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a22d97315c4050964ef8d54d73205b"/>
        <w:lock w:val="sdtLocked"/>
        <w:richText/>
      </w:sdtPr>
      <w:sdtContent>
        <w:p w14:paraId="44479A10" w14:textId="77777777">
          <w:pPr>
            <w:tabs>
              <w:tab w:val="center" w:pos="4320"/>
              <w:tab w:val="right" w:pos="8640"/>
            </w:tabs>
          </w:pPr>
        </w:p>
        <w:p w14:paraId="1F89F6D2" w14:textId="1500A9B9">
          <w:pPr>
            <w:jc w:val="center"/>
            <w:rPr>
              <w:b/>
              <w:szCs w:val="24"/>
            </w:rPr>
          </w:pPr>
          <w:r>
            <w:rPr>
              <w:b/>
              <w:szCs w:val="24"/>
            </w:rPr>
            <w:t>ŠIAULIŲ MIESTO SAVIVALDYBĖS MERAS</w:t>
          </w:r>
        </w:p>
        <w:p w14:paraId="358FBBF0" w14:textId="77777777">
          <w:pPr>
            <w:jc w:val="center"/>
            <w:rPr>
              <w:b/>
              <w:szCs w:val="24"/>
            </w:rPr>
          </w:pPr>
        </w:p>
        <w:p w14:paraId="5D5E9B0C" w14:textId="090D53D3">
          <w:pPr>
            <w:keepNext/>
            <w:jc w:val="center"/>
          </w:pPr>
          <w:r>
            <w:rPr>
              <w:b/>
            </w:rPr>
            <w:t>SPRENDIMO „DĖL</w:t>
          </w:r>
          <w:r>
            <w:t xml:space="preserve"> </w:t>
          </w:r>
          <w:r>
            <w:rPr>
              <w:b/>
              <w:szCs w:val="24"/>
            </w:rPr>
            <w:t xml:space="preserve">ŠIAULIŲ MIESTO SAVIVALDYBĖS TARYBOS </w:t>
          </w:r>
          <w:r>
            <w:rPr>
              <w:b/>
            </w:rPr>
            <w:t xml:space="preserve">2023 M. GEGUŽĖS 4 D. SPRENDIMO NR. T-241 „DĖL </w:t>
          </w:r>
          <w:r>
            <w:rPr>
              <w:b/>
              <w:bCs/>
            </w:rPr>
            <w:t>ŠIAULIŲ MIESTO SAVIVALDYBĖS TARYBOS NARIŲ DELEGAVIMO Į LIETUVOS SAVIVALDYBIŲ ASOCIACIJOS SUVAŽIAVIMĄ“ PAKEITIMO</w:t>
          </w:r>
          <w:r>
            <w:rPr>
              <w:b/>
            </w:rPr>
            <w:t>“ PROJEKTO</w:t>
          </w:r>
        </w:p>
        <w:p w14:paraId="5D5E9B0D" w14:textId="77777777">
          <w:pPr>
            <w:jc w:val="center"/>
            <w:rPr>
              <w:b/>
              <w:szCs w:val="24"/>
            </w:rPr>
          </w:pPr>
        </w:p>
        <w:p w14:paraId="5D5E9B0E" w14:textId="77777777">
          <w:pPr>
            <w:jc w:val="center"/>
            <w:rPr>
              <w:b/>
              <w:szCs w:val="24"/>
            </w:rPr>
          </w:pPr>
          <w:r>
            <w:rPr>
              <w:b/>
              <w:szCs w:val="24"/>
            </w:rPr>
            <w:t>AIŠKINAMASIS RAŠTAS</w:t>
          </w:r>
        </w:p>
        <w:p w14:paraId="5D5E9B0F" w14:textId="77777777">
          <w:pPr>
            <w:jc w:val="center"/>
            <w:rPr>
              <w:szCs w:val="24"/>
            </w:rPr>
          </w:pPr>
        </w:p>
        <w:p w14:paraId="5D5E9B10" w14:textId="39689AE2">
          <w:pPr>
            <w:jc w:val="center"/>
            <w:rPr>
              <w:szCs w:val="24"/>
            </w:rPr>
          </w:pPr>
          <w:r>
            <w:rPr>
              <w:szCs w:val="24"/>
            </w:rPr>
            <w:t>2025-04-14</w:t>
          </w:r>
        </w:p>
        <w:p w14:paraId="5D5E9B11" w14:textId="77777777">
          <w:pPr>
            <w:jc w:val="center"/>
            <w:rPr>
              <w:szCs w:val="24"/>
            </w:rPr>
          </w:pPr>
          <w:r>
            <w:rPr>
              <w:szCs w:val="24"/>
            </w:rPr>
            <w:t>Šiauliai</w:t>
          </w:r>
        </w:p>
        <w:p w14:paraId="5D5E9B13" w14:textId="77777777">
          <w:pPr>
            <w:rPr>
              <w:szCs w:val="24"/>
            </w:rPr>
          </w:pPr>
        </w:p>
        <w:p w14:paraId="086590BE" w14:textId="47015327">
          <w:pPr>
            <w:tabs>
              <w:tab w:val="left" w:pos="855"/>
            </w:tabs>
            <w:ind w:firstLine="855"/>
            <w:jc w:val="both"/>
            <w:rPr>
              <w:bCs/>
              <w:szCs w:val="24"/>
            </w:rPr>
          </w:pPr>
          <w:r>
            <w:rPr>
              <w:b/>
              <w:szCs w:val="24"/>
              <w:shd w:val="clear" w:color="auto" w:fill="FFFFFF"/>
            </w:rPr>
            <w:t>Parengto sprendimo projekto tikslai ir uždaviniai:</w:t>
          </w:r>
          <w:r>
            <w:rPr>
              <w:szCs w:val="24"/>
              <w:shd w:val="clear" w:color="auto" w:fill="FFFFFF"/>
            </w:rPr>
            <w:t xml:space="preserve"> Jovitai Vičienei netekus tarybos narės statuso, keičiama delegatų į </w:t>
          </w:r>
          <w:r>
            <w:rPr>
              <w:bCs/>
              <w:szCs w:val="24"/>
            </w:rPr>
            <w:t xml:space="preserve">2023–2027 metų Lietuvos savivaldybių asociacijos (toliau – LSA) suvažiavimą sudėtis.  </w:t>
          </w:r>
        </w:p>
        <w:sdt>
          <w:sdtPr>
            <w:alias w:val="preambule"/>
            <w:tag w:val="part_ca7ca916e90843d5b3497903618f6a7a"/>
            <w:lock w:val="sdtLocked"/>
            <w:richText/>
          </w:sdtPr>
          <w:sdtContent>
            <w:p w14:paraId="73EFF962" w14:textId="2267D3DE">
              <w:pPr>
                <w:tabs>
                  <w:tab w:val="left" w:pos="855"/>
                </w:tabs>
                <w:ind w:firstLine="855"/>
                <w:jc w:val="both"/>
                <w:rPr>
                  <w:color w:val="000000"/>
                  <w:szCs w:val="24"/>
                  <w:lang w:eastAsia="lt-LT"/>
                </w:rPr>
              </w:pPr>
              <w:r>
                <w:rPr>
                  <w:szCs w:val="24"/>
                  <w:shd w:val="clear" w:color="auto" w:fill="FFFFFF"/>
                </w:rPr>
                <w:t xml:space="preserve">Vadovaujantis LSA įstatų 4.4 papunkčiu </w:t>
              </w:r>
              <w:r>
                <w:rPr>
                  <w:color w:val="000000"/>
                  <w:szCs w:val="24"/>
                  <w:lang w:eastAsia="lt-LT"/>
                </w:rPr>
                <w:t xml:space="preserve">į Suvažiavimą atstovus savivaldybės taryba savo įgaliojimų laikui renka pagal kvotas, proporcingai rinkimus laimėjusių partijų ar rinkimų komitetų vietoms tarybose. Savivaldybės tarybos nutarimu atstovai gali būti keičiami. Apie atstovų pasikeitimą savivaldybės turi informuoti Asociacijos administraciją ne vėliau kaip prieš mėnesį iki suvažiavimo datos. Artimiausias Suvažiavimas vyks 2025 m. birželio 5 d. </w:t>
              </w:r>
            </w:p>
          </w:sdtContent>
        </w:sdt>
        <w:sdt>
          <w:sdtPr>
            <w:alias w:val="pastraipa"/>
            <w:tag w:val="part_eb8f7d84b3a1495b971f7c24e1def656"/>
            <w:lock w:val="sdtLocked"/>
            <w:richText/>
          </w:sdtPr>
          <w:sdtContent>
            <w:p w14:paraId="3923933D" w14:textId="77777777">
              <w:pPr>
                <w:tabs>
                  <w:tab w:val="left" w:pos="855"/>
                </w:tabs>
                <w:ind w:firstLine="855"/>
                <w:jc w:val="both"/>
                <w:rPr>
                  <w:b/>
                  <w:szCs w:val="24"/>
                  <w:shd w:val="clear" w:color="auto" w:fill="FFFFFF"/>
                </w:rPr>
              </w:pPr>
              <w:r>
                <w:rPr>
                  <w:szCs w:val="24"/>
                </w:rPr>
                <w:t>Tėvynės sąjungos – Lietuvos krikščionių demokratų frakcija vietoje Jovitos Vičienės delegavo Joną Bartkų.</w:t>
              </w:r>
              <w:r>
                <w:rPr>
                  <w:b/>
                  <w:szCs w:val="24"/>
                  <w:shd w:val="clear" w:color="auto" w:fill="FFFFFF"/>
                </w:rPr>
                <w:tab/>
              </w:r>
            </w:p>
            <w:p w14:paraId="6B9BF17D" w14:textId="2D30AB5C">
              <w:pPr>
                <w:tabs>
                  <w:tab w:val="left" w:pos="855"/>
                </w:tabs>
                <w:ind w:firstLine="855"/>
                <w:jc w:val="both"/>
                <w:rPr>
                  <w:szCs w:val="24"/>
                  <w:shd w:val="clear" w:color="auto" w:fill="FFFFFF"/>
                </w:rPr>
              </w:pPr>
              <w:r>
                <w:rPr>
                  <w:b/>
                  <w:szCs w:val="24"/>
                  <w:shd w:val="clear" w:color="auto" w:fill="FFFFFF"/>
                </w:rPr>
                <w:t xml:space="preserve">Dabartinis sprendimo projekte aptariamų klausimų reguliavimas: </w:t>
              </w:r>
              <w:r>
                <w:rPr>
                  <w:bCs/>
                  <w:szCs w:val="24"/>
                  <w:shd w:val="clear" w:color="auto" w:fill="FFFFFF"/>
                </w:rPr>
                <w:t xml:space="preserve">šiuo metu galiojančiame Tarybos sprendime numatyta, kad </w:t>
              </w:r>
              <w:r>
                <w:rPr>
                  <w:bCs/>
                  <w:szCs w:val="24"/>
                </w:rPr>
                <w:t xml:space="preserve">2023–2027 metų Šiaulių miesto savivaldybės tarybos įgaliojimų laikui į LSA  Suvažiavimą</w:t>
              </w:r>
              <w:r>
                <w:rPr>
                  <w:bCs/>
                  <w:szCs w:val="24"/>
                  <w:shd w:val="clear" w:color="auto" w:fill="FFFFFF"/>
                </w:rPr>
                <w:t xml:space="preserve"> deleguojama Jovita Vičienė. </w:t>
              </w:r>
            </w:p>
            <w:p w14:paraId="5D5E9B17" w14:textId="32D94591">
              <w:pPr>
                <w:tabs>
                  <w:tab w:val="left" w:pos="855"/>
                </w:tabs>
                <w:ind w:firstLine="855"/>
                <w:jc w:val="both"/>
                <w:rPr>
                  <w:b/>
                  <w:szCs w:val="24"/>
                  <w:shd w:val="clear" w:color="auto" w:fill="FFFFFF"/>
                </w:rPr>
              </w:pPr>
              <w:r>
                <w:rPr>
                  <w:b/>
                  <w:szCs w:val="24"/>
                  <w:shd w:val="clear" w:color="auto" w:fill="FFFFFF"/>
                </w:rPr>
                <w:t xml:space="preserve">Sprendimo projekte numatyta: </w:t>
              </w:r>
              <w:r>
                <w:rPr>
                  <w:szCs w:val="24"/>
                  <w:shd w:val="clear" w:color="auto" w:fill="FFFFFF"/>
                </w:rPr>
                <w:t xml:space="preserve">pakeisti deleguotų į LSA Suvažiavimą asmenų sudėtį. </w:t>
              </w:r>
            </w:p>
            <w:p w14:paraId="5D5E9B18" w14:textId="77777777">
              <w:pPr>
                <w:tabs>
                  <w:tab w:val="left" w:pos="855"/>
                </w:tabs>
                <w:ind w:firstLine="855"/>
                <w:jc w:val="both"/>
                <w:rPr>
                  <w:b/>
                  <w:szCs w:val="24"/>
                  <w:shd w:val="clear" w:color="auto" w:fill="FFFFFF"/>
                </w:rPr>
              </w:pPr>
              <w:r>
                <w:rPr>
                  <w:b/>
                  <w:szCs w:val="24"/>
                  <w:shd w:val="clear" w:color="auto" w:fill="FFFFFF"/>
                </w:rPr>
                <w:t>Priėmus sprendimą, galimos pasekmės (tiek teigiamos, tiek neigiamos):</w:t>
              </w:r>
              <w:r>
                <w:rPr>
                  <w:szCs w:val="24"/>
                  <w:shd w:val="clear" w:color="auto" w:fill="FFFFFF"/>
                </w:rPr>
                <w:t xml:space="preserve"> nenumatoma.  </w:t>
              </w:r>
            </w:p>
            <w:p w14:paraId="5D5E9B19" w14:textId="3A331F0E">
              <w:pPr>
                <w:tabs>
                  <w:tab w:val="left" w:pos="855"/>
                </w:tabs>
                <w:ind w:firstLine="855"/>
                <w:jc w:val="both"/>
                <w:rPr>
                  <w:szCs w:val="24"/>
                  <w:shd w:val="clear" w:color="auto" w:fill="FFFFFF"/>
                </w:rPr>
              </w:pPr>
              <w:r>
                <w:rPr>
                  <w:b/>
                  <w:szCs w:val="24"/>
                  <w:shd w:val="clear" w:color="auto" w:fill="FFFFFF"/>
                </w:rPr>
                <w:t>Priėmus sprendimą, keičiami ar panaikinami galiojantys Savivaldybės teisės aktai:</w:t>
              </w:r>
              <w:r>
                <w:rPr>
                  <w:szCs w:val="24"/>
                  <w:shd w:val="clear" w:color="auto" w:fill="FFFFFF"/>
                </w:rPr>
                <w:t xml:space="preserve"> nėra.</w:t>
              </w:r>
            </w:p>
            <w:p w14:paraId="5D5E9B1A" w14:textId="3D4DA689">
              <w:pPr>
                <w:tabs>
                  <w:tab w:val="left" w:pos="855"/>
                </w:tabs>
                <w:ind w:firstLine="855"/>
                <w:jc w:val="both"/>
                <w:rPr>
                  <w:szCs w:val="24"/>
                  <w:shd w:val="clear" w:color="auto" w:fill="FFFFFF"/>
                </w:rPr>
              </w:pPr>
              <w:r>
                <w:rPr>
                  <w:b/>
                  <w:szCs w:val="24"/>
                  <w:shd w:val="clear" w:color="auto" w:fill="FFFFFF"/>
                </w:rPr>
                <w:t>Sprendimui įgyvendinti reikalingi priimti papildomi teisės aktai</w:t>
              </w:r>
              <w:r>
                <w:rPr>
                  <w:szCs w:val="24"/>
                  <w:shd w:val="clear" w:color="auto" w:fill="FFFFFF"/>
                </w:rPr>
                <w:t xml:space="preserve">: nėra.  </w:t>
              </w:r>
            </w:p>
            <w:p w14:paraId="5D5E9B1B" w14:textId="4EA0AB9A">
              <w:pPr>
                <w:tabs>
                  <w:tab w:val="left" w:pos="855"/>
                </w:tabs>
                <w:ind w:firstLine="855"/>
                <w:jc w:val="both"/>
                <w:rPr>
                  <w:szCs w:val="24"/>
                  <w:shd w:val="clear" w:color="auto" w:fill="FFFFFF"/>
                </w:rPr>
              </w:pPr>
              <w:r>
                <w:rPr>
                  <w:b/>
                  <w:szCs w:val="24"/>
                  <w:shd w:val="clear" w:color="auto" w:fill="FFFFFF"/>
                </w:rPr>
                <w:t>Sprendimui įgyvendinti reikalingos lėšos</w:t>
              </w:r>
              <w:r>
                <w:rPr>
                  <w:szCs w:val="24"/>
                  <w:shd w:val="clear" w:color="auto" w:fill="FFFFFF"/>
                </w:rPr>
                <w:t xml:space="preserve">:  nereikės.</w:t>
              </w:r>
            </w:p>
            <w:p w14:paraId="5D5E9B1C" w14:textId="544EA6A3">
              <w:pPr>
                <w:tabs>
                  <w:tab w:val="left" w:pos="855"/>
                </w:tabs>
                <w:ind w:firstLine="855"/>
                <w:jc w:val="both"/>
                <w:rPr>
                  <w:szCs w:val="24"/>
                  <w:shd w:val="clear" w:color="auto" w:fill="FFFFFF"/>
                </w:rPr>
              </w:pPr>
              <w:r>
                <w:rPr>
                  <w:b/>
                  <w:szCs w:val="24"/>
                  <w:shd w:val="clear" w:color="auto" w:fill="FFFFFF"/>
                </w:rPr>
                <w:t xml:space="preserve">Sprendimo projekto antikorupcinis vertinimas: </w:t>
              </w:r>
              <w:r>
                <w:rPr>
                  <w:szCs w:val="24"/>
                  <w:shd w:val="clear" w:color="auto" w:fill="FFFFFF"/>
                </w:rPr>
                <w:t xml:space="preserve">nebuvo atliekamas, nes šis projektas nėra susijęs nė su vienu atveju, išvardintu </w:t>
              </w:r>
              <w:r>
                <w:rPr>
                  <w:szCs w:val="24"/>
                </w:rPr>
                <w:t>Lietuvos Respublikos korupcijos prevencijos įstatymo 8 straipsnio 1 dalyje.</w:t>
              </w:r>
            </w:p>
            <w:p w14:paraId="5D5E9B1D" w14:textId="0D78756A">
              <w:pPr>
                <w:tabs>
                  <w:tab w:val="left" w:pos="855"/>
                </w:tabs>
                <w:ind w:firstLine="855"/>
                <w:jc w:val="both"/>
                <w:rPr>
                  <w:szCs w:val="24"/>
                  <w:shd w:val="clear" w:color="auto" w:fill="FFFFFF"/>
                </w:rPr>
              </w:pPr>
              <w:r>
                <w:rPr>
                  <w:b/>
                  <w:szCs w:val="24"/>
                  <w:shd w:val="clear" w:color="auto" w:fill="FFFFFF"/>
                </w:rPr>
                <w:t xml:space="preserve">Sprendimo projektą parengė: </w:t>
              </w:r>
              <w:r>
                <w:rPr>
                  <w:szCs w:val="24"/>
                  <w:shd w:val="clear" w:color="auto" w:fill="FFFFFF"/>
                </w:rPr>
                <w:t>mero pavedimu mero patarėja Virginija Mickavičienė, tel. 0 41 596208.</w:t>
              </w:r>
            </w:p>
            <w:p w14:paraId="5D5E9B1E" w14:textId="77777777">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szCs w:val="24"/>
                  <w:shd w:val="clear" w:color="auto" w:fill="FFFFFF"/>
                </w:rPr>
                <w:t xml:space="preserve">numatomo teisinio reguliavimo poveikio vertinimas neatliktinas, nes sprendimo projektu nėra numatoma reglamentuoti iki tol nereglamentuotus santykius ar iš esmės keisti teisinį reguliavimą.  </w:t>
              </w:r>
            </w:p>
            <w:p w14:paraId="5D5E9B1F" w14:textId="77777777">
              <w:pPr>
                <w:rPr>
                  <w:szCs w:val="24"/>
                </w:rPr>
              </w:pPr>
            </w:p>
            <w:p w14:paraId="5D5E9B20" w14:textId="77777777">
              <w:pPr>
                <w:rPr>
                  <w:szCs w:val="24"/>
                </w:rPr>
              </w:pPr>
            </w:p>
            <w:p w14:paraId="5D5E9B21" w14:textId="77777777">
              <w:pPr>
                <w:rPr>
                  <w:szCs w:val="24"/>
                </w:rPr>
              </w:pPr>
            </w:p>
            <w:p w14:paraId="5D5E9B22" w14:textId="77777777">
              <w:pPr>
                <w:rPr>
                  <w:szCs w:val="24"/>
                </w:rPr>
              </w:pPr>
            </w:p>
            <w:p w14:paraId="5D5E9B23" w14:textId="77777777">
              <w:pPr>
                <w:rPr>
                  <w:szCs w:val="24"/>
                </w:rPr>
              </w:pPr>
            </w:p>
          </w:sdtContent>
        </w:sdt>
        <w:sdt>
          <w:sdtPr>
            <w:alias w:val="signatura"/>
            <w:tag w:val="part_f6d64cff67ba4a64ad49f6af22c771de"/>
            <w:lock w:val="sdtLocked"/>
            <w:richText/>
          </w:sdtPr>
          <w:sdtContent>
            <w:p w14:paraId="5D5E9B25" w14:textId="5D8DAA78">
              <w:pPr>
                <w:jc w:val="both"/>
                <w:rPr>
                  <w:szCs w:val="24"/>
                </w:rPr>
              </w:pPr>
              <w:r>
                <w:rPr>
                  <w:szCs w:val="24"/>
                </w:rPr>
                <w:t xml:space="preserve">Mero patarėja                                </w:t>
                <w:tab/>
                <w:tab/>
                <w:tab/>
                <w:t xml:space="preserve">           Virginija Mickavičienė</w:t>
              </w:r>
            </w:p>
            <w:p w14:paraId="5D5E9B26" w14:textId="77777777">
              <w:pPr>
                <w:rPr>
                  <w:szCs w:val="24"/>
                </w:rPr>
              </w:pPr>
            </w:p>
            <w:p w14:paraId="5D5E9B27" w14:textId="77777777">
              <w:pPr>
                <w:rPr>
                  <w:szCs w:val="24"/>
                </w:rPr>
              </w:pPr>
            </w:p>
            <w:p w14:paraId="5D5E9B28" w14:textId="77777777">
              <w:pPr>
                <w:rPr>
                  <w:szCs w:val="24"/>
                </w:rPr>
              </w:pPr>
            </w:p>
            <w:p w14:paraId="5D5E9B29" w14:textId="77777777">
              <w:pPr>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1"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3C99D3" w14:textId="77777777">
      <w:pPr>
        <w:rPr>
          <w:szCs w:val="24"/>
          <w:lang w:val="en-GB"/>
        </w:rPr>
      </w:pPr>
      <w:r>
        <w:rPr>
          <w:szCs w:val="24"/>
          <w:lang w:val="en-GB"/>
        </w:rPr>
        <w:separator/>
      </w:r>
    </w:p>
  </w:endnote>
  <w:endnote w:type="continuationSeparator" w:id="0">
    <w:p w14:paraId="7D679D12"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EDC751"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6D9C0"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D0927"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BAC456" w14:textId="77777777">
      <w:pPr>
        <w:rPr>
          <w:szCs w:val="24"/>
          <w:lang w:val="en-GB"/>
        </w:rPr>
      </w:pPr>
      <w:r>
        <w:rPr>
          <w:szCs w:val="24"/>
          <w:lang w:val="en-GB"/>
        </w:rPr>
        <w:separator/>
      </w:r>
    </w:p>
  </w:footnote>
  <w:footnote w:type="continuationSeparator" w:id="0">
    <w:p w14:paraId="58DB03C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E9B2E" w14:textId="77777777">
    <w:pPr>
      <w:framePr w:wrap="auto" w:vAnchor="text" w:hAnchor="margin" w:xAlign="center" w:y="1"/>
      <w:tabs>
        <w:tab w:val="center" w:pos="4320"/>
        <w:tab w:val="right" w:pos="8640"/>
      </w:tabs>
    </w:pPr>
    <w:r>
      <w:fldChar w:fldCharType="begin"/>
    </w:r>
    <w:r>
      <w:instrText xml:space="preserve">PAGE  </w:instrText>
    </w:r>
    <w:r>
      <w:fldChar w:fldCharType="end"/>
    </w:r>
  </w:p>
  <w:p w14:paraId="5D5E9B2F" w14:textId="77777777">
    <w:pPr>
      <w:tabs>
        <w:tab w:val="center" w:pos="4320"/>
        <w:tab w:val="right" w:pos="864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5E9B30" w14:textId="77777777">
    <w:pPr>
      <w:tabs>
        <w:tab w:val="center" w:pos="4320"/>
        <w:tab w:val="right" w:pos="8640"/>
      </w:tabs>
      <w:ind w:firstLine="5236"/>
      <w:jc w:val="right"/>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08D37" w14:textId="77777777">
    <w:pPr>
      <w:tabs>
        <w:tab w:val="center" w:pos="4320"/>
        <w:tab w:val="right" w:pos="864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5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E9B09"/>
  <w15:chartTrackingRefBased/>
  <w15:docId w15:val="{1A19C615-4C33-4568-9BFF-94DF67324F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328479">
      <w:bodyDiv w:val="1"/>
      <w:marLeft w:val="0"/>
      <w:marRight w:val="0"/>
      <w:marTop w:val="0"/>
      <w:marBottom w:val="0"/>
      <w:divBdr>
        <w:top w:val="none" w:sz="0" w:space="0" w:color="auto"/>
        <w:left w:val="none" w:sz="0" w:space="0" w:color="auto"/>
        <w:bottom w:val="none" w:sz="0" w:space="0" w:color="auto"/>
        <w:right w:val="none" w:sz="0" w:space="0" w:color="auto"/>
      </w:divBdr>
      <w:divsChild>
        <w:div w:id="208230094">
          <w:marLeft w:val="0"/>
          <w:marRight w:val="0"/>
          <w:marTop w:val="0"/>
          <w:marBottom w:val="0"/>
          <w:divBdr>
            <w:top w:val="none" w:sz="0" w:space="0" w:color="auto"/>
            <w:left w:val="none" w:sz="0" w:space="0" w:color="auto"/>
            <w:bottom w:val="none" w:sz="0" w:space="0" w:color="auto"/>
            <w:right w:val="none" w:sz="0" w:space="0" w:color="auto"/>
          </w:divBdr>
        </w:div>
        <w:div w:id="1324312907">
          <w:marLeft w:val="0"/>
          <w:marRight w:val="0"/>
          <w:marTop w:val="0"/>
          <w:marBottom w:val="0"/>
          <w:divBdr>
            <w:top w:val="none" w:sz="0" w:space="0" w:color="auto"/>
            <w:left w:val="none" w:sz="0" w:space="0" w:color="auto"/>
            <w:bottom w:val="none" w:sz="0" w:space="0" w:color="auto"/>
            <w:right w:val="none" w:sz="0" w:space="0" w:color="auto"/>
          </w:divBdr>
        </w:div>
      </w:divsChild>
    </w:div>
    <w:div w:id="1267807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df36f3f87fa44159bfcf606000ace98" PartId="6ca22d97315c4050964ef8d54d73205b">
    <Part Type="preambule" DocPartId="4d9017be8a6c461a84fd83823e307927" PartId="ca7ca916e90843d5b3497903618f6a7a"/>
    <Part Type="pastraipa" DocPartId="9a9782a7d15e4d0fb90d17460c08050b" PartId="eb8f7d84b3a1495b971f7c24e1def656"/>
    <Part Type="signatura" DocPartId="2eab2fb18f1b44d79f007449b10d1731" PartId="f6d64cff67ba4a64ad49f6af22c771de"/>
  </Part>
</Parts>
</file>

<file path=customXml/itemProps1.xml><?xml version="1.0" encoding="utf-8"?>
<ds:datastoreItem xmlns:ds="http://schemas.openxmlformats.org/officeDocument/2006/customXml" ds:itemID="{287150D3-B668-4D39-BE99-AD76807A70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277</Words>
  <Characters>2045</Characters>
  <Application>Microsoft Office Word</Application>
  <DocSecurity>4</DocSecurity>
  <Lines>49</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2025-04-14T18:08:00Z</dcterms:created>
  <dc:creator>Dovilė Žukauskienė</dc:creator>
  <lastModifiedBy>adlibuser</lastModifiedBy>
  <dcterms:modified xsi:type="dcterms:W3CDTF">2025-04-14T18:08:00Z</dcterms:modified>
  <revision>2</revision>
</coreProperties>
</file>