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8c3d9771e6094b13bd15a7a32d8cac5b"/>
        <w:lock w:val="sdtLocked"/>
        <w:richText/>
      </w:sdtPr>
      <w:sdtContent>
        <w:p w14:paraId="2C0F233F" w14:textId="77777777">
          <w:pPr>
            <w:tabs>
              <w:tab w:val="center" w:pos="4819"/>
              <w:tab w:val="right" w:pos="9638"/>
            </w:tabs>
            <w:jc w:val="both"/>
            <w:rPr>
              <w:szCs w:val="22"/>
            </w:rPr>
          </w:pPr>
        </w:p>
        <w:p w14:paraId="5396E6E9" w14:textId="37DE21CD">
          <w:pPr>
            <w:shd w:val="clear" w:color="auto" w:fill="FFFFFF"/>
            <w:tabs>
              <w:tab w:val="left" w:pos="142"/>
            </w:tabs>
            <w:jc w:val="center"/>
            <w:rPr>
              <w:rFonts w:eastAsia="Calibri" w:cs="Arial"/>
              <w:b/>
              <w:bCs/>
              <w:szCs w:val="24"/>
            </w:rPr>
          </w:pPr>
          <w:r>
            <w:rPr>
              <w:rFonts w:eastAsia="Calibri" w:cs="Arial"/>
              <w:b/>
              <w:bCs/>
              <w:szCs w:val="24"/>
            </w:rPr>
            <w:t>DIREKTYVOS (ES) 2019/944 IR LIETUVOS RESPUBLIKOS ELEKTROS ENERGETIKOS ĮSTATYMO Nr. VIII-1881</w:t>
          </w:r>
          <w:r>
            <w:rPr>
              <w:sz w:val="22"/>
              <w:szCs w:val="22"/>
              <w:lang w:val="en-US"/>
            </w:rPr>
            <w:br/>
          </w:r>
          <w:r>
            <w:rPr>
              <w:rFonts w:eastAsia="Calibri" w:cs="Arial"/>
              <w:b/>
              <w:bCs/>
              <w:szCs w:val="24"/>
            </w:rPr>
            <w:t>ATITIKTIES LENTELĖ</w:t>
          </w:r>
        </w:p>
        <w:p w14:paraId="5F254931" w14:textId="77777777">
          <w:pPr>
            <w:shd w:val="clear" w:color="auto" w:fill="FFFFFF"/>
            <w:ind w:right="-31"/>
            <w:jc w:val="both"/>
            <w:rPr>
              <w:b/>
              <w:bCs/>
              <w:sz w:val="20"/>
              <w:szCs w:val="24"/>
            </w:rPr>
          </w:pPr>
        </w:p>
        <w:tbl>
          <w:tblPr>
            <w:tblW w:w="15306"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FFFFFF"/>
            <w:tblLook w:val="04A0" w:firstRow="1" w:lastRow="0" w:firstColumn="1" w:lastColumn="0" w:noHBand="0" w:noVBand="1"/>
          </w:tblPr>
          <w:tblGrid>
            <w:gridCol w:w="4533"/>
            <w:gridCol w:w="7655"/>
            <w:gridCol w:w="3118"/>
          </w:tblGrid>
          <w:tr w14:paraId="63AE757E" w14:textId="77777777">
            <w:trPr>
              <w:trHeight w:val="315"/>
            </w:trPr>
            <w:tc>
              <w:tcPr>
                <w:tcW w:w="4533" w:type="dxa"/>
                <w:shd w:val="clear" w:color="auto" w:fill="FFFFFF" w:themeFill="background1"/>
                <w:noWrap/>
                <w:hideMark/>
              </w:tcPr>
              <w:p w14:paraId="3475C0C2" w14:textId="77777777">
                <w:pPr>
                  <w:shd w:val="clear" w:color="auto" w:fill="FFFFFF"/>
                  <w:jc w:val="both"/>
                  <w:rPr>
                    <w:rFonts w:eastAsia="Calibri"/>
                    <w:bCs/>
                    <w:color w:val="000000"/>
                    <w:sz w:val="22"/>
                    <w:szCs w:val="22"/>
                  </w:rPr>
                </w:pPr>
                <w:r>
                  <w:rPr>
                    <w:rFonts w:eastAsia="Calibri"/>
                    <w:b/>
                    <w:color w:val="000000"/>
                    <w:sz w:val="22"/>
                    <w:szCs w:val="22"/>
                  </w:rPr>
                  <w:t xml:space="preserve">2019 m. birželio 5 d. Europos Parlamento ir Tarybos direktyva </w:t>
                </w:r>
                <w:fldSimple w:instr="HYPERLINK http://eur-lex.europa.eu/legal-content/LIT/TXT/?uri=CELEX:32019L0944&amp;locale=lt \t _blank">
                  <w:r>
                    <w:rPr>
                      <w:rFonts w:eastAsia="Calibri"/>
                      <w:b/>
                      <w:color w:val="0000FF" w:themeColor="hyperlink"/>
                      <w:sz w:val="22"/>
                      <w:szCs w:val="22"/>
                      <w:u w:val="single"/>
                    </w:rPr>
                    <w:t>(ES) 2019/944</w:t>
                  </w:r>
                </w:fldSimple>
                <w:r>
                  <w:rPr>
                    <w:rFonts w:eastAsia="Calibri"/>
                    <w:b/>
                    <w:color w:val="000000"/>
                    <w:sz w:val="22"/>
                    <w:szCs w:val="22"/>
                  </w:rPr>
                  <w:t xml:space="preserve"> dėl elektros energijos vidaus rinkos bendrųjų taisyklių, kuria iš dalies keičiama Direktyva </w:t>
                </w:r>
                <w:fldSimple w:instr="HYPERLINK http://eur-lex.europa.eu/legal-content/LIT/TXT/?uri=CELEX:32012L0027&amp;locale=lt \t _blank">
                  <w:r>
                    <w:rPr>
                      <w:rFonts w:eastAsia="Calibri"/>
                      <w:b/>
                      <w:color w:val="0000FF" w:themeColor="hyperlink"/>
                      <w:sz w:val="22"/>
                      <w:szCs w:val="22"/>
                      <w:u w:val="single"/>
                    </w:rPr>
                    <w:t>2012/27/ES</w:t>
                  </w:r>
                </w:fldSimple>
                <w:r>
                  <w:rPr>
                    <w:rFonts w:eastAsia="Calibri"/>
                    <w:b/>
                    <w:color w:val="000000"/>
                    <w:sz w:val="22"/>
                    <w:szCs w:val="22"/>
                  </w:rPr>
                  <w:t xml:space="preserve"> (toliau – Direktyva)</w:t>
                </w:r>
              </w:p>
            </w:tc>
            <w:tc>
              <w:tcPr>
                <w:tcW w:w="7655" w:type="dxa"/>
                <w:shd w:val="clear" w:color="auto" w:fill="FFFFFF" w:themeFill="background1"/>
              </w:tcPr>
              <w:p w14:paraId="43B4DB84" w14:textId="633A288E">
                <w:pPr>
                  <w:shd w:val="clear" w:color="auto" w:fill="FFFFFF"/>
                  <w:jc w:val="both"/>
                  <w:rPr>
                    <w:b/>
                    <w:bCs/>
                    <w:szCs w:val="24"/>
                  </w:rPr>
                </w:pPr>
                <w:r>
                  <w:rPr>
                    <w:b/>
                    <w:bCs/>
                    <w:color w:val="000000"/>
                    <w:szCs w:val="24"/>
                  </w:rPr>
                  <w:t>Lietuvos Respublikos elektros energetikos įstatymo Nr. VIII-1881 2, 9, 16, 17, 21</w:t>
                </w:r>
                <w:r>
                  <w:rPr>
                    <w:b/>
                    <w:bCs/>
                    <w:color w:val="000000"/>
                    <w:szCs w:val="24"/>
                    <w:vertAlign w:val="superscript"/>
                  </w:rPr>
                  <w:t>1</w:t>
                </w:r>
                <w:r>
                  <w:rPr>
                    <w:b/>
                    <w:bCs/>
                    <w:color w:val="000000"/>
                    <w:szCs w:val="24"/>
                  </w:rPr>
                  <w:t>, 31, 39, 48</w:t>
                </w:r>
                <w:r>
                  <w:rPr>
                    <w:b/>
                    <w:bCs/>
                    <w:color w:val="000000"/>
                    <w:szCs w:val="24"/>
                    <w:vertAlign w:val="superscript"/>
                  </w:rPr>
                  <w:t>2</w:t>
                </w:r>
                <w:r>
                  <w:rPr>
                    <w:b/>
                    <w:bCs/>
                    <w:color w:val="000000"/>
                    <w:szCs w:val="24"/>
                  </w:rPr>
                  <w:t>, 48</w:t>
                </w:r>
                <w:r>
                  <w:rPr>
                    <w:b/>
                    <w:bCs/>
                    <w:color w:val="000000"/>
                    <w:szCs w:val="24"/>
                    <w:vertAlign w:val="superscript"/>
                  </w:rPr>
                  <w:t>6</w:t>
                </w:r>
                <w:r>
                  <w:rPr>
                    <w:b/>
                    <w:bCs/>
                    <w:color w:val="000000"/>
                    <w:szCs w:val="24"/>
                  </w:rPr>
                  <w:t>, 70, 73</w:t>
                </w:r>
                <w:r>
                  <w:rPr>
                    <w:b/>
                    <w:bCs/>
                    <w:color w:val="000000"/>
                    <w:szCs w:val="24"/>
                    <w:vertAlign w:val="superscript"/>
                  </w:rPr>
                  <w:t>3</w:t>
                </w:r>
                <w:r>
                  <w:rPr>
                    <w:b/>
                    <w:bCs/>
                    <w:color w:val="000000"/>
                    <w:szCs w:val="24"/>
                  </w:rPr>
                  <w:t xml:space="preserve"> straipsnių</w:t>
                </w:r>
                <w:r>
                  <w:rPr>
                    <w:b/>
                    <w:bCs/>
                    <w:szCs w:val="24"/>
                  </w:rPr>
                  <w:t xml:space="preserve">, priedo ir </w:t>
                </w:r>
                <w:r>
                  <w:rPr>
                    <w:b/>
                    <w:bCs/>
                    <w:szCs w:val="24"/>
                    <w:u w:val="single"/>
                  </w:rPr>
                  <w:t>Į</w:t>
                </w:r>
                <w:r>
                  <w:rPr>
                    <w:b/>
                    <w:bCs/>
                    <w:szCs w:val="24"/>
                  </w:rPr>
                  <w:t>statymo papildymo 73</w:t>
                </w:r>
                <w:r>
                  <w:rPr>
                    <w:b/>
                    <w:bCs/>
                    <w:szCs w:val="24"/>
                    <w:vertAlign w:val="superscript"/>
                  </w:rPr>
                  <w:t>4</w:t>
                </w:r>
                <w:r>
                  <w:rPr>
                    <w:b/>
                    <w:bCs/>
                    <w:szCs w:val="24"/>
                  </w:rPr>
                  <w:t xml:space="preserve"> straipsniu </w:t>
                </w:r>
                <w:r>
                  <w:rPr>
                    <w:b/>
                    <w:bCs/>
                    <w:color w:val="000000"/>
                    <w:szCs w:val="24"/>
                  </w:rPr>
                  <w:t xml:space="preserve">įstatymo projektas </w:t>
                </w:r>
                <w:r>
                  <w:rPr>
                    <w:b/>
                    <w:bCs/>
                    <w:szCs w:val="24"/>
                  </w:rPr>
                  <w:t xml:space="preserve"> (Elektros energetikos įstatymo projektas)</w:t>
                </w:r>
              </w:p>
            </w:tc>
            <w:tc>
              <w:tcPr>
                <w:tcW w:w="3118" w:type="dxa"/>
                <w:shd w:val="clear" w:color="auto" w:fill="FFFFFF" w:themeFill="background1"/>
              </w:tcPr>
              <w:p w14:paraId="0C563EA8" w14:textId="77777777">
                <w:pPr>
                  <w:shd w:val="clear" w:color="auto" w:fill="FFFFFF"/>
                  <w:jc w:val="both"/>
                  <w:rPr>
                    <w:rFonts w:eastAsia="Calibri"/>
                    <w:sz w:val="22"/>
                    <w:szCs w:val="22"/>
                  </w:rPr>
                </w:pPr>
                <w:r>
                  <w:rPr>
                    <w:rFonts w:eastAsia="Calibri"/>
                    <w:sz w:val="22"/>
                    <w:szCs w:val="22"/>
                  </w:rPr>
                  <w:t>Direktyvos perkėlimo (įgyvendinimo) lygis (visiškas, dalinis)</w:t>
                </w:r>
              </w:p>
            </w:tc>
          </w:tr>
          <w:tr w14:paraId="49FFD556" w14:textId="77777777">
            <w:trPr>
              <w:trHeight w:val="315"/>
            </w:trPr>
            <w:tc>
              <w:tcPr>
                <w:tcW w:w="4533" w:type="dxa"/>
                <w:tcBorders>
                  <w:top w:val="single" w:sz="2" w:space="0" w:color="auto"/>
                  <w:left w:val="single" w:sz="2" w:space="0" w:color="auto"/>
                  <w:bottom w:val="single" w:sz="2" w:space="0" w:color="auto"/>
                  <w:right w:val="single" w:sz="2" w:space="0" w:color="auto"/>
                </w:tcBorders>
                <w:shd w:val="clear" w:color="auto" w:fill="FFFFFF" w:themeFill="background1"/>
                <w:noWrap/>
                <w:hideMark/>
              </w:tcPr>
              <w:p w14:paraId="1D8F82D6" w14:textId="77777777">
                <w:pPr>
                  <w:shd w:val="clear" w:color="auto" w:fill="FFFFFF"/>
                  <w:jc w:val="both"/>
                  <w:rPr>
                    <w:rFonts w:eastAsia="Calibri"/>
                    <w:color w:val="000000"/>
                    <w:sz w:val="22"/>
                    <w:szCs w:val="22"/>
                  </w:rPr>
                </w:pPr>
                <w:r>
                  <w:rPr>
                    <w:rFonts w:eastAsia="Calibri"/>
                    <w:color w:val="000000"/>
                    <w:sz w:val="22"/>
                    <w:szCs w:val="22"/>
                  </w:rPr>
                  <w:t xml:space="preserve">41)   tiesioginė linija – elektros energijos linija, jungianti atskirą gamybos vietą su atskiru vartotoju, arba elektros energijos linija, jungianti gamintoją ir elektros energijos tiekimo įmonę, siekiant tiesiogiai aprūpinti savo patalpas, pavaldžiąsias įmones ir vartotojus; </w:t>
                </w:r>
              </w:p>
            </w:tc>
            <w:tc>
              <w:tcPr>
                <w:tcW w:w="7655" w:type="dxa"/>
                <w:tcBorders>
                  <w:top w:val="single" w:sz="2" w:space="0" w:color="auto"/>
                  <w:left w:val="single" w:sz="2" w:space="0" w:color="auto"/>
                  <w:bottom w:val="single" w:sz="2" w:space="0" w:color="auto"/>
                  <w:right w:val="single" w:sz="2" w:space="0" w:color="auto"/>
                </w:tcBorders>
                <w:shd w:val="clear" w:color="auto" w:fill="FFFFFF" w:themeFill="background1"/>
              </w:tcPr>
              <w:p w14:paraId="259B12DA" w14:textId="0F96387E">
                <w:pPr>
                  <w:shd w:val="clear" w:color="auto" w:fill="FFFFFF"/>
                  <w:jc w:val="both"/>
                  <w:rPr>
                    <w:rFonts w:eastAsia="Calibri"/>
                    <w:b/>
                    <w:bCs/>
                    <w:color w:val="000000"/>
                    <w:sz w:val="22"/>
                    <w:szCs w:val="22"/>
                  </w:rPr>
                </w:pPr>
                <w:r>
                  <w:rPr>
                    <w:rFonts w:eastAsia="Calibri"/>
                    <w:b/>
                    <w:bCs/>
                    <w:color w:val="000000"/>
                    <w:sz w:val="22"/>
                    <w:szCs w:val="22"/>
                  </w:rPr>
                  <w:t>Elektros energetikos įstatymo projektas</w:t>
                </w:r>
              </w:p>
              <w:p w14:paraId="492EF722" w14:textId="77777777">
                <w:pPr>
                  <w:shd w:val="clear" w:color="auto" w:fill="FFFFFF"/>
                  <w:jc w:val="both"/>
                  <w:rPr>
                    <w:rFonts w:eastAsia="Calibri"/>
                    <w:b/>
                    <w:color w:val="000000"/>
                    <w:sz w:val="22"/>
                    <w:szCs w:val="22"/>
                  </w:rPr>
                </w:pPr>
                <w:r>
                  <w:rPr>
                    <w:rFonts w:eastAsia="Calibri"/>
                    <w:b/>
                    <w:color w:val="000000"/>
                    <w:sz w:val="22"/>
                    <w:szCs w:val="22"/>
                  </w:rPr>
                  <w:t xml:space="preserve">2 straipsnis. Pagrindinės šio įstatymo sąvokos </w:t>
                </w:r>
              </w:p>
              <w:p w14:paraId="29CBA733" w14:textId="77777777">
                <w:pPr>
                  <w:shd w:val="clear" w:color="auto" w:fill="FFFFFF"/>
                  <w:jc w:val="both"/>
                  <w:rPr>
                    <w:rFonts w:eastAsia="Calibri"/>
                    <w:bCs/>
                    <w:color w:val="000000"/>
                    <w:sz w:val="22"/>
                    <w:szCs w:val="22"/>
                  </w:rPr>
                </w:pPr>
                <w:r>
                  <w:rPr>
                    <w:rFonts w:eastAsia="Calibri"/>
                    <w:color w:val="000000"/>
                    <w:sz w:val="22"/>
                    <w:szCs w:val="22"/>
                  </w:rPr>
                  <w:t>&lt;...&gt;</w:t>
                </w:r>
              </w:p>
              <w:p w14:paraId="04DA0CD3" w14:textId="08F1616A">
                <w:pPr>
                  <w:shd w:val="clear" w:color="auto" w:fill="FFFFFF"/>
                  <w:jc w:val="both"/>
                  <w:rPr>
                    <w:color w:val="751D20"/>
                    <w:sz w:val="22"/>
                    <w:szCs w:val="22"/>
                    <w:u w:val="single"/>
                  </w:rPr>
                </w:pPr>
                <w:r>
                  <w:rPr>
                    <w:color w:val="000000"/>
                    <w:sz w:val="22"/>
                    <w:szCs w:val="22"/>
                  </w:rPr>
                  <w:t xml:space="preserve">102. Tiesioginė elektros linija (toliau – tiesioginė linija) – elektros linija, jungianti </w:t>
                </w:r>
                <w:r>
                  <w:rPr>
                    <w:b/>
                    <w:bCs/>
                    <w:color w:val="000000"/>
                    <w:sz w:val="22"/>
                    <w:szCs w:val="22"/>
                  </w:rPr>
                  <w:t xml:space="preserve">dvi </w:t>
                </w:r>
                <w:r>
                  <w:rPr>
                    <w:color w:val="000000"/>
                    <w:sz w:val="22"/>
                    <w:szCs w:val="22"/>
                  </w:rPr>
                  <w:t xml:space="preserve">elektros energijos </w:t>
                </w:r>
                <w:r>
                  <w:rPr>
                    <w:b/>
                    <w:bCs/>
                    <w:color w:val="000000"/>
                    <w:sz w:val="22"/>
                    <w:szCs w:val="22"/>
                  </w:rPr>
                  <w:t xml:space="preserve">iš atsinaujinančių energijos išteklių </w:t>
                </w:r>
                <w:r>
                  <w:rPr>
                    <w:color w:val="000000"/>
                    <w:sz w:val="22"/>
                    <w:szCs w:val="22"/>
                  </w:rPr>
                  <w:t>gamybos</w:t>
                </w:r>
                <w:r>
                  <w:rPr>
                    <w:b/>
                    <w:bCs/>
                    <w:color w:val="000000"/>
                    <w:sz w:val="22"/>
                    <w:szCs w:val="22"/>
                  </w:rPr>
                  <w:t>, kaupimo</w:t>
                </w:r>
                <w:r>
                  <w:rPr>
                    <w:color w:val="000000"/>
                    <w:sz w:val="22"/>
                    <w:szCs w:val="22"/>
                  </w:rPr>
                  <w:t xml:space="preserve"> ir </w:t>
                </w:r>
                <w:r>
                  <w:rPr>
                    <w:b/>
                    <w:bCs/>
                    <w:color w:val="000000"/>
                    <w:sz w:val="22"/>
                    <w:szCs w:val="22"/>
                  </w:rPr>
                  <w:t>(ar)</w:t>
                </w:r>
                <w:r>
                  <w:rPr>
                    <w:color w:val="000000"/>
                    <w:sz w:val="22"/>
                    <w:szCs w:val="22"/>
                  </w:rPr>
                  <w:t xml:space="preserve"> vartojimo vietas, neprijungtas prie elektros energijos perdavimo ar skirstomųjų tinklų, </w:t>
                </w:r>
                <w:r>
                  <w:rPr>
                    <w:b/>
                    <w:bCs/>
                    <w:color w:val="000000"/>
                    <w:sz w:val="22"/>
                    <w:szCs w:val="22"/>
                  </w:rPr>
                  <w:t xml:space="preserve">esant ne daugiau kaip vienai elektros energijos vartojimo vietai, </w:t>
                </w:r>
                <w:r>
                  <w:rPr>
                    <w:color w:val="000000"/>
                    <w:sz w:val="22"/>
                    <w:szCs w:val="22"/>
                  </w:rPr>
                  <w:t>arba elektros linija, jungianti gamintojo ir jo padalinių bei patronuojamųjų įmonių ar vartotojų, kurių elektros įrenginiai yra prijungti prie gamintojo lokaliųjų elektros tinklų, objektus</w:t>
                </w:r>
                <w:r>
                  <w:rPr>
                    <w:b/>
                    <w:bCs/>
                    <w:color w:val="000000"/>
                    <w:sz w:val="22"/>
                    <w:szCs w:val="22"/>
                  </w:rPr>
                  <w:t>,</w:t>
                </w:r>
                <w:r>
                  <w:rPr>
                    <w:color w:val="000000"/>
                    <w:sz w:val="22"/>
                    <w:szCs w:val="22"/>
                  </w:rPr>
                  <w:t xml:space="preserve"> </w:t>
                </w:r>
                <w:r>
                  <w:rPr>
                    <w:b/>
                    <w:bCs/>
                    <w:color w:val="000000"/>
                    <w:sz w:val="22"/>
                    <w:szCs w:val="22"/>
                  </w:rPr>
                  <w:t>neprijungtus prie perdavimo ar skirstomųjų tinklų</w:t>
                </w:r>
                <w:r>
                  <w:rPr>
                    <w:color w:val="000000"/>
                    <w:sz w:val="22"/>
                    <w:szCs w:val="22"/>
                  </w:rPr>
                  <w:t xml:space="preserve">, arba </w:t>
                </w:r>
                <w:r>
                  <w:rPr>
                    <w:strike/>
                    <w:color w:val="000000"/>
                    <w:sz w:val="22"/>
                    <w:szCs w:val="22"/>
                  </w:rPr>
                  <w:t>elektros linija, jungianti gamintojo, elektros energiją gaminančio iš atsinaujinančių išteklių, ir vartotojo objektus, kai elektros energijos gamybos vieta yra neprijungta prie elektros energijos perdavimo ar skirstomųjų tinklų, o vartojimo vieta – prijungta prie elektros energijos perdavimo ar skirstomųjų tinklų</w:t>
                </w:r>
                <w:r>
                  <w:rPr>
                    <w:color w:val="000000"/>
                    <w:sz w:val="22"/>
                    <w:szCs w:val="22"/>
                  </w:rPr>
                  <w:t xml:space="preserve"> </w:t>
                </w:r>
                <w:r>
                  <w:rPr>
                    <w:b/>
                    <w:bCs/>
                    <w:color w:val="000000"/>
                    <w:sz w:val="22"/>
                    <w:szCs w:val="22"/>
                  </w:rPr>
                  <w:t>dvi vietas, iš kurių vienoje vietoje elektros energija vartojama ir papildomai gali būti gaminama iš atsinaujinančių išteklių ir (ar) kaupiama, o kitoje – elektros energija gaminama iš atsinaujinančių išteklių ir (ar) kaupiama, kai viena iš šių vietų yra neprijungta prie elektros energijos perdavimo ar skirstomųjų tinklų, o kita yra prijungta prie perdavimo arba skirstomųjų tinklų.</w:t>
                </w:r>
              </w:p>
            </w:tc>
            <w:tc>
              <w:tcPr>
                <w:tcW w:w="3118" w:type="dxa"/>
                <w:tcBorders>
                  <w:top w:val="single" w:sz="2" w:space="0" w:color="auto"/>
                  <w:left w:val="single" w:sz="2" w:space="0" w:color="auto"/>
                  <w:bottom w:val="single" w:sz="2" w:space="0" w:color="auto"/>
                  <w:right w:val="single" w:sz="2" w:space="0" w:color="auto"/>
                </w:tcBorders>
                <w:shd w:val="clear" w:color="auto" w:fill="FFFFFF" w:themeFill="background1"/>
              </w:tcPr>
              <w:p w14:paraId="3C2A9E18" w14:textId="77777777">
                <w:pPr>
                  <w:shd w:val="clear" w:color="auto" w:fill="FFFFFF"/>
                  <w:jc w:val="both"/>
                  <w:rPr>
                    <w:rFonts w:eastAsia="Calibri"/>
                    <w:color w:val="000000"/>
                    <w:sz w:val="22"/>
                    <w:szCs w:val="22"/>
                  </w:rPr>
                </w:pPr>
                <w:r>
                  <w:rPr>
                    <w:rFonts w:eastAsia="Calibri"/>
                    <w:color w:val="000000"/>
                    <w:sz w:val="22"/>
                    <w:szCs w:val="22"/>
                  </w:rPr>
                  <w:t>Visiškas</w:t>
                </w:r>
              </w:p>
            </w:tc>
          </w:tr>
          <w:tr w14:paraId="527A7C1A" w14:textId="77777777">
            <w:trPr>
              <w:trHeight w:val="630"/>
            </w:trPr>
            <w:tc>
              <w:tcPr>
                <w:tcW w:w="15306" w:type="dxa"/>
                <w:gridSpan w:val="3"/>
                <w:shd w:val="clear" w:color="auto" w:fill="FFFFFF" w:themeFill="background1"/>
                <w:noWrap/>
                <w:hideMark/>
              </w:tcPr>
              <w:p w14:paraId="2F8C73AD" w14:textId="77777777">
                <w:pPr>
                  <w:shd w:val="clear" w:color="auto" w:fill="FFFFFF"/>
                  <w:jc w:val="both"/>
                  <w:rPr>
                    <w:rFonts w:eastAsia="Calibri"/>
                    <w:b/>
                    <w:color w:val="000000"/>
                    <w:sz w:val="22"/>
                    <w:szCs w:val="22"/>
                  </w:rPr>
                </w:pPr>
                <w:r>
                  <w:rPr>
                    <w:rFonts w:eastAsia="Calibri"/>
                    <w:b/>
                    <w:bCs/>
                    <w:color w:val="000000"/>
                    <w:sz w:val="22"/>
                    <w:szCs w:val="22"/>
                  </w:rPr>
                  <w:t>7 straipsnis</w:t>
                </w:r>
              </w:p>
              <w:p w14:paraId="11AD8962" w14:textId="77777777">
                <w:pPr>
                  <w:shd w:val="clear" w:color="auto" w:fill="FFFFFF"/>
                  <w:jc w:val="both"/>
                  <w:rPr>
                    <w:rFonts w:eastAsia="Calibri"/>
                    <w:b/>
                    <w:bCs/>
                    <w:color w:val="000000"/>
                    <w:sz w:val="22"/>
                    <w:szCs w:val="22"/>
                  </w:rPr>
                </w:pPr>
                <w:r>
                  <w:rPr>
                    <w:rFonts w:eastAsia="Calibri"/>
                    <w:b/>
                    <w:bCs/>
                    <w:color w:val="000000"/>
                    <w:sz w:val="22"/>
                    <w:szCs w:val="22"/>
                  </w:rPr>
                  <w:t>Tiesioginės linijos</w:t>
                </w:r>
              </w:p>
            </w:tc>
          </w:tr>
          <w:tr w14:paraId="4D311A03" w14:textId="77777777">
            <w:trPr>
              <w:trHeight w:val="315"/>
            </w:trPr>
            <w:tc>
              <w:tcPr>
                <w:tcW w:w="4533" w:type="dxa"/>
                <w:shd w:val="clear" w:color="auto" w:fill="FFFFFF" w:themeFill="background1"/>
                <w:noWrap/>
                <w:hideMark/>
              </w:tcPr>
              <w:p w14:paraId="15B0A889" w14:textId="77777777">
                <w:pPr>
                  <w:shd w:val="clear" w:color="auto" w:fill="FFFFFF"/>
                  <w:jc w:val="both"/>
                  <w:rPr>
                    <w:rFonts w:eastAsia="Calibri"/>
                    <w:color w:val="000000"/>
                    <w:sz w:val="22"/>
                    <w:szCs w:val="22"/>
                  </w:rPr>
                </w:pPr>
                <w:r>
                  <w:rPr>
                    <w:rFonts w:eastAsia="Calibri"/>
                    <w:color w:val="000000"/>
                    <w:sz w:val="22"/>
                    <w:szCs w:val="22"/>
                  </w:rPr>
                  <w:t xml:space="preserve">1. Valstybės narės imasi būtinų priemonių, kad: </w:t>
                </w:r>
              </w:p>
            </w:tc>
            <w:tc>
              <w:tcPr>
                <w:tcW w:w="7655" w:type="dxa"/>
                <w:shd w:val="clear" w:color="auto" w:fill="FFFFFF" w:themeFill="background1"/>
              </w:tcPr>
              <w:p w14:paraId="353E4379" w14:textId="77777777">
                <w:pPr>
                  <w:shd w:val="clear" w:color="auto" w:fill="FFFFFF"/>
                  <w:jc w:val="both"/>
                  <w:rPr>
                    <w:rFonts w:eastAsia="Calibri"/>
                    <w:color w:val="000000"/>
                    <w:sz w:val="22"/>
                    <w:szCs w:val="22"/>
                  </w:rPr>
                </w:pPr>
              </w:p>
            </w:tc>
            <w:tc>
              <w:tcPr>
                <w:tcW w:w="3118" w:type="dxa"/>
                <w:shd w:val="clear" w:color="auto" w:fill="FFFFFF" w:themeFill="background1"/>
              </w:tcPr>
              <w:p w14:paraId="30AF392C" w14:textId="77777777">
                <w:pPr>
                  <w:shd w:val="clear" w:color="auto" w:fill="FFFFFF"/>
                  <w:jc w:val="both"/>
                  <w:rPr>
                    <w:rFonts w:eastAsia="Calibri"/>
                    <w:color w:val="000000"/>
                    <w:sz w:val="22"/>
                    <w:szCs w:val="22"/>
                  </w:rPr>
                </w:pPr>
                <w:r>
                  <w:rPr>
                    <w:rFonts w:eastAsia="Calibri"/>
                    <w:color w:val="000000"/>
                    <w:sz w:val="22"/>
                    <w:szCs w:val="22"/>
                  </w:rPr>
                  <w:t>Visiškas</w:t>
                </w:r>
              </w:p>
            </w:tc>
          </w:tr>
          <w:tr w14:paraId="1F6FE3E6" w14:textId="77777777">
            <w:trPr>
              <w:trHeight w:val="315"/>
            </w:trPr>
            <w:tc>
              <w:tcPr>
                <w:tcW w:w="4533" w:type="dxa"/>
                <w:shd w:val="clear" w:color="auto" w:fill="FFFFFF" w:themeFill="background1"/>
                <w:noWrap/>
              </w:tcPr>
              <w:p w14:paraId="6FBFB470" w14:textId="77777777">
                <w:pPr>
                  <w:shd w:val="clear" w:color="auto" w:fill="FFFFFF"/>
                  <w:jc w:val="both"/>
                  <w:rPr>
                    <w:color w:val="000000"/>
                    <w:sz w:val="22"/>
                    <w:szCs w:val="22"/>
                    <w:lang w:eastAsia="lt-LT"/>
                  </w:rPr>
                </w:pPr>
                <w:r>
                  <w:rPr>
                    <w:color w:val="000000"/>
                    <w:sz w:val="22"/>
                    <w:szCs w:val="22"/>
                    <w:lang w:eastAsia="lt-LT"/>
                  </w:rPr>
                  <w:t>a) visi jų teritorijoje įsisteigę gamintojai ir elektros energijos tiekimo įmonės tiesiogine linija galėtų aprūpinti savo pačių patalpas, pavaldžiąsias įmones ir vartotojus, nenustatant jiems neproporcingų administracinių procedūrų arba išlaidų;</w:t>
                </w:r>
              </w:p>
            </w:tc>
            <w:tc>
              <w:tcPr>
                <w:tcW w:w="7655" w:type="dxa"/>
                <w:shd w:val="clear" w:color="auto" w:fill="FFFFFF" w:themeFill="background1"/>
              </w:tcPr>
              <w:p w14:paraId="287A143D" w14:textId="77777777">
                <w:pPr>
                  <w:jc w:val="both"/>
                  <w:rPr>
                    <w:b/>
                    <w:bCs/>
                    <w:sz w:val="22"/>
                    <w:szCs w:val="22"/>
                  </w:rPr>
                </w:pPr>
                <w:r>
                  <w:rPr>
                    <w:b/>
                    <w:bCs/>
                    <w:sz w:val="22"/>
                    <w:szCs w:val="22"/>
                  </w:rPr>
                  <w:t>Elektros energetikos įstatymas</w:t>
                </w:r>
              </w:p>
              <w:p w14:paraId="6E674332" w14:textId="77777777">
                <w:pPr>
                  <w:jc w:val="both"/>
                  <w:rPr>
                    <w:b/>
                    <w:bCs/>
                    <w:sz w:val="22"/>
                    <w:szCs w:val="22"/>
                  </w:rPr>
                </w:pPr>
                <w:r>
                  <w:rPr>
                    <w:b/>
                    <w:bCs/>
                    <w:sz w:val="22"/>
                    <w:szCs w:val="22"/>
                  </w:rPr>
                  <w:t>2 straipsnis. Pagrindinės šio įstatymo sąvokos</w:t>
                </w:r>
              </w:p>
              <w:p w14:paraId="0A89C99B" w14:textId="77777777">
                <w:pPr>
                  <w:jc w:val="both"/>
                  <w:rPr>
                    <w:sz w:val="22"/>
                    <w:szCs w:val="22"/>
                  </w:rPr>
                </w:pPr>
                <w:r>
                  <w:rPr>
                    <w:sz w:val="22"/>
                    <w:szCs w:val="22"/>
                  </w:rPr>
                  <w:t>&lt;...&gt;</w:t>
                </w:r>
              </w:p>
              <w:p w14:paraId="5BCE8315" w14:textId="7F283AA3">
                <w:pPr>
                  <w:shd w:val="clear" w:color="auto" w:fill="FFFFFF"/>
                  <w:jc w:val="both"/>
                  <w:rPr>
                    <w:color w:val="751D20"/>
                    <w:sz w:val="22"/>
                    <w:szCs w:val="22"/>
                    <w:u w:val="single"/>
                  </w:rPr>
                </w:pPr>
                <w:r>
                  <w:rPr>
                    <w:color w:val="000000"/>
                    <w:sz w:val="22"/>
                    <w:szCs w:val="22"/>
                  </w:rPr>
                  <w:t xml:space="preserve">102. Tiesioginė elektros linija (toliau – tiesioginė linija) – elektros linija, jungianti </w:t>
                </w:r>
                <w:r>
                  <w:rPr>
                    <w:b/>
                    <w:bCs/>
                    <w:color w:val="000000"/>
                    <w:sz w:val="22"/>
                    <w:szCs w:val="22"/>
                  </w:rPr>
                  <w:t xml:space="preserve">dvi </w:t>
                </w:r>
                <w:r>
                  <w:rPr>
                    <w:color w:val="000000"/>
                    <w:sz w:val="22"/>
                    <w:szCs w:val="22"/>
                  </w:rPr>
                  <w:t xml:space="preserve">elektros energijos </w:t>
                </w:r>
                <w:r>
                  <w:rPr>
                    <w:b/>
                    <w:bCs/>
                    <w:color w:val="000000"/>
                    <w:sz w:val="22"/>
                    <w:szCs w:val="22"/>
                  </w:rPr>
                  <w:t xml:space="preserve">iš atsinaujinančių energijos išteklių </w:t>
                </w:r>
                <w:r>
                  <w:rPr>
                    <w:color w:val="000000"/>
                    <w:sz w:val="22"/>
                    <w:szCs w:val="22"/>
                  </w:rPr>
                  <w:t>gamybos</w:t>
                </w:r>
                <w:r>
                  <w:rPr>
                    <w:b/>
                    <w:bCs/>
                    <w:color w:val="000000"/>
                    <w:sz w:val="22"/>
                    <w:szCs w:val="22"/>
                  </w:rPr>
                  <w:t>, kaupimo</w:t>
                </w:r>
                <w:r>
                  <w:rPr>
                    <w:color w:val="000000"/>
                    <w:sz w:val="22"/>
                    <w:szCs w:val="22"/>
                  </w:rPr>
                  <w:t xml:space="preserve"> ir </w:t>
                </w:r>
                <w:r>
                  <w:rPr>
                    <w:b/>
                    <w:bCs/>
                    <w:color w:val="000000"/>
                    <w:sz w:val="22"/>
                    <w:szCs w:val="22"/>
                  </w:rPr>
                  <w:t>(ar)</w:t>
                </w:r>
                <w:r>
                  <w:rPr>
                    <w:color w:val="000000"/>
                    <w:sz w:val="22"/>
                    <w:szCs w:val="22"/>
                  </w:rPr>
                  <w:t xml:space="preserve"> vartojimo vietas, neprijungtas prie elektros energijos perdavimo ar skirstomųjų tinklų, </w:t>
                </w:r>
                <w:r>
                  <w:rPr>
                    <w:b/>
                    <w:bCs/>
                    <w:color w:val="000000"/>
                    <w:sz w:val="22"/>
                    <w:szCs w:val="22"/>
                  </w:rPr>
                  <w:t xml:space="preserve">esant ne daugiau kaip vienai elektros energijos vartojimo vietai, </w:t>
                </w:r>
                <w:r>
                  <w:rPr>
                    <w:color w:val="000000"/>
                    <w:sz w:val="22"/>
                    <w:szCs w:val="22"/>
                  </w:rPr>
                  <w:t>arba elektros linija, jungianti gamintojo ir jo padalinių bei patronuojamųjų įmonių ar vartotojų, kurių elektros įrenginiai yra prijungti prie gamintojo lokaliųjų elektros tinklų, objektus</w:t>
                </w:r>
                <w:r>
                  <w:rPr>
                    <w:b/>
                    <w:bCs/>
                    <w:color w:val="000000"/>
                    <w:sz w:val="22"/>
                    <w:szCs w:val="22"/>
                  </w:rPr>
                  <w:t>,</w:t>
                </w:r>
                <w:r>
                  <w:rPr>
                    <w:color w:val="000000"/>
                    <w:sz w:val="22"/>
                    <w:szCs w:val="22"/>
                  </w:rPr>
                  <w:t xml:space="preserve"> </w:t>
                </w:r>
                <w:r>
                  <w:rPr>
                    <w:b/>
                    <w:bCs/>
                    <w:color w:val="000000"/>
                    <w:sz w:val="22"/>
                    <w:szCs w:val="22"/>
                  </w:rPr>
                  <w:t>neprijungtus prie perdavimo ar skirstomųjų tinklų</w:t>
                </w:r>
                <w:r>
                  <w:rPr>
                    <w:color w:val="000000"/>
                    <w:sz w:val="22"/>
                    <w:szCs w:val="22"/>
                  </w:rPr>
                  <w:t xml:space="preserve">, arba </w:t>
                </w:r>
                <w:r>
                  <w:rPr>
                    <w:strike/>
                    <w:color w:val="000000"/>
                    <w:sz w:val="22"/>
                    <w:szCs w:val="22"/>
                  </w:rPr>
                  <w:t>elektros linija, jungianti gamintojo, elektros energiją gaminančio iš atsinaujinančių išteklių, ir vartotojo objektus, kai elektros energijos gamybos vieta yra neprijungta prie elektros energijos perdavimo ar skirstomųjų tinklų, o vartojimo vieta – prijungta prie elektros energijos perdavimo ar skirstomųjų tinklų</w:t>
                </w:r>
                <w:r>
                  <w:rPr>
                    <w:color w:val="000000"/>
                    <w:sz w:val="22"/>
                    <w:szCs w:val="22"/>
                  </w:rPr>
                  <w:t xml:space="preserve"> </w:t>
                </w:r>
                <w:r>
                  <w:rPr>
                    <w:b/>
                    <w:bCs/>
                    <w:color w:val="000000"/>
                    <w:sz w:val="22"/>
                    <w:szCs w:val="22"/>
                  </w:rPr>
                  <w:t>dvi vietas, iš kurių vienoje vietoje elektros energija vartojama ir papildomai gali būti gaminama iš atsinaujinančių išteklių ir (ar) kaupiama, o kitoje – elektros energija gaminama iš atsinaujinančių išteklių ir (ar) kaupiama, kai viena iš šių vietų yra neprijungta prie elektros energijos perdavimo ar skirstomųjų tinklų, o kita yra prijungta prie perdavimo arba skirstomųjų tinklų.</w:t>
                </w:r>
              </w:p>
              <w:p w14:paraId="448C4896" w14:textId="77777777">
                <w:pPr>
                  <w:shd w:val="clear" w:color="auto" w:fill="FFFFFF"/>
                  <w:jc w:val="both"/>
                  <w:rPr>
                    <w:rFonts w:eastAsia="Calibri"/>
                    <w:bCs/>
                    <w:color w:val="000000"/>
                    <w:sz w:val="22"/>
                    <w:szCs w:val="22"/>
                  </w:rPr>
                </w:pPr>
              </w:p>
              <w:p w14:paraId="66FE6D56" w14:textId="52693634">
                <w:pPr>
                  <w:ind w:firstLine="720"/>
                  <w:jc w:val="both"/>
                  <w:rPr>
                    <w:color w:val="000000"/>
                    <w:sz w:val="22"/>
                    <w:szCs w:val="22"/>
                  </w:rPr>
                </w:pPr>
                <w:r>
                  <w:rPr>
                    <w:color w:val="000000"/>
                    <w:sz w:val="22"/>
                    <w:szCs w:val="22"/>
                  </w:rPr>
                  <w:t>70 straipsnis. Elektros energijos persiuntimas tiesiogine linija</w:t>
                </w:r>
              </w:p>
              <w:p w14:paraId="3B3AC32A" w14:textId="6DA7CA8C">
                <w:pPr>
                  <w:ind w:firstLine="720"/>
                  <w:jc w:val="both"/>
                  <w:rPr>
                    <w:color w:val="000000"/>
                    <w:sz w:val="22"/>
                    <w:szCs w:val="22"/>
                  </w:rPr>
                </w:pPr>
                <w:r>
                  <w:rPr>
                    <w:color w:val="000000"/>
                    <w:sz w:val="22"/>
                    <w:szCs w:val="22"/>
                  </w:rPr>
                  <w:t xml:space="preserve">1. Elektros energija gali būti persiunčiama </w:t>
                </w:r>
                <w:r>
                  <w:rPr>
                    <w:strike/>
                    <w:color w:val="000000"/>
                    <w:sz w:val="22"/>
                    <w:szCs w:val="22"/>
                  </w:rPr>
                  <w:t xml:space="preserve">vartotojo </w:t>
                </w:r>
                <w:r>
                  <w:rPr>
                    <w:b/>
                    <w:bCs/>
                    <w:color w:val="000000"/>
                    <w:sz w:val="22"/>
                    <w:szCs w:val="22"/>
                  </w:rPr>
                  <w:t>elektros energijos vartojimo</w:t>
                </w:r>
                <w:r>
                  <w:rPr>
                    <w:color w:val="000000"/>
                    <w:sz w:val="22"/>
                    <w:szCs w:val="22"/>
                  </w:rPr>
                  <w:t xml:space="preserve"> objektams tiesiogine linija, jungiančia </w:t>
                </w:r>
                <w:r>
                  <w:rPr>
                    <w:strike/>
                    <w:color w:val="000000"/>
                    <w:sz w:val="22"/>
                    <w:szCs w:val="22"/>
                  </w:rPr>
                  <w:t>gamintojo ir vartotojo</w:t>
                </w:r>
                <w:r>
                  <w:rPr>
                    <w:color w:val="000000"/>
                    <w:sz w:val="22"/>
                    <w:szCs w:val="22"/>
                  </w:rPr>
                  <w:t xml:space="preserve"> </w:t>
                </w:r>
                <w:r>
                  <w:rPr>
                    <w:b/>
                    <w:bCs/>
                    <w:color w:val="000000"/>
                    <w:sz w:val="22"/>
                    <w:szCs w:val="22"/>
                  </w:rPr>
                  <w:t>elektros energijos</w:t>
                </w:r>
                <w:r>
                  <w:rPr>
                    <w:color w:val="000000"/>
                    <w:sz w:val="22"/>
                    <w:szCs w:val="22"/>
                  </w:rPr>
                  <w:t xml:space="preserve"> </w:t>
                </w:r>
                <w:r>
                  <w:rPr>
                    <w:b/>
                    <w:bCs/>
                    <w:color w:val="000000"/>
                    <w:sz w:val="22"/>
                    <w:szCs w:val="22"/>
                  </w:rPr>
                  <w:t xml:space="preserve">gamybos, kaupimo ir vartojimo </w:t>
                </w:r>
                <w:r>
                  <w:rPr>
                    <w:color w:val="000000"/>
                    <w:sz w:val="22"/>
                    <w:szCs w:val="22"/>
                  </w:rPr>
                  <w:t>objektus, šiais atvejais:</w:t>
                </w:r>
              </w:p>
              <w:p w14:paraId="72CAB6D7" w14:textId="0169CEE9">
                <w:pPr>
                  <w:ind w:firstLine="720"/>
                  <w:jc w:val="both"/>
                  <w:rPr>
                    <w:color w:val="000000"/>
                    <w:sz w:val="22"/>
                    <w:szCs w:val="22"/>
                  </w:rPr>
                </w:pPr>
                <w:r>
                  <w:rPr>
                    <w:color w:val="000000"/>
                    <w:sz w:val="22"/>
                    <w:szCs w:val="22"/>
                  </w:rPr>
                  <w:t xml:space="preserve">1) kai tiesioginė linija jungia </w:t>
                </w:r>
                <w:r>
                  <w:rPr>
                    <w:b/>
                    <w:bCs/>
                    <w:color w:val="000000"/>
                    <w:sz w:val="22"/>
                    <w:szCs w:val="22"/>
                  </w:rPr>
                  <w:t xml:space="preserve">dvi </w:t>
                </w:r>
                <w:r>
                  <w:rPr>
                    <w:color w:val="000000"/>
                    <w:sz w:val="22"/>
                    <w:szCs w:val="22"/>
                  </w:rPr>
                  <w:t>elektros energijos gamybos</w:t>
                </w:r>
                <w:r>
                  <w:rPr>
                    <w:b/>
                    <w:bCs/>
                    <w:color w:val="000000"/>
                    <w:sz w:val="22"/>
                    <w:szCs w:val="22"/>
                  </w:rPr>
                  <w:t>, kaupimo</w:t>
                </w:r>
                <w:r>
                  <w:rPr>
                    <w:color w:val="000000"/>
                    <w:sz w:val="22"/>
                    <w:szCs w:val="22"/>
                  </w:rPr>
                  <w:t xml:space="preserve"> ir </w:t>
                </w:r>
                <w:r>
                  <w:rPr>
                    <w:b/>
                    <w:bCs/>
                    <w:color w:val="000000"/>
                    <w:sz w:val="22"/>
                    <w:szCs w:val="22"/>
                  </w:rPr>
                  <w:t>(ar)</w:t>
                </w:r>
                <w:r>
                  <w:rPr>
                    <w:color w:val="000000"/>
                    <w:sz w:val="22"/>
                    <w:szCs w:val="22"/>
                  </w:rPr>
                  <w:t xml:space="preserve"> vartojimo vietas, neprijungtas prie perdavimo ar skirstomųjų tinklų;</w:t>
                </w:r>
              </w:p>
              <w:p w14:paraId="484E7AEF" w14:textId="045D41E8">
                <w:pPr>
                  <w:ind w:firstLine="720"/>
                  <w:jc w:val="both"/>
                  <w:rPr>
                    <w:color w:val="000000"/>
                    <w:sz w:val="22"/>
                    <w:szCs w:val="22"/>
                  </w:rPr>
                </w:pPr>
                <w:r>
                  <w:rPr>
                    <w:color w:val="000000"/>
                    <w:sz w:val="22"/>
                    <w:szCs w:val="22"/>
                  </w:rPr>
                  <w:t>2) kai tiesioginė linija jungia gamintojo ir jo padalinių bei patronuojamųjų įmonių objektus</w:t>
                </w:r>
                <w:r>
                  <w:rPr>
                    <w:b/>
                    <w:bCs/>
                    <w:color w:val="000000"/>
                    <w:sz w:val="22"/>
                    <w:szCs w:val="22"/>
                  </w:rPr>
                  <w:t>, neprijungtus prie perdavimo ar skirstomųjų tinklų</w:t>
                </w:r>
                <w:r>
                  <w:rPr>
                    <w:color w:val="000000"/>
                    <w:sz w:val="22"/>
                    <w:szCs w:val="22"/>
                  </w:rPr>
                  <w:t>;</w:t>
                </w:r>
              </w:p>
              <w:p w14:paraId="642FA394" w14:textId="62243084">
                <w:pPr>
                  <w:ind w:firstLine="720"/>
                  <w:jc w:val="both"/>
                  <w:rPr>
                    <w:color w:val="000000"/>
                    <w:sz w:val="22"/>
                    <w:szCs w:val="22"/>
                  </w:rPr>
                </w:pPr>
                <w:r>
                  <w:rPr>
                    <w:color w:val="000000"/>
                    <w:sz w:val="22"/>
                    <w:szCs w:val="22"/>
                  </w:rPr>
                  <w:t xml:space="preserve">3) kai tiesioginė linija jungia gamintojo ir vartotojo, kurio elektros įrenginiai yra prijungti prie gamintojo lokaliųjų elektros tinklų, objektus, </w:t>
                </w:r>
                <w:r>
                  <w:rPr>
                    <w:b/>
                    <w:bCs/>
                    <w:color w:val="000000"/>
                    <w:sz w:val="22"/>
                    <w:szCs w:val="22"/>
                  </w:rPr>
                  <w:t>neprijungtus prie perdavimo ar skirstomųjų tinklų</w:t>
                </w:r>
                <w:r>
                  <w:rPr>
                    <w:color w:val="000000"/>
                    <w:sz w:val="22"/>
                    <w:szCs w:val="22"/>
                  </w:rPr>
                  <w:t>;</w:t>
                </w:r>
              </w:p>
              <w:p w14:paraId="63F27F8A" w14:textId="7F85F4F9">
                <w:pPr>
                  <w:ind w:firstLine="720"/>
                  <w:jc w:val="both"/>
                  <w:rPr>
                    <w:color w:val="000000"/>
                    <w:sz w:val="22"/>
                    <w:szCs w:val="22"/>
                  </w:rPr>
                </w:pPr>
                <w:r>
                  <w:rPr>
                    <w:strike/>
                    <w:color w:val="000000"/>
                    <w:sz w:val="22"/>
                    <w:szCs w:val="22"/>
                  </w:rPr>
                  <w:t>4) kai tiesioginė linija jungia gamybos iš atsinaujinančių energijos išteklių vietą, neprijungtą prie perdavimo ar skirstomųjų tinklų, ir vartojimo vietą, prijungtą prie skirstomųjų tinklų.</w:t>
                </w:r>
              </w:p>
              <w:p w14:paraId="03C0BC6F" w14:textId="34CD997B">
                <w:pPr>
                  <w:ind w:firstLine="720"/>
                  <w:jc w:val="both"/>
                  <w:rPr>
                    <w:color w:val="000000"/>
                    <w:sz w:val="22"/>
                    <w:szCs w:val="22"/>
                  </w:rPr>
                </w:pPr>
                <w:r>
                  <w:rPr>
                    <w:b/>
                    <w:bCs/>
                    <w:color w:val="000000"/>
                    <w:sz w:val="22"/>
                    <w:szCs w:val="22"/>
                  </w:rPr>
                  <w:t>4) kai tiesioginė linija jungia dvi vietas, iš kurių vienoje elektros energija vartojama ir papildomai gali būti gaminama iš atsinaujinančių išteklių ir (ar) kaupiama, o kitoje – elektros energija gaminama iš atsinaujinančių išteklių ir (ar) kaupiama, kai viena iš šių vietų yra neprijungta prie perdavimo ar skirstomųjų tinklų, o kita yra prijungta prie perdavimo ar skirstomųjų tinklų.</w:t>
                </w:r>
                <w:r>
                  <w:rPr>
                    <w:b/>
                    <w:bCs/>
                    <w:strike/>
                    <w:color w:val="0078D4"/>
                    <w:sz w:val="22"/>
                    <w:szCs w:val="22"/>
                  </w:rPr>
                  <w:t xml:space="preserve"> </w:t>
                </w:r>
              </w:p>
              <w:p w14:paraId="283D4AD2" w14:textId="665FE069">
                <w:pPr>
                  <w:ind w:firstLine="720"/>
                  <w:jc w:val="both"/>
                  <w:rPr>
                    <w:color w:val="000000"/>
                    <w:sz w:val="22"/>
                    <w:szCs w:val="22"/>
                  </w:rPr>
                </w:pPr>
                <w:r>
                  <w:rPr>
                    <w:color w:val="000000"/>
                    <w:sz w:val="22"/>
                    <w:szCs w:val="22"/>
                  </w:rPr>
                  <w:t>2. Asmenys, gaunantys elektros energiją tiesiogine linija, turi apmokėti už viešuosius interesus atitinkančias paslaugas. Šie asmenys privalo užtikrinti duomenų, pagal kuriuos nustatoma mokėtina suma, surinkimą ir pateikimą tinklų operatoriui, prie kurio tinklų yra prijungti jų įrenginiai. Asmenų, gaunančių elektros energiją tiesioginėmis linijomis, mokamą viešuosius interesus atitinkančių paslaugų kainą nustato Taryba.</w:t>
                </w:r>
              </w:p>
              <w:p w14:paraId="291B0287" w14:textId="3FFAD516">
                <w:pPr>
                  <w:ind w:firstLine="720"/>
                  <w:jc w:val="both"/>
                  <w:rPr>
                    <w:color w:val="000000"/>
                    <w:sz w:val="22"/>
                    <w:szCs w:val="22"/>
                  </w:rPr>
                </w:pPr>
                <w:r>
                  <w:rPr>
                    <w:color w:val="000000"/>
                    <w:sz w:val="22"/>
                    <w:szCs w:val="22"/>
                  </w:rPr>
                  <w:t>3. Leidimų tiesti tiesioginę liniją išdavimo kriterijai turi būti objektyvūs ir nediskriminaciniai. Leidimų tiesti tiesioginę liniją išdavimo kriterijai, vadovaujantis šio įstatymo reikalavimais, nustatomi Veiklos elektros energetikos sektoriuje leidimų išdavimo taisyklėse.</w:t>
                </w:r>
              </w:p>
              <w:p w14:paraId="02DC31D0" w14:textId="15EE80D0">
                <w:pPr>
                  <w:ind w:firstLine="720"/>
                  <w:jc w:val="both"/>
                  <w:rPr>
                    <w:color w:val="000000"/>
                    <w:sz w:val="22"/>
                    <w:szCs w:val="22"/>
                  </w:rPr>
                </w:pPr>
                <w:r>
                  <w:rPr>
                    <w:color w:val="000000"/>
                    <w:sz w:val="22"/>
                    <w:szCs w:val="22"/>
                  </w:rPr>
                  <w:t>4. Leidimas tiesti tiesioginę liniją išduodamas tik tuo atveju, kai tinklų operatoriai atsisako leisti naudotis perdavimo ar skirstomaisiais tinklais, išskyrus atvejį, nurodytą šio straipsnio 1 dalies 4 punkte, arba šiame įstatyme nustatyta tvarka pradedama ginčo sprendimo procedūra pagal gamintojo ar vartotojo skundą dėl tinklų operatoriaus nustatytų prijungimo sąlygų ir (ar) dėl tinklų operatoriaus veiksmų ar neveikimo priimant sprendimą dėl prieigos prie perdavimo ar skirstomųjų tinklų.</w:t>
                </w:r>
              </w:p>
              <w:p w14:paraId="0285A8D7" w14:textId="1707DD8B">
                <w:pPr>
                  <w:ind w:firstLine="720"/>
                  <w:jc w:val="both"/>
                  <w:rPr>
                    <w:color w:val="000000"/>
                    <w:sz w:val="22"/>
                    <w:szCs w:val="22"/>
                  </w:rPr>
                </w:pPr>
                <w:r>
                  <w:rPr>
                    <w:color w:val="000000"/>
                    <w:sz w:val="22"/>
                    <w:szCs w:val="22"/>
                  </w:rPr>
                  <w:t xml:space="preserve">5. Leidimas tiesti tiesioginę liniją išduodamas tik suderinus su tinklų operatoriumi, prie kurio valdomų elektros tinklų prijungti gamintojo ir (ar) vartotojo elektros įrenginiai, tiesioginės linijos techninės konstrukcijos ir eksploatavimo reikalavimus, siekiant užtikrinti elektros energetikos sistemos suderinamumą ir vientisumą. </w:t>
                </w:r>
                <w:r>
                  <w:rPr>
                    <w:b/>
                    <w:bCs/>
                    <w:color w:val="000000"/>
                    <w:sz w:val="22"/>
                    <w:szCs w:val="22"/>
                  </w:rPr>
                  <w:t xml:space="preserve">Tinklų operatorius reikalavimus tiesioginės linijos techninei konstrukcijai ir eksploatavimui, kurie turi būti technologiškai pagrįsti ir nediskriminaciniai, nurodo prijungimo sąlygose. Tiesioginės linijos įrengimui rengiamas kilnojamųjų elektros energetikos objektų ir įrenginių įrengimo projektas arba statinio projektas turi būti suderintas su atitinkamas prijungimo sąlygas išdavusiu tinklų operatoriumi. Užbaigus teisės aktų nustatyta tvarka tiesioginės linijos statybą (įrengimą), leidimo tiesti tiesioginę liniją turėtojas informuoja tinklų operatorių ir Tarybą apie nutiestą tiesioginę liniją, kartu pateikiant įsipareigojimą išmontuoti tiesioginę liniją baigus jos eksploataciją, o jam išduotas leidimas tiesti tiesioginę liniją laikomas netekusiu galios nuo šios informacijos pateikimo dienos. </w:t>
                </w:r>
              </w:p>
              <w:p w14:paraId="4B154A7D" w14:textId="08C7D6AE">
                <w:pPr>
                  <w:ind w:firstLine="720"/>
                  <w:jc w:val="both"/>
                  <w:rPr>
                    <w:color w:val="000000"/>
                    <w:sz w:val="22"/>
                    <w:szCs w:val="22"/>
                  </w:rPr>
                </w:pPr>
                <w:r>
                  <w:rPr>
                    <w:color w:val="000000"/>
                    <w:sz w:val="22"/>
                    <w:szCs w:val="22"/>
                  </w:rPr>
                  <w:t xml:space="preserve">6. Tiesiant tiesioginę liniją šio straipsnio 1 dalies 4 </w:t>
                </w:r>
                <w:r>
                  <w:rPr>
                    <w:strike/>
                    <w:color w:val="0078D4"/>
                    <w:sz w:val="22"/>
                    <w:szCs w:val="22"/>
                  </w:rPr>
                  <w:t xml:space="preserve"> </w:t>
                </w:r>
                <w:r>
                  <w:rPr>
                    <w:color w:val="000000"/>
                    <w:sz w:val="22"/>
                    <w:szCs w:val="22"/>
                  </w:rPr>
                  <w:t>punkte nurodytu atveju</w:t>
                </w:r>
                <w:r>
                  <w:rPr>
                    <w:strike/>
                    <w:color w:val="000000"/>
                    <w:sz w:val="22"/>
                    <w:szCs w:val="22"/>
                  </w:rPr>
                  <w:t>, laikoma, kad</w:t>
                </w:r>
                <w:r>
                  <w:rPr>
                    <w:color w:val="000000"/>
                    <w:sz w:val="22"/>
                    <w:szCs w:val="22"/>
                  </w:rPr>
                  <w:t xml:space="preserve"> </w:t>
                </w:r>
                <w:r>
                  <w:rPr>
                    <w:b/>
                    <w:bCs/>
                    <w:color w:val="000000"/>
                    <w:sz w:val="22"/>
                    <w:szCs w:val="22"/>
                  </w:rPr>
                  <w:t xml:space="preserve">tiems įrenginiams, </w:t>
                </w:r>
                <w:r>
                  <w:rPr>
                    <w:strike/>
                    <w:color w:val="000000"/>
                    <w:sz w:val="22"/>
                    <w:szCs w:val="22"/>
                  </w:rPr>
                  <w:t>gamybos įrenginį</w:t>
                </w:r>
                <w:r>
                  <w:rPr>
                    <w:color w:val="000000"/>
                    <w:sz w:val="22"/>
                    <w:szCs w:val="22"/>
                  </w:rPr>
                  <w:t xml:space="preserve"> </w:t>
                </w:r>
                <w:r>
                  <w:rPr>
                    <w:b/>
                    <w:bCs/>
                    <w:color w:val="000000"/>
                    <w:sz w:val="22"/>
                    <w:szCs w:val="22"/>
                  </w:rPr>
                  <w:t>kurie nėra prijungti prie elektros tinklų,</w:t>
                </w:r>
                <w:r>
                  <w:rPr>
                    <w:color w:val="000000"/>
                    <w:sz w:val="22"/>
                    <w:szCs w:val="22"/>
                  </w:rPr>
                  <w:t xml:space="preserve"> </w:t>
                </w:r>
                <w:r>
                  <w:rPr>
                    <w:strike/>
                    <w:color w:val="000000"/>
                    <w:sz w:val="22"/>
                    <w:szCs w:val="22"/>
                  </w:rPr>
                  <w:t>siekiama prijungti</w:t>
                </w:r>
                <w:r>
                  <w:rPr>
                    <w:color w:val="000000"/>
                    <w:sz w:val="22"/>
                    <w:szCs w:val="22"/>
                  </w:rPr>
                  <w:t xml:space="preserve"> </w:t>
                </w:r>
                <w:r>
                  <w:rPr>
                    <w:b/>
                    <w:bCs/>
                    <w:color w:val="000000"/>
                    <w:sz w:val="22"/>
                    <w:szCs w:val="22"/>
                  </w:rPr>
                  <w:t>taikoma tokių įrenginių prijungimo prie elektros tinklų tvarka</w:t>
                </w:r>
                <w:r>
                  <w:rPr>
                    <w:b/>
                    <w:bCs/>
                    <w:strike/>
                    <w:color w:val="000000"/>
                    <w:sz w:val="22"/>
                    <w:szCs w:val="22"/>
                  </w:rPr>
                  <w:t xml:space="preserve"> </w:t>
                </w:r>
                <w:r>
                  <w:rPr>
                    <w:strike/>
                    <w:color w:val="000000"/>
                    <w:sz w:val="22"/>
                    <w:szCs w:val="22"/>
                  </w:rPr>
                  <w:t>prie vartotojo elektros įrenginių, o gamybos įrenginiui prijungti </w:t>
                </w:r>
                <w:r>
                  <w:rPr>
                    <w:i/>
                    <w:iCs/>
                    <w:strike/>
                    <w:color w:val="000000"/>
                    <w:sz w:val="22"/>
                    <w:szCs w:val="22"/>
                  </w:rPr>
                  <w:t>mutatis mutandis</w:t>
                </w:r>
                <w:r>
                  <w:rPr>
                    <w:strike/>
                    <w:color w:val="000000"/>
                    <w:sz w:val="22"/>
                    <w:szCs w:val="22"/>
                  </w:rPr>
                  <w:t> taikoma šiame įstatyme ir Atsinaujinančių išteklių energetikos įstatyme nustatyta gamintojų elektros įrenginių prijungimo prie elektros tinklų tvarka ir sąlygos. Tiesiant šio straipsnio 1 dalies 4 punkte nurodytą tiesioginę liniją, visi teisės aktuose nurodyti gamintojo įsipareigojimai yra taikomi vartotojui, prie kurio elektros įrenginių yra siekiama prijungti gamybos įrenginį</w:t>
                </w:r>
                <w:r>
                  <w:rPr>
                    <w:color w:val="000000"/>
                    <w:sz w:val="22"/>
                    <w:szCs w:val="22"/>
                  </w:rPr>
                  <w:t>.</w:t>
                </w:r>
                <w:r>
                  <w:rPr>
                    <w:strike/>
                    <w:color w:val="0078D4"/>
                    <w:sz w:val="22"/>
                    <w:szCs w:val="22"/>
                  </w:rPr>
                  <w:t xml:space="preserve"> </w:t>
                </w:r>
              </w:p>
              <w:p w14:paraId="7373FA11" w14:textId="703C0AE3">
                <w:pPr>
                  <w:ind w:firstLine="720"/>
                  <w:jc w:val="both"/>
                  <w:rPr>
                    <w:color w:val="000000"/>
                    <w:sz w:val="22"/>
                    <w:szCs w:val="22"/>
                  </w:rPr>
                </w:pPr>
                <w:r>
                  <w:rPr>
                    <w:color w:val="000000"/>
                    <w:sz w:val="22"/>
                    <w:szCs w:val="22"/>
                  </w:rPr>
                  <w:t>7. Taryba gali atsisakyti išduoti leidimą tiesti tiesioginę liniją, jeigu jį išdavus būtų pažeidžiami šio įstatymo 4 straipsnyje nustatyti elektros energetikos sektoriaus veiklos reguliavimo bendrieji principai.</w:t>
                </w:r>
                <w:r>
                  <w:rPr>
                    <w:b/>
                    <w:bCs/>
                    <w:color w:val="000000"/>
                    <w:sz w:val="22"/>
                    <w:szCs w:val="22"/>
                  </w:rPr>
                  <w:t xml:space="preserve"> Jeigu Tarybai atlikus išankstinį vertinimą paaiškėja, kad tiesioginės linijos įrengimas sąlygotų perdavimo ar skirstymo paslaugų kainų didėjimą esamiems tinklų naudotojams, ir taip būtų pažeistas šio įstatymo 4 straipsnio 5 punkte nurodytas principas, Taryba gali atsisakyti išduoti leidimą tiesti tiesioginę liniją.</w:t>
                </w:r>
                <w:r>
                  <w:rPr>
                    <w:color w:val="000000"/>
                    <w:sz w:val="22"/>
                    <w:szCs w:val="22"/>
                  </w:rPr>
                  <w:t xml:space="preserve"> Taryba privalo pateikti tinkamai pagrįstas tokio atsisakymo priežastis.</w:t>
                </w:r>
              </w:p>
              <w:p w14:paraId="659622BF" w14:textId="7BE4C7A7">
                <w:pPr>
                  <w:ind w:firstLine="720"/>
                  <w:jc w:val="both"/>
                  <w:rPr>
                    <w:color w:val="000000"/>
                    <w:sz w:val="22"/>
                    <w:szCs w:val="22"/>
                  </w:rPr>
                </w:pPr>
                <w:r>
                  <w:rPr>
                    <w:color w:val="000000"/>
                    <w:sz w:val="22"/>
                    <w:szCs w:val="22"/>
                  </w:rPr>
                  <w:t>8. Šio straipsnio 1 dalyje nurodyta galimybė persiųsti elektros energiją naudojant tiesioginę liniją nedraudžia vartotojui sudaryti elektros energijos tiekimo sutarčių su nepriklausomu tiekėju, kaip nurodyta šio įstatymo 46 straipsnyje.</w:t>
                </w:r>
              </w:p>
              <w:p w14:paraId="68626316" w14:textId="1B869967">
                <w:pPr>
                  <w:ind w:firstLine="720"/>
                  <w:jc w:val="both"/>
                  <w:rPr>
                    <w:color w:val="000000"/>
                    <w:sz w:val="22"/>
                    <w:szCs w:val="22"/>
                  </w:rPr>
                </w:pPr>
                <w:r>
                  <w:rPr>
                    <w:color w:val="000000"/>
                    <w:sz w:val="22"/>
                    <w:szCs w:val="22"/>
                  </w:rPr>
                  <w:t xml:space="preserve">9. </w:t>
                </w:r>
                <w:r>
                  <w:rPr>
                    <w:b/>
                    <w:bCs/>
                    <w:color w:val="000000"/>
                    <w:sz w:val="22"/>
                    <w:szCs w:val="22"/>
                  </w:rPr>
                  <w:t>Sujungus tiesiogine linija šio straipsnio 1 dalies 4 punkte nurodytas vietas, dėl tokio sujungimo prie elektros tinklų prijungtos elektros energijos gamybos, kaupimo ir (ar) vartojimo vietos teisinis statusas nėra keičiamas, išskyrus šio straipsnio 17 dalyje nurodytą sąlygą, tačiau yra taikomos šios sąlygos:</w:t>
                </w:r>
              </w:p>
              <w:p w14:paraId="36170FF4" w14:textId="5BEE2862">
                <w:pPr>
                  <w:ind w:firstLine="720"/>
                  <w:jc w:val="both"/>
                  <w:rPr>
                    <w:color w:val="000000"/>
                    <w:sz w:val="22"/>
                    <w:szCs w:val="22"/>
                  </w:rPr>
                </w:pPr>
                <w:r>
                  <w:rPr>
                    <w:b/>
                    <w:bCs/>
                    <w:color w:val="000000"/>
                    <w:sz w:val="22"/>
                    <w:szCs w:val="22"/>
                  </w:rPr>
                  <w:t xml:space="preserve">1) </w:t>
                </w:r>
                <w:r>
                  <w:rPr>
                    <w:strike/>
                    <w:color w:val="000000"/>
                    <w:sz w:val="22"/>
                    <w:szCs w:val="22"/>
                  </w:rPr>
                  <w:t>Šio straipsnio 1 dalies 4 punkte nurodytu atveju, kad elektros energijos iš atsinaujinančių išteklių</w:t>
                </w:r>
                <w:r>
                  <w:rPr>
                    <w:color w:val="000000"/>
                    <w:sz w:val="22"/>
                    <w:szCs w:val="22"/>
                  </w:rPr>
                  <w:t xml:space="preserve"> </w:t>
                </w:r>
                <w:r>
                  <w:rPr>
                    <w:b/>
                    <w:bCs/>
                    <w:color w:val="000000"/>
                    <w:sz w:val="22"/>
                    <w:szCs w:val="22"/>
                  </w:rPr>
                  <w:t xml:space="preserve">jei elektros energijos </w:t>
                </w:r>
                <w:r>
                  <w:rPr>
                    <w:color w:val="000000"/>
                    <w:sz w:val="22"/>
                    <w:szCs w:val="22"/>
                  </w:rPr>
                  <w:t xml:space="preserve">gamybos </w:t>
                </w:r>
                <w:r>
                  <w:rPr>
                    <w:b/>
                    <w:bCs/>
                    <w:color w:val="000000"/>
                    <w:sz w:val="22"/>
                    <w:szCs w:val="22"/>
                  </w:rPr>
                  <w:t>ar kaupimo</w:t>
                </w:r>
                <w:r>
                  <w:rPr>
                    <w:color w:val="000000"/>
                    <w:sz w:val="22"/>
                    <w:szCs w:val="22"/>
                  </w:rPr>
                  <w:t xml:space="preserve"> vieta </w:t>
                </w:r>
                <w:r>
                  <w:rPr>
                    <w:strike/>
                    <w:color w:val="000000"/>
                    <w:sz w:val="22"/>
                    <w:szCs w:val="22"/>
                  </w:rPr>
                  <w:t>nebūtų</w:t>
                </w:r>
                <w:r>
                  <w:rPr>
                    <w:color w:val="000000"/>
                    <w:sz w:val="22"/>
                    <w:szCs w:val="22"/>
                  </w:rPr>
                  <w:t xml:space="preserve"> </w:t>
                </w:r>
                <w:r>
                  <w:rPr>
                    <w:b/>
                    <w:bCs/>
                    <w:color w:val="000000"/>
                    <w:sz w:val="22"/>
                    <w:szCs w:val="22"/>
                  </w:rPr>
                  <w:t xml:space="preserve">nėra </w:t>
                </w:r>
                <w:r>
                  <w:rPr>
                    <w:color w:val="000000"/>
                    <w:sz w:val="22"/>
                    <w:szCs w:val="22"/>
                  </w:rPr>
                  <w:t xml:space="preserve">prijungta prie perdavimo ar skirstomųjų tinklų, nedraudžiama </w:t>
                </w:r>
                <w:r>
                  <w:rPr>
                    <w:strike/>
                    <w:color w:val="000000"/>
                    <w:sz w:val="22"/>
                    <w:szCs w:val="22"/>
                  </w:rPr>
                  <w:t>vartotojui gamintojo pagamintos ir</w:t>
                </w:r>
                <w:r>
                  <w:rPr>
                    <w:color w:val="000000"/>
                    <w:sz w:val="22"/>
                    <w:szCs w:val="22"/>
                  </w:rPr>
                  <w:t xml:space="preserve"> </w:t>
                </w:r>
                <w:r>
                  <w:rPr>
                    <w:b/>
                    <w:bCs/>
                    <w:color w:val="000000"/>
                    <w:sz w:val="22"/>
                    <w:szCs w:val="22"/>
                  </w:rPr>
                  <w:t xml:space="preserve">šioje vietoje pagamintos ar sukauptos elektros energijos, kuri yra </w:t>
                </w:r>
                <w:r>
                  <w:rPr>
                    <w:color w:val="000000"/>
                    <w:sz w:val="22"/>
                    <w:szCs w:val="22"/>
                  </w:rPr>
                  <w:t xml:space="preserve">tiesiogine linija </w:t>
                </w:r>
                <w:r>
                  <w:rPr>
                    <w:strike/>
                    <w:color w:val="000000"/>
                    <w:sz w:val="22"/>
                    <w:szCs w:val="22"/>
                  </w:rPr>
                  <w:t>vartotojui persiųstos</w:t>
                </w:r>
                <w:r>
                  <w:rPr>
                    <w:color w:val="000000"/>
                    <w:sz w:val="22"/>
                    <w:szCs w:val="22"/>
                  </w:rPr>
                  <w:t xml:space="preserve"> </w:t>
                </w:r>
                <w:r>
                  <w:rPr>
                    <w:b/>
                    <w:bCs/>
                    <w:color w:val="000000"/>
                    <w:sz w:val="22"/>
                    <w:szCs w:val="22"/>
                  </w:rPr>
                  <w:t>persiųsta</w:t>
                </w:r>
                <w:r>
                  <w:rPr>
                    <w:color w:val="000000"/>
                    <w:sz w:val="22"/>
                    <w:szCs w:val="22"/>
                  </w:rPr>
                  <w:t xml:space="preserve">, tačiau </w:t>
                </w:r>
                <w:r>
                  <w:rPr>
                    <w:strike/>
                    <w:color w:val="000000"/>
                    <w:sz w:val="22"/>
                    <w:szCs w:val="22"/>
                  </w:rPr>
                  <w:t>nesuvartotos</w:t>
                </w:r>
                <w:r>
                  <w:rPr>
                    <w:color w:val="000000"/>
                    <w:sz w:val="22"/>
                    <w:szCs w:val="22"/>
                  </w:rPr>
                  <w:t xml:space="preserve"> </w:t>
                </w:r>
                <w:r>
                  <w:rPr>
                    <w:b/>
                    <w:bCs/>
                    <w:color w:val="000000"/>
                    <w:sz w:val="22"/>
                    <w:szCs w:val="22"/>
                  </w:rPr>
                  <w:t>nesuvartota</w:t>
                </w:r>
                <w:r>
                  <w:rPr>
                    <w:color w:val="000000"/>
                    <w:sz w:val="22"/>
                    <w:szCs w:val="22"/>
                  </w:rPr>
                  <w:t xml:space="preserve"> elektros energijos </w:t>
                </w:r>
                <w:r>
                  <w:rPr>
                    <w:b/>
                    <w:bCs/>
                    <w:color w:val="000000"/>
                    <w:sz w:val="22"/>
                    <w:szCs w:val="22"/>
                  </w:rPr>
                  <w:t xml:space="preserve">vartojimo vietoje, </w:t>
                </w:r>
                <w:r>
                  <w:rPr>
                    <w:color w:val="000000"/>
                    <w:sz w:val="22"/>
                    <w:szCs w:val="22"/>
                  </w:rPr>
                  <w:t xml:space="preserve">patiekti į elektros tinklus, prie kurių yra prijungtas </w:t>
                </w:r>
                <w:r>
                  <w:rPr>
                    <w:strike/>
                    <w:color w:val="000000"/>
                    <w:sz w:val="22"/>
                    <w:szCs w:val="22"/>
                  </w:rPr>
                  <w:t>vartotojas</w:t>
                </w:r>
                <w:r>
                  <w:rPr>
                    <w:color w:val="000000"/>
                    <w:sz w:val="22"/>
                    <w:szCs w:val="22"/>
                  </w:rPr>
                  <w:t xml:space="preserve"> </w:t>
                </w:r>
                <w:r>
                  <w:rPr>
                    <w:b/>
                    <w:bCs/>
                    <w:color w:val="000000"/>
                    <w:sz w:val="22"/>
                    <w:szCs w:val="22"/>
                  </w:rPr>
                  <w:t>tinklų naudotojas</w:t>
                </w:r>
                <w:r>
                  <w:rPr>
                    <w:color w:val="000000"/>
                    <w:sz w:val="22"/>
                    <w:szCs w:val="22"/>
                  </w:rPr>
                  <w:t xml:space="preserve">. </w:t>
                </w:r>
                <w:r>
                  <w:rPr>
                    <w:strike/>
                    <w:color w:val="000000"/>
                    <w:sz w:val="22"/>
                    <w:szCs w:val="22"/>
                  </w:rPr>
                  <w:t>Tokiu atveju leidimas gaminti vartotojui nėra reikalingas.</w:t>
                </w:r>
                <w:r>
                  <w:rPr>
                    <w:color w:val="000000"/>
                    <w:sz w:val="22"/>
                    <w:szCs w:val="22"/>
                  </w:rPr>
                  <w:t xml:space="preserve"> </w:t>
                </w:r>
                <w:r>
                  <w:rPr>
                    <w:b/>
                    <w:bCs/>
                    <w:color w:val="000000"/>
                    <w:sz w:val="22"/>
                    <w:szCs w:val="22"/>
                  </w:rPr>
                  <w:t xml:space="preserve">Tokiu atveju tinklų naudotojui, kurio elektros įrenginiai prijungti prie elektros tinklų, </w:t>
                </w:r>
                <w:r>
                  <w:rPr>
                    <w:b/>
                    <w:bCs/>
                    <w:i/>
                    <w:iCs/>
                    <w:color w:val="000000"/>
                    <w:sz w:val="22"/>
                    <w:szCs w:val="22"/>
                  </w:rPr>
                  <w:t>mutatis mutandis</w:t>
                </w:r>
                <w:r>
                  <w:rPr>
                    <w:b/>
                    <w:bCs/>
                    <w:color w:val="000000"/>
                    <w:sz w:val="22"/>
                    <w:szCs w:val="22"/>
                  </w:rPr>
                  <w:t> taikoma šiame įstatyme ir Atsinaujinančių išteklių energetikos įstatyme nustatyta elektros energijos gamybos ir (ar) kaupimo įrenginių prijungimo prie elektros tinklų tvarka ir sąlygos;</w:t>
                </w:r>
              </w:p>
              <w:p w14:paraId="6AB49155" w14:textId="69194567">
                <w:pPr>
                  <w:ind w:firstLine="720"/>
                  <w:jc w:val="both"/>
                  <w:rPr>
                    <w:color w:val="000000"/>
                    <w:sz w:val="22"/>
                    <w:szCs w:val="22"/>
                  </w:rPr>
                </w:pPr>
                <w:r>
                  <w:rPr>
                    <w:b/>
                    <w:bCs/>
                    <w:color w:val="000000"/>
                    <w:sz w:val="22"/>
                    <w:szCs w:val="22"/>
                  </w:rPr>
                  <w:t>2)</w:t>
                </w:r>
                <w:r>
                  <w:rPr>
                    <w:color w:val="000000"/>
                    <w:sz w:val="22"/>
                    <w:szCs w:val="22"/>
                  </w:rPr>
                  <w:t xml:space="preserve"> </w:t>
                </w:r>
                <w:r>
                  <w:rPr>
                    <w:strike/>
                    <w:color w:val="000000"/>
                    <w:sz w:val="22"/>
                    <w:szCs w:val="22"/>
                  </w:rPr>
                  <w:t>Šio straipsnio 1</w:t>
                </w:r>
                <w:r>
                  <w:rPr>
                    <w:strike/>
                    <w:color w:val="000000"/>
                    <w:sz w:val="22"/>
                    <w:szCs w:val="22"/>
                    <w:vertAlign w:val="superscript"/>
                  </w:rPr>
                  <w:t> </w:t>
                </w:r>
                <w:r>
                  <w:rPr>
                    <w:strike/>
                    <w:color w:val="000000"/>
                    <w:sz w:val="22"/>
                    <w:szCs w:val="22"/>
                  </w:rPr>
                  <w:t>dalies 4 punkte nurodytu atveju,</w:t>
                </w:r>
                <w:r>
                  <w:rPr>
                    <w:color w:val="000000"/>
                    <w:sz w:val="22"/>
                    <w:szCs w:val="22"/>
                  </w:rPr>
                  <w:t xml:space="preserve"> jeigu elektros energija yra patiekiama į elektros </w:t>
                </w:r>
                <w:r>
                  <w:rPr>
                    <w:strike/>
                    <w:color w:val="000000"/>
                    <w:sz w:val="22"/>
                    <w:szCs w:val="22"/>
                  </w:rPr>
                  <w:t>tinklą</w:t>
                </w:r>
                <w:r>
                  <w:rPr>
                    <w:color w:val="000000"/>
                    <w:sz w:val="22"/>
                    <w:szCs w:val="22"/>
                  </w:rPr>
                  <w:t xml:space="preserve"> </w:t>
                </w:r>
                <w:r>
                  <w:rPr>
                    <w:b/>
                    <w:bCs/>
                    <w:color w:val="000000"/>
                    <w:sz w:val="22"/>
                    <w:szCs w:val="22"/>
                  </w:rPr>
                  <w:t>tinklus</w:t>
                </w:r>
                <w:r>
                  <w:rPr>
                    <w:color w:val="000000"/>
                    <w:sz w:val="22"/>
                    <w:szCs w:val="22"/>
                  </w:rPr>
                  <w:t xml:space="preserve">, </w:t>
                </w:r>
                <w:r>
                  <w:rPr>
                    <w:strike/>
                    <w:color w:val="000000"/>
                    <w:sz w:val="22"/>
                    <w:szCs w:val="22"/>
                  </w:rPr>
                  <w:t>vartotojas</w:t>
                </w:r>
                <w:r>
                  <w:rPr>
                    <w:color w:val="000000"/>
                    <w:sz w:val="22"/>
                    <w:szCs w:val="22"/>
                  </w:rPr>
                  <w:t xml:space="preserve"> </w:t>
                </w:r>
                <w:r>
                  <w:rPr>
                    <w:b/>
                    <w:bCs/>
                    <w:color w:val="000000"/>
                    <w:sz w:val="22"/>
                    <w:szCs w:val="22"/>
                  </w:rPr>
                  <w:t>tinklų naudotojas</w:t>
                </w:r>
                <w:r>
                  <w:rPr>
                    <w:color w:val="000000"/>
                    <w:sz w:val="22"/>
                    <w:szCs w:val="22"/>
                  </w:rPr>
                  <w:t xml:space="preserve">, </w:t>
                </w:r>
                <w:r>
                  <w:rPr>
                    <w:b/>
                    <w:bCs/>
                    <w:color w:val="000000"/>
                    <w:sz w:val="22"/>
                    <w:szCs w:val="22"/>
                  </w:rPr>
                  <w:t>nuosavybės ar kitais teisėtais pagrindais valdantis prie elektros tinklų prijungtus elektros įrenginius</w:t>
                </w:r>
                <w:r>
                  <w:rPr>
                    <w:color w:val="000000"/>
                    <w:sz w:val="22"/>
                    <w:szCs w:val="22"/>
                  </w:rPr>
                  <w:t xml:space="preserve"> </w:t>
                </w:r>
                <w:r>
                  <w:rPr>
                    <w:strike/>
                    <w:color w:val="000000"/>
                    <w:sz w:val="22"/>
                    <w:szCs w:val="22"/>
                  </w:rPr>
                  <w:t>kuris tiesiogine linija jungiasi prie gamybos vietos</w:t>
                </w:r>
                <w:r>
                  <w:rPr>
                    <w:color w:val="000000"/>
                    <w:sz w:val="22"/>
                    <w:szCs w:val="22"/>
                  </w:rPr>
                  <w:t>, yra laikomas rinkos dalyviu ir jam taikomi šio įstatymo 59 straipsnio 3 dalyje nustatyti reikalavimai</w:t>
                </w:r>
                <w:r>
                  <w:rPr>
                    <w:b/>
                    <w:bCs/>
                    <w:color w:val="000000"/>
                    <w:sz w:val="22"/>
                    <w:szCs w:val="22"/>
                  </w:rPr>
                  <w:t>;</w:t>
                </w:r>
              </w:p>
              <w:p w14:paraId="09993CB3" w14:textId="0AAD3145">
                <w:pPr>
                  <w:ind w:firstLine="720"/>
                  <w:jc w:val="both"/>
                  <w:rPr>
                    <w:color w:val="000000"/>
                    <w:sz w:val="22"/>
                    <w:szCs w:val="22"/>
                  </w:rPr>
                </w:pPr>
                <w:r>
                  <w:rPr>
                    <w:b/>
                    <w:bCs/>
                    <w:color w:val="000000"/>
                    <w:sz w:val="22"/>
                    <w:szCs w:val="22"/>
                  </w:rPr>
                  <w:t>3) jei prijungimo taške yra suteikta leistina naudoti galia, tinklų naudotojas</w:t>
                </w:r>
                <w:r>
                  <w:rPr>
                    <w:color w:val="000000"/>
                    <w:sz w:val="22"/>
                    <w:szCs w:val="22"/>
                  </w:rPr>
                  <w:t xml:space="preserve">, </w:t>
                </w:r>
                <w:r>
                  <w:rPr>
                    <w:b/>
                    <w:bCs/>
                    <w:color w:val="000000"/>
                    <w:sz w:val="22"/>
                    <w:szCs w:val="22"/>
                  </w:rPr>
                  <w:t>nuosavybės ar kitais teisėtais pagrindais valdantis prie elektros tinklų prijungtus elektros įrenginius, privalo su tinklų operatoriumi laiku atsiskaityti už elektros energijos skirstymą ir perdavimą;</w:t>
                </w:r>
              </w:p>
              <w:p w14:paraId="259BC095" w14:textId="35A3A00E">
                <w:pPr>
                  <w:ind w:firstLine="720"/>
                  <w:jc w:val="both"/>
                  <w:rPr>
                    <w:color w:val="000000"/>
                    <w:sz w:val="22"/>
                    <w:szCs w:val="22"/>
                  </w:rPr>
                </w:pPr>
                <w:r>
                  <w:rPr>
                    <w:b/>
                    <w:bCs/>
                    <w:color w:val="000000"/>
                    <w:sz w:val="22"/>
                    <w:szCs w:val="22"/>
                  </w:rPr>
                  <w:t>4) taikomi aprūpinimo elektros energija nutraukimo, ribojimo ir atnaujinimo reikalavimai, kurie yra nustatyti tinklų naudotojui, nuosavybės ar kitais teisėtais pagrindais valdančiam prie elektros tinklų prijungtus elektros įrenginius, išskyrus atvejus, kai tinklų naudotojas pageidauja įgyvendinti papildomas tinklų operatoriaus nustatytas technines sąlygas</w:t>
                </w:r>
                <w:r>
                  <w:rPr>
                    <w:color w:val="000000"/>
                    <w:sz w:val="22"/>
                    <w:szCs w:val="22"/>
                  </w:rPr>
                  <w:t>.</w:t>
                </w:r>
              </w:p>
              <w:p w14:paraId="359728B9" w14:textId="02638208">
                <w:pPr>
                  <w:ind w:firstLine="720"/>
                  <w:jc w:val="both"/>
                  <w:rPr>
                    <w:color w:val="000000"/>
                    <w:sz w:val="22"/>
                    <w:szCs w:val="22"/>
                  </w:rPr>
                </w:pPr>
                <w:r>
                  <w:rPr>
                    <w:b/>
                    <w:bCs/>
                    <w:color w:val="000000"/>
                    <w:sz w:val="22"/>
                    <w:szCs w:val="22"/>
                  </w:rPr>
                  <w:t>10. Šio straipsnio 1 dalies 1 ir 4 punktuose nurodytais atvejais su vietos, kuriose elektros energija gaminama, vartojama ir (ar) kaupiama, sujungtos tiesiogine linija, negali būti tiesioginėmis linijomis sujungiamos su papildomomis vietomis, kuriose elektros energija gaminama, vartojama ir (ar) kaupiama.</w:t>
                </w:r>
                <w:r>
                  <w:rPr>
                    <w:b/>
                    <w:bCs/>
                    <w:strike/>
                    <w:color w:val="0078D4"/>
                    <w:sz w:val="22"/>
                    <w:szCs w:val="22"/>
                  </w:rPr>
                  <w:t xml:space="preserve"> </w:t>
                </w:r>
              </w:p>
              <w:p w14:paraId="7447A2D3" w14:textId="33F5457E">
                <w:pPr>
                  <w:ind w:firstLine="720"/>
                  <w:jc w:val="both"/>
                  <w:rPr>
                    <w:color w:val="000000"/>
                    <w:sz w:val="22"/>
                    <w:szCs w:val="22"/>
                  </w:rPr>
                </w:pPr>
                <w:r>
                  <w:rPr>
                    <w:b/>
                    <w:bCs/>
                    <w:color w:val="000000"/>
                    <w:sz w:val="22"/>
                    <w:szCs w:val="22"/>
                  </w:rPr>
                  <w:t xml:space="preserve">11. Šio straipsnio 1 dalies 4 punkte nurodytu atveju bent vienoje iš šio straipsnio 1 dalies 4 punkte nurodytų vietų esanti elektrinė ar energijos kaupimo įrenginys turi atitikti ne mažesnius nei C tipo, nustatomo vadovaujantis Reglamentu </w:t>
                </w:r>
                <w:fldSimple w:instr="HYPERLINK http://eur-lex.europa.eu/legal-content/LIT/TXT/?uri=CELEX:32016R0631&amp;locale=lt \t _blank">
                  <w:r>
                    <w:rPr>
                      <w:b/>
                      <w:bCs/>
                      <w:color w:val="0000FF" w:themeColor="hyperlink"/>
                      <w:sz w:val="22"/>
                      <w:szCs w:val="22"/>
                      <w:u w:val="single"/>
                    </w:rPr>
                    <w:t>(ES) 2016/631</w:t>
                  </w:r>
                </w:fldSimple>
                <w:r>
                  <w:rPr>
                    <w:b/>
                    <w:bCs/>
                    <w:color w:val="000000"/>
                    <w:sz w:val="22"/>
                    <w:szCs w:val="22"/>
                  </w:rPr>
                  <w:t>, elektros energijos gamybos įrenginiams nustatytus techninius reikalavimus. Šio straipsnio 1 dalies 4 punkte nurodytu atveju elektros energijos vartojimo įrenginių leistina naudoti galia turi būti ne mažesnė kaip 1 MW.</w:t>
                </w:r>
              </w:p>
              <w:p w14:paraId="118188CA" w14:textId="254684F9">
                <w:pPr>
                  <w:ind w:firstLine="709"/>
                  <w:jc w:val="both"/>
                  <w:rPr>
                    <w:color w:val="000000"/>
                    <w:sz w:val="22"/>
                    <w:szCs w:val="22"/>
                  </w:rPr>
                </w:pPr>
                <w:r>
                  <w:rPr>
                    <w:b/>
                    <w:bCs/>
                    <w:color w:val="000000"/>
                    <w:sz w:val="22"/>
                    <w:szCs w:val="22"/>
                  </w:rPr>
                  <w:t xml:space="preserve">12. Šio straipsnio 1 dalies 4 punkte nurodytu atveju kiekvienos elektrinės, įskaitant hibridinę elektrinę sudarančias elektrines, leistina generuoti galia (didžiausia aktyvioji galia, kuri gali būti patiekiama iš atskiro tos pačios elektros energijos gamybos rūšies generuojančio šaltinio į elektros tinklus prijungimo taške) negali būti didesnė nei kiekvienos elektrinės </w:t>
                </w:r>
                <w:r>
                  <w:rPr>
                    <w:b/>
                    <w:bCs/>
                    <w:sz w:val="22"/>
                    <w:szCs w:val="22"/>
                  </w:rPr>
                  <w:t xml:space="preserve">leistinos generuoti </w:t>
                </w:r>
                <w:r>
                  <w:rPr>
                    <w:b/>
                    <w:bCs/>
                    <w:color w:val="000000"/>
                    <w:sz w:val="22"/>
                    <w:szCs w:val="22"/>
                  </w:rPr>
                  <w:t>galios ir elektros energijos vartojimo įrenginių leistinos naudoti galios dydžių skirtumas.</w:t>
                </w:r>
              </w:p>
              <w:p w14:paraId="276D5102" w14:textId="25458D55">
                <w:pPr>
                  <w:ind w:firstLine="720"/>
                  <w:jc w:val="both"/>
                  <w:rPr>
                    <w:color w:val="000000"/>
                    <w:sz w:val="22"/>
                    <w:szCs w:val="22"/>
                  </w:rPr>
                </w:pPr>
                <w:r>
                  <w:rPr>
                    <w:b/>
                    <w:bCs/>
                    <w:color w:val="000000"/>
                    <w:sz w:val="22"/>
                    <w:szCs w:val="22"/>
                  </w:rPr>
                  <w:t>13. Jei iki sujungimo tiesiogine linija šio straipsnio 1 dalies 4 punkte nurodytu atveju elektros energijos gamybos, kaupimo ir (ar) vartojimo vieta yra prijungta prie perdavimo ar skirstomųjų tinklų, ji nuo perdavimo ar skirstomųjų tinklų turi būti atjungta iki tiesioginės linijos eksploatavimo pradžios. Jei ši sąlyga neįgyvendinama, leidimas tiesti tiesioginę liniją panaikinamas ir tiesioginė linija, jei yra įrengta, privalo būti išmontuota.</w:t>
                </w:r>
              </w:p>
              <w:p w14:paraId="7F4B34B9" w14:textId="5BE26215">
                <w:pPr>
                  <w:ind w:firstLine="720"/>
                  <w:jc w:val="both"/>
                  <w:rPr>
                    <w:color w:val="000000"/>
                    <w:sz w:val="22"/>
                    <w:szCs w:val="22"/>
                  </w:rPr>
                </w:pPr>
                <w:r>
                  <w:rPr>
                    <w:b/>
                    <w:bCs/>
                    <w:color w:val="000000"/>
                    <w:sz w:val="22"/>
                    <w:szCs w:val="22"/>
                  </w:rPr>
                  <w:t>14. Jei iki sujungimo tiesiogine linija elektros įrenginiai neatitinka šio straipsnio 11 ir (ar) 12 dalyse nurodytų sąlygų, elektros įrenginių parametrai turi būti pakeisti taip, jog šias sąlygas atitiktų (tinklų operatoriaus prijungimo sąlygose ir (ar) prijungimo paslaugos sutartyje nurodyti techniniai sprendiniai turi būti įgyvendinti) iki tiesioginės linijos eksploatavimo pradžios. Jei šios sąlygos neįgyvendinamos, leidimas tiesti tiesioginę liniją panaikinamas ir tiesioginė linija, jei yra įrengta, privalo būti išmontuota.</w:t>
                </w:r>
              </w:p>
              <w:p w14:paraId="1A4BD10A" w14:textId="5BC76674">
                <w:pPr>
                  <w:ind w:firstLine="720"/>
                  <w:jc w:val="both"/>
                  <w:rPr>
                    <w:color w:val="000000"/>
                    <w:sz w:val="22"/>
                    <w:szCs w:val="22"/>
                  </w:rPr>
                </w:pPr>
                <w:r>
                  <w:rPr>
                    <w:b/>
                    <w:bCs/>
                    <w:color w:val="000000"/>
                    <w:sz w:val="22"/>
                    <w:szCs w:val="22"/>
                  </w:rPr>
                  <w:t>15. Sujungus tiesiogine linija šio straipsnio 1 dalies 4 punkte nurodytas vietas, tinklų naudotojas, nuosavybės ar kitais teisėtais pagrindais valdantis prie elektros tinklų prijungtus elektros įrenginius:</w:t>
                </w:r>
              </w:p>
              <w:p w14:paraId="5ED35926" w14:textId="7A478293">
                <w:pPr>
                  <w:ind w:firstLine="720"/>
                  <w:jc w:val="both"/>
                  <w:rPr>
                    <w:color w:val="000000"/>
                    <w:sz w:val="22"/>
                    <w:szCs w:val="22"/>
                  </w:rPr>
                </w:pPr>
                <w:r>
                  <w:rPr>
                    <w:b/>
                    <w:bCs/>
                    <w:color w:val="000000"/>
                    <w:sz w:val="22"/>
                    <w:szCs w:val="22"/>
                  </w:rPr>
                  <w:t>1) elektros tinklų operatoriui atsako už elektros energijos, persiunčiamos į tinklų operatoriaus elektros tinklus, kokybę;</w:t>
                </w:r>
              </w:p>
              <w:p w14:paraId="0034D415" w14:textId="21EEB5EC">
                <w:pPr>
                  <w:ind w:firstLine="720"/>
                  <w:jc w:val="both"/>
                  <w:rPr>
                    <w:color w:val="000000"/>
                    <w:sz w:val="22"/>
                    <w:szCs w:val="22"/>
                  </w:rPr>
                </w:pPr>
                <w:r>
                  <w:rPr>
                    <w:b/>
                    <w:bCs/>
                    <w:color w:val="000000"/>
                    <w:sz w:val="22"/>
                    <w:szCs w:val="22"/>
                  </w:rPr>
                  <w:t>2) sudaro elektros energijos persiuntimo sutartį su tinklų operatoriumi, prie kurio elektros tinklų yra prijungti tinklų naudotojo elektros įrenginiai, išskyrus, jei tai yra buitinis vartotojas ar buitinis gaminantis vartotojas.</w:t>
                </w:r>
              </w:p>
              <w:p w14:paraId="27449328" w14:textId="72CB4864">
                <w:pPr>
                  <w:ind w:firstLine="720"/>
                  <w:jc w:val="both"/>
                  <w:rPr>
                    <w:color w:val="000000"/>
                    <w:sz w:val="22"/>
                    <w:szCs w:val="22"/>
                  </w:rPr>
                </w:pPr>
                <w:r>
                  <w:rPr>
                    <w:b/>
                    <w:bCs/>
                    <w:color w:val="000000"/>
                    <w:sz w:val="22"/>
                    <w:szCs w:val="22"/>
                  </w:rPr>
                  <w:t>16. Sujungus tiesiogine linija šio straipsnio 1 dalies 4 punkte nurodytas vietas, laikoma, kad prijungimo taškui leistina naudoti galia, leistina generuoti galia suteikta bendrai prie elektros tinklų prijungtai vietai ir su ja tiesiogine linija sujungtai vietai.</w:t>
                </w:r>
              </w:p>
              <w:p w14:paraId="334CD7DE" w14:textId="0B15463F">
                <w:pPr>
                  <w:ind w:firstLine="720"/>
                  <w:jc w:val="both"/>
                  <w:rPr>
                    <w:color w:val="000000"/>
                    <w:sz w:val="22"/>
                    <w:szCs w:val="22"/>
                  </w:rPr>
                </w:pPr>
                <w:r>
                  <w:rPr>
                    <w:strike/>
                    <w:color w:val="000000"/>
                    <w:sz w:val="22"/>
                    <w:szCs w:val="22"/>
                  </w:rPr>
                  <w:t>10</w:t>
                </w:r>
                <w:r>
                  <w:rPr>
                    <w:b/>
                    <w:bCs/>
                    <w:color w:val="000000"/>
                    <w:sz w:val="22"/>
                    <w:szCs w:val="22"/>
                  </w:rPr>
                  <w:t>17</w:t>
                </w:r>
                <w:r>
                  <w:rPr>
                    <w:color w:val="000000"/>
                    <w:sz w:val="22"/>
                    <w:szCs w:val="22"/>
                  </w:rPr>
                  <w:t>. Šio straipsnio nuostatos netaikomos gaminantiems vartotojams</w:t>
                </w:r>
                <w:r>
                  <w:rPr>
                    <w:b/>
                    <w:bCs/>
                    <w:color w:val="000000"/>
                    <w:sz w:val="22"/>
                    <w:szCs w:val="22"/>
                  </w:rPr>
                  <w:t>, išskyrus šio straipsnio 1 dalies 4 punkte nurodytą atvejį</w:t>
                </w:r>
                <w:r>
                  <w:rPr>
                    <w:color w:val="000000"/>
                    <w:sz w:val="22"/>
                    <w:szCs w:val="22"/>
                  </w:rPr>
                  <w:t xml:space="preserve">. </w:t>
                </w:r>
                <w:r>
                  <w:rPr>
                    <w:b/>
                    <w:bCs/>
                    <w:color w:val="000000"/>
                    <w:sz w:val="22"/>
                    <w:szCs w:val="22"/>
                  </w:rPr>
                  <w:t>Jei šio straipsnio 1 dalies 4 punkte nurodytu atveju prijungimo taške vykdoma gaminančio vartotojo veikla, jo elektros energijos apskaitai taikomas grynasis atsiskaitymas.</w:t>
                </w:r>
              </w:p>
              <w:p w14:paraId="254FED4D" w14:textId="0C4A9E9D">
                <w:pPr>
                  <w:ind w:firstLine="720"/>
                  <w:jc w:val="both"/>
                  <w:rPr>
                    <w:color w:val="A4262C"/>
                    <w:sz w:val="22"/>
                    <w:szCs w:val="22"/>
                  </w:rPr>
                </w:pPr>
                <w:r>
                  <w:rPr>
                    <w:b/>
                    <w:bCs/>
                    <w:color w:val="000000"/>
                    <w:sz w:val="22"/>
                    <w:szCs w:val="22"/>
                  </w:rPr>
                  <w:t>18. Šio straipsnio 1 dalies 4 punkte nurodytu atveju dėl leidimo tiesti tiesioginę liniją išdavimo į Tarybą kreipiasi</w:t>
                </w:r>
                <w:r>
                  <w:rPr>
                    <w:color w:val="000000"/>
                    <w:sz w:val="22"/>
                    <w:szCs w:val="22"/>
                  </w:rPr>
                  <w:t xml:space="preserve"> </w:t>
                </w:r>
                <w:r>
                  <w:rPr>
                    <w:b/>
                    <w:bCs/>
                    <w:color w:val="000000"/>
                    <w:sz w:val="22"/>
                    <w:szCs w:val="22"/>
                  </w:rPr>
                  <w:t>tinklų naudotojas, nuosavybės ar kitais teisėtais pagrindais valdantis prie elektros tinklų prijungtus elektros įrenginius.</w:t>
                </w:r>
              </w:p>
              <w:p w14:paraId="53B3C61B" w14:textId="7F6C10FD">
                <w:pPr>
                  <w:ind w:firstLine="720"/>
                  <w:jc w:val="both"/>
                  <w:rPr>
                    <w:b/>
                    <w:bCs/>
                    <w:color w:val="000000"/>
                    <w:sz w:val="22"/>
                    <w:szCs w:val="22"/>
                  </w:rPr>
                </w:pPr>
                <w:r>
                  <w:rPr>
                    <w:b/>
                    <w:bCs/>
                    <w:sz w:val="22"/>
                    <w:szCs w:val="22"/>
                  </w:rPr>
                  <w:t xml:space="preserve">19. </w:t>
                </w:r>
                <w:r>
                  <w:rPr>
                    <w:b/>
                    <w:bCs/>
                    <w:color w:val="000000"/>
                    <w:sz w:val="22"/>
                    <w:szCs w:val="22"/>
                  </w:rPr>
                  <w:t>Gamintojo ir vartotojo, kuriam elektros energija tiekiama tiesiogine linija, ginčai dėl elektros energijos tiekimo tiesiogine linija sprendžiami tarpusavio susitarimu. Nepavykus susitarti, ginčas sprendžiamas teisės aktų nustatyta tvarka</w:t>
                </w:r>
                <w:r>
                  <w:rPr>
                    <w:color w:val="000000"/>
                    <w:sz w:val="22"/>
                    <w:szCs w:val="22"/>
                  </w:rPr>
                  <w:t>.</w:t>
                </w:r>
              </w:p>
            </w:tc>
            <w:tc>
              <w:tcPr>
                <w:tcW w:w="3118" w:type="dxa"/>
                <w:shd w:val="clear" w:color="auto" w:fill="FFFFFF" w:themeFill="background1"/>
              </w:tcPr>
              <w:p w14:paraId="32C3DFDD" w14:textId="77777777">
                <w:pPr>
                  <w:shd w:val="clear" w:color="auto" w:fill="FFFFFF"/>
                  <w:jc w:val="both"/>
                  <w:rPr>
                    <w:color w:val="000000"/>
                    <w:sz w:val="22"/>
                    <w:szCs w:val="22"/>
                    <w:lang w:eastAsia="lt-LT"/>
                  </w:rPr>
                </w:pPr>
                <w:r>
                  <w:rPr>
                    <w:rFonts w:eastAsia="Calibri"/>
                    <w:color w:val="000000"/>
                    <w:sz w:val="22"/>
                    <w:szCs w:val="22"/>
                  </w:rPr>
                  <w:t>Visiškas</w:t>
                </w:r>
              </w:p>
            </w:tc>
          </w:tr>
          <w:tr w14:paraId="39EF4471" w14:textId="77777777">
            <w:trPr>
              <w:trHeight w:val="315"/>
            </w:trPr>
            <w:tc>
              <w:tcPr>
                <w:tcW w:w="4533" w:type="dxa"/>
                <w:shd w:val="clear" w:color="auto" w:fill="FFFFFF" w:themeFill="background1"/>
                <w:noWrap/>
              </w:tcPr>
              <w:p w14:paraId="2286B464" w14:textId="77777777">
                <w:pPr>
                  <w:shd w:val="clear" w:color="auto" w:fill="FFFFFF"/>
                  <w:jc w:val="both"/>
                  <w:rPr>
                    <w:color w:val="000000"/>
                    <w:sz w:val="22"/>
                    <w:szCs w:val="22"/>
                    <w:lang w:eastAsia="lt-LT"/>
                  </w:rPr>
                </w:pPr>
                <w:r>
                  <w:rPr>
                    <w:color w:val="000000"/>
                    <w:sz w:val="22"/>
                    <w:szCs w:val="22"/>
                    <w:lang w:eastAsia="lt-LT"/>
                  </w:rPr>
                  <w:t xml:space="preserve">b) visi jų teritorijoje esantys vartotojai, atskirai arba kartu, iš gamintojų ir elektros energijos tiekimo įmonių elektros energiją gautų tiesiogine linija. </w:t>
                </w:r>
              </w:p>
            </w:tc>
            <w:tc>
              <w:tcPr>
                <w:tcW w:w="7655" w:type="dxa"/>
                <w:shd w:val="clear" w:color="auto" w:fill="FFFFFF" w:themeFill="background1"/>
              </w:tcPr>
              <w:p w14:paraId="24C31EE5" w14:textId="77777777">
                <w:pPr>
                  <w:jc w:val="both"/>
                  <w:rPr>
                    <w:b/>
                    <w:bCs/>
                    <w:sz w:val="22"/>
                    <w:szCs w:val="22"/>
                  </w:rPr>
                </w:pPr>
                <w:r>
                  <w:rPr>
                    <w:b/>
                    <w:bCs/>
                    <w:sz w:val="22"/>
                    <w:szCs w:val="22"/>
                  </w:rPr>
                  <w:t>Elektros energetikos įstatymas</w:t>
                </w:r>
              </w:p>
              <w:p w14:paraId="74D51DF3" w14:textId="1F669DDA">
                <w:pPr>
                  <w:jc w:val="both"/>
                  <w:rPr>
                    <w:b/>
                    <w:bCs/>
                    <w:color w:val="000000"/>
                    <w:sz w:val="22"/>
                    <w:szCs w:val="22"/>
                  </w:rPr>
                </w:pPr>
                <w:r>
                  <w:rPr>
                    <w:b/>
                    <w:bCs/>
                    <w:color w:val="000000"/>
                    <w:sz w:val="22"/>
                    <w:szCs w:val="22"/>
                  </w:rPr>
                  <w:t>70 straipsnis. Elektros energijos persiuntimas tiesiogine linija</w:t>
                </w:r>
              </w:p>
              <w:p w14:paraId="622B15BE" w14:textId="6DA7CA8C">
                <w:pPr>
                  <w:ind w:firstLine="720"/>
                  <w:jc w:val="both"/>
                  <w:rPr>
                    <w:color w:val="000000"/>
                    <w:sz w:val="22"/>
                    <w:szCs w:val="22"/>
                  </w:rPr>
                </w:pPr>
                <w:r>
                  <w:rPr>
                    <w:color w:val="000000"/>
                    <w:sz w:val="22"/>
                    <w:szCs w:val="22"/>
                  </w:rPr>
                  <w:t xml:space="preserve">1. Elektros energija gali būti persiunčiama </w:t>
                </w:r>
                <w:r>
                  <w:rPr>
                    <w:strike/>
                    <w:color w:val="000000"/>
                    <w:sz w:val="22"/>
                    <w:szCs w:val="22"/>
                  </w:rPr>
                  <w:t xml:space="preserve">vartotojo </w:t>
                </w:r>
                <w:r>
                  <w:rPr>
                    <w:b/>
                    <w:bCs/>
                    <w:color w:val="000000"/>
                    <w:sz w:val="22"/>
                    <w:szCs w:val="22"/>
                  </w:rPr>
                  <w:t>elektros energijos vartojimo</w:t>
                </w:r>
                <w:r>
                  <w:rPr>
                    <w:color w:val="000000"/>
                    <w:sz w:val="22"/>
                    <w:szCs w:val="22"/>
                  </w:rPr>
                  <w:t xml:space="preserve"> objektams tiesiogine linija, jungiančia </w:t>
                </w:r>
                <w:r>
                  <w:rPr>
                    <w:strike/>
                    <w:color w:val="000000"/>
                    <w:sz w:val="22"/>
                    <w:szCs w:val="22"/>
                  </w:rPr>
                  <w:t>gamintojo ir vartotojo</w:t>
                </w:r>
                <w:r>
                  <w:rPr>
                    <w:color w:val="000000"/>
                    <w:sz w:val="22"/>
                    <w:szCs w:val="22"/>
                  </w:rPr>
                  <w:t xml:space="preserve"> </w:t>
                </w:r>
                <w:r>
                  <w:rPr>
                    <w:b/>
                    <w:bCs/>
                    <w:color w:val="000000"/>
                    <w:sz w:val="22"/>
                    <w:szCs w:val="22"/>
                  </w:rPr>
                  <w:t>elektros energijos</w:t>
                </w:r>
                <w:r>
                  <w:rPr>
                    <w:color w:val="000000"/>
                    <w:sz w:val="22"/>
                    <w:szCs w:val="22"/>
                  </w:rPr>
                  <w:t xml:space="preserve"> </w:t>
                </w:r>
                <w:r>
                  <w:rPr>
                    <w:b/>
                    <w:bCs/>
                    <w:color w:val="000000"/>
                    <w:sz w:val="22"/>
                    <w:szCs w:val="22"/>
                  </w:rPr>
                  <w:t xml:space="preserve">gamybos, kaupimo ir vartojimo </w:t>
                </w:r>
                <w:r>
                  <w:rPr>
                    <w:color w:val="000000"/>
                    <w:sz w:val="22"/>
                    <w:szCs w:val="22"/>
                  </w:rPr>
                  <w:t>objektus, šiais atvejais:</w:t>
                </w:r>
              </w:p>
              <w:p w14:paraId="3C55BAC2" w14:textId="0169CEE9">
                <w:pPr>
                  <w:ind w:firstLine="720"/>
                  <w:jc w:val="both"/>
                  <w:rPr>
                    <w:color w:val="000000"/>
                    <w:sz w:val="22"/>
                    <w:szCs w:val="22"/>
                  </w:rPr>
                </w:pPr>
                <w:r>
                  <w:rPr>
                    <w:color w:val="000000"/>
                    <w:sz w:val="22"/>
                    <w:szCs w:val="22"/>
                  </w:rPr>
                  <w:t xml:space="preserve">1) kai tiesioginė linija jungia </w:t>
                </w:r>
                <w:r>
                  <w:rPr>
                    <w:b/>
                    <w:bCs/>
                    <w:color w:val="000000"/>
                    <w:sz w:val="22"/>
                    <w:szCs w:val="22"/>
                  </w:rPr>
                  <w:t xml:space="preserve">dvi </w:t>
                </w:r>
                <w:r>
                  <w:rPr>
                    <w:color w:val="000000"/>
                    <w:sz w:val="22"/>
                    <w:szCs w:val="22"/>
                  </w:rPr>
                  <w:t>elektros energijos gamybos</w:t>
                </w:r>
                <w:r>
                  <w:rPr>
                    <w:b/>
                    <w:bCs/>
                    <w:color w:val="000000"/>
                    <w:sz w:val="22"/>
                    <w:szCs w:val="22"/>
                  </w:rPr>
                  <w:t>, kaupimo</w:t>
                </w:r>
                <w:r>
                  <w:rPr>
                    <w:color w:val="000000"/>
                    <w:sz w:val="22"/>
                    <w:szCs w:val="22"/>
                  </w:rPr>
                  <w:t xml:space="preserve"> ir </w:t>
                </w:r>
                <w:r>
                  <w:rPr>
                    <w:b/>
                    <w:bCs/>
                    <w:color w:val="000000"/>
                    <w:sz w:val="22"/>
                    <w:szCs w:val="22"/>
                  </w:rPr>
                  <w:t>(ar)</w:t>
                </w:r>
                <w:r>
                  <w:rPr>
                    <w:color w:val="000000"/>
                    <w:sz w:val="22"/>
                    <w:szCs w:val="22"/>
                  </w:rPr>
                  <w:t xml:space="preserve"> vartojimo vietas, neprijungtas prie perdavimo ar skirstomųjų tinklų;</w:t>
                </w:r>
              </w:p>
              <w:p w14:paraId="36EEAEF2" w14:textId="045D41E8">
                <w:pPr>
                  <w:ind w:firstLine="720"/>
                  <w:jc w:val="both"/>
                  <w:rPr>
                    <w:color w:val="000000"/>
                    <w:sz w:val="22"/>
                    <w:szCs w:val="22"/>
                  </w:rPr>
                </w:pPr>
                <w:r>
                  <w:rPr>
                    <w:color w:val="000000"/>
                    <w:sz w:val="22"/>
                    <w:szCs w:val="22"/>
                  </w:rPr>
                  <w:t>2) kai tiesioginė linija jungia gamintojo ir jo padalinių bei patronuojamųjų įmonių objektus</w:t>
                </w:r>
                <w:r>
                  <w:rPr>
                    <w:b/>
                    <w:bCs/>
                    <w:color w:val="000000"/>
                    <w:sz w:val="22"/>
                    <w:szCs w:val="22"/>
                  </w:rPr>
                  <w:t>, neprijungtus prie perdavimo ar skirstomųjų tinklų</w:t>
                </w:r>
                <w:r>
                  <w:rPr>
                    <w:color w:val="000000"/>
                    <w:sz w:val="22"/>
                    <w:szCs w:val="22"/>
                  </w:rPr>
                  <w:t>;</w:t>
                </w:r>
              </w:p>
              <w:p w14:paraId="70046E68" w14:textId="62243084">
                <w:pPr>
                  <w:ind w:firstLine="720"/>
                  <w:jc w:val="both"/>
                  <w:rPr>
                    <w:color w:val="000000"/>
                    <w:sz w:val="22"/>
                    <w:szCs w:val="22"/>
                  </w:rPr>
                </w:pPr>
                <w:r>
                  <w:rPr>
                    <w:color w:val="000000"/>
                    <w:sz w:val="22"/>
                    <w:szCs w:val="22"/>
                  </w:rPr>
                  <w:t xml:space="preserve">3) kai tiesioginė linija jungia gamintojo ir vartotojo, kurio elektros įrenginiai yra prijungti prie gamintojo lokaliųjų elektros tinklų, objektus, </w:t>
                </w:r>
                <w:r>
                  <w:rPr>
                    <w:b/>
                    <w:bCs/>
                    <w:color w:val="000000"/>
                    <w:sz w:val="22"/>
                    <w:szCs w:val="22"/>
                  </w:rPr>
                  <w:t>neprijungtus prie perdavimo ar skirstomųjų tinklų</w:t>
                </w:r>
                <w:r>
                  <w:rPr>
                    <w:color w:val="000000"/>
                    <w:sz w:val="22"/>
                    <w:szCs w:val="22"/>
                  </w:rPr>
                  <w:t>;</w:t>
                </w:r>
              </w:p>
              <w:p w14:paraId="6AC6D760" w14:textId="7F85F4F9">
                <w:pPr>
                  <w:ind w:firstLine="720"/>
                  <w:jc w:val="both"/>
                  <w:rPr>
                    <w:color w:val="000000"/>
                    <w:sz w:val="22"/>
                    <w:szCs w:val="22"/>
                  </w:rPr>
                </w:pPr>
                <w:r>
                  <w:rPr>
                    <w:strike/>
                    <w:color w:val="000000"/>
                    <w:sz w:val="22"/>
                    <w:szCs w:val="22"/>
                  </w:rPr>
                  <w:t>4) kai tiesioginė linija jungia gamybos iš atsinaujinančių energijos išteklių vietą, neprijungtą prie perdavimo ar skirstomųjų tinklų, ir vartojimo vietą, prijungtą prie skirstomųjų tinklų.</w:t>
                </w:r>
              </w:p>
              <w:p w14:paraId="5CFFE406" w14:textId="34CD997B">
                <w:pPr>
                  <w:ind w:firstLine="720"/>
                  <w:jc w:val="both"/>
                  <w:rPr>
                    <w:color w:val="000000"/>
                    <w:sz w:val="22"/>
                    <w:szCs w:val="22"/>
                  </w:rPr>
                </w:pPr>
                <w:r>
                  <w:rPr>
                    <w:b/>
                    <w:bCs/>
                    <w:color w:val="000000"/>
                    <w:sz w:val="22"/>
                    <w:szCs w:val="22"/>
                  </w:rPr>
                  <w:t>4) kai tiesioginė linija jungia dvi vietas, iš kurių vienoje elektros energija vartojama ir papildomai gali būti gaminama iš atsinaujinančių išteklių ir (ar) kaupiama, o kitoje – elektros energija gaminama iš atsinaujinančių išteklių ir (ar) kaupiama, kai viena iš šių vietų yra neprijungta prie perdavimo ar skirstomųjų tinklų, o kita yra prijungta prie perdavimo ar skirstomųjų tinklų.</w:t>
                </w:r>
                <w:r>
                  <w:rPr>
                    <w:b/>
                    <w:bCs/>
                    <w:strike/>
                    <w:color w:val="0078D4"/>
                    <w:sz w:val="22"/>
                    <w:szCs w:val="22"/>
                  </w:rPr>
                  <w:t xml:space="preserve"> </w:t>
                </w:r>
              </w:p>
              <w:p w14:paraId="5E1B28DE" w14:textId="665FE069">
                <w:pPr>
                  <w:ind w:firstLine="720"/>
                  <w:jc w:val="both"/>
                  <w:rPr>
                    <w:color w:val="000000"/>
                    <w:sz w:val="22"/>
                    <w:szCs w:val="22"/>
                  </w:rPr>
                </w:pPr>
                <w:r>
                  <w:rPr>
                    <w:color w:val="000000"/>
                    <w:sz w:val="22"/>
                    <w:szCs w:val="22"/>
                  </w:rPr>
                  <w:t>2. Asmenys, gaunantys elektros energiją tiesiogine linija, turi apmokėti už viešuosius interesus atitinkančias paslaugas. Šie asmenys privalo užtikrinti duomenų, pagal kuriuos nustatoma mokėtina suma, surinkimą ir pateikimą tinklų operatoriui, prie kurio tinklų yra prijungti jų įrenginiai. Asmenų, gaunančių elektros energiją tiesioginėmis linijomis, mokamą viešuosius interesus atitinkančių paslaugų kainą nustato Taryba.</w:t>
                </w:r>
              </w:p>
              <w:p w14:paraId="5324296D" w14:textId="3FFAD516">
                <w:pPr>
                  <w:ind w:firstLine="720"/>
                  <w:jc w:val="both"/>
                  <w:rPr>
                    <w:color w:val="000000"/>
                    <w:sz w:val="22"/>
                    <w:szCs w:val="22"/>
                  </w:rPr>
                </w:pPr>
                <w:r>
                  <w:rPr>
                    <w:color w:val="000000"/>
                    <w:sz w:val="22"/>
                    <w:szCs w:val="22"/>
                  </w:rPr>
                  <w:t>3. Leidimų tiesti tiesioginę liniją išdavimo kriterijai turi būti objektyvūs ir nediskriminaciniai. Leidimų tiesti tiesioginę liniją išdavimo kriterijai, vadovaujantis šio įstatymo reikalavimais, nustatomi Veiklos elektros energetikos sektoriuje leidimų išdavimo taisyklėse.</w:t>
                </w:r>
              </w:p>
              <w:p w14:paraId="0C5E19F2" w14:textId="15EE80D0">
                <w:pPr>
                  <w:ind w:firstLine="720"/>
                  <w:jc w:val="both"/>
                  <w:rPr>
                    <w:color w:val="000000"/>
                    <w:sz w:val="22"/>
                    <w:szCs w:val="22"/>
                  </w:rPr>
                </w:pPr>
                <w:r>
                  <w:rPr>
                    <w:color w:val="000000"/>
                    <w:sz w:val="22"/>
                    <w:szCs w:val="22"/>
                  </w:rPr>
                  <w:t>4. Leidimas tiesti tiesioginę liniją išduodamas tik tuo atveju, kai tinklų operatoriai atsisako leisti naudotis perdavimo ar skirstomaisiais tinklais, išskyrus atvejį, nurodytą šio straipsnio 1 dalies 4 punkte, arba šiame įstatyme nustatyta tvarka pradedama ginčo sprendimo procedūra pagal gamintojo ar vartotojo skundą dėl tinklų operatoriaus nustatytų prijungimo sąlygų ir (ar) dėl tinklų operatoriaus veiksmų ar neveikimo priimant sprendimą dėl prieigos prie perdavimo ar skirstomųjų tinklų.</w:t>
                </w:r>
              </w:p>
              <w:p w14:paraId="3DD16DD6" w14:textId="1707DD8B">
                <w:pPr>
                  <w:ind w:firstLine="720"/>
                  <w:jc w:val="both"/>
                  <w:rPr>
                    <w:color w:val="000000"/>
                    <w:sz w:val="22"/>
                    <w:szCs w:val="22"/>
                  </w:rPr>
                </w:pPr>
                <w:r>
                  <w:rPr>
                    <w:color w:val="000000"/>
                    <w:sz w:val="22"/>
                    <w:szCs w:val="22"/>
                  </w:rPr>
                  <w:t xml:space="preserve">5. Leidimas tiesti tiesioginę liniją išduodamas tik suderinus su tinklų operatoriumi, prie kurio valdomų elektros tinklų prijungti gamintojo ir (ar) vartotojo elektros įrenginiai, tiesioginės linijos techninės konstrukcijos ir eksploatavimo reikalavimus, siekiant užtikrinti elektros energetikos sistemos suderinamumą ir vientisumą. </w:t>
                </w:r>
                <w:r>
                  <w:rPr>
                    <w:b/>
                    <w:bCs/>
                    <w:color w:val="000000"/>
                    <w:sz w:val="22"/>
                    <w:szCs w:val="22"/>
                  </w:rPr>
                  <w:t xml:space="preserve">Tinklų operatorius reikalavimus tiesioginės linijos techninei konstrukcijai ir eksploatavimui, kurie turi būti technologiškai pagrįsti ir nediskriminaciniai, nurodo prijungimo sąlygose. Tiesioginės linijos įrengimui rengiamas kilnojamųjų elektros energetikos objektų ir įrenginių įrengimo projektas arba statinio projektas turi būti suderintas su atitinkamas prijungimo sąlygas išdavusiu tinklų operatoriumi. Užbaigus teisės aktų nustatyta tvarka tiesioginės linijos statybą (įrengimą), leidimo tiesti tiesioginę liniją turėtojas informuoja tinklų operatorių ir Tarybą apie nutiestą tiesioginę liniją, kartu pateikiant įsipareigojimą išmontuoti tiesioginę liniją baigus jos eksploataciją, o jam išduotas leidimas tiesti tiesioginę liniją laikomas netekusiu galios nuo šios informacijos pateikimo dienos. </w:t>
                </w:r>
              </w:p>
              <w:p w14:paraId="26E86F3D" w14:textId="08C7D6AE">
                <w:pPr>
                  <w:ind w:firstLine="720"/>
                  <w:jc w:val="both"/>
                  <w:rPr>
                    <w:color w:val="000000"/>
                    <w:sz w:val="22"/>
                    <w:szCs w:val="22"/>
                  </w:rPr>
                </w:pPr>
                <w:r>
                  <w:rPr>
                    <w:color w:val="000000"/>
                    <w:sz w:val="22"/>
                    <w:szCs w:val="22"/>
                  </w:rPr>
                  <w:t xml:space="preserve">6. Tiesiant tiesioginę liniją šio straipsnio 1 dalies 4 </w:t>
                </w:r>
                <w:r>
                  <w:rPr>
                    <w:strike/>
                    <w:color w:val="0078D4"/>
                    <w:sz w:val="22"/>
                    <w:szCs w:val="22"/>
                  </w:rPr>
                  <w:t xml:space="preserve"> </w:t>
                </w:r>
                <w:r>
                  <w:rPr>
                    <w:color w:val="000000"/>
                    <w:sz w:val="22"/>
                    <w:szCs w:val="22"/>
                  </w:rPr>
                  <w:t>punkte nurodytu atveju</w:t>
                </w:r>
                <w:r>
                  <w:rPr>
                    <w:strike/>
                    <w:color w:val="000000"/>
                    <w:sz w:val="22"/>
                    <w:szCs w:val="22"/>
                  </w:rPr>
                  <w:t>, laikoma, kad</w:t>
                </w:r>
                <w:r>
                  <w:rPr>
                    <w:color w:val="000000"/>
                    <w:sz w:val="22"/>
                    <w:szCs w:val="22"/>
                  </w:rPr>
                  <w:t xml:space="preserve"> </w:t>
                </w:r>
                <w:r>
                  <w:rPr>
                    <w:b/>
                    <w:bCs/>
                    <w:color w:val="000000"/>
                    <w:sz w:val="22"/>
                    <w:szCs w:val="22"/>
                  </w:rPr>
                  <w:t xml:space="preserve">tiems įrenginiams, </w:t>
                </w:r>
                <w:r>
                  <w:rPr>
                    <w:strike/>
                    <w:color w:val="000000"/>
                    <w:sz w:val="22"/>
                    <w:szCs w:val="22"/>
                  </w:rPr>
                  <w:t>gamybos įrenginį</w:t>
                </w:r>
                <w:r>
                  <w:rPr>
                    <w:color w:val="000000"/>
                    <w:sz w:val="22"/>
                    <w:szCs w:val="22"/>
                  </w:rPr>
                  <w:t xml:space="preserve"> </w:t>
                </w:r>
                <w:r>
                  <w:rPr>
                    <w:b/>
                    <w:bCs/>
                    <w:color w:val="000000"/>
                    <w:sz w:val="22"/>
                    <w:szCs w:val="22"/>
                  </w:rPr>
                  <w:t>kurie nėra prijungti prie elektros tinklų,</w:t>
                </w:r>
                <w:r>
                  <w:rPr>
                    <w:color w:val="000000"/>
                    <w:sz w:val="22"/>
                    <w:szCs w:val="22"/>
                  </w:rPr>
                  <w:t xml:space="preserve"> </w:t>
                </w:r>
                <w:r>
                  <w:rPr>
                    <w:strike/>
                    <w:color w:val="000000"/>
                    <w:sz w:val="22"/>
                    <w:szCs w:val="22"/>
                  </w:rPr>
                  <w:t>siekiama prijungti</w:t>
                </w:r>
                <w:r>
                  <w:rPr>
                    <w:color w:val="000000"/>
                    <w:sz w:val="22"/>
                    <w:szCs w:val="22"/>
                  </w:rPr>
                  <w:t xml:space="preserve"> </w:t>
                </w:r>
                <w:r>
                  <w:rPr>
                    <w:b/>
                    <w:bCs/>
                    <w:color w:val="000000"/>
                    <w:sz w:val="22"/>
                    <w:szCs w:val="22"/>
                  </w:rPr>
                  <w:t>taikoma tokių įrenginių prijungimo prie elektros tinklų tvarka</w:t>
                </w:r>
                <w:r>
                  <w:rPr>
                    <w:b/>
                    <w:bCs/>
                    <w:strike/>
                    <w:color w:val="000000"/>
                    <w:sz w:val="22"/>
                    <w:szCs w:val="22"/>
                  </w:rPr>
                  <w:t xml:space="preserve"> </w:t>
                </w:r>
                <w:r>
                  <w:rPr>
                    <w:strike/>
                    <w:color w:val="000000"/>
                    <w:sz w:val="22"/>
                    <w:szCs w:val="22"/>
                  </w:rPr>
                  <w:t>prie vartotojo elektros įrenginių, o gamybos įrenginiui prijungti </w:t>
                </w:r>
                <w:r>
                  <w:rPr>
                    <w:i/>
                    <w:iCs/>
                    <w:strike/>
                    <w:color w:val="000000"/>
                    <w:sz w:val="22"/>
                    <w:szCs w:val="22"/>
                  </w:rPr>
                  <w:t>mutatis mutandis</w:t>
                </w:r>
                <w:r>
                  <w:rPr>
                    <w:strike/>
                    <w:color w:val="000000"/>
                    <w:sz w:val="22"/>
                    <w:szCs w:val="22"/>
                  </w:rPr>
                  <w:t> taikoma šiame įstatyme ir Atsinaujinančių išteklių energetikos įstatyme nustatyta gamintojų elektros įrenginių prijungimo prie elektros tinklų tvarka ir sąlygos. Tiesiant šio straipsnio 1 dalies 4 punkte nurodytą tiesioginę liniją, visi teisės aktuose nurodyti gamintojo įsipareigojimai yra taikomi vartotojui, prie kurio elektros įrenginių yra siekiama prijungti gamybos įrenginį</w:t>
                </w:r>
                <w:r>
                  <w:rPr>
                    <w:color w:val="000000"/>
                    <w:sz w:val="22"/>
                    <w:szCs w:val="22"/>
                  </w:rPr>
                  <w:t>.</w:t>
                </w:r>
                <w:r>
                  <w:rPr>
                    <w:strike/>
                    <w:color w:val="0078D4"/>
                    <w:sz w:val="22"/>
                    <w:szCs w:val="22"/>
                  </w:rPr>
                  <w:t xml:space="preserve"> </w:t>
                </w:r>
              </w:p>
              <w:p w14:paraId="10C53410" w14:textId="703C0AE3">
                <w:pPr>
                  <w:ind w:firstLine="720"/>
                  <w:jc w:val="both"/>
                  <w:rPr>
                    <w:color w:val="000000"/>
                    <w:sz w:val="22"/>
                    <w:szCs w:val="22"/>
                  </w:rPr>
                </w:pPr>
                <w:r>
                  <w:rPr>
                    <w:color w:val="000000"/>
                    <w:sz w:val="22"/>
                    <w:szCs w:val="22"/>
                  </w:rPr>
                  <w:t>7. Taryba gali atsisakyti išduoti leidimą tiesti tiesioginę liniją, jeigu jį išdavus būtų pažeidžiami šio įstatymo 4 straipsnyje nustatyti elektros energetikos sektoriaus veiklos reguliavimo bendrieji principai.</w:t>
                </w:r>
                <w:r>
                  <w:rPr>
                    <w:b/>
                    <w:bCs/>
                    <w:color w:val="000000"/>
                    <w:sz w:val="22"/>
                    <w:szCs w:val="22"/>
                  </w:rPr>
                  <w:t xml:space="preserve"> Jeigu Tarybai atlikus išankstinį vertinimą paaiškėja, kad tiesioginės linijos įrengimas sąlygotų perdavimo ar skirstymo paslaugų kainų didėjimą esamiems tinklų naudotojams, ir taip būtų pažeistas šio įstatymo 4 straipsnio 5 punkte nurodytas principas, Taryba gali atsisakyti išduoti leidimą tiesti tiesioginę liniją.</w:t>
                </w:r>
                <w:r>
                  <w:rPr>
                    <w:color w:val="000000"/>
                    <w:sz w:val="22"/>
                    <w:szCs w:val="22"/>
                  </w:rPr>
                  <w:t xml:space="preserve"> Taryba privalo pateikti tinkamai pagrįstas tokio atsisakymo priežastis.</w:t>
                </w:r>
              </w:p>
              <w:p w14:paraId="595BB384" w14:textId="5D58E805">
                <w:pPr>
                  <w:ind w:firstLine="720"/>
                  <w:jc w:val="both"/>
                  <w:rPr>
                    <w:color w:val="000000"/>
                    <w:sz w:val="22"/>
                    <w:szCs w:val="22"/>
                  </w:rPr>
                </w:pPr>
                <w:r>
                  <w:rPr>
                    <w:color w:val="000000"/>
                    <w:sz w:val="22"/>
                    <w:szCs w:val="22"/>
                  </w:rPr>
                  <w:t>8. Šio straipsnio 1 dalyje nurodyta galimybė persiųsti elektros energiją naudojant tiesioginę liniją nedraudžia vartotojui sudaryti elektros energijos tiekimo sutarčių su nepriklausomu tiekėju, kaip nurodyta šio įstatymo 46 straipsnyje.</w:t>
                </w:r>
              </w:p>
            </w:tc>
            <w:tc>
              <w:tcPr>
                <w:tcW w:w="3118" w:type="dxa"/>
                <w:shd w:val="clear" w:color="auto" w:fill="FFFFFF" w:themeFill="background1"/>
              </w:tcPr>
              <w:p w14:paraId="2E02BBE6" w14:textId="77777777">
                <w:pPr>
                  <w:shd w:val="clear" w:color="auto" w:fill="FFFFFF"/>
                  <w:jc w:val="both"/>
                  <w:rPr>
                    <w:color w:val="000000"/>
                    <w:sz w:val="22"/>
                    <w:szCs w:val="22"/>
                    <w:lang w:eastAsia="lt-LT"/>
                  </w:rPr>
                </w:pPr>
                <w:r>
                  <w:rPr>
                    <w:rFonts w:eastAsia="Calibri"/>
                    <w:color w:val="000000"/>
                    <w:sz w:val="22"/>
                    <w:szCs w:val="22"/>
                  </w:rPr>
                  <w:t>Visiškas</w:t>
                </w:r>
              </w:p>
            </w:tc>
          </w:tr>
          <w:tr w14:paraId="1F129206" w14:textId="77777777">
            <w:trPr>
              <w:trHeight w:val="315"/>
            </w:trPr>
            <w:tc>
              <w:tcPr>
                <w:tcW w:w="4533" w:type="dxa"/>
                <w:shd w:val="clear" w:color="auto" w:fill="FFFFFF" w:themeFill="background1"/>
                <w:noWrap/>
              </w:tcPr>
              <w:p w14:paraId="7431C648" w14:textId="77777777">
                <w:pPr>
                  <w:shd w:val="clear" w:color="auto" w:fill="FFFFFF"/>
                  <w:jc w:val="both"/>
                  <w:rPr>
                    <w:color w:val="000000"/>
                    <w:sz w:val="22"/>
                    <w:szCs w:val="22"/>
                    <w:lang w:eastAsia="lt-LT"/>
                  </w:rPr>
                </w:pPr>
                <w:r>
                  <w:rPr>
                    <w:color w:val="000000"/>
                    <w:sz w:val="22"/>
                    <w:szCs w:val="22"/>
                    <w:lang w:eastAsia="lt-LT"/>
                  </w:rPr>
                  <w:t xml:space="preserve">4. Valstybės narės gali išduoti leidimus statyti tiesioginę liniją, jeigu atitinkamai atsisakoma suteikti prieigą prie sistemos remiantis 6 straipsniu arba pradedama ginčo sprendimo procedūra pagal 60 straipsnį. </w:t>
                </w:r>
              </w:p>
            </w:tc>
            <w:tc>
              <w:tcPr>
                <w:tcW w:w="7655" w:type="dxa"/>
                <w:shd w:val="clear" w:color="auto" w:fill="FFFFFF" w:themeFill="background1"/>
              </w:tcPr>
              <w:p w14:paraId="3490BA9C" w14:textId="77777777">
                <w:pPr>
                  <w:jc w:val="both"/>
                  <w:rPr>
                    <w:b/>
                    <w:bCs/>
                    <w:color w:val="000000"/>
                    <w:sz w:val="22"/>
                    <w:szCs w:val="22"/>
                    <w:lang w:eastAsia="lt-LT"/>
                  </w:rPr>
                </w:pPr>
                <w:r>
                  <w:rPr>
                    <w:b/>
                    <w:bCs/>
                    <w:color w:val="000000"/>
                    <w:sz w:val="22"/>
                    <w:szCs w:val="22"/>
                    <w:lang w:eastAsia="lt-LT"/>
                  </w:rPr>
                  <w:t>Elektros energetikos įstatymas</w:t>
                </w:r>
              </w:p>
              <w:p w14:paraId="2B2837B3" w14:textId="1F669DDA">
                <w:pPr>
                  <w:jc w:val="both"/>
                  <w:rPr>
                    <w:b/>
                    <w:bCs/>
                    <w:color w:val="000000"/>
                    <w:sz w:val="22"/>
                    <w:szCs w:val="22"/>
                  </w:rPr>
                </w:pPr>
                <w:r>
                  <w:rPr>
                    <w:b/>
                    <w:bCs/>
                    <w:color w:val="000000"/>
                    <w:sz w:val="22"/>
                    <w:szCs w:val="22"/>
                  </w:rPr>
                  <w:t>70 straipsnis. Elektros energijos persiuntimas tiesiogine linija</w:t>
                </w:r>
              </w:p>
              <w:p w14:paraId="022C05F4" w14:textId="6DA7CA8C">
                <w:pPr>
                  <w:ind w:firstLine="720"/>
                  <w:jc w:val="both"/>
                  <w:rPr>
                    <w:color w:val="000000"/>
                    <w:sz w:val="22"/>
                    <w:szCs w:val="22"/>
                  </w:rPr>
                </w:pPr>
                <w:r>
                  <w:rPr>
                    <w:color w:val="000000"/>
                    <w:sz w:val="22"/>
                    <w:szCs w:val="22"/>
                  </w:rPr>
                  <w:t xml:space="preserve">1. Elektros energija gali būti persiunčiama </w:t>
                </w:r>
                <w:r>
                  <w:rPr>
                    <w:strike/>
                    <w:color w:val="000000"/>
                    <w:sz w:val="22"/>
                    <w:szCs w:val="22"/>
                  </w:rPr>
                  <w:t xml:space="preserve">vartotojo </w:t>
                </w:r>
                <w:r>
                  <w:rPr>
                    <w:b/>
                    <w:bCs/>
                    <w:color w:val="000000"/>
                    <w:sz w:val="22"/>
                    <w:szCs w:val="22"/>
                  </w:rPr>
                  <w:t>elektros energijos vartojimo</w:t>
                </w:r>
                <w:r>
                  <w:rPr>
                    <w:color w:val="000000"/>
                    <w:sz w:val="22"/>
                    <w:szCs w:val="22"/>
                  </w:rPr>
                  <w:t xml:space="preserve"> objektams tiesiogine linija, jungiančia </w:t>
                </w:r>
                <w:r>
                  <w:rPr>
                    <w:strike/>
                    <w:color w:val="000000"/>
                    <w:sz w:val="22"/>
                    <w:szCs w:val="22"/>
                  </w:rPr>
                  <w:t>gamintojo ir vartotojo</w:t>
                </w:r>
                <w:r>
                  <w:rPr>
                    <w:color w:val="000000"/>
                    <w:sz w:val="22"/>
                    <w:szCs w:val="22"/>
                  </w:rPr>
                  <w:t xml:space="preserve"> </w:t>
                </w:r>
                <w:r>
                  <w:rPr>
                    <w:b/>
                    <w:bCs/>
                    <w:color w:val="000000"/>
                    <w:sz w:val="22"/>
                    <w:szCs w:val="22"/>
                  </w:rPr>
                  <w:t>elektros energijos</w:t>
                </w:r>
                <w:r>
                  <w:rPr>
                    <w:color w:val="000000"/>
                    <w:sz w:val="22"/>
                    <w:szCs w:val="22"/>
                  </w:rPr>
                  <w:t xml:space="preserve"> </w:t>
                </w:r>
                <w:r>
                  <w:rPr>
                    <w:b/>
                    <w:bCs/>
                    <w:color w:val="000000"/>
                    <w:sz w:val="22"/>
                    <w:szCs w:val="22"/>
                  </w:rPr>
                  <w:t xml:space="preserve">gamybos, kaupimo ir vartojimo </w:t>
                </w:r>
                <w:r>
                  <w:rPr>
                    <w:color w:val="000000"/>
                    <w:sz w:val="22"/>
                    <w:szCs w:val="22"/>
                  </w:rPr>
                  <w:t>objektus, šiais atvejais:</w:t>
                </w:r>
              </w:p>
              <w:p w14:paraId="4B980A0A" w14:textId="0169CEE9">
                <w:pPr>
                  <w:ind w:firstLine="720"/>
                  <w:jc w:val="both"/>
                  <w:rPr>
                    <w:color w:val="000000"/>
                    <w:sz w:val="22"/>
                    <w:szCs w:val="22"/>
                  </w:rPr>
                </w:pPr>
                <w:r>
                  <w:rPr>
                    <w:color w:val="000000"/>
                    <w:sz w:val="22"/>
                    <w:szCs w:val="22"/>
                  </w:rPr>
                  <w:t xml:space="preserve">1) kai tiesioginė linija jungia </w:t>
                </w:r>
                <w:r>
                  <w:rPr>
                    <w:b/>
                    <w:bCs/>
                    <w:color w:val="000000"/>
                    <w:sz w:val="22"/>
                    <w:szCs w:val="22"/>
                  </w:rPr>
                  <w:t xml:space="preserve">dvi </w:t>
                </w:r>
                <w:r>
                  <w:rPr>
                    <w:color w:val="000000"/>
                    <w:sz w:val="22"/>
                    <w:szCs w:val="22"/>
                  </w:rPr>
                  <w:t>elektros energijos gamybos</w:t>
                </w:r>
                <w:r>
                  <w:rPr>
                    <w:b/>
                    <w:bCs/>
                    <w:color w:val="000000"/>
                    <w:sz w:val="22"/>
                    <w:szCs w:val="22"/>
                  </w:rPr>
                  <w:t>, kaupimo</w:t>
                </w:r>
                <w:r>
                  <w:rPr>
                    <w:color w:val="000000"/>
                    <w:sz w:val="22"/>
                    <w:szCs w:val="22"/>
                  </w:rPr>
                  <w:t xml:space="preserve"> ir </w:t>
                </w:r>
                <w:r>
                  <w:rPr>
                    <w:b/>
                    <w:bCs/>
                    <w:color w:val="000000"/>
                    <w:sz w:val="22"/>
                    <w:szCs w:val="22"/>
                  </w:rPr>
                  <w:t>(ar)</w:t>
                </w:r>
                <w:r>
                  <w:rPr>
                    <w:color w:val="000000"/>
                    <w:sz w:val="22"/>
                    <w:szCs w:val="22"/>
                  </w:rPr>
                  <w:t xml:space="preserve"> vartojimo vietas, neprijungtas prie perdavimo ar skirstomųjų tinklų;</w:t>
                </w:r>
              </w:p>
              <w:p w14:paraId="2CD0376A" w14:textId="045D41E8">
                <w:pPr>
                  <w:ind w:firstLine="720"/>
                  <w:jc w:val="both"/>
                  <w:rPr>
                    <w:color w:val="000000"/>
                    <w:sz w:val="22"/>
                    <w:szCs w:val="22"/>
                  </w:rPr>
                </w:pPr>
                <w:r>
                  <w:rPr>
                    <w:color w:val="000000"/>
                    <w:sz w:val="22"/>
                    <w:szCs w:val="22"/>
                  </w:rPr>
                  <w:t>2) kai tiesioginė linija jungia gamintojo ir jo padalinių bei patronuojamųjų įmonių objektus</w:t>
                </w:r>
                <w:r>
                  <w:rPr>
                    <w:b/>
                    <w:bCs/>
                    <w:color w:val="000000"/>
                    <w:sz w:val="22"/>
                    <w:szCs w:val="22"/>
                  </w:rPr>
                  <w:t>, neprijungtus prie perdavimo ar skirstomųjų tinklų</w:t>
                </w:r>
                <w:r>
                  <w:rPr>
                    <w:color w:val="000000"/>
                    <w:sz w:val="22"/>
                    <w:szCs w:val="22"/>
                  </w:rPr>
                  <w:t>;</w:t>
                </w:r>
              </w:p>
              <w:p w14:paraId="1D32925B" w14:textId="62243084">
                <w:pPr>
                  <w:ind w:firstLine="720"/>
                  <w:jc w:val="both"/>
                  <w:rPr>
                    <w:color w:val="000000"/>
                    <w:sz w:val="22"/>
                    <w:szCs w:val="22"/>
                  </w:rPr>
                </w:pPr>
                <w:r>
                  <w:rPr>
                    <w:color w:val="000000"/>
                    <w:sz w:val="22"/>
                    <w:szCs w:val="22"/>
                  </w:rPr>
                  <w:t xml:space="preserve">3) kai tiesioginė linija jungia gamintojo ir vartotojo, kurio elektros įrenginiai yra prijungti prie gamintojo lokaliųjų elektros tinklų, objektus, </w:t>
                </w:r>
                <w:r>
                  <w:rPr>
                    <w:b/>
                    <w:bCs/>
                    <w:color w:val="000000"/>
                    <w:sz w:val="22"/>
                    <w:szCs w:val="22"/>
                  </w:rPr>
                  <w:t>neprijungtus prie perdavimo ar skirstomųjų tinklų</w:t>
                </w:r>
                <w:r>
                  <w:rPr>
                    <w:color w:val="000000"/>
                    <w:sz w:val="22"/>
                    <w:szCs w:val="22"/>
                  </w:rPr>
                  <w:t>;</w:t>
                </w:r>
              </w:p>
              <w:p w14:paraId="694E1D2A" w14:textId="7F85F4F9">
                <w:pPr>
                  <w:ind w:firstLine="720"/>
                  <w:jc w:val="both"/>
                  <w:rPr>
                    <w:color w:val="000000"/>
                    <w:sz w:val="22"/>
                    <w:szCs w:val="22"/>
                  </w:rPr>
                </w:pPr>
                <w:r>
                  <w:rPr>
                    <w:strike/>
                    <w:color w:val="000000"/>
                    <w:sz w:val="22"/>
                    <w:szCs w:val="22"/>
                  </w:rPr>
                  <w:t>4) kai tiesioginė linija jungia gamybos iš atsinaujinančių energijos išteklių vietą, neprijungtą prie perdavimo ar skirstomųjų tinklų, ir vartojimo vietą, prijungtą prie skirstomųjų tinklų.</w:t>
                </w:r>
              </w:p>
              <w:p w14:paraId="176FA309" w14:textId="34CD997B">
                <w:pPr>
                  <w:ind w:firstLine="720"/>
                  <w:jc w:val="both"/>
                  <w:rPr>
                    <w:color w:val="000000"/>
                    <w:sz w:val="22"/>
                    <w:szCs w:val="22"/>
                  </w:rPr>
                </w:pPr>
                <w:r>
                  <w:rPr>
                    <w:b/>
                    <w:bCs/>
                    <w:color w:val="000000"/>
                    <w:sz w:val="22"/>
                    <w:szCs w:val="22"/>
                  </w:rPr>
                  <w:t>4) kai tiesioginė linija jungia dvi vietas, iš kurių vienoje elektros energija vartojama ir papildomai gali būti gaminama iš atsinaujinančių išteklių ir (ar) kaupiama, o kitoje – elektros energija gaminama iš atsinaujinančių išteklių ir (ar) kaupiama, kai viena iš šių vietų yra neprijungta prie perdavimo ar skirstomųjų tinklų, o kita yra prijungta prie perdavimo ar skirstomųjų tinklų.</w:t>
                </w:r>
                <w:r>
                  <w:rPr>
                    <w:b/>
                    <w:bCs/>
                    <w:strike/>
                    <w:color w:val="0078D4"/>
                    <w:sz w:val="22"/>
                    <w:szCs w:val="22"/>
                  </w:rPr>
                  <w:t xml:space="preserve"> </w:t>
                </w:r>
              </w:p>
              <w:p w14:paraId="1182300C" w14:textId="665FE069">
                <w:pPr>
                  <w:ind w:firstLine="720"/>
                  <w:jc w:val="both"/>
                  <w:rPr>
                    <w:color w:val="000000"/>
                    <w:sz w:val="22"/>
                    <w:szCs w:val="22"/>
                  </w:rPr>
                </w:pPr>
                <w:r>
                  <w:rPr>
                    <w:color w:val="000000"/>
                    <w:sz w:val="22"/>
                    <w:szCs w:val="22"/>
                  </w:rPr>
                  <w:t>2. Asmenys, gaunantys elektros energiją tiesiogine linija, turi apmokėti už viešuosius interesus atitinkančias paslaugas. Šie asmenys privalo užtikrinti duomenų, pagal kuriuos nustatoma mokėtina suma, surinkimą ir pateikimą tinklų operatoriui, prie kurio tinklų yra prijungti jų įrenginiai. Asmenų, gaunančių elektros energiją tiesioginėmis linijomis, mokamą viešuosius interesus atitinkančių paslaugų kainą nustato Taryba.</w:t>
                </w:r>
              </w:p>
              <w:p w14:paraId="71CE2412" w14:textId="3FFAD516">
                <w:pPr>
                  <w:ind w:firstLine="720"/>
                  <w:jc w:val="both"/>
                  <w:rPr>
                    <w:color w:val="000000"/>
                    <w:sz w:val="22"/>
                    <w:szCs w:val="22"/>
                  </w:rPr>
                </w:pPr>
                <w:r>
                  <w:rPr>
                    <w:color w:val="000000"/>
                    <w:sz w:val="22"/>
                    <w:szCs w:val="22"/>
                  </w:rPr>
                  <w:t>3. Leidimų tiesti tiesioginę liniją išdavimo kriterijai turi būti objektyvūs ir nediskriminaciniai. Leidimų tiesti tiesioginę liniją išdavimo kriterijai, vadovaujantis šio įstatymo reikalavimais, nustatomi Veiklos elektros energetikos sektoriuje leidimų išdavimo taisyklėse.</w:t>
                </w:r>
              </w:p>
              <w:p w14:paraId="76C23DD5" w14:textId="15EE80D0">
                <w:pPr>
                  <w:ind w:firstLine="720"/>
                  <w:jc w:val="both"/>
                  <w:rPr>
                    <w:color w:val="000000"/>
                    <w:sz w:val="22"/>
                    <w:szCs w:val="22"/>
                  </w:rPr>
                </w:pPr>
                <w:r>
                  <w:rPr>
                    <w:color w:val="000000"/>
                    <w:sz w:val="22"/>
                    <w:szCs w:val="22"/>
                  </w:rPr>
                  <w:t>4. Leidimas tiesti tiesioginę liniją išduodamas tik tuo atveju, kai tinklų operatoriai atsisako leisti naudotis perdavimo ar skirstomaisiais tinklais, išskyrus atvejį, nurodytą šio straipsnio 1 dalies 4 punkte, arba šiame įstatyme nustatyta tvarka pradedama ginčo sprendimo procedūra pagal gamintojo ar vartotojo skundą dėl tinklų operatoriaus nustatytų prijungimo sąlygų ir (ar) dėl tinklų operatoriaus veiksmų ar neveikimo priimant sprendimą dėl prieigos prie perdavimo ar skirstomųjų tinklų.</w:t>
                </w:r>
              </w:p>
              <w:p w14:paraId="1681D352" w14:textId="1707DD8B">
                <w:pPr>
                  <w:ind w:firstLine="720"/>
                  <w:jc w:val="both"/>
                  <w:rPr>
                    <w:color w:val="000000"/>
                    <w:sz w:val="22"/>
                    <w:szCs w:val="22"/>
                  </w:rPr>
                </w:pPr>
                <w:r>
                  <w:rPr>
                    <w:color w:val="000000"/>
                    <w:sz w:val="22"/>
                    <w:szCs w:val="22"/>
                  </w:rPr>
                  <w:t xml:space="preserve">5. Leidimas tiesti tiesioginę liniją išduodamas tik suderinus su tinklų operatoriumi, prie kurio valdomų elektros tinklų prijungti gamintojo ir (ar) vartotojo elektros įrenginiai, tiesioginės linijos techninės konstrukcijos ir eksploatavimo reikalavimus, siekiant užtikrinti elektros energetikos sistemos suderinamumą ir vientisumą. </w:t>
                </w:r>
                <w:r>
                  <w:rPr>
                    <w:b/>
                    <w:bCs/>
                    <w:color w:val="000000"/>
                    <w:sz w:val="22"/>
                    <w:szCs w:val="22"/>
                  </w:rPr>
                  <w:t xml:space="preserve">Tinklų operatorius reikalavimus tiesioginės linijos techninei konstrukcijai ir eksploatavimui, kurie turi būti technologiškai pagrįsti ir nediskriminaciniai, nurodo prijungimo sąlygose. Tiesioginės linijos įrengimui rengiamas kilnojamųjų elektros energetikos objektų ir įrenginių įrengimo projektas arba statinio projektas turi būti suderintas su atitinkamas prijungimo sąlygas išdavusiu tinklų operatoriumi. Užbaigus teisės aktų nustatyta tvarka tiesioginės linijos statybą (įrengimą), leidimo tiesti tiesioginę liniją turėtojas informuoja tinklų operatorių ir Tarybą apie nutiestą tiesioginę liniją, kartu pateikiant įsipareigojimą išmontuoti tiesioginę liniją baigus jos eksploataciją, o jam išduotas leidimas tiesti tiesioginę liniją laikomas netekusiu galios nuo šios informacijos pateikimo dienos. </w:t>
                </w:r>
              </w:p>
              <w:p w14:paraId="29BB37BB" w14:textId="08C7D6AE">
                <w:pPr>
                  <w:ind w:firstLine="720"/>
                  <w:jc w:val="both"/>
                  <w:rPr>
                    <w:color w:val="000000"/>
                    <w:sz w:val="22"/>
                    <w:szCs w:val="22"/>
                  </w:rPr>
                </w:pPr>
                <w:r>
                  <w:rPr>
                    <w:color w:val="000000"/>
                    <w:sz w:val="22"/>
                    <w:szCs w:val="22"/>
                  </w:rPr>
                  <w:t xml:space="preserve">6. Tiesiant tiesioginę liniją šio straipsnio 1 dalies 4 </w:t>
                </w:r>
                <w:r>
                  <w:rPr>
                    <w:strike/>
                    <w:color w:val="0078D4"/>
                    <w:sz w:val="22"/>
                    <w:szCs w:val="22"/>
                  </w:rPr>
                  <w:t xml:space="preserve"> </w:t>
                </w:r>
                <w:r>
                  <w:rPr>
                    <w:color w:val="000000"/>
                    <w:sz w:val="22"/>
                    <w:szCs w:val="22"/>
                  </w:rPr>
                  <w:t>punkte nurodytu atveju</w:t>
                </w:r>
                <w:r>
                  <w:rPr>
                    <w:strike/>
                    <w:color w:val="000000"/>
                    <w:sz w:val="22"/>
                    <w:szCs w:val="22"/>
                  </w:rPr>
                  <w:t>, laikoma, kad</w:t>
                </w:r>
                <w:r>
                  <w:rPr>
                    <w:color w:val="000000"/>
                    <w:sz w:val="22"/>
                    <w:szCs w:val="22"/>
                  </w:rPr>
                  <w:t xml:space="preserve"> </w:t>
                </w:r>
                <w:r>
                  <w:rPr>
                    <w:b/>
                    <w:bCs/>
                    <w:color w:val="000000"/>
                    <w:sz w:val="22"/>
                    <w:szCs w:val="22"/>
                  </w:rPr>
                  <w:t xml:space="preserve">tiems įrenginiams, </w:t>
                </w:r>
                <w:r>
                  <w:rPr>
                    <w:strike/>
                    <w:color w:val="000000"/>
                    <w:sz w:val="22"/>
                    <w:szCs w:val="22"/>
                  </w:rPr>
                  <w:t>gamybos įrenginį</w:t>
                </w:r>
                <w:r>
                  <w:rPr>
                    <w:color w:val="000000"/>
                    <w:sz w:val="22"/>
                    <w:szCs w:val="22"/>
                  </w:rPr>
                  <w:t xml:space="preserve"> </w:t>
                </w:r>
                <w:r>
                  <w:rPr>
                    <w:b/>
                    <w:bCs/>
                    <w:color w:val="000000"/>
                    <w:sz w:val="22"/>
                    <w:szCs w:val="22"/>
                  </w:rPr>
                  <w:t>kurie nėra prijungti prie elektros tinklų,</w:t>
                </w:r>
                <w:r>
                  <w:rPr>
                    <w:color w:val="000000"/>
                    <w:sz w:val="22"/>
                    <w:szCs w:val="22"/>
                  </w:rPr>
                  <w:t xml:space="preserve"> </w:t>
                </w:r>
                <w:r>
                  <w:rPr>
                    <w:strike/>
                    <w:color w:val="000000"/>
                    <w:sz w:val="22"/>
                    <w:szCs w:val="22"/>
                  </w:rPr>
                  <w:t>siekiama prijungti</w:t>
                </w:r>
                <w:r>
                  <w:rPr>
                    <w:color w:val="000000"/>
                    <w:sz w:val="22"/>
                    <w:szCs w:val="22"/>
                  </w:rPr>
                  <w:t xml:space="preserve"> </w:t>
                </w:r>
                <w:r>
                  <w:rPr>
                    <w:b/>
                    <w:bCs/>
                    <w:color w:val="000000"/>
                    <w:sz w:val="22"/>
                    <w:szCs w:val="22"/>
                  </w:rPr>
                  <w:t>taikoma tokių įrenginių prijungimo prie elektros tinklų tvarka</w:t>
                </w:r>
                <w:r>
                  <w:rPr>
                    <w:b/>
                    <w:bCs/>
                    <w:strike/>
                    <w:color w:val="000000"/>
                    <w:sz w:val="22"/>
                    <w:szCs w:val="22"/>
                  </w:rPr>
                  <w:t xml:space="preserve"> </w:t>
                </w:r>
                <w:r>
                  <w:rPr>
                    <w:strike/>
                    <w:color w:val="000000"/>
                    <w:sz w:val="22"/>
                    <w:szCs w:val="22"/>
                  </w:rPr>
                  <w:t>prie vartotojo elektros įrenginių, o gamybos įrenginiui prijungti </w:t>
                </w:r>
                <w:r>
                  <w:rPr>
                    <w:i/>
                    <w:iCs/>
                    <w:strike/>
                    <w:color w:val="000000"/>
                    <w:sz w:val="22"/>
                    <w:szCs w:val="22"/>
                  </w:rPr>
                  <w:t>mutatis mutandis</w:t>
                </w:r>
                <w:r>
                  <w:rPr>
                    <w:strike/>
                    <w:color w:val="000000"/>
                    <w:sz w:val="22"/>
                    <w:szCs w:val="22"/>
                  </w:rPr>
                  <w:t> taikoma šiame įstatyme ir Atsinaujinančių išteklių energetikos įstatyme nustatyta gamintojų elektros įrenginių prijungimo prie elektros tinklų tvarka ir sąlygos. Tiesiant šio straipsnio 1 dalies 4 punkte nurodytą tiesioginę liniją, visi teisės aktuose nurodyti gamintojo įsipareigojimai yra taikomi vartotojui, prie kurio elektros įrenginių yra siekiama prijungti gamybos įrenginį</w:t>
                </w:r>
                <w:r>
                  <w:rPr>
                    <w:color w:val="000000"/>
                    <w:sz w:val="22"/>
                    <w:szCs w:val="22"/>
                  </w:rPr>
                  <w:t>.</w:t>
                </w:r>
                <w:r>
                  <w:rPr>
                    <w:strike/>
                    <w:color w:val="0078D4"/>
                    <w:sz w:val="22"/>
                    <w:szCs w:val="22"/>
                  </w:rPr>
                  <w:t xml:space="preserve"> </w:t>
                </w:r>
              </w:p>
              <w:p w14:paraId="29CA6DE9" w14:textId="703C0AE3">
                <w:pPr>
                  <w:ind w:firstLine="720"/>
                  <w:jc w:val="both"/>
                  <w:rPr>
                    <w:color w:val="000000"/>
                    <w:sz w:val="22"/>
                    <w:szCs w:val="22"/>
                  </w:rPr>
                </w:pPr>
                <w:r>
                  <w:rPr>
                    <w:color w:val="000000"/>
                    <w:sz w:val="22"/>
                    <w:szCs w:val="22"/>
                  </w:rPr>
                  <w:t>7. Taryba gali atsisakyti išduoti leidimą tiesti tiesioginę liniją, jeigu jį išdavus būtų pažeidžiami šio įstatymo 4 straipsnyje nustatyti elektros energetikos sektoriaus veiklos reguliavimo bendrieji principai.</w:t>
                </w:r>
                <w:r>
                  <w:rPr>
                    <w:b/>
                    <w:bCs/>
                    <w:color w:val="000000"/>
                    <w:sz w:val="22"/>
                    <w:szCs w:val="22"/>
                  </w:rPr>
                  <w:t xml:space="preserve"> Jeigu Tarybai atlikus išankstinį vertinimą paaiškėja, kad tiesioginės linijos įrengimas sąlygotų perdavimo ar skirstymo paslaugų kainų didėjimą esamiems tinklų naudotojams, ir taip būtų pažeistas šio įstatymo 4 straipsnio 5 punkte nurodytas principas, Taryba gali atsisakyti išduoti leidimą tiesti tiesioginę liniją.</w:t>
                </w:r>
                <w:r>
                  <w:rPr>
                    <w:color w:val="000000"/>
                    <w:sz w:val="22"/>
                    <w:szCs w:val="22"/>
                  </w:rPr>
                  <w:t xml:space="preserve"> Taryba privalo pateikti tinkamai pagrįstas tokio atsisakymo priežastis.</w:t>
                </w:r>
              </w:p>
              <w:p w14:paraId="1295D413" w14:textId="3301D08F">
                <w:pPr>
                  <w:ind w:firstLine="720"/>
                  <w:jc w:val="both"/>
                  <w:rPr>
                    <w:color w:val="000000"/>
                    <w:sz w:val="22"/>
                    <w:szCs w:val="22"/>
                  </w:rPr>
                </w:pPr>
                <w:r>
                  <w:rPr>
                    <w:color w:val="000000"/>
                    <w:sz w:val="22"/>
                    <w:szCs w:val="22"/>
                  </w:rPr>
                  <w:t>8. Šio straipsnio 1 dalyje nurodyta galimybė persiųsti elektros energiją naudojant tiesioginę liniją nedraudžia vartotojui sudaryti elektros energijos tiekimo sutarčių su nepriklausomu tiekėju, kaip nurodyta šio įstatymo 46 straipsnyje.</w:t>
                </w:r>
              </w:p>
            </w:tc>
            <w:tc>
              <w:tcPr>
                <w:tcW w:w="3118" w:type="dxa"/>
                <w:shd w:val="clear" w:color="auto" w:fill="FFFFFF" w:themeFill="background1"/>
              </w:tcPr>
              <w:p w14:paraId="18F58C42" w14:textId="77777777">
                <w:pPr>
                  <w:shd w:val="clear" w:color="auto" w:fill="FFFFFF"/>
                  <w:jc w:val="both"/>
                  <w:rPr>
                    <w:color w:val="000000"/>
                    <w:sz w:val="22"/>
                    <w:szCs w:val="22"/>
                    <w:lang w:eastAsia="lt-LT"/>
                  </w:rPr>
                </w:pPr>
                <w:r>
                  <w:rPr>
                    <w:rFonts w:eastAsia="Calibri"/>
                    <w:color w:val="000000"/>
                    <w:sz w:val="22"/>
                    <w:szCs w:val="22"/>
                  </w:rPr>
                  <w:t>Visiškas</w:t>
                </w:r>
              </w:p>
            </w:tc>
          </w:tr>
          <w:tr w14:paraId="78B7404A" w14:textId="77777777">
            <w:trPr>
              <w:trHeight w:val="315"/>
            </w:trPr>
            <w:tc>
              <w:tcPr>
                <w:tcW w:w="4533" w:type="dxa"/>
                <w:shd w:val="clear" w:color="auto" w:fill="FFFFFF" w:themeFill="background1"/>
                <w:noWrap/>
              </w:tcPr>
              <w:p w14:paraId="2678C60D" w14:textId="77777777">
                <w:pPr>
                  <w:shd w:val="clear" w:color="auto" w:fill="FFFFFF"/>
                  <w:jc w:val="both"/>
                  <w:rPr>
                    <w:color w:val="000000"/>
                    <w:sz w:val="22"/>
                    <w:szCs w:val="22"/>
                    <w:lang w:eastAsia="lt-LT"/>
                  </w:rPr>
                </w:pPr>
                <w:r>
                  <w:rPr>
                    <w:color w:val="000000"/>
                    <w:sz w:val="22"/>
                    <w:szCs w:val="22"/>
                    <w:lang w:eastAsia="lt-LT"/>
                  </w:rPr>
                  <w:t>5. Valstybės narės gali atsisakyti išduoti leidimą statyti tiesioginę liniją, jei suteikus tokį leidimą būtų trukdoma taikyti nuostatas dėl viešųjų paslaugų įpareigojimų pagal 9 straipsnį. Turi būti pateikiamos tinkamai pagrįstos tokio atsisakymo priežastys.</w:t>
                </w:r>
              </w:p>
            </w:tc>
            <w:tc>
              <w:tcPr>
                <w:tcW w:w="7655" w:type="dxa"/>
                <w:shd w:val="clear" w:color="auto" w:fill="FFFFFF" w:themeFill="background1"/>
              </w:tcPr>
              <w:p w14:paraId="3C27D6F3" w14:textId="2AD0956B">
                <w:pPr>
                  <w:jc w:val="both"/>
                  <w:rPr>
                    <w:b/>
                    <w:sz w:val="22"/>
                    <w:szCs w:val="22"/>
                  </w:rPr>
                </w:pPr>
                <w:r>
                  <w:rPr>
                    <w:b/>
                    <w:sz w:val="22"/>
                    <w:szCs w:val="22"/>
                  </w:rPr>
                  <w:t>Elektros energetikos įstatymas</w:t>
                </w:r>
              </w:p>
              <w:p w14:paraId="5F6DF41A" w14:textId="77777777">
                <w:pPr>
                  <w:jc w:val="both"/>
                  <w:rPr>
                    <w:b/>
                    <w:sz w:val="22"/>
                    <w:szCs w:val="22"/>
                  </w:rPr>
                </w:pPr>
                <w:r>
                  <w:rPr>
                    <w:b/>
                    <w:bCs/>
                    <w:sz w:val="22"/>
                    <w:szCs w:val="22"/>
                  </w:rPr>
                  <w:t>70 straipsnis. Elektros energijos persiuntimas tiesiogine linija</w:t>
                </w:r>
              </w:p>
              <w:p w14:paraId="5F9F8BF1" w14:textId="7C0BF05B">
                <w:pPr>
                  <w:jc w:val="both"/>
                  <w:rPr>
                    <w:color w:val="000000"/>
                    <w:sz w:val="22"/>
                    <w:szCs w:val="22"/>
                  </w:rPr>
                </w:pPr>
                <w:r>
                  <w:rPr>
                    <w:color w:val="000000"/>
                    <w:sz w:val="22"/>
                    <w:szCs w:val="22"/>
                  </w:rPr>
                  <w:t>&lt;...&gt;</w:t>
                </w:r>
              </w:p>
              <w:p w14:paraId="31567AFB" w14:textId="1707DD8B">
                <w:pPr>
                  <w:ind w:firstLine="720"/>
                  <w:jc w:val="both"/>
                  <w:rPr>
                    <w:color w:val="000000"/>
                    <w:sz w:val="22"/>
                    <w:szCs w:val="22"/>
                  </w:rPr>
                </w:pPr>
                <w:r>
                  <w:rPr>
                    <w:color w:val="000000"/>
                    <w:sz w:val="22"/>
                    <w:szCs w:val="22"/>
                  </w:rPr>
                  <w:t xml:space="preserve">5. Leidimas tiesti tiesioginę liniją išduodamas tik suderinus su tinklų operatoriumi, prie kurio valdomų elektros tinklų prijungti gamintojo ir (ar) vartotojo elektros įrenginiai, tiesioginės linijos techninės konstrukcijos ir eksploatavimo reikalavimus, siekiant užtikrinti elektros energetikos sistemos suderinamumą ir vientisumą. </w:t>
                </w:r>
                <w:r>
                  <w:rPr>
                    <w:b/>
                    <w:bCs/>
                    <w:color w:val="000000"/>
                    <w:sz w:val="22"/>
                    <w:szCs w:val="22"/>
                  </w:rPr>
                  <w:t xml:space="preserve">Tinklų operatorius reikalavimus tiesioginės linijos techninei konstrukcijai ir eksploatavimui, kurie turi būti technologiškai pagrįsti ir nediskriminaciniai, nurodo prijungimo sąlygose. Tiesioginės linijos įrengimui rengiamas kilnojamųjų elektros energetikos objektų ir įrenginių įrengimo projektas arba statinio projektas turi būti suderintas su atitinkamas prijungimo sąlygas išdavusiu tinklų operatoriumi. Užbaigus teisės aktų nustatyta tvarka tiesioginės linijos statybą (įrengimą), leidimo tiesti tiesioginę liniją turėtojas informuoja tinklų operatorių ir Tarybą apie nutiestą tiesioginę liniją, kartu pateikiant įsipareigojimą išmontuoti tiesioginę liniją baigus jos eksploataciją, o jam išduotas leidimas tiesti tiesioginę liniją laikomas netekusiu galios nuo šios informacijos pateikimo dienos. </w:t>
                </w:r>
              </w:p>
              <w:p w14:paraId="069C2883" w14:textId="21A5B0C9">
                <w:pPr>
                  <w:jc w:val="both"/>
                  <w:rPr>
                    <w:color w:val="000000"/>
                    <w:sz w:val="22"/>
                    <w:szCs w:val="22"/>
                  </w:rPr>
                </w:pPr>
                <w:r>
                  <w:rPr>
                    <w:color w:val="000000"/>
                    <w:sz w:val="22"/>
                    <w:szCs w:val="22"/>
                  </w:rPr>
                  <w:t>&lt;...&gt;</w:t>
                </w:r>
              </w:p>
              <w:p w14:paraId="1740C931" w14:textId="50FCD9D0">
                <w:pPr>
                  <w:ind w:firstLine="720"/>
                  <w:jc w:val="both"/>
                  <w:rPr>
                    <w:color w:val="000000"/>
                    <w:sz w:val="22"/>
                    <w:szCs w:val="22"/>
                  </w:rPr>
                </w:pPr>
                <w:r>
                  <w:rPr>
                    <w:color w:val="000000"/>
                    <w:sz w:val="22"/>
                    <w:szCs w:val="22"/>
                  </w:rPr>
                  <w:t>7. Taryba gali atsisakyti išduoti leidimą tiesti tiesioginę liniją, jeigu jį išdavus būtų pažeidžiami šio įstatymo 4 straipsnyje nustatyti elektros energetikos sektoriaus veiklos reguliavimo bendrieji principai.</w:t>
                </w:r>
                <w:r>
                  <w:rPr>
                    <w:b/>
                    <w:bCs/>
                    <w:color w:val="000000"/>
                    <w:sz w:val="22"/>
                    <w:szCs w:val="22"/>
                  </w:rPr>
                  <w:t xml:space="preserve"> Jeigu Tarybai atlikus išankstinį vertinimą paaiškėja, kad tiesioginės linijos įrengimas sąlygotų perdavimo ar skirstymo paslaugų kainų didėjimą esamiems tinklų naudotojams, ir taip būtų pažeistas šio įstatymo 4 straipsnio 5 punkte nurodytas principas, Taryba gali atsisakyti išduoti leidimą tiesti tiesioginę liniją.</w:t>
                </w:r>
                <w:r>
                  <w:rPr>
                    <w:color w:val="000000"/>
                    <w:sz w:val="22"/>
                    <w:szCs w:val="22"/>
                  </w:rPr>
                  <w:t xml:space="preserve"> Taryba privalo pateikti tinkamai pagrįstas tokio atsisakymo priežastis.</w:t>
                </w:r>
              </w:p>
            </w:tc>
            <w:tc>
              <w:tcPr>
                <w:tcW w:w="3118" w:type="dxa"/>
                <w:shd w:val="clear" w:color="auto" w:fill="FFFFFF" w:themeFill="background1"/>
              </w:tcPr>
              <w:p w14:paraId="2B731346" w14:textId="77777777">
                <w:pPr>
                  <w:shd w:val="clear" w:color="auto" w:fill="FFFFFF"/>
                  <w:jc w:val="both"/>
                  <w:rPr>
                    <w:color w:val="000000"/>
                    <w:sz w:val="22"/>
                    <w:szCs w:val="22"/>
                    <w:lang w:eastAsia="lt-LT"/>
                  </w:rPr>
                </w:pPr>
                <w:r>
                  <w:rPr>
                    <w:rFonts w:eastAsia="Calibri"/>
                    <w:color w:val="000000"/>
                    <w:sz w:val="22"/>
                    <w:szCs w:val="22"/>
                  </w:rPr>
                  <w:t>Visiškas</w:t>
                </w:r>
              </w:p>
            </w:tc>
          </w:tr>
        </w:tbl>
        <w:p/>
      </w:sdtContent>
    </w:sdt>
    <w:sdt>
      <w:sdtPr>
        <w:alias w:val="pastraipa"/>
        <w:tag w:val="part_24f2aa2ffcf74a1e9bee6776537da0f6"/>
        <w:lock w:val="sdtLocked"/>
        <w:richText/>
      </w:sdtPr>
      <w:sdtContent>
        <w:p w14:paraId="06AFF8DF" w14:textId="77777777">
          <w:pPr>
            <w:shd w:val="clear" w:color="auto" w:fill="FFFFFF"/>
            <w:tabs>
              <w:tab w:val="left" w:pos="567"/>
            </w:tabs>
            <w:jc w:val="center"/>
            <w:rPr>
              <w:rFonts w:eastAsia="Calibri" w:cs="Arial"/>
              <w:szCs w:val="22"/>
            </w:rPr>
          </w:pPr>
          <w:r>
            <w:rPr>
              <w:rFonts w:eastAsia="Calibri" w:cs="Arial"/>
              <w:szCs w:val="22"/>
            </w:rPr>
            <w:t>______________</w:t>
          </w:r>
        </w:p>
        <w:p w14:paraId="27EB3FEE" w14:textId="77777777">
          <w:pPr>
            <w:shd w:val="clear" w:color="auto" w:fill="FFFFFF"/>
            <w:jc w:val="both"/>
            <w:rPr>
              <w:rFonts w:eastAsia="Calibri" w:cs="Arial"/>
              <w:szCs w:val="22"/>
            </w:rPr>
          </w:pPr>
        </w:p>
        <w:p w14:paraId="29275460" w14:textId="77777777"/>
      </w:sdtContent>
    </w:sdt>
    <w:sectPr>
      <w:headerReference w:type="even" r:id="rId9"/>
      <w:headerReference w:type="default" r:id="rId10"/>
      <w:footerReference w:type="even" r:id="rId11"/>
      <w:footerReference w:type="default" r:id="rId12"/>
      <w:headerReference w:type="first" r:id="rId13"/>
      <w:footerReference w:type="first" r:id="rId14"/>
      <w:pgSz w:w="16838" w:h="11906" w:orient="landscape"/>
      <w:pgMar w:top="851" w:right="1701" w:bottom="851" w:left="1134"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F86A99E" w14:textId="77777777">
      <w:pPr>
        <w:rPr>
          <w:sz w:val="22"/>
          <w:szCs w:val="22"/>
          <w:lang w:val="en-US"/>
        </w:rPr>
      </w:pPr>
      <w:r>
        <w:rPr>
          <w:sz w:val="22"/>
          <w:szCs w:val="22"/>
          <w:lang w:val="en-US"/>
        </w:rPr>
        <w:separator/>
      </w:r>
    </w:p>
  </w:endnote>
  <w:endnote w:type="continuationSeparator" w:id="0">
    <w:p w14:paraId="1318F20A" w14:textId="77777777">
      <w:pPr>
        <w:rPr>
          <w:sz w:val="22"/>
          <w:szCs w:val="22"/>
          <w:lang w:val="en-US"/>
        </w:rPr>
      </w:pPr>
      <w:r>
        <w:rPr>
          <w:sz w:val="22"/>
          <w:szCs w:val="22"/>
          <w:lang w:val="en-US"/>
        </w:rPr>
        <w:continuationSeparator/>
      </w:r>
    </w:p>
  </w:endnote>
  <w:endnote w:type="continuationNotice" w:id="1">
    <w:p w14:paraId="00877E4F" w14:textId="77777777">
      <w:pPr>
        <w:rPr>
          <w:sz w:val="22"/>
          <w:szCs w:val="22"/>
          <w:lang w:val="en-US"/>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 w:name="Yu Gothic Light">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29A1BD" w14:textId="77777777">
    <w:pPr>
      <w:tabs>
        <w:tab w:val="center" w:pos="4819"/>
        <w:tab w:val="right" w:pos="9638"/>
      </w:tabs>
      <w:jc w:val="both"/>
      <w:rPr>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671E89" w14:textId="77777777">
    <w:pPr>
      <w:tabs>
        <w:tab w:val="center" w:pos="4819"/>
        <w:tab w:val="right" w:pos="9638"/>
      </w:tabs>
      <w:jc w:val="both"/>
      <w:rPr>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052806" w14:textId="77777777">
    <w:pPr>
      <w:tabs>
        <w:tab w:val="center" w:pos="4819"/>
        <w:tab w:val="right" w:pos="9638"/>
      </w:tabs>
      <w:jc w:val="both"/>
      <w:rPr>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576D77E" w14:textId="77777777">
      <w:pPr>
        <w:rPr>
          <w:sz w:val="22"/>
          <w:szCs w:val="22"/>
          <w:lang w:val="en-US"/>
        </w:rPr>
      </w:pPr>
      <w:r>
        <w:rPr>
          <w:sz w:val="22"/>
          <w:szCs w:val="22"/>
          <w:lang w:val="en-US"/>
        </w:rPr>
        <w:separator/>
      </w:r>
    </w:p>
  </w:footnote>
  <w:footnote w:type="continuationSeparator" w:id="0">
    <w:p w14:paraId="130857D5" w14:textId="77777777">
      <w:pPr>
        <w:rPr>
          <w:sz w:val="22"/>
          <w:szCs w:val="22"/>
          <w:lang w:val="en-US"/>
        </w:rPr>
      </w:pPr>
      <w:r>
        <w:rPr>
          <w:sz w:val="22"/>
          <w:szCs w:val="22"/>
          <w:lang w:val="en-US"/>
        </w:rPr>
        <w:continuationSeparator/>
      </w:r>
    </w:p>
  </w:footnote>
  <w:footnote w:type="continuationNotice" w:id="1">
    <w:p w14:paraId="206CCC64" w14:textId="77777777">
      <w:pPr>
        <w:rPr>
          <w:sz w:val="22"/>
          <w:szCs w:val="22"/>
          <w:lang w:val="en-US"/>
        </w:rPr>
      </w:pP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7468E7" w14:textId="77777777">
    <w:pPr>
      <w:tabs>
        <w:tab w:val="center" w:pos="4819"/>
        <w:tab w:val="right" w:pos="9638"/>
      </w:tabs>
      <w:jc w:val="both"/>
      <w:rPr>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C25585" w14:textId="77777777">
    <w:pPr>
      <w:tabs>
        <w:tab w:val="center" w:pos="4819"/>
        <w:tab w:val="right" w:pos="9638"/>
      </w:tabs>
      <w:jc w:val="center"/>
      <w:rPr>
        <w:szCs w:val="22"/>
      </w:rPr>
    </w:pPr>
    <w:r>
      <w:rPr>
        <w:szCs w:val="22"/>
      </w:rPr>
      <w:fldChar w:fldCharType="begin"/>
    </w:r>
    <w:r>
      <w:rPr>
        <w:szCs w:val="22"/>
      </w:rPr>
      <w:instrText>PAGE   \* MERGEFORMAT</w:instrText>
    </w:r>
    <w:r>
      <w:rPr>
        <w:szCs w:val="22"/>
      </w:rPr>
      <w:fldChar w:fldCharType="separate"/>
    </w:r>
    <w:r>
      <w:rPr>
        <w:szCs w:val="22"/>
      </w:rPr>
      <w:t>2</w:t>
    </w:r>
    <w:r>
      <w:rPr>
        <w:szCs w:val="22"/>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060EFD" w14:textId="77777777">
    <w:pPr>
      <w:tabs>
        <w:tab w:val="center" w:pos="4819"/>
        <w:tab w:val="right" w:pos="9638"/>
      </w:tabs>
      <w:jc w:val="both"/>
      <w:rPr>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40C9"/>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B4F6DC"/>
  <w15:chartTrackingRefBased/>
  <w15:docId w15:val="{CE92708B-E1DC-4CEA-9310-3A8E20A82B0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64253077">
      <w:bodyDiv w:val="1"/>
      <w:marLeft w:val="0"/>
      <w:marRight w:val="0"/>
      <w:marTop w:val="0"/>
      <w:marBottom w:val="0"/>
      <w:divBdr>
        <w:top w:val="none" w:sz="0" w:space="0" w:color="auto"/>
        <w:left w:val="none" w:sz="0" w:space="0" w:color="auto"/>
        <w:bottom w:val="none" w:sz="0" w:space="0" w:color="auto"/>
        <w:right w:val="none" w:sz="0" w:space="0" w:color="auto"/>
      </w:divBdr>
      <w:divsChild>
        <w:div w:id="288752374">
          <w:marLeft w:val="0"/>
          <w:marRight w:val="0"/>
          <w:marTop w:val="0"/>
          <w:marBottom w:val="0"/>
          <w:divBdr>
            <w:top w:val="none" w:sz="0" w:space="0" w:color="auto"/>
            <w:left w:val="none" w:sz="0" w:space="0" w:color="auto"/>
            <w:bottom w:val="none" w:sz="0" w:space="0" w:color="auto"/>
            <w:right w:val="none" w:sz="0" w:space="0" w:color="auto"/>
          </w:divBdr>
        </w:div>
        <w:div w:id="354814006">
          <w:marLeft w:val="0"/>
          <w:marRight w:val="0"/>
          <w:marTop w:val="0"/>
          <w:marBottom w:val="0"/>
          <w:divBdr>
            <w:top w:val="none" w:sz="0" w:space="0" w:color="auto"/>
            <w:left w:val="none" w:sz="0" w:space="0" w:color="auto"/>
            <w:bottom w:val="none" w:sz="0" w:space="0" w:color="auto"/>
            <w:right w:val="none" w:sz="0" w:space="0" w:color="auto"/>
          </w:divBdr>
        </w:div>
      </w:divsChild>
    </w:div>
    <w:div w:id="169101141">
      <w:bodyDiv w:val="1"/>
      <w:marLeft w:val="0"/>
      <w:marRight w:val="0"/>
      <w:marTop w:val="0"/>
      <w:marBottom w:val="0"/>
      <w:divBdr>
        <w:top w:val="none" w:sz="0" w:space="0" w:color="auto"/>
        <w:left w:val="none" w:sz="0" w:space="0" w:color="auto"/>
        <w:bottom w:val="none" w:sz="0" w:space="0" w:color="auto"/>
        <w:right w:val="none" w:sz="0" w:space="0" w:color="auto"/>
      </w:divBdr>
      <w:divsChild>
        <w:div w:id="739521533">
          <w:marLeft w:val="0"/>
          <w:marRight w:val="0"/>
          <w:marTop w:val="0"/>
          <w:marBottom w:val="0"/>
          <w:divBdr>
            <w:top w:val="none" w:sz="0" w:space="0" w:color="auto"/>
            <w:left w:val="none" w:sz="0" w:space="0" w:color="auto"/>
            <w:bottom w:val="none" w:sz="0" w:space="0" w:color="auto"/>
            <w:right w:val="none" w:sz="0" w:space="0" w:color="auto"/>
          </w:divBdr>
        </w:div>
      </w:divsChild>
    </w:div>
    <w:div w:id="561867319">
      <w:bodyDiv w:val="1"/>
      <w:marLeft w:val="0"/>
      <w:marRight w:val="0"/>
      <w:marTop w:val="0"/>
      <w:marBottom w:val="0"/>
      <w:divBdr>
        <w:top w:val="none" w:sz="0" w:space="0" w:color="auto"/>
        <w:left w:val="none" w:sz="0" w:space="0" w:color="auto"/>
        <w:bottom w:val="none" w:sz="0" w:space="0" w:color="auto"/>
        <w:right w:val="none" w:sz="0" w:space="0" w:color="auto"/>
      </w:divBdr>
    </w:div>
    <w:div w:id="981541515">
      <w:bodyDiv w:val="1"/>
      <w:marLeft w:val="0"/>
      <w:marRight w:val="0"/>
      <w:marTop w:val="0"/>
      <w:marBottom w:val="0"/>
      <w:divBdr>
        <w:top w:val="none" w:sz="0" w:space="0" w:color="auto"/>
        <w:left w:val="none" w:sz="0" w:space="0" w:color="auto"/>
        <w:bottom w:val="none" w:sz="0" w:space="0" w:color="auto"/>
        <w:right w:val="none" w:sz="0" w:space="0" w:color="auto"/>
      </w:divBdr>
    </w:div>
    <w:div w:id="1414745577">
      <w:bodyDiv w:val="1"/>
      <w:marLeft w:val="0"/>
      <w:marRight w:val="0"/>
      <w:marTop w:val="0"/>
      <w:marBottom w:val="0"/>
      <w:divBdr>
        <w:top w:val="none" w:sz="0" w:space="0" w:color="auto"/>
        <w:left w:val="none" w:sz="0" w:space="0" w:color="auto"/>
        <w:bottom w:val="none" w:sz="0" w:space="0" w:color="auto"/>
        <w:right w:val="none" w:sz="0" w:space="0" w:color="auto"/>
      </w:divBdr>
    </w:div>
    <w:div w:id="1537694079">
      <w:bodyDiv w:val="1"/>
      <w:marLeft w:val="0"/>
      <w:marRight w:val="0"/>
      <w:marTop w:val="0"/>
      <w:marBottom w:val="0"/>
      <w:divBdr>
        <w:top w:val="none" w:sz="0" w:space="0" w:color="auto"/>
        <w:left w:val="none" w:sz="0" w:space="0" w:color="auto"/>
        <w:bottom w:val="none" w:sz="0" w:space="0" w:color="auto"/>
        <w:right w:val="none" w:sz="0" w:space="0" w:color="auto"/>
      </w:divBdr>
    </w:div>
    <w:div w:id="19057953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4.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styles" Target="styles.xml"/>
  <Relationship Id="rId5" Type="http://schemas.openxmlformats.org/officeDocument/2006/relationships/settings" Target="settings.xml"/>
  <Relationship Id="rId6" Type="http://schemas.openxmlformats.org/officeDocument/2006/relationships/webSettings" Target="webSettings.xml"/>
  <Relationship Id="rId7" Type="http://schemas.openxmlformats.org/officeDocument/2006/relationships/footnotes" Target="footnotes.xml"/>
  <Relationship Id="rId8" Type="http://schemas.openxmlformats.org/officeDocument/2006/relationships/endnotes" Target="endnotes.xml"/>
  <Relationship Id="rId9" Type="http://schemas.openxmlformats.org/officeDocument/2006/relationships/header" Target="head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fde158db-9ad6-4e48-b618-6abd2e808126" xsi:nil="true"/>
    <lcf76f155ced4ddcb4097134ff3c332f xmlns="438086d8-68c4-44e0-a2b1-9b1caa3431be">
      <Terms xmlns="http://schemas.microsoft.com/office/infopath/2007/PartnerControls"/>
    </lcf76f155ced4ddcb4097134ff3c332f>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08057CD66624FE4F809517943CCCE640" ma:contentTypeVersion="14" ma:contentTypeDescription="Kurkite naują dokumentą." ma:contentTypeScope="" ma:versionID="54f1fe954f9928fb61a8bd69a4f9d667">
  <xsd:schema xmlns:xsd="http://www.w3.org/2001/XMLSchema" xmlns:xs="http://www.w3.org/2001/XMLSchema" xmlns:p="http://schemas.microsoft.com/office/2006/metadata/properties" xmlns:ns2="438086d8-68c4-44e0-a2b1-9b1caa3431be" xmlns:ns3="fde158db-9ad6-4e48-b618-6abd2e808126" targetNamespace="http://schemas.microsoft.com/office/2006/metadata/properties" ma:root="true" ma:fieldsID="0854e9e44ed6f3e9e2bc17563946b85f" ns2:_="" ns3:_="">
    <xsd:import namespace="438086d8-68c4-44e0-a2b1-9b1caa3431be"/>
    <xsd:import namespace="fde158db-9ad6-4e48-b618-6abd2e80812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GenerationTime" minOccurs="0"/>
                <xsd:element ref="ns2:MediaServiceEventHashCode" minOccurs="0"/>
                <xsd:element ref="ns2:MediaServiceOCR"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38086d8-68c4-44e0-a2b1-9b1caa3431b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Vaizdų žymės" ma:readOnly="false" ma:fieldId="{5cf76f15-5ced-4ddc-b409-7134ff3c332f}" ma:taxonomyMulti="true" ma:sspId="08049582-af26-4f7a-a98f-3d23221832af"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fde158db-9ad6-4e48-b618-6abd2e808126" elementFormDefault="qualified">
    <xsd:import namespace="http://schemas.microsoft.com/office/2006/documentManagement/types"/>
    <xsd:import namespace="http://schemas.microsoft.com/office/infopath/2007/PartnerControls"/>
    <xsd:element name="SharedWithUsers" ma:index="12"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Bendrinta su išsamia informacija" ma:internalName="SharedWithDetails" ma:readOnly="true">
      <xsd:simpleType>
        <xsd:restriction base="dms:Note">
          <xsd:maxLength value="255"/>
        </xsd:restriction>
      </xsd:simpleType>
    </xsd:element>
    <xsd:element name="TaxCatchAll" ma:index="16" nillable="true" ma:displayName="Taxonomy Catch All Column" ma:hidden="true" ma:list="{be93e05b-c2b8-40c6-a973-13c4fa7f8f3d}" ma:internalName="TaxCatchAll" ma:showField="CatchAllData" ma:web="fde158db-9ad6-4e48-b618-6abd2e808126">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lentele" DocPartId="ce3a2c0dc4bc46bfa59c56bbd86ee2b2" PartId="8c3d9771e6094b13bd15a7a32d8cac5b"/>
  <Part Type="pastraipa" DocPartId="7b5fea6e67b5431ca5737210a4315ca2" PartId="24f2aa2ffcf74a1e9bee6776537da0f6"/>
</Parts>
</file>

<file path=customXml/itemProps1.xml><?xml version="1.0" encoding="utf-8"?>
<ds:datastoreItem xmlns:ds="http://schemas.openxmlformats.org/officeDocument/2006/customXml" ds:itemID="{6FFC1BE4-03FA-4DA0-96BB-4335AA3AFAD2}">
  <ds:schemaRefs>
    <ds:schemaRef ds:uri="http://schemas.microsoft.com/office/2006/metadata/properties"/>
    <ds:schemaRef ds:uri="http://schemas.microsoft.com/office/infopath/2007/PartnerControls"/>
    <ds:schemaRef ds:uri="fde158db-9ad6-4e48-b618-6abd2e808126"/>
    <ds:schemaRef ds:uri="438086d8-68c4-44e0-a2b1-9b1caa3431be"/>
  </ds:schemaRefs>
</ds:datastoreItem>
</file>

<file path=customXml/itemProps2.xml><?xml version="1.0" encoding="utf-8"?>
<ds:datastoreItem xmlns:ds="http://schemas.openxmlformats.org/officeDocument/2006/customXml" ds:itemID="{CF1D7FE0-BC23-4EFB-92DE-B1C41377EEE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38086d8-68c4-44e0-a2b1-9b1caa3431be"/>
    <ds:schemaRef ds:uri="fde158db-9ad6-4e48-b618-6abd2e80812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9AC67DD-D2E6-45A4-8DE8-14339D30FA6C}">
  <ds:schemaRefs>
    <ds:schemaRef ds:uri="http://schemas.microsoft.com/sharepoint/v3/contenttype/forms"/>
  </ds:schemaRefs>
</ds:datastoreItem>
</file>

<file path=customXml/itemProps4.xml><?xml version="1.0" encoding="utf-8"?>
<ds:datastoreItem xmlns:ds="http://schemas.openxmlformats.org/officeDocument/2006/customXml" ds:itemID="{1A72A0E3-0861-4AEC-A74D-9E5B9826F73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3533</Words>
  <Characters>24873</Characters>
  <Application>Microsoft Office Word</Application>
  <DocSecurity>4</DocSecurity>
  <Lines>421</Lines>
  <Paragraphs>107</Paragraphs>
  <ScaleCrop>false</ScaleCrop>
  <Company/>
  <LinksUpToDate>false</LinksUpToDate>
  <CharactersWithSpaces>28299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2026-03-27T06:24:00Z</dcterms:created>
  <dc:creator>Aušra Kliukaitė</dc:creator>
  <lastModifiedBy>adlibuser</lastModifiedBy>
  <dcterms:modified xsi:type="dcterms:W3CDTF">2026-03-27T06:24:00Z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0x01010008057CD66624FE4F809517943CCCE640</vt:lpwstr>
  </property>
  <property fmtid="{D5CDD505-2E9C-101B-9397-08002B2CF9AE}" pid="3" name="MediaServiceImageTags">
    <vt:lpwstr/>
  </property>
  <property fmtid="{D5CDD505-2E9C-101B-9397-08002B2CF9AE}" pid="4" name="GrammarlyDocumentId">
    <vt:lpwstr>37e8689e-7057-49cf-87dd-784892ab88a1</vt:lpwstr>
  </property>
</Properties>
</file>