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b8d9ce45e7440e2b1dd8403fc461e75"/>
        <w:lock w:val="sdtLocked"/>
        <w:richText/>
      </w:sdtPr>
      <w:sdtContent>
        <w:p w14:paraId="1AE3DC80" w14:textId="77777777">
          <w:pPr>
            <w:widowControl w:val="0"/>
            <w:suppressAutoHyphens/>
            <w:ind w:hanging="16"/>
            <w:jc w:val="center"/>
            <w:rPr>
              <w:rFonts w:eastAsia="Lucida Sans Unicode"/>
              <w:b/>
              <w:bCs/>
              <w:szCs w:val="24"/>
              <w:lang w:eastAsia="ar-SA"/>
            </w:rPr>
          </w:pPr>
          <w:r>
            <w:rPr>
              <w:rFonts w:eastAsia="Lucida Sans Unicode"/>
              <w:b/>
              <w:bCs/>
              <w:szCs w:val="24"/>
              <w:lang w:eastAsia="ar-SA"/>
            </w:rPr>
            <w:t>ŠIAULIŲ MIESTO SAVIVALDYBĖS ADMINISTRACIJOS</w:t>
          </w:r>
        </w:p>
        <w:sdt>
          <w:sdtPr>
            <w:alias w:val="skyrius"/>
            <w:tag w:val="part_dad52807913f4106896dd16f59223d2f"/>
            <w:lock w:val="sdtLocked"/>
            <w:richText/>
          </w:sdtPr>
          <w:sdtContent>
            <w:p w14:paraId="328ECB81" w14:textId="77777777">
              <w:pPr>
                <w:widowControl w:val="0"/>
                <w:suppressAutoHyphens/>
                <w:jc w:val="center"/>
                <w:rPr>
                  <w:rFonts w:eastAsia="Lucida Sans Unicode"/>
                  <w:b/>
                  <w:bCs/>
                  <w:szCs w:val="24"/>
                  <w:lang w:eastAsia="ar-SA"/>
                </w:rPr>
              </w:pPr>
              <w:r>
                <w:rPr>
                  <w:rFonts w:eastAsia="Lucida Sans Unicode"/>
                  <w:b/>
                  <w:bCs/>
                  <w:szCs w:val="24"/>
                  <w:lang w:eastAsia="ar-SA"/>
                </w:rPr>
                <w:t>ARCHITEKTŪROS, URBANISTIKOS IR PAVELDOSAUGOS SKYRIUS</w:t>
              </w:r>
            </w:p>
            <w:p w14:paraId="2B21E5C3" w14:textId="77777777">
              <w:pPr>
                <w:widowControl w:val="0"/>
                <w:suppressAutoHyphens/>
                <w:jc w:val="center"/>
                <w:rPr>
                  <w:rFonts w:eastAsia="Lucida Sans Unicode"/>
                  <w:b/>
                  <w:bCs/>
                  <w:szCs w:val="24"/>
                  <w:lang w:eastAsia="ar-SA"/>
                </w:rPr>
              </w:pPr>
            </w:p>
            <w:sdt>
              <w:sdtPr>
                <w:alias w:val="Pavadinimas"/>
                <w:tag w:val="title_dad52807913f4106896dd16f59223d2f"/>
                <w:lock w:val="sdtLocked"/>
                <w:richText/>
              </w:sdtPr>
              <w:sdtContent>
                <w:p w14:paraId="5620F243" w14:textId="77777777">
                  <w:pPr>
                    <w:widowControl w:val="0"/>
                    <w:suppressAutoHyphens/>
                    <w:jc w:val="center"/>
                    <w:rPr>
                      <w:rFonts w:eastAsia="Lucida Sans Unicode"/>
                      <w:b/>
                      <w:bCs/>
                      <w:caps/>
                      <w:szCs w:val="24"/>
                      <w:lang w:eastAsia="ar-SA"/>
                    </w:rPr>
                  </w:pPr>
                  <w:r>
                    <w:rPr>
                      <w:rFonts w:eastAsia="Lucida Sans Unicode"/>
                      <w:b/>
                      <w:bCs/>
                      <w:caps/>
                      <w:szCs w:val="24"/>
                      <w:lang w:eastAsia="ar-SA"/>
                    </w:rPr>
                    <w:t>DĖL ŠIAULIŲ MIESTO SAVIVALDYBĖS TARYBOS 2022 M. GRUODŽIO 22 D. SPRENDIMO NR. T-460 „DĖL ŠIAULIŲ MIESTO SAVIVALDYBĖS TARYBOS 2010 M. RUGPJŪČIO 19 D. SPRENDIMO NR. T-247 „DĖL ŠIAULIŲ MIESTO CENTRINĖS DALIES TRANSPORTO IR AUTOMOBILIŲ STOVĖJIMO TERITORIJŲ SPECIALIOJO PLANO PATVIRTINIMO“ PRIPAŽINIMO NETEKUSIU GALIOS“</w:t>
                  </w:r>
                </w:p>
                <w:p w14:paraId="741A3ACA" w14:textId="070F7505">
                  <w:pPr>
                    <w:widowControl w:val="0"/>
                    <w:suppressAutoHyphens/>
                    <w:jc w:val="center"/>
                    <w:rPr>
                      <w:rFonts w:eastAsia="Lucida Sans Unicode"/>
                      <w:b/>
                      <w:bCs/>
                      <w:szCs w:val="24"/>
                      <w:lang w:eastAsia="ar-SA"/>
                    </w:rPr>
                  </w:pPr>
                  <w:r>
                    <w:rPr>
                      <w:rFonts w:eastAsia="Lucida Sans Unicode"/>
                      <w:b/>
                      <w:bCs/>
                      <w:caps/>
                      <w:szCs w:val="24"/>
                      <w:lang w:eastAsia="ar-SA"/>
                    </w:rPr>
                    <w:t>PRIPAŽINIMO NETEKUSIU GALIOS</w:t>
                  </w:r>
                  <w:r>
                    <w:rPr>
                      <w:rFonts w:eastAsia="Lucida Sans Unicode"/>
                      <w:b/>
                      <w:bCs/>
                      <w:szCs w:val="24"/>
                      <w:lang w:eastAsia="ar-SA"/>
                    </w:rPr>
                    <w:t xml:space="preserve"> PROJEKTO</w:t>
                  </w:r>
                </w:p>
                <w:p w14:paraId="2D4E4AA0" w14:textId="77777777">
                  <w:pPr>
                    <w:keepNext/>
                    <w:widowControl w:val="0"/>
                    <w:suppressAutoHyphens/>
                    <w:ind w:left="5760"/>
                    <w:jc w:val="center"/>
                    <w:outlineLvl w:val="1"/>
                    <w:rPr>
                      <w:rFonts w:eastAsia="Lucida Sans Unicode"/>
                      <w:b/>
                      <w:szCs w:val="24"/>
                      <w:lang w:eastAsia="ar-SA"/>
                    </w:rPr>
                  </w:pPr>
                  <w:r>
                    <w:rPr>
                      <w:rFonts w:eastAsia="Lucida Sans Unicode"/>
                      <w:b/>
                      <w:szCs w:val="24"/>
                      <w:lang w:eastAsia="ar-SA"/>
                    </w:rPr>
                    <w:t>AIŠKINAMASIS RAŠTAS</w:t>
                  </w:r>
                </w:p>
              </w:sdtContent>
            </w:sdt>
            <w:p w14:paraId="2F919DB0" w14:textId="77777777">
              <w:pPr>
                <w:widowControl w:val="0"/>
                <w:suppressAutoHyphens/>
                <w:jc w:val="center"/>
                <w:rPr>
                  <w:rFonts w:eastAsia="Lucida Sans Unicode"/>
                  <w:szCs w:val="24"/>
                  <w:lang w:eastAsia="ar-SA"/>
                </w:rPr>
              </w:pPr>
            </w:p>
            <w:p w14:paraId="005B404F" w14:textId="204AC940">
              <w:pPr>
                <w:widowControl w:val="0"/>
                <w:suppressAutoHyphens/>
                <w:jc w:val="center"/>
                <w:rPr>
                  <w:rFonts w:eastAsia="Lucida Sans Unicode"/>
                  <w:szCs w:val="24"/>
                  <w:lang w:eastAsia="ar-SA"/>
                </w:rPr>
              </w:pPr>
              <w:r>
                <w:rPr>
                  <w:rFonts w:eastAsia="Lucida Sans Unicode"/>
                  <w:szCs w:val="24"/>
                  <w:lang w:eastAsia="ar-SA"/>
                </w:rPr>
                <w:t>2023 m. liepos 13 d.</w:t>
              </w:r>
            </w:p>
            <w:p w14:paraId="47BEC23B" w14:textId="77777777">
              <w:pPr>
                <w:widowControl w:val="0"/>
                <w:suppressAutoHyphens/>
                <w:jc w:val="center"/>
                <w:rPr>
                  <w:rFonts w:eastAsia="Lucida Sans Unicode"/>
                  <w:szCs w:val="24"/>
                  <w:lang w:eastAsia="ar-SA"/>
                </w:rPr>
              </w:pPr>
              <w:r>
                <w:rPr>
                  <w:rFonts w:eastAsia="Lucida Sans Unicode"/>
                  <w:szCs w:val="24"/>
                  <w:lang w:eastAsia="ar-SA"/>
                </w:rPr>
                <w:t>Šiauliai</w:t>
              </w:r>
            </w:p>
            <w:p w14:paraId="7C2E3FBA" w14:textId="77777777">
              <w:pPr>
                <w:widowControl w:val="0"/>
                <w:suppressAutoHyphens/>
                <w:ind w:firstLine="77"/>
                <w:jc w:val="center"/>
                <w:rPr>
                  <w:rFonts w:eastAsia="Lucida Sans Unicode"/>
                  <w:szCs w:val="24"/>
                  <w:lang w:eastAsia="ar-SA"/>
                </w:rPr>
              </w:pPr>
            </w:p>
            <w:sdt>
              <w:sdtPr>
                <w:alias w:val="poskyris"/>
                <w:tag w:val="part_08cd2a8c3d7d49dc8bf3082af4a5a6b1"/>
                <w:lock w:val="sdtLocked"/>
                <w:richText/>
              </w:sdtPr>
              <w:sdtContent>
                <w:p w14:paraId="154FB92F" w14:textId="77777777">
                  <w:pPr>
                    <w:widowControl w:val="0"/>
                    <w:suppressAutoHyphens/>
                    <w:ind w:firstLine="567"/>
                    <w:rPr>
                      <w:rFonts w:eastAsia="Lucida Sans Unicode"/>
                      <w:b/>
                      <w:bCs/>
                      <w:szCs w:val="24"/>
                      <w:lang w:eastAsia="ar-SA"/>
                    </w:rPr>
                  </w:pPr>
                  <w:sdt>
                    <w:sdtPr>
                      <w:alias w:val="Pavadinimas"/>
                      <w:tag w:val="title_08cd2a8c3d7d49dc8bf3082af4a5a6b1"/>
                      <w:lock w:val="sdtLocked"/>
                      <w:richText/>
                    </w:sdtPr>
                    <w:sdtContent>
                      <w:r>
                        <w:rPr>
                          <w:rFonts w:eastAsia="Lucida Sans Unicode"/>
                          <w:b/>
                          <w:bCs/>
                          <w:szCs w:val="24"/>
                          <w:lang w:eastAsia="ar-SA"/>
                        </w:rPr>
                        <w:t>Parengto sprendimo projekto tikslai ir uždaviniai.</w:t>
                      </w:r>
                    </w:sdtContent>
                  </w:sdt>
                </w:p>
                <w:p w14:paraId="2E80083B" w14:textId="54CA5A4D">
                  <w:pPr>
                    <w:widowControl w:val="0"/>
                    <w:suppressAutoHyphens/>
                    <w:ind w:firstLine="567"/>
                    <w:jc w:val="both"/>
                    <w:rPr>
                      <w:rFonts w:eastAsia="Lucida Sans Unicode"/>
                      <w:szCs w:val="24"/>
                      <w:lang w:eastAsia="ar-SA"/>
                    </w:rPr>
                  </w:pPr>
                  <w:r>
                    <w:rPr>
                      <w:rFonts w:eastAsia="Lucida Sans Unicode"/>
                      <w:szCs w:val="24"/>
                      <w:lang w:eastAsia="ar-SA"/>
                    </w:rPr>
                    <w:t xml:space="preserve">Sprendimo projekto tikslas yra pripažinti netekusiu galios Šiaulių miesto savivaldybės tarybos 2022 m. gruodžio 22 d. sprendimą Nr. T-460 „ Dėl Šiaulių miesto savivaldybės tarybos 2010 m. rugpjūčio 19 d. sprendimo Nr. T-247 „Dėl Šiaulių miesto centrinės dalies transporto ir automobilių stovėjimo teritorijų specialiojo plano patvirtinimo“ pripažinimo netekusiu galios“. </w:t>
                  </w:r>
                </w:p>
              </w:sdtContent>
            </w:sdt>
            <w:sdt>
              <w:sdtPr>
                <w:alias w:val="poskyris"/>
                <w:tag w:val="part_5ba858895c9949f496d55b2d59749c62"/>
                <w:lock w:val="sdtLocked"/>
                <w:richText/>
              </w:sdtPr>
              <w:sdtContent>
                <w:p w14:paraId="00C89634" w14:textId="77777777">
                  <w:pPr>
                    <w:widowControl w:val="0"/>
                    <w:suppressAutoHyphens/>
                    <w:ind w:firstLine="567"/>
                    <w:rPr>
                      <w:rFonts w:eastAsia="Lucida Sans Unicode"/>
                      <w:b/>
                      <w:bCs/>
                      <w:szCs w:val="24"/>
                      <w:lang w:eastAsia="ar-SA"/>
                    </w:rPr>
                  </w:pPr>
                  <w:sdt>
                    <w:sdtPr>
                      <w:alias w:val="Pavadinimas"/>
                      <w:tag w:val="title_5ba858895c9949f496d55b2d59749c62"/>
                      <w:lock w:val="sdtLocked"/>
                      <w:richText/>
                    </w:sdtPr>
                    <w:sdtContent>
                      <w:r>
                        <w:rPr>
                          <w:rFonts w:eastAsia="Lucida Sans Unicode"/>
                          <w:b/>
                          <w:bCs/>
                          <w:szCs w:val="24"/>
                          <w:lang w:eastAsia="ar-SA"/>
                        </w:rPr>
                        <w:t xml:space="preserve">Esamas sprendimo projekte aptariamų klausimų reglamentavimas. </w:t>
                      </w:r>
                    </w:sdtContent>
                  </w:sdt>
                </w:p>
                <w:p w14:paraId="15629655" w14:textId="77777777">
                  <w:pPr>
                    <w:widowControl w:val="0"/>
                    <w:suppressAutoHyphens/>
                    <w:ind w:firstLine="567"/>
                    <w:jc w:val="both"/>
                    <w:rPr>
                      <w:rFonts w:eastAsia="Lucida Sans Unicode"/>
                      <w:szCs w:val="24"/>
                      <w:lang w:eastAsia="ar-SA"/>
                    </w:rPr>
                  </w:pPr>
                  <w:r>
                    <w:rPr>
                      <w:rFonts w:eastAsia="Lucida Sans Unicode"/>
                      <w:bCs/>
                      <w:szCs w:val="24"/>
                      <w:lang w:eastAsia="ar-SA"/>
                    </w:rPr>
                    <w:t xml:space="preserve">Šiaulių miesto savivaldybės administracija gavo </w:t>
                  </w:r>
                  <w:r>
                    <w:rPr>
                      <w:rFonts w:eastAsia="Lucida Sans Unicode"/>
                      <w:szCs w:val="24"/>
                      <w:lang w:eastAsia="ar-SA"/>
                    </w:rPr>
                    <w:t>Valstybinės teritorijų planavimo ir statybos inspekcijos prie Aplinkos ministerijos Teritorijų planavimo valstybinės priežiūros departamento antrojo teritorijų planavimo priežiūros skyriaus 2023-06-22 administracinio sprendimo atitikties teritorijų planavimą reglamentuojančių teisės aktų reikalavimams patikrinimo aktą Nr. TP6-3</w:t>
                  </w:r>
                  <w:r>
                    <w:rPr>
                      <w:rFonts w:eastAsia="Lucida Sans Unicode"/>
                      <w:bCs/>
                      <w:szCs w:val="24"/>
                      <w:lang w:eastAsia="ar-SA"/>
                    </w:rPr>
                    <w:t>, kuriuo nurodoma, kad 2022-12-22 s</w:t>
                  </w:r>
                  <w:r>
                    <w:rPr>
                      <w:rFonts w:eastAsia="Lucida Sans Unicode"/>
                      <w:szCs w:val="24"/>
                      <w:lang w:eastAsia="ar-SA"/>
                    </w:rPr>
                    <w:t>prendimas Nr. T-460 negalėjo būti priimtas, nes savivaldybės institucijoms, priimant sprendimus, susijusius su teritorijų planavimu ir teritorijų planavimo dokumentų įgyvendinimu, privaloma vadovautis Teritorijų planavimo įstatymu ir jo įgyvendinamųjų teisės aktų nuostatomis, o tarybos sprendimo priėmimo metu Teritorijų planavimo įstatymas nenumatė galimybės Specialųjį planą panaikinti jį tvirtinusio subjekto sprendimu (neatlikus teritorijų planavimo proceso procedūrų), nereglamentavo specialiųjų planų naikinimo tvarkos, todėl 2022 m. gruodžio 22 d. Šiaulių miesto savivaldybės tarybos sprendimas Nr. T-460 pažeidžia Teritorijų planavimo įstatymo 30 straipsnio 8 dalį. Akte nurodoma, kad pastaruoju tarybos sprendimu panaikinus Šiaulių miesto centrinės dalies transporto ir automobilių stovėjimo teritorijų specialųjį planą, neteko galios dalis sprendinių, nustatytų 2015-10-18 Šiaulių miesto savivaldybės tarybos sprendimu Nr. T-268 patvirtintu Transporto organizavimo Šiaulių mieste specialiuoju planu, taikomų centrinei ASV zonai, kurioje pagal Transporto specialųjį planą galioja Šiaulių miesto centrinės dalies transporto ir automobilių stovėjimo teritorijų specialiojo plano sprendiniai. Inspekcija pažymėjo, jog įvertinus Transporto organizavimo Šiaulių mieste specialiojo plano parengiamojo etapo dokumentus, juose nurodytus planavimo tikslus ir uždavinius bei išanalizavus sprendinius, konstatuotina, kad Transporto organizavimo Šiaulių mieste specialiojo plano sprendiniai nepakeitė Šiaulių miesto centrinės dalies transporto ir automobilių stovėjimo teritorijų specialiojo plano sprendinių, o tik juos įvertino ir papildė, ir patvirtinus Transporto organizavimo Šiaulių mieste specialųjį planą, Šiaulių miesto centrinės dalies transporto ir automobilių stovėjimo teritorijų specialiojo plano sprendiniai liko galioti. Įvertinus pastarąją aplinkybę, sprendimo projekte nurodoma, kad Šiaulių miesto savivaldybės tarybos 2022 m. gruodžio 22 d. sprendimas Nr. T-460 „Dėl Šiaulių miesto savivaldybės tarybos 2010 m. rugpjūčio 19 d. sprendimo Nr. T-247 „Dėl Šiaulių miesto centrinės dalies transporto ir automobilių stovėjimo teritorijų specialiojo plano patvirtinimo“ pripažinimo netekusiu galios“, pripažįstamas netekusiu galio nuo jo priėmimo momento (</w:t>
                  </w:r>
                  <w:r>
                    <w:rPr>
                      <w:rFonts w:eastAsia="Lucida Sans Unicode"/>
                      <w:i/>
                      <w:szCs w:val="24"/>
                      <w:lang w:eastAsia="ar-SA"/>
                    </w:rPr>
                    <w:t>ab initio</w:t>
                  </w:r>
                  <w:r>
                    <w:rPr>
                      <w:rFonts w:eastAsia="Lucida Sans Unicode"/>
                      <w:szCs w:val="24"/>
                      <w:lang w:eastAsia="ar-SA"/>
                    </w:rPr>
                    <w:t>).</w:t>
                  </w:r>
                </w:p>
              </w:sdtContent>
            </w:sdt>
            <w:sdt>
              <w:sdtPr>
                <w:alias w:val="poskyris"/>
                <w:tag w:val="part_6f6db53965284e47870ef3fb45ba40a4"/>
                <w:lock w:val="sdtLocked"/>
                <w:richText/>
              </w:sdtPr>
              <w:sdtContent>
                <w:p w14:paraId="022E0A9B" w14:textId="77777777">
                  <w:pPr>
                    <w:widowControl w:val="0"/>
                    <w:suppressAutoHyphens/>
                    <w:ind w:firstLine="567"/>
                    <w:jc w:val="both"/>
                    <w:rPr>
                      <w:rFonts w:eastAsia="Lucida Sans Unicode"/>
                      <w:b/>
                      <w:bCs/>
                      <w:szCs w:val="24"/>
                      <w:lang w:eastAsia="ar-SA"/>
                    </w:rPr>
                  </w:pPr>
                  <w:sdt>
                    <w:sdtPr>
                      <w:alias w:val="Pavadinimas"/>
                      <w:tag w:val="title_6f6db53965284e47870ef3fb45ba40a4"/>
                      <w:lock w:val="sdtLocked"/>
                      <w:richText/>
                    </w:sdtPr>
                    <w:sdtContent>
                      <w:r>
                        <w:rPr>
                          <w:rFonts w:eastAsia="Lucida Sans Unicode"/>
                          <w:b/>
                          <w:bCs/>
                          <w:szCs w:val="24"/>
                          <w:lang w:eastAsia="ar-SA"/>
                        </w:rPr>
                        <w:t>Sprendimo projekte numatyta:</w:t>
                      </w:r>
                    </w:sdtContent>
                  </w:sdt>
                </w:p>
                <w:p w14:paraId="3B5999FA" w14:textId="77777777">
                  <w:pPr>
                    <w:widowControl w:val="0"/>
                    <w:suppressAutoHyphens/>
                    <w:ind w:firstLine="567"/>
                    <w:jc w:val="both"/>
                    <w:rPr>
                      <w:szCs w:val="24"/>
                      <w:lang w:eastAsia="lt-LT"/>
                    </w:rPr>
                  </w:pPr>
                  <w:r>
                    <w:rPr>
                      <w:rFonts w:eastAsia="Lucida Sans Unicode"/>
                      <w:szCs w:val="24"/>
                      <w:lang w:eastAsia="ar-SA"/>
                    </w:rPr>
                    <w:t>Šiaulių miesto savivaldybės tarybos 2022 m. gruodžio 22 d. sprendimą Nr. T-460 „ Dėl Šiaulių miesto savivaldybės tarybos 2010 m. rugpjūčio 19 d. sprendimo Nr. T-247 „Dėl Šiaulių miesto centrinės dalies transporto ir automobilių stovėjimo teritorijų specialiojo plano patvirtinimo“ pripažinimo netekusiu galios“</w:t>
                  </w:r>
                  <w:r>
                    <w:rPr>
                      <w:rFonts w:eastAsia="Lucida Sans Unicode"/>
                      <w:bCs/>
                      <w:szCs w:val="24"/>
                      <w:lang w:eastAsia="ar-SA"/>
                    </w:rPr>
                    <w:t xml:space="preserve"> </w:t>
                  </w:r>
                  <w:r>
                    <w:rPr>
                      <w:rFonts w:eastAsia="Lucida Sans Unicode"/>
                      <w:szCs w:val="24"/>
                      <w:lang w:eastAsia="ar-SA"/>
                    </w:rPr>
                    <w:t>pripažinti netekusiu galios nuo jo priėmimo momento (</w:t>
                  </w:r>
                  <w:r>
                    <w:rPr>
                      <w:rFonts w:eastAsia="Lucida Sans Unicode"/>
                      <w:i/>
                      <w:szCs w:val="24"/>
                      <w:lang w:eastAsia="ar-SA"/>
                    </w:rPr>
                    <w:t>ab initio</w:t>
                  </w:r>
                  <w:r>
                    <w:rPr>
                      <w:rFonts w:eastAsia="Lucida Sans Unicode"/>
                      <w:szCs w:val="24"/>
                      <w:lang w:eastAsia="ar-SA"/>
                    </w:rPr>
                    <w:t xml:space="preserve">). </w:t>
                  </w:r>
                </w:p>
                <w:p w14:paraId="7774D21A" w14:textId="77777777">
                  <w:pPr>
                    <w:widowControl w:val="0"/>
                    <w:suppressAutoHyphens/>
                    <w:ind w:firstLine="567"/>
                    <w:jc w:val="both"/>
                    <w:rPr>
                      <w:szCs w:val="24"/>
                      <w:lang w:eastAsia="lt-LT"/>
                    </w:rPr>
                  </w:pPr>
                  <w:r>
                    <w:rPr>
                      <w:rFonts w:eastAsia="Lucida Sans Unicode"/>
                      <w:b/>
                      <w:bCs/>
                      <w:szCs w:val="24"/>
                      <w:lang w:eastAsia="ar-SA"/>
                    </w:rPr>
                    <w:t>Galimos neigiamos pasekmės priėmus sprendimą.</w:t>
                  </w:r>
                  <w:r>
                    <w:rPr>
                      <w:rFonts w:eastAsia="Lucida Sans Unicode"/>
                      <w:szCs w:val="24"/>
                      <w:lang w:eastAsia="ar-SA"/>
                    </w:rPr>
                    <w:tab/>
                    <w:t xml:space="preserve"> Neigiamų pasekmių nebus.</w:t>
                  </w:r>
                </w:p>
                <w:p w14:paraId="57AD2ED3" w14:textId="77777777">
                  <w:pPr>
                    <w:widowControl w:val="0"/>
                    <w:suppressAutoHyphens/>
                    <w:ind w:firstLine="567"/>
                    <w:jc w:val="both"/>
                    <w:rPr>
                      <w:rFonts w:eastAsia="Lucida Sans Unicode"/>
                      <w:bCs/>
                      <w:szCs w:val="22"/>
                      <w:lang w:eastAsia="ar-SA"/>
                    </w:rPr>
                  </w:pPr>
                  <w:r>
                    <w:rPr>
                      <w:rFonts w:eastAsia="Lucida Sans Unicode"/>
                      <w:b/>
                      <w:bCs/>
                      <w:szCs w:val="24"/>
                      <w:lang w:eastAsia="ar-SA"/>
                    </w:rPr>
                    <w:t xml:space="preserve">Laukiamos teigiamos pasekmės priėmus sprendimą. </w:t>
                  </w:r>
                  <w:r>
                    <w:rPr>
                      <w:rFonts w:eastAsia="Lucida Sans Unicode"/>
                      <w:szCs w:val="24"/>
                      <w:lang w:eastAsia="ar-SA"/>
                    </w:rPr>
                    <w:t>Bus išvengta teisminių ginčų</w:t>
                  </w:r>
                  <w:r>
                    <w:rPr>
                      <w:rFonts w:eastAsia="Lucida Sans Unicode"/>
                      <w:bCs/>
                      <w:szCs w:val="22"/>
                      <w:lang w:eastAsia="ar-SA"/>
                    </w:rPr>
                    <w:t>.</w:t>
                  </w:r>
                </w:p>
                <w:p w14:paraId="29EA2667" w14:textId="77777777">
                  <w:pPr>
                    <w:widowControl w:val="0"/>
                    <w:suppressAutoHyphens/>
                    <w:ind w:firstLine="567"/>
                    <w:jc w:val="both"/>
                    <w:rPr>
                      <w:rFonts w:eastAsia="Lucida Sans Unicode"/>
                      <w:szCs w:val="24"/>
                      <w:lang w:eastAsia="ar-SA"/>
                    </w:rPr>
                  </w:pPr>
                  <w:r>
                    <w:rPr>
                      <w:rFonts w:eastAsia="Lucida Sans Unicode"/>
                      <w:b/>
                      <w:bCs/>
                      <w:szCs w:val="24"/>
                      <w:lang w:eastAsia="ar-SA"/>
                    </w:rPr>
                    <w:t xml:space="preserve">Sprendimui įgyvendinti reikalingos savivaldybės lėšos. </w:t>
                  </w:r>
                  <w:r>
                    <w:rPr>
                      <w:rFonts w:eastAsia="Lucida Sans Unicode"/>
                      <w:szCs w:val="24"/>
                      <w:lang w:eastAsia="ar-SA"/>
                    </w:rPr>
                    <w:t>Lėšų nereikės.</w:t>
                  </w:r>
                </w:p>
              </w:sdtContent>
            </w:sdt>
            <w:sdt>
              <w:sdtPr>
                <w:alias w:val="poskyris"/>
                <w:tag w:val="part_abe11eb654eb453a92e0e9038812054c"/>
                <w:lock w:val="sdtLocked"/>
                <w:richText/>
              </w:sdtPr>
              <w:sdtContent>
                <w:p w14:paraId="16CFF76A" w14:textId="77777777">
                  <w:pPr>
                    <w:widowControl w:val="0"/>
                    <w:suppressAutoHyphens/>
                    <w:ind w:firstLine="567"/>
                    <w:jc w:val="both"/>
                    <w:rPr>
                      <w:rFonts w:eastAsia="Lucida Sans Unicode"/>
                      <w:b/>
                      <w:bCs/>
                      <w:szCs w:val="24"/>
                      <w:lang w:eastAsia="ar-SA"/>
                    </w:rPr>
                  </w:pPr>
                  <w:sdt>
                    <w:sdtPr>
                      <w:alias w:val="Pavadinimas"/>
                      <w:tag w:val="title_abe11eb654eb453a92e0e9038812054c"/>
                      <w:lock w:val="sdtLocked"/>
                      <w:richText/>
                    </w:sdtPr>
                    <w:sdtContent>
                      <w:r>
                        <w:rPr>
                          <w:rFonts w:eastAsia="Lucida Sans Unicode"/>
                          <w:b/>
                          <w:bCs/>
                          <w:szCs w:val="24"/>
                          <w:lang w:eastAsia="ar-SA"/>
                        </w:rPr>
                        <w:t>Sprendimui įgyvendinti reikės pakeisti galiojančius ir priimti papildomus teisės aktus.</w:t>
                      </w:r>
                    </w:sdtContent>
                  </w:sdt>
                </w:p>
                <w:p w14:paraId="4353679D" w14:textId="77777777">
                  <w:pPr>
                    <w:widowControl w:val="0"/>
                    <w:suppressAutoHyphens/>
                    <w:ind w:firstLine="567"/>
                    <w:jc w:val="both"/>
                    <w:rPr>
                      <w:rFonts w:eastAsia="Lucida Sans Unicode"/>
                      <w:szCs w:val="24"/>
                      <w:lang w:eastAsia="ar-SA"/>
                    </w:rPr>
                  </w:pPr>
                  <w:r>
                    <w:rPr>
                      <w:rFonts w:eastAsia="Lucida Sans Unicode"/>
                      <w:szCs w:val="24"/>
                      <w:lang w:eastAsia="ar-SA"/>
                    </w:rPr>
                    <w:t>Nereikės.</w:t>
                  </w:r>
                </w:p>
                <w:p w14:paraId="71BABE29" w14:textId="77777777">
                  <w:pPr>
                    <w:widowControl w:val="0"/>
                    <w:suppressAutoHyphens/>
                    <w:ind w:firstLine="567"/>
                    <w:jc w:val="both"/>
                    <w:rPr>
                      <w:szCs w:val="24"/>
                      <w:lang w:eastAsia="lt-LT"/>
                    </w:rPr>
                  </w:pPr>
                  <w:r>
                    <w:rPr>
                      <w:rFonts w:eastAsia="Lucida Sans Unicode"/>
                      <w:b/>
                      <w:szCs w:val="24"/>
                      <w:lang w:eastAsia="ar-SA"/>
                    </w:rPr>
                    <w:t xml:space="preserve">Priėmus sprendimą galiojančių Savivaldybės teisės aktų naikinimas. </w:t>
                  </w:r>
                  <w:r>
                    <w:rPr>
                      <w:rFonts w:eastAsia="Lucida Sans Unicode"/>
                      <w:szCs w:val="24"/>
                      <w:lang w:eastAsia="ar-SA"/>
                    </w:rPr>
                    <w:t>Kitų teisės aktų naikinti nereikia.</w:t>
                  </w:r>
                </w:p>
                <w:p w14:paraId="241E19B7" w14:textId="77777777">
                  <w:pPr>
                    <w:widowControl w:val="0"/>
                    <w:suppressAutoHyphens/>
                    <w:ind w:firstLine="567"/>
                    <w:jc w:val="both"/>
                    <w:rPr>
                      <w:szCs w:val="24"/>
                      <w:lang w:eastAsia="lt-LT"/>
                    </w:rPr>
                  </w:pPr>
                  <w:r>
                    <w:rPr>
                      <w:b/>
                      <w:szCs w:val="24"/>
                      <w:shd w:val="clear" w:color="auto" w:fill="FFFFFF"/>
                      <w:lang w:eastAsia="ar-SA"/>
                    </w:rPr>
                    <w:t>Poreikis sprendimo projektą įvertinti antikorupciniu požiūriu ir pagrindimas</w:t>
                  </w:r>
                  <w:r>
                    <w:rPr>
                      <w:szCs w:val="24"/>
                      <w:shd w:val="clear" w:color="auto" w:fill="FFFFFF"/>
                      <w:lang w:eastAsia="ar-SA"/>
                    </w:rPr>
                    <w:t>. Nėra.</w:t>
                  </w:r>
                </w:p>
                <w:p w14:paraId="31CD4DD5" w14:textId="77777777">
                  <w:pPr>
                    <w:widowControl w:val="0"/>
                    <w:suppressAutoHyphens/>
                    <w:ind w:firstLine="567"/>
                    <w:jc w:val="both"/>
                    <w:rPr>
                      <w:szCs w:val="24"/>
                      <w:lang w:eastAsia="lt-LT"/>
                    </w:rPr>
                  </w:pPr>
                  <w:r>
                    <w:rPr>
                      <w:rFonts w:eastAsia="Lucida Sans Unicode"/>
                      <w:b/>
                      <w:bCs/>
                      <w:szCs w:val="24"/>
                      <w:lang w:eastAsia="ar-SA"/>
                    </w:rPr>
                    <w:t xml:space="preserve">Sprendimo projektą parengė: </w:t>
                  </w:r>
                  <w:r>
                    <w:rPr>
                      <w:rFonts w:eastAsia="Lucida Sans Unicode"/>
                      <w:szCs w:val="24"/>
                      <w:lang w:eastAsia="ar-SA"/>
                    </w:rPr>
                    <w:t>Šiaulių miesto savivaldybės</w:t>
                  </w:r>
                  <w:r>
                    <w:rPr>
                      <w:rFonts w:eastAsia="Lucida Sans Unicode"/>
                      <w:b/>
                      <w:bCs/>
                      <w:szCs w:val="24"/>
                      <w:lang w:eastAsia="ar-SA"/>
                    </w:rPr>
                    <w:t xml:space="preserve"> </w:t>
                  </w:r>
                  <w:r>
                    <w:rPr>
                      <w:rFonts w:eastAsia="Lucida Sans Unicode"/>
                      <w:szCs w:val="24"/>
                      <w:lang w:eastAsia="ar-SA"/>
                    </w:rPr>
                    <w:t>administracijos Architektūros, urbanistikos ir paveldosaugos skyriaus vyr. specialistė Vita Čėsnaitė, tel. (8 41) 596 302.</w:t>
                  </w:r>
                </w:p>
                <w:p w14:paraId="2C2FC1BE" w14:textId="77777777">
                  <w:pPr>
                    <w:widowControl w:val="0"/>
                    <w:suppressAutoHyphens/>
                    <w:ind w:firstLine="567"/>
                    <w:jc w:val="both"/>
                    <w:rPr>
                      <w:szCs w:val="24"/>
                      <w:shd w:val="clear" w:color="auto" w:fill="FFFFFF"/>
                      <w:lang w:eastAsia="ar-SA"/>
                    </w:rPr>
                  </w:pPr>
                  <w:r>
                    <w:rPr>
                      <w:b/>
                      <w:szCs w:val="24"/>
                      <w:shd w:val="clear" w:color="auto" w:fill="FFFFFF"/>
                      <w:lang w:eastAsia="ar-SA"/>
                    </w:rPr>
                    <w:t>N</w:t>
                  </w:r>
                  <w:r>
                    <w:rPr>
                      <w:rFonts w:eastAsia="Calibri"/>
                      <w:b/>
                      <w:szCs w:val="24"/>
                      <w:lang w:eastAsia="ar-SA"/>
                    </w:rPr>
                    <w:t>umatomo teisinio reguliavimo poveikio vertinimo rezultatai</w:t>
                  </w:r>
                  <w:r>
                    <w:rPr>
                      <w:b/>
                      <w:szCs w:val="24"/>
                      <w:shd w:val="clear" w:color="auto" w:fill="FFFFFF"/>
                      <w:lang w:eastAsia="ar-SA"/>
                    </w:rPr>
                    <w:t xml:space="preserve"> </w:t>
                  </w:r>
                  <w:r>
                    <w:rPr>
                      <w:i/>
                      <w:szCs w:val="24"/>
                      <w:shd w:val="clear" w:color="auto" w:fill="FFFFFF"/>
                      <w:lang w:eastAsia="ar-SA"/>
                    </w:rPr>
                    <w:t>(jei tokį vertinimą reikia atlikti)</w:t>
                  </w:r>
                  <w:r>
                    <w:rPr>
                      <w:szCs w:val="24"/>
                      <w:shd w:val="clear" w:color="auto" w:fill="FFFFFF"/>
                      <w:lang w:eastAsia="ar-SA"/>
                    </w:rPr>
                    <w:t>. Nereikia.</w:t>
                  </w:r>
                </w:p>
                <w:p w14:paraId="7416F690" w14:textId="77777777">
                  <w:pPr>
                    <w:widowControl w:val="0"/>
                    <w:suppressAutoHyphens/>
                    <w:ind w:firstLine="22"/>
                    <w:jc w:val="both"/>
                    <w:rPr>
                      <w:rFonts w:eastAsia="Lucida Sans Unicode"/>
                      <w:b/>
                      <w:bCs/>
                      <w:szCs w:val="24"/>
                      <w:lang w:eastAsia="ar-SA"/>
                    </w:rPr>
                  </w:pPr>
                </w:p>
                <w:p w14:paraId="2FFDE481" w14:textId="77777777">
                  <w:pPr>
                    <w:widowControl w:val="0"/>
                    <w:suppressAutoHyphens/>
                    <w:ind w:firstLine="22"/>
                    <w:jc w:val="both"/>
                    <w:rPr>
                      <w:rFonts w:eastAsia="Lucida Sans Unicode"/>
                      <w:b/>
                      <w:bCs/>
                      <w:szCs w:val="24"/>
                      <w:lang w:eastAsia="ar-SA"/>
                    </w:rPr>
                  </w:pPr>
                </w:p>
              </w:sdtContent>
            </w:sdt>
          </w:sdtContent>
        </w:sdt>
        <w:sdt>
          <w:sdtPr>
            <w:alias w:val="signatura"/>
            <w:tag w:val="part_cd11262e4a284782ac2aecc103729d42"/>
            <w:lock w:val="sdtLocked"/>
            <w:richText/>
          </w:sdtPr>
          <w:sdtContent>
            <w:p w14:paraId="3A33FBCF" w14:textId="77777777">
              <w:pPr>
                <w:widowControl w:val="0"/>
                <w:suppressAutoHyphens/>
                <w:ind w:firstLine="22"/>
                <w:jc w:val="both"/>
                <w:rPr>
                  <w:rFonts w:eastAsia="Lucida Sans Unicode"/>
                  <w:bCs/>
                  <w:szCs w:val="24"/>
                  <w:lang w:eastAsia="ar-SA"/>
                </w:rPr>
              </w:pPr>
              <w:r>
                <w:rPr>
                  <w:rFonts w:eastAsia="Lucida Sans Unicode"/>
                  <w:bCs/>
                  <w:szCs w:val="24"/>
                  <w:lang w:eastAsia="ar-SA"/>
                </w:rPr>
                <w:t>Architektūros, urbanistikos ir paveldosaugos skyriaus</w:t>
              </w:r>
            </w:p>
            <w:p w14:paraId="775010F5" w14:textId="1F3629D6">
              <w:pPr>
                <w:widowControl w:val="0"/>
                <w:suppressAutoHyphens/>
                <w:ind w:firstLine="22"/>
                <w:jc w:val="both"/>
                <w:rPr>
                  <w:rFonts w:eastAsia="Lucida Sans Unicode"/>
                  <w:bCs/>
                  <w:szCs w:val="24"/>
                  <w:lang w:eastAsia="ar-SA"/>
                </w:rPr>
              </w:pPr>
              <w:r>
                <w:rPr>
                  <w:rFonts w:eastAsia="Lucida Sans Unicode"/>
                  <w:bCs/>
                  <w:szCs w:val="24"/>
                  <w:lang w:eastAsia="ar-SA"/>
                </w:rPr>
                <w:t>vyr. specialistė</w:t>
                <w:tab/>
                <w:tab/>
                <w:tab/>
                <w:tab/>
                <w:tab/>
                <w:tab/>
                <w:tab/>
                <w:tab/>
                <w:t xml:space="preserve">               Vita Čėsnaitė </w:t>
              </w:r>
            </w:p>
          </w:sdtContent>
        </w:sdt>
      </w:sdtContent>
    </w:sdt>
    <w:sectPr>
      <w:footnotePr>
        <w:pos w:val="beneathText"/>
      </w:footnotePr>
      <w:pgSz w:w="11905" w:h="16837"/>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08FB97" w14:textId="77777777">
      <w:pPr>
        <w:widowControl w:val="0"/>
        <w:suppressAutoHyphens/>
        <w:rPr>
          <w:rFonts w:eastAsia="Lucida Sans Unicode"/>
          <w:szCs w:val="24"/>
          <w:lang w:eastAsia="ar-SA"/>
        </w:rPr>
      </w:pPr>
      <w:r>
        <w:rPr>
          <w:rFonts w:eastAsia="Lucida Sans Unicode"/>
          <w:szCs w:val="24"/>
          <w:lang w:eastAsia="ar-SA"/>
        </w:rPr>
        <w:separator/>
      </w:r>
    </w:p>
  </w:endnote>
  <w:endnote w:type="continuationSeparator" w:id="0">
    <w:p w14:paraId="56018928" w14:textId="77777777">
      <w:pPr>
        <w:widowControl w:val="0"/>
        <w:suppressAutoHyphens/>
        <w:rPr>
          <w:rFonts w:eastAsia="Lucida Sans Unicode"/>
          <w:szCs w:val="24"/>
          <w:lang w:eastAsia="ar-SA"/>
        </w:rPr>
      </w:pPr>
      <w:r>
        <w:rPr>
          <w:rFonts w:eastAsia="Lucida Sans Unicode"/>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4E02F5" w14:textId="77777777">
      <w:pPr>
        <w:widowControl w:val="0"/>
        <w:suppressAutoHyphens/>
        <w:rPr>
          <w:rFonts w:eastAsia="Lucida Sans Unicode"/>
          <w:szCs w:val="24"/>
          <w:lang w:eastAsia="ar-SA"/>
        </w:rPr>
      </w:pPr>
      <w:r>
        <w:rPr>
          <w:rFonts w:eastAsia="Lucida Sans Unicode"/>
          <w:szCs w:val="24"/>
          <w:lang w:eastAsia="ar-SA"/>
        </w:rPr>
        <w:separator/>
      </w:r>
    </w:p>
  </w:footnote>
  <w:footnote w:type="continuationSeparator" w:id="0">
    <w:p w14:paraId="6E0BE05D" w14:textId="77777777">
      <w:pPr>
        <w:widowControl w:val="0"/>
        <w:suppressAutoHyphens/>
        <w:rPr>
          <w:rFonts w:eastAsia="Lucida Sans Unicode"/>
          <w:szCs w:val="24"/>
          <w:lang w:eastAsia="ar-SA"/>
        </w:rPr>
      </w:pPr>
      <w:r>
        <w:rPr>
          <w:rFonts w:eastAsia="Lucida Sans Unicode"/>
          <w:szCs w:val="24"/>
          <w:lang w:eastAsia="ar-SA"/>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09"/>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pos w:val="beneathText"/>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559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C7E8A5"/>
  <w15:chartTrackingRefBased/>
  <w15:docId w15:val="{C97730F3-9DD8-4B19-9294-6268E4F3296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4522019">
      <w:bodyDiv w:val="1"/>
      <w:marLeft w:val="0"/>
      <w:marRight w:val="0"/>
      <w:marTop w:val="0"/>
      <w:marBottom w:val="0"/>
      <w:divBdr>
        <w:top w:val="none" w:sz="0" w:space="0" w:color="auto"/>
        <w:left w:val="none" w:sz="0" w:space="0" w:color="auto"/>
        <w:bottom w:val="none" w:sz="0" w:space="0" w:color="auto"/>
        <w:right w:val="none" w:sz="0" w:space="0" w:color="auto"/>
      </w:divBdr>
    </w:div>
    <w:div w:id="17570969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76c84ed62f147258475c1f1444005fa" PartId="8b8d9ce45e7440e2b1dd8403fc461e75">
    <Part Type="skyrius" Nr="999" Title="DĖL ŠIAULIŲ MIESTO SAVIVALDYBĖS TARYBOS 2022 M. GRUODŽIO 22 D. SPRENDIMO NR. T-460 „DĖL ŠIAULIŲ MIESTO SAVIVALDYBĖS TARYBOS 2010 M. RUGPJŪČIO 19 D. SPRENDIMO NR. T-247 „DĖL ŠIAULIŲ MIESTO CENTRINĖS DALIES TRANSPORTO IR AUTOMOBILIŲ STOVĖJIMO TERITORIJŲ SPECIALIOJO PLANO PATVIRTINIMO“ PRIPAŽINIMO NETEKUSIU GALIOS“ PRIPAŽINIMO NETEKUSIU GALIOS PROJEKTO AIŠKINAMASIS RAŠTAS" DocPartId="e004313a85f04258ae261a0227d05fb2" PartId="dad52807913f4106896dd16f59223d2f">
      <Part Type="poskyris" Title="Parengto sprendimo projekto tikslai ir uždaviniai." DocPartId="f8167acad1f047389993d15f3b5c67a8" PartId="08cd2a8c3d7d49dc8bf3082af4a5a6b1"/>
      <Part Type="poskyris" Title="Esamas sprendimo projekte aptariamų klausimų reglamentavimas." DocPartId="f64391105c28485e9d21b76f3b1fe125" PartId="5ba858895c9949f496d55b2d59749c62"/>
      <Part Type="poskyris" Title="Sprendimo projekte numatyta:" DocPartId="ce861e0bd9ac4d66a62f617918fbc80d" PartId="6f6db53965284e47870ef3fb45ba40a4"/>
      <Part Type="poskyris" Title="Sprendimui įgyvendinti reikės pakeisti galiojančius ir priimti papildomus teisės aktus." DocPartId="e7b8c53070274015a0c4b814689a8c70" PartId="abe11eb654eb453a92e0e9038812054c"/>
    </Part>
    <Part Type="signatura" DocPartId="a51b68586491462d8b749efc1b0306d0" PartId="cd11262e4a284782ac2aecc103729d42"/>
  </Part>
</Parts>
</file>

<file path=customXml/itemProps1.xml><?xml version="1.0" encoding="utf-8"?>
<ds:datastoreItem xmlns:ds="http://schemas.openxmlformats.org/officeDocument/2006/customXml" ds:itemID="{B24BFEE2-2B8B-42F3-98D4-C32A60FAE67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589</Words>
  <Characters>4396</Characters>
  <Application>Microsoft Office Word</Application>
  <DocSecurity>4</DocSecurity>
  <Lines>69</Lines>
  <Paragraphs>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Siauliu m. savivaldybes administracija</Company>
  <LinksUpToDate>false</LinksUpToDate>
  <CharactersWithSpaces>4958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2023-07-20T10:56:00Z</dcterms:created>
  <dc:creator>siauliai</dc:creator>
  <lastModifiedBy>adlibuser</lastModifiedBy>
  <lastPrinted>2013-06-13T10:25:00Z</lastPrinted>
  <dcterms:modified xsi:type="dcterms:W3CDTF">2023-07-20T10:56:00Z</dcterms:modified>
  <revision>2</revision>
  <dc:title>ŠIAULIŲ MIESTO SAVIVALDYBĖS ADMINISTRACIJOS</dc:title>
</coreProperties>
</file>