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9d9ef059d5c44005a528ac00b4bd4bc5"/>
        <w:id w:val="-569586968"/>
        <w:lock w:val="sdtLocked"/>
      </w:sdtPr>
      <w:sdtEndPr/>
      <w:sdtContent>
        <w:p w:rsidR="00785ECD" w:rsidRDefault="002508DE">
          <w:pPr>
            <w:suppressAutoHyphens/>
            <w:jc w:val="center"/>
            <w:textAlignment w:val="baseline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TEISĖS AKTŲ PROJEKTŲ ANTIKORUPCINIO VERTINIMO PAŽYMA </w:t>
          </w:r>
        </w:p>
        <w:p w:rsidR="00785ECD" w:rsidRDefault="00785ECD">
          <w:pPr>
            <w:suppressAutoHyphens/>
            <w:textAlignment w:val="baseline"/>
            <w:rPr>
              <w:szCs w:val="24"/>
              <w:lang w:eastAsia="lt-LT"/>
            </w:rPr>
          </w:pPr>
        </w:p>
        <w:p w:rsidR="00785ECD" w:rsidRDefault="002508DE">
          <w:pPr>
            <w:suppressAutoHyphens/>
            <w:jc w:val="center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2023-05-11</w:t>
          </w:r>
        </w:p>
        <w:p w:rsidR="00785ECD" w:rsidRDefault="00785ECD">
          <w:pPr>
            <w:suppressAutoHyphens/>
            <w:textAlignment w:val="baseline"/>
            <w:rPr>
              <w:szCs w:val="24"/>
              <w:lang w:eastAsia="lt-LT"/>
            </w:rPr>
          </w:pPr>
        </w:p>
        <w:sdt>
          <w:sdtPr>
            <w:alias w:val="preambule"/>
            <w:tag w:val="part_3aab9da524a942d4b495710f8ffd321b"/>
            <w:id w:val="1730801303"/>
            <w:lock w:val="sdtLocked"/>
          </w:sdtPr>
          <w:sdtEndPr/>
          <w:sdtContent>
            <w:p w:rsidR="00785ECD" w:rsidRDefault="002508DE">
              <w:pPr>
                <w:suppressAutoHyphens/>
                <w:ind w:firstLine="567"/>
                <w:jc w:val="both"/>
                <w:textAlignment w:val="baseline"/>
              </w:pPr>
              <w:r>
                <w:rPr>
                  <w:szCs w:val="24"/>
                  <w:lang w:eastAsia="lt-LT"/>
                </w:rPr>
                <w:t xml:space="preserve">Teisės akto projekto pavadinimas:  </w:t>
              </w:r>
              <w:r>
                <w:rPr>
                  <w:bCs/>
                  <w:szCs w:val="24"/>
                </w:rPr>
                <w:t xml:space="preserve">Lietuvos Respublikos pridėtinės vertės mokesčio įstatymo Nr. IX-751 19, 21, 71, 92 straipsnių ir 2 priedo pakeitimo įstatymo projektas </w:t>
              </w:r>
              <w:r>
                <w:rPr>
                  <w:szCs w:val="24"/>
                </w:rPr>
                <w:t xml:space="preserve">(toliau – </w:t>
              </w:r>
              <w:r>
                <w:rPr>
                  <w:szCs w:val="24"/>
                </w:rPr>
                <w:t>Įstatymas).</w:t>
              </w:r>
            </w:p>
          </w:sdtContent>
        </w:sdt>
        <w:sdt>
          <w:sdtPr>
            <w:alias w:val="pastraipa"/>
            <w:tag w:val="part_5f5f57b36d124c9189b944de8665f155"/>
            <w:id w:val="-1818486097"/>
            <w:lock w:val="sdtLocked"/>
          </w:sdtPr>
          <w:sdtEndPr/>
          <w:sdtContent>
            <w:p w:rsidR="00785ECD" w:rsidRDefault="002508DE">
              <w:pPr>
                <w:suppressAutoHyphens/>
                <w:ind w:firstLine="567"/>
                <w:jc w:val="both"/>
                <w:textAlignment w:val="baseline"/>
              </w:pPr>
              <w:r>
                <w:rPr>
                  <w:szCs w:val="24"/>
                  <w:lang w:eastAsia="lt-LT"/>
                </w:rPr>
                <w:t xml:space="preserve">Teisės akto projekto tiesioginis rengėjas: </w:t>
              </w:r>
              <w:r>
                <w:rPr>
                  <w:color w:val="000000"/>
                  <w:szCs w:val="24"/>
                  <w:shd w:val="clear" w:color="auto" w:fill="FFFFFF"/>
                </w:rPr>
                <w:t>Finansų</w:t>
              </w:r>
              <w:r>
                <w:rPr>
                  <w:szCs w:val="24"/>
                </w:rPr>
                <w:t xml:space="preserve"> ministerijos </w:t>
              </w:r>
              <w:r>
                <w:rPr>
                  <w:color w:val="000000"/>
                  <w:szCs w:val="24"/>
                  <w:shd w:val="clear" w:color="auto" w:fill="FFFFFF"/>
                </w:rPr>
                <w:t>Mokesčių politikos departamento Netiesioginių mokesčių skyriaus patarėja Rūta Pileckienė, tel. (8 5) 219 9359</w:t>
              </w:r>
              <w:r>
                <w:rPr>
                  <w:szCs w:val="24"/>
                  <w:lang w:eastAsia="lt-LT"/>
                </w:rPr>
                <w:t>, el. p. ruta.pileckiene@finmin.lt, vyriausioji specialistė Giedrė Mo</w:t>
              </w:r>
              <w:r>
                <w:rPr>
                  <w:szCs w:val="24"/>
                  <w:lang w:eastAsia="lt-LT"/>
                </w:rPr>
                <w:t xml:space="preserve">rkūnienė tel. (8 5) 239 0229, el. p. giedre.morkuniene@finmin.lt </w:t>
              </w:r>
            </w:p>
            <w:p w:rsidR="00785ECD" w:rsidRDefault="002508DE">
              <w:pPr>
                <w:suppressAutoHyphens/>
                <w:ind w:firstLine="567"/>
                <w:jc w:val="both"/>
                <w:textAlignment w:val="baseline"/>
              </w:pPr>
              <w:r>
                <w:rPr>
                  <w:color w:val="000000"/>
                  <w:szCs w:val="24"/>
                </w:rPr>
                <w:t>Teisės akto projekto antikorupcinis vertinimas atliktas (</w:t>
              </w:r>
              <w:r>
                <w:rPr>
                  <w:i/>
                  <w:color w:val="000000"/>
                  <w:szCs w:val="24"/>
                </w:rPr>
                <w:t>pažymėti reikiamą atsakymą</w:t>
              </w:r>
              <w:r>
                <w:rPr>
                  <w:color w:val="000000"/>
                  <w:szCs w:val="24"/>
                </w:rPr>
                <w:t>):</w:t>
              </w:r>
            </w:p>
            <w:p w:rsidR="00785ECD" w:rsidRDefault="002508DE">
              <w:pPr>
                <w:suppressAutoHyphens/>
                <w:ind w:firstLine="567"/>
                <w:jc w:val="both"/>
                <w:textAlignment w:val="baseline"/>
              </w:pPr>
              <w:r>
                <w:rPr>
                  <w:szCs w:val="24"/>
                  <w:lang w:eastAsia="lt-LT"/>
                </w:rPr>
                <w:t xml:space="preserve">■ suderinus teisės akto projektą viešojo administravimo subjekte ir su </w:t>
              </w:r>
              <w:r>
                <w:rPr>
                  <w:szCs w:val="24"/>
                </w:rPr>
                <w:t>pavaldžiomis įstaigomis (įstaigom</w:t>
              </w:r>
              <w:r>
                <w:rPr>
                  <w:szCs w:val="24"/>
                </w:rPr>
                <w:t>is prie ministerijos ir kitomis ministrui pavestose valdymo srityse veikiančiomis įstaigomis ir įmonėmis)</w:t>
              </w:r>
              <w:r>
                <w:rPr>
                  <w:szCs w:val="24"/>
                  <w:lang w:eastAsia="lt-LT"/>
                </w:rPr>
                <w:t>;</w:t>
              </w:r>
            </w:p>
            <w:p w:rsidR="00785ECD" w:rsidRDefault="002508DE">
              <w:pPr>
                <w:suppressAutoHyphens/>
                <w:ind w:firstLine="567"/>
                <w:jc w:val="both"/>
                <w:textAlignment w:val="baseline"/>
              </w:pPr>
              <w:r>
                <w:rPr>
                  <w:szCs w:val="24"/>
                  <w:lang w:eastAsia="lt-LT"/>
                </w:rPr>
                <w:t xml:space="preserve">□ </w:t>
              </w:r>
              <w:r>
                <w:rPr>
                  <w:color w:val="000000"/>
                </w:rPr>
                <w:t>suderinus teisės akto projektą su suinteresuotomis institucijomis, kai jis buvo papildytas arba pakeistas.</w:t>
              </w:r>
            </w:p>
            <w:p w:rsidR="00785ECD" w:rsidRDefault="00785ECD">
              <w:pPr>
                <w:suppressAutoHyphens/>
                <w:ind w:firstLine="567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:rsidR="00785ECD" w:rsidRDefault="002508DE">
              <w:pPr>
                <w:suppressAutoHyphens/>
                <w:ind w:firstLine="567"/>
                <w:jc w:val="both"/>
                <w:textAlignment w:val="baseline"/>
              </w:pPr>
              <w:r>
                <w:rPr>
                  <w:szCs w:val="24"/>
                  <w:lang w:eastAsia="lt-LT"/>
                </w:rPr>
                <w:t>Antikorupciniu požiūriu rizikingos teis</w:t>
              </w:r>
              <w:r>
                <w:rPr>
                  <w:szCs w:val="24"/>
                  <w:lang w:eastAsia="lt-LT"/>
                </w:rPr>
                <w:t>ės akto projekto nuostatos</w:t>
              </w:r>
              <w:r>
                <w:rPr>
                  <w:b/>
                  <w:szCs w:val="24"/>
                  <w:lang w:eastAsia="lt-LT"/>
                </w:rPr>
                <w:t xml:space="preserve"> </w:t>
              </w:r>
              <w:r>
                <w:rPr>
                  <w:i/>
                  <w:szCs w:val="24"/>
                  <w:lang w:eastAsia="lt-LT"/>
                </w:rPr>
                <w:t>(nurodomas antikorupcinio vertinimo kriterijus (toliau – kriterijus), kurį taikant nustatytai korupcijos rizikai šalinti ar valdyti teisės akto projekte nenumatyta priemonių.</w:t>
              </w:r>
              <w:r>
                <w:rPr>
                  <w:i/>
                  <w:iCs/>
                  <w:color w:val="000000"/>
                </w:rPr>
                <w:t xml:space="preserve"> </w:t>
              </w:r>
              <w:r>
                <w:rPr>
                  <w:i/>
                  <w:szCs w:val="24"/>
                  <w:lang w:eastAsia="lt-LT"/>
                </w:rPr>
                <w:t xml:space="preserve">Pildoma, kai, </w:t>
              </w:r>
              <w:r>
                <w:rPr>
                  <w:i/>
                  <w:szCs w:val="24"/>
                </w:rPr>
                <w:t>vertintojo nuomone, teisės akto projekto</w:t>
              </w:r>
              <w:r>
                <w:rPr>
                  <w:i/>
                  <w:szCs w:val="24"/>
                </w:rPr>
                <w:t xml:space="preserve"> tiesioginio rengėjo siūlomų pataisų nepakanka korupcijos atsiradimo rizikai mažinti </w:t>
              </w:r>
              <w:r>
                <w:rPr>
                  <w:i/>
                  <w:szCs w:val="24"/>
                  <w:lang w:eastAsia="lt-LT"/>
                </w:rPr>
                <w:t>arba kai vertintojas nesutinka su teisės akto projekto tiesioginio rengėjo argumentais, kodėl neatsižvelgta į vertintojo pateiktas pastabas</w:t>
              </w:r>
              <w:r>
                <w:rPr>
                  <w:szCs w:val="24"/>
                  <w:lang w:eastAsia="lt-LT"/>
                </w:rPr>
                <w:t>):</w:t>
              </w:r>
              <w:r>
                <w:rPr>
                  <w:b/>
                  <w:bCs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nėra</w:t>
              </w:r>
            </w:p>
            <w:p w:rsidR="00785ECD" w:rsidRDefault="002508DE">
              <w:pPr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lentele"/>
            <w:tag w:val="part_b9f6f4e411a04c8f976fc79e4ce127b3"/>
            <w:id w:val="-284587519"/>
            <w:lock w:val="sdtLocked"/>
          </w:sdtPr>
          <w:sdtEndPr/>
          <w:sdtContent>
            <w:tbl>
              <w:tblPr>
                <w:tblW w:w="14576" w:type="dxa"/>
                <w:tblCellMar>
                  <w:left w:w="10" w:type="dxa"/>
                  <w:right w:w="10" w:type="dxa"/>
                </w:tblCellMar>
                <w:tblLook w:val="04A0" w:firstRow="1" w:lastRow="0" w:firstColumn="1" w:lastColumn="0" w:noHBand="0" w:noVBand="1"/>
              </w:tblPr>
              <w:tblGrid>
                <w:gridCol w:w="708"/>
                <w:gridCol w:w="3394"/>
                <w:gridCol w:w="3959"/>
                <w:gridCol w:w="3818"/>
                <w:gridCol w:w="2697"/>
              </w:tblGrid>
              <w:tr w:rsidR="00785ECD">
                <w:trPr>
                  <w:trHeight w:val="23"/>
                </w:trPr>
                <w:tc>
                  <w:tcPr>
                    <w:tcW w:w="70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:rsidR="00785ECD" w:rsidRDefault="002508DE">
                    <w:pPr>
                      <w:suppressAutoHyphens/>
                      <w:jc w:val="center"/>
                      <w:textAlignment w:val="baseline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339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:rsidR="00785ECD" w:rsidRDefault="002508DE">
                    <w:pPr>
                      <w:suppressAutoHyphens/>
                      <w:jc w:val="center"/>
                      <w:textAlignment w:val="baseline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Kriterijus</w:t>
                    </w:r>
                  </w:p>
                </w:tc>
                <w:tc>
                  <w:tcPr>
                    <w:tcW w:w="39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:rsidR="00785ECD" w:rsidRDefault="002508DE">
                    <w:pPr>
                      <w:suppressAutoHyphens/>
                      <w:jc w:val="center"/>
                      <w:textAlignment w:val="baseline"/>
                    </w:pPr>
                    <w:r>
                      <w:rPr>
                        <w:bCs/>
                        <w:sz w:val="20"/>
                      </w:rPr>
                      <w:t>K</w:t>
                    </w:r>
                    <w:r>
                      <w:rPr>
                        <w:bCs/>
                        <w:sz w:val="20"/>
                      </w:rPr>
                      <w:t>riterijaus vertinimas (nurodant, kad „Kriterijų atitinka“ / „Kriterijaus neatitinka“ / „Kriterijus nėra teisės akto projekto reglamentavimo dalykas“) ir pagrindimas, jeigu teisės aktas neatitinka kriterijaus (nurodomos konkrečios teisės akto projekto ar ki</w:t>
                    </w:r>
                    <w:r>
                      <w:rPr>
                        <w:bCs/>
                        <w:sz w:val="20"/>
                      </w:rPr>
                      <w:t xml:space="preserve">tų teisės aktų nuostatos, pagrindžiančios neigiamą atsakymą, pateikiamos antikorupcinį teisės akto projekto vertinimą atliekančio asmens pastabos ir pasiūlymai dėl korupcijos rizikos mažinimo) </w:t>
                    </w:r>
                  </w:p>
                  <w:p w:rsidR="00785ECD" w:rsidRDefault="002508DE">
                    <w:pPr>
                      <w:suppressAutoHyphens/>
                      <w:jc w:val="center"/>
                      <w:textAlignment w:val="baseline"/>
                    </w:pPr>
                    <w:r>
                      <w:rPr>
                        <w:sz w:val="20"/>
                        <w:lang w:eastAsia="lt-LT"/>
                      </w:rPr>
                      <w:t>(</w:t>
                    </w:r>
                    <w:r>
                      <w:rPr>
                        <w:i/>
                        <w:sz w:val="20"/>
                        <w:lang w:eastAsia="lt-LT"/>
                      </w:rPr>
                      <w:t>pildo teisės akto projekto antikorupcinį vertinimą atliekanti</w:t>
                    </w:r>
                    <w:r>
                      <w:rPr>
                        <w:i/>
                        <w:sz w:val="20"/>
                        <w:lang w:eastAsia="lt-LT"/>
                      </w:rPr>
                      <w:t>s asmuo)</w:t>
                    </w:r>
                  </w:p>
                </w:tc>
                <w:tc>
                  <w:tcPr>
                    <w:tcW w:w="38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:rsidR="00785ECD" w:rsidRDefault="00785ECD">
                    <w:pPr>
                      <w:suppressAutoHyphens/>
                      <w:jc w:val="center"/>
                      <w:textAlignment w:val="baseline"/>
                      <w:rPr>
                        <w:sz w:val="20"/>
                        <w:lang w:eastAsia="lt-LT"/>
                      </w:rPr>
                    </w:pPr>
                  </w:p>
                  <w:p w:rsidR="00785ECD" w:rsidRDefault="002508DE">
                    <w:pPr>
                      <w:suppressAutoHyphens/>
                      <w:jc w:val="center"/>
                      <w:textAlignment w:val="baseline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Teisės akto projekto pakeitimas, mažinantis korupcijos riziką, arba teisės akto projekto tiesioginio rengėjo argumentai, kodėl neatsižvelgta į pastabą</w:t>
                    </w:r>
                  </w:p>
                  <w:p w:rsidR="00785ECD" w:rsidRDefault="002508DE">
                    <w:pPr>
                      <w:suppressAutoHyphens/>
                      <w:jc w:val="center"/>
                      <w:textAlignment w:val="baseline"/>
                    </w:pPr>
                    <w:r>
                      <w:rPr>
                        <w:sz w:val="20"/>
                        <w:lang w:eastAsia="lt-LT"/>
                      </w:rPr>
                      <w:t>(</w:t>
                    </w:r>
                    <w:r>
                      <w:rPr>
                        <w:i/>
                        <w:sz w:val="20"/>
                        <w:lang w:eastAsia="lt-LT"/>
                      </w:rPr>
                      <w:t>pildo teisės akto projekto tiesioginis rengėjas)</w:t>
                    </w:r>
                  </w:p>
                </w:tc>
                <w:tc>
                  <w:tcPr>
                    <w:tcW w:w="26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:rsidR="00785ECD" w:rsidRDefault="002508DE">
                    <w:pPr>
                      <w:suppressAutoHyphens/>
                      <w:jc w:val="center"/>
                      <w:textAlignment w:val="baseline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Išvada dėl teisės akto projekto pakeitimų </w:t>
                    </w:r>
                    <w:r>
                      <w:rPr>
                        <w:sz w:val="20"/>
                        <w:lang w:eastAsia="lt-LT"/>
                      </w:rPr>
                      <w:t>arba argumentų, kodėl neatsižvelgta į pastabą</w:t>
                    </w:r>
                  </w:p>
                  <w:p w:rsidR="00785ECD" w:rsidRDefault="002508DE">
                    <w:pPr>
                      <w:suppressAutoHyphens/>
                      <w:jc w:val="center"/>
                      <w:textAlignment w:val="baseline"/>
                    </w:pPr>
                    <w:r>
                      <w:rPr>
                        <w:sz w:val="20"/>
                        <w:lang w:eastAsia="lt-LT"/>
                      </w:rPr>
                      <w:t>(</w:t>
                    </w:r>
                    <w:r>
                      <w:rPr>
                        <w:i/>
                        <w:sz w:val="20"/>
                        <w:lang w:eastAsia="lt-LT"/>
                      </w:rPr>
                      <w:t>pildo teisės akto projekto antikorupcinį vertinimą atliekantis asmuo)</w:t>
                    </w:r>
                  </w:p>
                </w:tc>
              </w:tr>
              <w:tr w:rsidR="00785ECD">
                <w:trPr>
                  <w:trHeight w:val="23"/>
                </w:trPr>
                <w:tc>
                  <w:tcPr>
                    <w:tcW w:w="70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</w:t>
                    </w:r>
                  </w:p>
                </w:tc>
                <w:tc>
                  <w:tcPr>
                    <w:tcW w:w="339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projektas nesudaro išskirtinių ar nevienodų sąlygų subjektams, su kuriais susijęs teisės akto įgyvendinimas</w:t>
                    </w:r>
                  </w:p>
                </w:tc>
                <w:tc>
                  <w:tcPr>
                    <w:tcW w:w="39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jc w:val="both"/>
                      <w:textAlignment w:val="baseline"/>
                    </w:pPr>
                    <w:r>
                      <w:rPr>
                        <w:bCs/>
                        <w:szCs w:val="24"/>
                      </w:rPr>
                      <w:t xml:space="preserve">Kriterijų </w:t>
                    </w:r>
                    <w:r>
                      <w:rPr>
                        <w:bCs/>
                        <w:szCs w:val="24"/>
                      </w:rPr>
                      <w:t>atitinka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38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785ECD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6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rFonts w:ascii="Wingdings" w:hAnsi="Wingdings"/>
                      </w:rPr>
                      <w:t></w:t>
                    </w:r>
                    <w:r>
                      <w:rPr>
                        <w:szCs w:val="24"/>
                        <w:lang w:eastAsia="lt-LT"/>
                      </w:rPr>
                      <w:t>tenkina</w:t>
                    </w:r>
                  </w:p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  <w:p w:rsidR="00785ECD" w:rsidRDefault="00785ECD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  <w:p w:rsidR="00785ECD" w:rsidRDefault="00785ECD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  <w:p w:rsidR="00785ECD" w:rsidRDefault="00785ECD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  <w:p w:rsidR="00785ECD" w:rsidRDefault="00785ECD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785ECD">
                <w:trPr>
                  <w:trHeight w:val="23"/>
                </w:trPr>
                <w:tc>
                  <w:tcPr>
                    <w:tcW w:w="70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keepNext/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lastRenderedPageBreak/>
                      <w:t>2.</w:t>
                    </w:r>
                  </w:p>
                </w:tc>
                <w:tc>
                  <w:tcPr>
                    <w:tcW w:w="339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keepNext/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projekte nėra spragų ar nuostatų, leisiančių dviprasmiškai aiškinti ir taikyti teisės aktą</w:t>
                    </w:r>
                  </w:p>
                </w:tc>
                <w:tc>
                  <w:tcPr>
                    <w:tcW w:w="39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jc w:val="both"/>
                      <w:textAlignment w:val="baseline"/>
                    </w:pPr>
                    <w:r>
                      <w:rPr>
                        <w:bCs/>
                        <w:szCs w:val="24"/>
                      </w:rPr>
                      <w:t>Kriterijų atitinka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38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785ECD">
                    <w:pPr>
                      <w:keepNext/>
                      <w:suppressAutoHyphens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6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keepNext/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rFonts w:ascii="Wingdings" w:hAnsi="Wingdings"/>
                      </w:rPr>
                      <w:t></w:t>
                    </w:r>
                    <w:r>
                      <w:rPr>
                        <w:szCs w:val="24"/>
                        <w:lang w:eastAsia="lt-LT"/>
                      </w:rPr>
                      <w:t>tenkina</w:t>
                    </w:r>
                  </w:p>
                  <w:p w:rsidR="00785ECD" w:rsidRDefault="002508DE">
                    <w:pPr>
                      <w:keepNext/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  <w:p w:rsidR="00785ECD" w:rsidRDefault="00785ECD">
                    <w:pPr>
                      <w:keepNext/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  <w:p w:rsidR="00785ECD" w:rsidRDefault="00785ECD">
                    <w:pPr>
                      <w:keepNext/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  <w:p w:rsidR="00785ECD" w:rsidRDefault="00785ECD">
                    <w:pPr>
                      <w:keepNext/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785ECD">
                <w:trPr>
                  <w:trHeight w:val="23"/>
                </w:trPr>
                <w:tc>
                  <w:tcPr>
                    <w:tcW w:w="70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</w:t>
                    </w:r>
                  </w:p>
                </w:tc>
                <w:tc>
                  <w:tcPr>
                    <w:tcW w:w="339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Teisės akto projekte nustatyta, kad sprendimą dėl teisių </w:t>
                    </w:r>
                    <w:r>
                      <w:rPr>
                        <w:szCs w:val="24"/>
                        <w:lang w:eastAsia="lt-LT"/>
                      </w:rPr>
                      <w:t>suteikimo, apribojimų nustatymo, sankcijų taikymo ir pan. priimantis subjektas atskirtas nuo šių sprendimų teisėtumą ir įgyvendinimą kontroliuojančio (prižiūrinčio) subjekto</w:t>
                    </w:r>
                  </w:p>
                </w:tc>
                <w:tc>
                  <w:tcPr>
                    <w:tcW w:w="39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b/>
                      </w:rPr>
                    </w:pPr>
                    <w:r>
                      <w:rPr>
                        <w:bCs/>
                        <w:szCs w:val="24"/>
                      </w:rPr>
                      <w:t>Kriterijus nėra teisės akto projekto reglamentavimo dalykas.</w:t>
                    </w:r>
                  </w:p>
                </w:tc>
                <w:tc>
                  <w:tcPr>
                    <w:tcW w:w="38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785ECD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6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□ </w:t>
                    </w:r>
                    <w:r>
                      <w:rPr>
                        <w:szCs w:val="24"/>
                        <w:lang w:eastAsia="lt-LT"/>
                      </w:rPr>
                      <w:t>netenkina</w:t>
                    </w:r>
                  </w:p>
                </w:tc>
              </w:tr>
              <w:tr w:rsidR="00785ECD">
                <w:trPr>
                  <w:trHeight w:val="23"/>
                </w:trPr>
                <w:tc>
                  <w:tcPr>
                    <w:tcW w:w="70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</w:t>
                    </w:r>
                  </w:p>
                </w:tc>
                <w:tc>
                  <w:tcPr>
                    <w:tcW w:w="339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projekte nustatyti subjekto įgaliojimai (teisės) atitinka subjekto atliekamas funkcijas (pareigas)</w:t>
                    </w:r>
                  </w:p>
                </w:tc>
                <w:tc>
                  <w:tcPr>
                    <w:tcW w:w="39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jc w:val="both"/>
                      <w:textAlignment w:val="baseline"/>
                    </w:pPr>
                    <w:r>
                      <w:rPr>
                        <w:bCs/>
                        <w:szCs w:val="24"/>
                      </w:rPr>
                      <w:t>Kriterijus nėra teisės akto projekto reglamentavimo dalykas.</w:t>
                    </w:r>
                  </w:p>
                </w:tc>
                <w:tc>
                  <w:tcPr>
                    <w:tcW w:w="38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785ECD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6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  <w:p w:rsidR="00785ECD" w:rsidRDefault="00785ECD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785ECD">
                <w:trPr>
                  <w:trHeight w:val="23"/>
                </w:trPr>
                <w:tc>
                  <w:tcPr>
                    <w:tcW w:w="70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</w:t>
                    </w:r>
                  </w:p>
                </w:tc>
                <w:tc>
                  <w:tcPr>
                    <w:tcW w:w="339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Teisės akto projekte nustatytas baigtinis </w:t>
                    </w:r>
                    <w:r>
                      <w:rPr>
                        <w:szCs w:val="24"/>
                        <w:lang w:eastAsia="lt-LT"/>
                      </w:rPr>
                      <w:t>sprendimų priėmimo kriterijų (atvejų) sąrašas</w:t>
                    </w:r>
                  </w:p>
                </w:tc>
                <w:tc>
                  <w:tcPr>
                    <w:tcW w:w="39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rPr>
                        <w:bCs/>
                        <w:szCs w:val="24"/>
                      </w:rPr>
                      <w:t>Kriterijus nėra teisės akto projekto reglamentavimo dalykas.</w:t>
                    </w:r>
                  </w:p>
                </w:tc>
                <w:tc>
                  <w:tcPr>
                    <w:tcW w:w="38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785ECD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6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:rsidR="00785ECD">
                <w:trPr>
                  <w:trHeight w:val="23"/>
                </w:trPr>
                <w:tc>
                  <w:tcPr>
                    <w:tcW w:w="70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6.</w:t>
                    </w:r>
                  </w:p>
                </w:tc>
                <w:tc>
                  <w:tcPr>
                    <w:tcW w:w="339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rPr>
                        <w:szCs w:val="24"/>
                        <w:lang w:eastAsia="lt-LT"/>
                      </w:rPr>
                      <w:t>Teisės akto projekte nustatytas baigtinis motyvuotų atvejų, kai priimant sprendimus taikomos išimtys, sąrašas</w:t>
                    </w:r>
                  </w:p>
                </w:tc>
                <w:tc>
                  <w:tcPr>
                    <w:tcW w:w="39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rPr>
                        <w:bCs/>
                        <w:szCs w:val="24"/>
                      </w:rPr>
                      <w:t xml:space="preserve">Kriterijus </w:t>
                    </w:r>
                    <w:r>
                      <w:rPr>
                        <w:bCs/>
                        <w:szCs w:val="24"/>
                      </w:rPr>
                      <w:t>nėra teisės akto projekto reglamentavimo dalykas.</w:t>
                    </w:r>
                  </w:p>
                </w:tc>
                <w:tc>
                  <w:tcPr>
                    <w:tcW w:w="38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785ECD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6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:rsidR="00785ECD">
                <w:trPr>
                  <w:trHeight w:val="23"/>
                </w:trPr>
                <w:tc>
                  <w:tcPr>
                    <w:tcW w:w="70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</w:t>
                    </w:r>
                  </w:p>
                </w:tc>
                <w:tc>
                  <w:tcPr>
                    <w:tcW w:w="339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Teisės akto projekte nustatyta sprendimų priėmimo, įforminimo ir viešinimo tvarka </w:t>
                    </w:r>
                  </w:p>
                </w:tc>
                <w:tc>
                  <w:tcPr>
                    <w:tcW w:w="39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rPr>
                        <w:bCs/>
                        <w:szCs w:val="24"/>
                      </w:rPr>
                      <w:t>Kriterijus nėra teisės akto projekto reglamentavimo dalykas.</w:t>
                    </w:r>
                  </w:p>
                </w:tc>
                <w:tc>
                  <w:tcPr>
                    <w:tcW w:w="38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785ECD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6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:rsidR="00785ECD">
                <w:trPr>
                  <w:trHeight w:val="23"/>
                </w:trPr>
                <w:tc>
                  <w:tcPr>
                    <w:tcW w:w="70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jc w:val="center"/>
                      <w:textAlignment w:val="baseline"/>
                    </w:pPr>
                    <w:r>
                      <w:t>8.</w:t>
                    </w:r>
                  </w:p>
                </w:tc>
                <w:tc>
                  <w:tcPr>
                    <w:tcW w:w="339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t xml:space="preserve">Teisės akto projekte nustatyti sprendimų dėl mažareikšmiškumo kriterijai ir priėmimo tvarka </w:t>
                    </w:r>
                  </w:p>
                </w:tc>
                <w:tc>
                  <w:tcPr>
                    <w:tcW w:w="39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rPr>
                        <w:bCs/>
                        <w:szCs w:val="24"/>
                      </w:rPr>
                      <w:t>Kriterijus nėra teisės akto projekto reglamentavimo dalykas.</w:t>
                    </w:r>
                  </w:p>
                </w:tc>
                <w:tc>
                  <w:tcPr>
                    <w:tcW w:w="38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785ECD">
                    <w:pPr>
                      <w:suppressAutoHyphens/>
                      <w:textAlignment w:val="baseline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6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:rsidR="00785ECD">
                <w:trPr>
                  <w:trHeight w:val="23"/>
                </w:trPr>
                <w:tc>
                  <w:tcPr>
                    <w:tcW w:w="70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lastRenderedPageBreak/>
                      <w:t>9.</w:t>
                    </w:r>
                  </w:p>
                </w:tc>
                <w:tc>
                  <w:tcPr>
                    <w:tcW w:w="339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Jeigu pagal numatomą reguliavimą sprendimus priima kolegialus subjektas, </w:t>
                    </w:r>
                    <w:r>
                      <w:rPr>
                        <w:szCs w:val="24"/>
                        <w:lang w:eastAsia="lt-LT"/>
                      </w:rPr>
                      <w:t>teisės akto projekte nustatyta kolegialaus sprendimus priimančio subjekto:</w:t>
                    </w:r>
                  </w:p>
                  <w:p w:rsidR="00785ECD" w:rsidRDefault="002508DE">
                    <w:pPr>
                      <w:suppressAutoHyphens/>
                      <w:ind w:left="33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9.1. konkretus narių skaičius, užtikrinantis kolegialaus sprendimus priimančio subjekto veiklos objektyvumą</w:t>
                    </w:r>
                  </w:p>
                  <w:p w:rsidR="00785ECD" w:rsidRDefault="002508DE">
                    <w:pPr>
                      <w:suppressAutoHyphens/>
                      <w:ind w:left="33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9.2. jeigu narius skiria keli subjektai, proporcinga kiekvieno subjekto s</w:t>
                    </w:r>
                    <w:r>
                      <w:rPr>
                        <w:szCs w:val="24"/>
                      </w:rPr>
                      <w:t>kiriamų narių dalis, užtikrinanti tinkamą atstovavimą valstybės interesams ir kolegialaus sprendimus priimančio subjekto veiklos objektyvumą ir skaidrumą</w:t>
                    </w:r>
                  </w:p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rPr>
                        <w:szCs w:val="24"/>
                        <w:lang w:eastAsia="lt-LT"/>
                      </w:rPr>
                      <w:t>9.3</w:t>
                    </w:r>
                    <w:r>
                      <w:rPr>
                        <w:spacing w:val="-4"/>
                        <w:szCs w:val="24"/>
                        <w:lang w:eastAsia="lt-LT"/>
                      </w:rPr>
                      <w:t>. narių skyrimo mechanizmas</w:t>
                    </w:r>
                  </w:p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9.4. narių rotacija ir kadencijų skaičius ir trukmė</w:t>
                    </w:r>
                  </w:p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9.5. veiklos pobūdi</w:t>
                    </w:r>
                    <w:r>
                      <w:rPr>
                        <w:szCs w:val="24"/>
                      </w:rPr>
                      <w:t>s laiko atžvilgiu</w:t>
                    </w:r>
                  </w:p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9.6. asmeninė narių atsakomybė</w:t>
                    </w:r>
                  </w:p>
                </w:tc>
                <w:tc>
                  <w:tcPr>
                    <w:tcW w:w="39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rPr>
                        <w:bCs/>
                        <w:szCs w:val="24"/>
                      </w:rPr>
                      <w:t>Kriterijus nėra teisės akto projekto reglamentavimo dalykas.</w:t>
                    </w:r>
                  </w:p>
                </w:tc>
                <w:tc>
                  <w:tcPr>
                    <w:tcW w:w="38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785ECD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6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:rsidR="00785ECD">
                <w:trPr>
                  <w:trHeight w:val="23"/>
                </w:trPr>
                <w:tc>
                  <w:tcPr>
                    <w:tcW w:w="70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</w:t>
                    </w:r>
                  </w:p>
                </w:tc>
                <w:tc>
                  <w:tcPr>
                    <w:tcW w:w="339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rPr>
                        <w:szCs w:val="24"/>
                        <w:lang w:eastAsia="lt-LT"/>
                      </w:rPr>
                      <w:t xml:space="preserve">Numatytos procedūros yra </w:t>
                    </w: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>būtinos,</w:t>
                    </w:r>
                    <w:r>
                      <w:rPr>
                        <w:szCs w:val="24"/>
                        <w:lang w:eastAsia="lt-LT"/>
                      </w:rPr>
                      <w:t xml:space="preserve"> nustatyta išsami jų taikymo (viešinimo) tvarka </w:t>
                    </w:r>
                  </w:p>
                </w:tc>
                <w:tc>
                  <w:tcPr>
                    <w:tcW w:w="39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rPr>
                        <w:bCs/>
                        <w:szCs w:val="24"/>
                      </w:rPr>
                      <w:t>Kriterijus nėra teisės akto projekto</w:t>
                    </w:r>
                    <w:r>
                      <w:rPr>
                        <w:bCs/>
                        <w:szCs w:val="24"/>
                      </w:rPr>
                      <w:t xml:space="preserve"> reglamentavimo dalykas.</w:t>
                    </w:r>
                  </w:p>
                </w:tc>
                <w:tc>
                  <w:tcPr>
                    <w:tcW w:w="38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785ECD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6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:rsidR="00785ECD">
                <w:trPr>
                  <w:trHeight w:val="23"/>
                </w:trPr>
                <w:tc>
                  <w:tcPr>
                    <w:tcW w:w="70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keepNext/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</w:t>
                    </w:r>
                  </w:p>
                </w:tc>
                <w:tc>
                  <w:tcPr>
                    <w:tcW w:w="339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keepNext/>
                      <w:suppressAutoHyphens/>
                      <w:textAlignment w:val="baseline"/>
                    </w:pPr>
                    <w:r>
                      <w:rPr>
                        <w:szCs w:val="24"/>
                        <w:lang w:eastAsia="lt-LT"/>
                      </w:rPr>
                      <w:t>Teisės akto projekte nustatytas baigtinis motyvuotų atvejų, kai nustatoma procedūra netaikoma, sąrašas</w:t>
                    </w:r>
                  </w:p>
                </w:tc>
                <w:tc>
                  <w:tcPr>
                    <w:tcW w:w="39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keepNext/>
                      <w:suppressAutoHyphens/>
                      <w:textAlignment w:val="baseline"/>
                    </w:pPr>
                    <w:r>
                      <w:rPr>
                        <w:bCs/>
                        <w:szCs w:val="24"/>
                      </w:rPr>
                      <w:t>Kriterijus nėra teisės akto projekto reglamentavimo dalykas.</w:t>
                    </w:r>
                  </w:p>
                </w:tc>
                <w:tc>
                  <w:tcPr>
                    <w:tcW w:w="38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785ECD">
                    <w:pPr>
                      <w:keepNext/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6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keepNext/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:rsidR="00785ECD" w:rsidRDefault="002508DE">
                    <w:pPr>
                      <w:keepNext/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:rsidR="00785ECD">
                <w:trPr>
                  <w:trHeight w:val="23"/>
                </w:trPr>
                <w:tc>
                  <w:tcPr>
                    <w:tcW w:w="70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</w:t>
                    </w:r>
                  </w:p>
                </w:tc>
                <w:tc>
                  <w:tcPr>
                    <w:tcW w:w="339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rPr>
                        <w:szCs w:val="24"/>
                        <w:lang w:eastAsia="lt-LT"/>
                      </w:rPr>
                      <w:t>Teisės akto</w:t>
                    </w:r>
                    <w:r>
                      <w:rPr>
                        <w:szCs w:val="24"/>
                        <w:lang w:eastAsia="lt-LT"/>
                      </w:rPr>
                      <w:t xml:space="preserve"> projektas nustato jo nuostatoms įgyvendinti numatytų procedūrų ir </w:t>
                    </w:r>
                    <w:r>
                      <w:rPr>
                        <w:szCs w:val="24"/>
                        <w:lang w:eastAsia="lt-LT"/>
                      </w:rPr>
                      <w:lastRenderedPageBreak/>
                      <w:t>sprendimų priėmimo konkrečius terminus</w:t>
                    </w:r>
                  </w:p>
                </w:tc>
                <w:tc>
                  <w:tcPr>
                    <w:tcW w:w="39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rPr>
                        <w:bCs/>
                        <w:szCs w:val="24"/>
                      </w:rPr>
                      <w:lastRenderedPageBreak/>
                      <w:t>Kriterijus nėra teisės akto projekto reglamentavimo dalykas.</w:t>
                    </w:r>
                  </w:p>
                </w:tc>
                <w:tc>
                  <w:tcPr>
                    <w:tcW w:w="38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785ECD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6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:rsidR="00785ECD">
                <w:trPr>
                  <w:trHeight w:val="23"/>
                </w:trPr>
                <w:tc>
                  <w:tcPr>
                    <w:tcW w:w="70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13.</w:t>
                    </w:r>
                  </w:p>
                </w:tc>
                <w:tc>
                  <w:tcPr>
                    <w:tcW w:w="339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Teisės akto projektas nustato motyvuotas terminų sustabdymo </w:t>
                    </w:r>
                    <w:r>
                      <w:rPr>
                        <w:szCs w:val="24"/>
                        <w:lang w:eastAsia="lt-LT"/>
                      </w:rPr>
                      <w:t>ir pratęsimo galimybes</w:t>
                    </w:r>
                  </w:p>
                </w:tc>
                <w:tc>
                  <w:tcPr>
                    <w:tcW w:w="39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rPr>
                        <w:bCs/>
                        <w:szCs w:val="24"/>
                      </w:rPr>
                      <w:t>Kriterijus nėra teisės akto projekto reglamentavimo dalykas.</w:t>
                    </w:r>
                  </w:p>
                </w:tc>
                <w:tc>
                  <w:tcPr>
                    <w:tcW w:w="38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785ECD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6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:rsidR="00785ECD">
                <w:trPr>
                  <w:trHeight w:val="23"/>
                </w:trPr>
                <w:tc>
                  <w:tcPr>
                    <w:tcW w:w="70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14.</w:t>
                    </w:r>
                  </w:p>
                </w:tc>
                <w:tc>
                  <w:tcPr>
                    <w:tcW w:w="339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rPr>
                        <w:szCs w:val="24"/>
                        <w:lang w:eastAsia="lt-LT"/>
                      </w:rPr>
                      <w:t xml:space="preserve">Teisės akto projektas nustato kontrolės (priežiūros) procedūrą ir aiškius jos atlikimo kriterijus (atvejus, dažnį, fiksavimą, kontrolės </w:t>
                    </w:r>
                    <w:r>
                      <w:rPr>
                        <w:szCs w:val="24"/>
                        <w:lang w:eastAsia="lt-LT"/>
                      </w:rPr>
                      <w:t>rezultatų viešinimą ir pan.)</w:t>
                    </w:r>
                  </w:p>
                </w:tc>
                <w:tc>
                  <w:tcPr>
                    <w:tcW w:w="39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rPr>
                        <w:bCs/>
                        <w:szCs w:val="24"/>
                      </w:rPr>
                      <w:t>Kriterijus nėra teisės akto projekto reglamentavimo dalykas.</w:t>
                    </w:r>
                  </w:p>
                </w:tc>
                <w:tc>
                  <w:tcPr>
                    <w:tcW w:w="38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785ECD">
                    <w:pPr>
                      <w:suppressAutoHyphens/>
                      <w:textAlignment w:val="baseline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6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:rsidR="00785ECD">
                <w:trPr>
                  <w:trHeight w:val="23"/>
                </w:trPr>
                <w:tc>
                  <w:tcPr>
                    <w:tcW w:w="70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15.</w:t>
                    </w:r>
                  </w:p>
                </w:tc>
                <w:tc>
                  <w:tcPr>
                    <w:tcW w:w="339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rPr>
                        <w:szCs w:val="24"/>
                        <w:lang w:eastAsia="lt-LT"/>
                      </w:rPr>
                      <w:t>Teisės akto projekte nustatytos kontrolės (priežiūros) skaidrumo ir objektyvumo užtikrinimo priemonės (p</w:t>
                    </w:r>
                    <w:r>
                      <w:rPr>
                        <w:szCs w:val="24"/>
                      </w:rPr>
                      <w:t>vz., aiškiai ir išsamiai išdėstyto</w:t>
                    </w:r>
                    <w:r>
                      <w:rPr>
                        <w:szCs w:val="24"/>
                      </w:rPr>
                      <w:t>s kontroliuojančio subjekto teisės ir pareigos, nustatyta standartizuota kontrolės atlikimo procedūra, reikalavimas fiksuoti atskirus kontrolės procedūros etapus ir jų rezultatus, atsakingų specialistų rotacija, užkirstas kelias kontroliuojančio ir kontrol</w:t>
                    </w:r>
                    <w:r>
                      <w:rPr>
                        <w:szCs w:val="24"/>
                      </w:rPr>
                      <w:t>iuojamo subjektų tiesioginiam kontaktui be liudininkų ir pan.)</w:t>
                    </w:r>
                  </w:p>
                </w:tc>
                <w:tc>
                  <w:tcPr>
                    <w:tcW w:w="39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rPr>
                        <w:bCs/>
                        <w:szCs w:val="24"/>
                      </w:rPr>
                      <w:t>Kriterijus nėra teisės akto projekto reglamentavimo dalykas.</w:t>
                    </w:r>
                  </w:p>
                </w:tc>
                <w:tc>
                  <w:tcPr>
                    <w:tcW w:w="38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785ECD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6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:rsidR="00785ECD">
                <w:trPr>
                  <w:trHeight w:val="23"/>
                </w:trPr>
                <w:tc>
                  <w:tcPr>
                    <w:tcW w:w="70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16.</w:t>
                    </w:r>
                  </w:p>
                </w:tc>
                <w:tc>
                  <w:tcPr>
                    <w:tcW w:w="339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rPr>
                        <w:szCs w:val="24"/>
                        <w:lang w:eastAsia="lt-LT"/>
                      </w:rPr>
                      <w:t>Teisės akto projekte nustatyta subjektų, su kuriais susijęs teisės akto projekto nuostatų įgyvendinimas,</w:t>
                    </w:r>
                    <w:r>
                      <w:rPr>
                        <w:szCs w:val="24"/>
                        <w:lang w:eastAsia="lt-LT"/>
                      </w:rPr>
                      <w:t xml:space="preserve"> atsakomybė</w:t>
                    </w:r>
                  </w:p>
                </w:tc>
                <w:tc>
                  <w:tcPr>
                    <w:tcW w:w="39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rPr>
                        <w:bCs/>
                        <w:szCs w:val="24"/>
                      </w:rPr>
                      <w:t>Kriterijus nėra teisės akto projekto reglamentavimo dalykas.</w:t>
                    </w:r>
                  </w:p>
                </w:tc>
                <w:tc>
                  <w:tcPr>
                    <w:tcW w:w="38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785ECD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6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:rsidR="00785ECD">
                <w:trPr>
                  <w:trHeight w:val="23"/>
                </w:trPr>
                <w:tc>
                  <w:tcPr>
                    <w:tcW w:w="70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keepNext/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17.</w:t>
                    </w:r>
                  </w:p>
                </w:tc>
                <w:tc>
                  <w:tcPr>
                    <w:tcW w:w="339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keepNext/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aktų projekte numatytas baigtinis kriterijų, pagal kuriuos skiriama nuobauda (sankcija) už teisės akto projekte nustatytų nurodymų nevykdymą, sąraša</w:t>
                    </w:r>
                    <w:r>
                      <w:rPr>
                        <w:szCs w:val="24"/>
                        <w:lang w:eastAsia="lt-LT"/>
                      </w:rPr>
                      <w:t>s ir nustatyta aiški nuobaudos (sankcijos) skyrimo procedūra</w:t>
                    </w:r>
                  </w:p>
                </w:tc>
                <w:tc>
                  <w:tcPr>
                    <w:tcW w:w="39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keepNext/>
                      <w:suppressAutoHyphens/>
                      <w:textAlignment w:val="baseline"/>
                    </w:pPr>
                    <w:r>
                      <w:rPr>
                        <w:bCs/>
                        <w:szCs w:val="24"/>
                      </w:rPr>
                      <w:t>Kriterijus nėra teisės akto projekto reglamentavimo dalykas.</w:t>
                    </w:r>
                  </w:p>
                </w:tc>
                <w:tc>
                  <w:tcPr>
                    <w:tcW w:w="38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785ECD">
                    <w:pPr>
                      <w:keepNext/>
                      <w:suppressAutoHyphens/>
                      <w:textAlignment w:val="baseline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6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keepNext/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:rsidR="00785ECD" w:rsidRDefault="002508DE">
                    <w:pPr>
                      <w:keepNext/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</w:tc>
              </w:tr>
              <w:tr w:rsidR="00785ECD">
                <w:trPr>
                  <w:trHeight w:val="23"/>
                </w:trPr>
                <w:tc>
                  <w:tcPr>
                    <w:tcW w:w="70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18.</w:t>
                    </w:r>
                  </w:p>
                </w:tc>
                <w:tc>
                  <w:tcPr>
                    <w:tcW w:w="339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t>Kartu su teisės akto projektu pateikta pakankamai jį pagrindžiančių lydimųjų dokumentų ir informacijos,  siekiant antikorupciniu aspektu įvertinti teisės akto projektą</w:t>
                    </w:r>
                  </w:p>
                </w:tc>
                <w:tc>
                  <w:tcPr>
                    <w:tcW w:w="39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jc w:val="both"/>
                      <w:textAlignment w:val="baseline"/>
                    </w:pPr>
                    <w:r>
                      <w:rPr>
                        <w:bCs/>
                        <w:szCs w:val="24"/>
                      </w:rPr>
                      <w:t>Kriterijus nėra teisės akto projekto reglamentavimo dalykas.</w:t>
                    </w:r>
                  </w:p>
                </w:tc>
                <w:tc>
                  <w:tcPr>
                    <w:tcW w:w="38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785ECD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6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tenkina</w:t>
                    </w:r>
                  </w:p>
                  <w:p w:rsidR="00785ECD" w:rsidRDefault="00785ECD">
                    <w:pPr>
                      <w:rPr>
                        <w:sz w:val="20"/>
                      </w:rPr>
                    </w:pPr>
                  </w:p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  <w:r>
                      <w:rPr>
                        <w:color w:val="000000"/>
                        <w:lang w:eastAsia="lt-LT"/>
                      </w:rPr>
                      <w:t xml:space="preserve"> </w:t>
                    </w:r>
                  </w:p>
                </w:tc>
              </w:tr>
              <w:tr w:rsidR="00785ECD">
                <w:trPr>
                  <w:trHeight w:val="23"/>
                </w:trPr>
                <w:tc>
                  <w:tcPr>
                    <w:tcW w:w="70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19.</w:t>
                    </w:r>
                  </w:p>
                </w:tc>
                <w:tc>
                  <w:tcPr>
                    <w:tcW w:w="339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rPr>
                        <w:szCs w:val="24"/>
                        <w:lang w:eastAsia="lt-LT"/>
                      </w:rPr>
                      <w:t>Kiti svarbūs kriterijai</w:t>
                    </w:r>
                  </w:p>
                </w:tc>
                <w:tc>
                  <w:tcPr>
                    <w:tcW w:w="39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785ECD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8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785ECD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6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□ tenkina </w:t>
                    </w:r>
                  </w:p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□ netenkina</w:t>
                    </w:r>
                  </w:p>
                  <w:p w:rsidR="00785ECD" w:rsidRDefault="00785ECD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  <w:p w:rsidR="00785ECD" w:rsidRDefault="00785ECD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</w:tbl>
            <w:p w:rsidR="00785ECD" w:rsidRDefault="002508DE">
              <w:pPr>
                <w:tabs>
                  <w:tab w:val="left" w:pos="6237"/>
                </w:tabs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lentele"/>
            <w:tag w:val="part_3dec3587e39042ca8eb30febcac43a67"/>
            <w:id w:val="-1344005027"/>
            <w:lock w:val="sdtLocked"/>
          </w:sdtPr>
          <w:sdtEndPr/>
          <w:sdtContent>
            <w:tbl>
              <w:tblPr>
                <w:tblW w:w="14567" w:type="dxa"/>
                <w:tblCellMar>
                  <w:left w:w="10" w:type="dxa"/>
                  <w:right w:w="10" w:type="dxa"/>
                </w:tblCellMar>
                <w:tblLook w:val="04A0" w:firstRow="1" w:lastRow="0" w:firstColumn="1" w:lastColumn="0" w:noHBand="0" w:noVBand="1"/>
              </w:tblPr>
              <w:tblGrid>
                <w:gridCol w:w="2474"/>
                <w:gridCol w:w="4805"/>
                <w:gridCol w:w="2450"/>
                <w:gridCol w:w="4838"/>
              </w:tblGrid>
              <w:tr w:rsidR="00785ECD">
                <w:trPr>
                  <w:trHeight w:val="23"/>
                </w:trPr>
                <w:tc>
                  <w:tcPr>
                    <w:tcW w:w="2474" w:type="dxa"/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projekto tiesioginis rengėjas:</w:t>
                    </w:r>
                  </w:p>
                </w:tc>
                <w:tc>
                  <w:tcPr>
                    <w:tcW w:w="4805" w:type="dxa"/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Finansų ministerijos Mokesčių politikos departamento Netiesioginių mokesčių skyriaus patarėja Rūta Pileckienė ir vyriausioji specialistė Giedrė Morkūnienė</w:t>
                    </w:r>
                  </w:p>
                </w:tc>
                <w:tc>
                  <w:tcPr>
                    <w:tcW w:w="2450" w:type="dxa"/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Teisės akto projekto vertintojas:</w:t>
                    </w:r>
                  </w:p>
                </w:tc>
                <w:tc>
                  <w:tcPr>
                    <w:tcW w:w="4838" w:type="dxa"/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:rsidR="00785ECD" w:rsidRDefault="002508DE">
                    <w:pPr>
                      <w:suppressAutoHyphens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Finansų ministerijos Mokesčių politikos departamento Mokesčių ir muitų administravimo skyriaus vedėja Ramunė Fabijonavičiutė</w:t>
                    </w:r>
                  </w:p>
                </w:tc>
              </w:tr>
            </w:tbl>
            <w:p w:rsidR="00785ECD" w:rsidRDefault="002508DE"/>
          </w:sdtContent>
        </w:sdt>
        <w:sdt>
          <w:sdtPr>
            <w:alias w:val="signatura"/>
            <w:tag w:val="part_59697f3106264c83baa63dc833f8a00b"/>
            <w:id w:val="1623422568"/>
            <w:lock w:val="sdtLocked"/>
          </w:sdtPr>
          <w:sdtEndPr/>
          <w:sdtContent>
            <w:p w:rsidR="00785ECD" w:rsidRDefault="002508DE">
              <w:pPr>
                <w:tabs>
                  <w:tab w:val="left" w:pos="6237"/>
                </w:tabs>
                <w:suppressAutoHyphens/>
                <w:jc w:val="center"/>
                <w:textAlignment w:val="baseline"/>
              </w:pPr>
              <w:r>
                <w:rPr>
                  <w:color w:val="000000"/>
                  <w:szCs w:val="24"/>
                  <w:lang w:eastAsia="lt-LT"/>
                </w:rPr>
                <w:t>___________________________</w:t>
              </w:r>
            </w:p>
            <w:p w:rsidR="00785ECD" w:rsidRDefault="002508DE">
              <w:pPr>
                <w:widowControl w:val="0"/>
                <w:suppressAutoHyphens/>
                <w:textAlignment w:val="baseline"/>
              </w:pPr>
            </w:p>
          </w:sdtContent>
        </w:sdt>
      </w:sdtContent>
    </w:sdt>
    <w:sectPr w:rsidR="00785EC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276" w:right="1077" w:bottom="1134" w:left="1134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5ECD" w:rsidRDefault="002508DE">
      <w:pPr>
        <w:suppressAutoHyphens/>
        <w:textAlignment w:val="baseline"/>
      </w:pPr>
      <w:r>
        <w:separator/>
      </w:r>
    </w:p>
  </w:endnote>
  <w:endnote w:type="continuationSeparator" w:id="0">
    <w:p w:rsidR="00785ECD" w:rsidRDefault="002508DE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5ECD" w:rsidRDefault="00785ECD">
    <w:pPr>
      <w:tabs>
        <w:tab w:val="center" w:pos="4819"/>
        <w:tab w:val="right" w:pos="9638"/>
      </w:tabs>
      <w:suppressAutoHyphens/>
      <w:textAlignment w:val="baselin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5ECD" w:rsidRDefault="00785ECD">
    <w:pPr>
      <w:tabs>
        <w:tab w:val="center" w:pos="4819"/>
        <w:tab w:val="right" w:pos="9638"/>
      </w:tabs>
      <w:suppressAutoHyphens/>
      <w:textAlignment w:val="baselin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5ECD" w:rsidRDefault="00785ECD">
    <w:pPr>
      <w:tabs>
        <w:tab w:val="center" w:pos="4819"/>
        <w:tab w:val="right" w:pos="9638"/>
      </w:tabs>
      <w:suppressAutoHyphens/>
      <w:textAlignment w:val="baselin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5ECD" w:rsidRDefault="002508DE"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:rsidR="00785ECD" w:rsidRDefault="002508DE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5ECD" w:rsidRDefault="00785ECD">
    <w:pPr>
      <w:tabs>
        <w:tab w:val="center" w:pos="4680"/>
        <w:tab w:val="right" w:pos="9360"/>
      </w:tabs>
      <w:suppressAutoHyphens/>
      <w:textAlignment w:val="baseline"/>
      <w:rPr>
        <w:rFonts w:ascii="Calibri" w:hAnsi="Calibri"/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5ECD" w:rsidRDefault="002508DE">
    <w:pPr>
      <w:tabs>
        <w:tab w:val="center" w:pos="4680"/>
        <w:tab w:val="right" w:pos="9360"/>
      </w:tabs>
      <w:suppressAutoHyphens/>
      <w:jc w:val="center"/>
      <w:textAlignment w:val="baseline"/>
      <w:rPr>
        <w:rFonts w:ascii="Calibri" w:hAnsi="Calibri"/>
        <w:sz w:val="22"/>
        <w:szCs w:val="22"/>
        <w:lang w:eastAsia="lt-LT"/>
      </w:rPr>
    </w:pPr>
    <w:r>
      <w:rPr>
        <w:rFonts w:ascii="Calibri" w:hAnsi="Calibri"/>
        <w:sz w:val="22"/>
        <w:szCs w:val="22"/>
        <w:lang w:eastAsia="lt-LT"/>
      </w:rPr>
      <w:fldChar w:fldCharType="begin"/>
    </w:r>
    <w:r>
      <w:rPr>
        <w:rFonts w:ascii="Calibri" w:hAnsi="Calibri"/>
        <w:sz w:val="22"/>
        <w:szCs w:val="22"/>
        <w:lang w:eastAsia="lt-LT"/>
      </w:rPr>
      <w:instrText xml:space="preserve"> PAGE </w:instrText>
    </w:r>
    <w:r>
      <w:rPr>
        <w:rFonts w:ascii="Calibri" w:hAnsi="Calibri"/>
        <w:sz w:val="22"/>
        <w:szCs w:val="22"/>
        <w:lang w:eastAsia="lt-LT"/>
      </w:rPr>
      <w:fldChar w:fldCharType="separate"/>
    </w:r>
    <w:r>
      <w:rPr>
        <w:rFonts w:ascii="Calibri" w:hAnsi="Calibri"/>
        <w:noProof/>
        <w:sz w:val="22"/>
        <w:szCs w:val="22"/>
        <w:lang w:eastAsia="lt-LT"/>
      </w:rPr>
      <w:t>2</w:t>
    </w:r>
    <w:r>
      <w:rPr>
        <w:rFonts w:ascii="Calibri" w:hAnsi="Calibri"/>
        <w:sz w:val="22"/>
        <w:szCs w:val="22"/>
        <w:lang w:eastAsia="lt-LT"/>
      </w:rPr>
      <w:fldChar w:fldCharType="end"/>
    </w:r>
  </w:p>
  <w:p w:rsidR="00785ECD" w:rsidRDefault="00785ECD">
    <w:pPr>
      <w:tabs>
        <w:tab w:val="center" w:pos="4680"/>
        <w:tab w:val="right" w:pos="9360"/>
      </w:tabs>
      <w:suppressAutoHyphens/>
      <w:textAlignment w:val="baseline"/>
      <w:rPr>
        <w:rFonts w:ascii="Calibri" w:hAnsi="Calibri"/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5ECD" w:rsidRDefault="00785ECD">
    <w:pPr>
      <w:tabs>
        <w:tab w:val="center" w:pos="4680"/>
        <w:tab w:val="right" w:pos="9360"/>
      </w:tabs>
      <w:suppressAutoHyphens/>
      <w:textAlignment w:val="baseline"/>
      <w:rPr>
        <w:rFonts w:ascii="Calibri" w:hAnsi="Calibri"/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1CB7"/>
    <w:rsid w:val="00061CB7"/>
    <w:rsid w:val="002508DE"/>
    <w:rsid w:val="00785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3A97226-0C11-4CF9-97F8-A3BDD8060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613bc44a8bf4588b238d018a7420333" PartId="9d9ef059d5c44005a528ac00b4bd4bc5">
    <Part Type="preambule" DocPartId="b332f681a5df4cae88fa5ab7e045e20b" PartId="3aab9da524a942d4b495710f8ffd321b"/>
    <Part Type="pastraipa" DocPartId="33ad16a6112c4a50b759d69e660a8d2e" PartId="5f5f57b36d124c9189b944de8665f155"/>
    <Part Type="lentele" DocPartId="2472bff2fcea4b57ae05b965e6cab12c" PartId="b9f6f4e411a04c8f976fc79e4ce127b3"/>
    <Part Type="lentele" DocPartId="a6e0eb6ec09b44658a5067d1fe22b091" PartId="3dec3587e39042ca8eb30febcac43a67"/>
    <Part Type="signatura" DocPartId="020d30a4165f403a96b2e894537fac40" PartId="59697f3106264c83baa63dc833f8a00b"/>
  </Part>
</Parts>
</file>

<file path=customXml/itemProps1.xml><?xml version="1.0" encoding="utf-8"?>
<ds:datastoreItem xmlns:ds="http://schemas.openxmlformats.org/officeDocument/2006/customXml" ds:itemID="{5FA9EC4A-336B-4D51-80F5-5739173C5CE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4752</Words>
  <Characters>2710</Characters>
  <Application>Microsoft Office Word</Application>
  <DocSecurity>0</DocSecurity>
  <Lines>22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EITUTIENĖ Rasa</cp:lastModifiedBy>
  <cp:revision>2</cp:revision>
  <cp:lastPrinted>2014-03-12T13:49:00Z</cp:lastPrinted>
  <dcterms:created xsi:type="dcterms:W3CDTF">2023-06-21T13:50:00Z</dcterms:created>
  <dcterms:modified xsi:type="dcterms:W3CDTF">2023-06-21T13:50:00Z</dcterms:modified>
</cp:coreProperties>
</file>