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c46234d9b0641b2bfd524b3f284a83a"/>
        <w:lock w:val="sdtLocked"/>
        <w:richText/>
      </w:sdtPr>
      <w:sdtContent>
        <w:p>
          <w:pPr>
            <w:ind w:left="5954"/>
            <w:rPr>
              <w:b/>
              <w:lang w:eastAsia="lt-LT"/>
            </w:rPr>
          </w:pPr>
          <w:r>
            <w:rPr>
              <w:b/>
              <w:lang w:eastAsia="lt-LT"/>
            </w:rPr>
            <w:t>Projekto</w:t>
          </w:r>
        </w:p>
        <w:p>
          <w:pPr>
            <w:ind w:left="5954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>
          <w:pPr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color w:val="000000"/>
              <w:szCs w:val="24"/>
              <w:lang w:eastAsia="lt-LT"/>
            </w:rPr>
            <w:t>DĖL LIETUVOS RESPUBLIKOS</w:t>
          </w:r>
          <w:r>
            <w:rPr>
              <w:rFonts w:eastAsia="Calibri"/>
              <w:b/>
              <w:color w:val="000000"/>
              <w:szCs w:val="24"/>
              <w:lang w:eastAsia="ar-SA"/>
            </w:rPr>
            <w:t xml:space="preserve"> VYRIAUSYBĖS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 xml:space="preserve">2016 M. RUGPJŪČIO 11 D. </w:t>
          </w:r>
          <w:r>
            <w:rPr>
              <w:rFonts w:eastAsia="Calibri"/>
              <w:b/>
              <w:szCs w:val="24"/>
              <w:lang w:eastAsia="lt-LT"/>
            </w:rPr>
            <w:t>NUTARIMO</w:t>
          </w:r>
          <w:r>
            <w:rPr>
              <w:rFonts w:eastAsia="Calibri"/>
              <w:b/>
              <w:color w:val="000000"/>
              <w:szCs w:val="24"/>
              <w:lang w:eastAsia="ar-SA"/>
            </w:rPr>
            <w:t xml:space="preserve"> NR.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812 „D</w:t>
          </w:r>
          <w:r>
            <w:rPr>
              <w:rFonts w:eastAsia="Calibri"/>
              <w:b/>
              <w:szCs w:val="24"/>
              <w:lang w:eastAsia="lt-LT"/>
            </w:rPr>
            <w:t>ĖL LIETUVOS RESPUBLIKOS LABDAROS IR PARAMOS ĮSTATYMO ĮGYVENDINIMO“ PAKEITIMO</w:t>
          </w:r>
        </w:p>
        <w:p>
          <w:pPr>
            <w:widowControl w:val="0"/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2024 m.                               d. 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spacing w:line="360" w:lineRule="atLeast"/>
            <w:ind w:firstLine="851"/>
            <w:jc w:val="both"/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697f86f7a5c248f6ad31d89f8862a6a9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Lietuvos Respublikos Vyriausybė</w:t>
              </w:r>
              <w:r>
                <w:rPr>
                  <w:rFonts w:eastAsia="Calibri"/>
                  <w:color w:val="000000"/>
                  <w:spacing w:val="100"/>
                  <w:szCs w:val="24"/>
                  <w:lang w:eastAsia="lt-LT"/>
                </w:rPr>
                <w:t> nutari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2905c6e78a1544aa89be8f57f483dd0f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Pakeisti </w:t>
              </w:r>
              <w:r>
                <w:rPr>
                  <w:rFonts w:eastAsia="Calibri"/>
                  <w:szCs w:val="24"/>
                  <w:lang w:eastAsia="lt-LT"/>
                </w:rPr>
                <w:t xml:space="preserve">Lietuvos Respublikos 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Vyriausybės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2016 m. rugpjūčio 11 d.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nutarimą</w:t>
              </w:r>
              <w:r>
                <w:rPr>
                  <w:rFonts w:eastAsia="Calibri"/>
                  <w:color w:val="000000"/>
                  <w:szCs w:val="24"/>
                  <w:lang w:eastAsia="ar-SA"/>
                </w:rPr>
                <w:t xml:space="preserve"> Nr.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812 „D</w:t>
              </w:r>
              <w:r>
                <w:rPr>
                  <w:rFonts w:eastAsia="Calibri"/>
                  <w:szCs w:val="24"/>
                  <w:lang w:eastAsia="lt-LT"/>
                </w:rPr>
                <w:t>ėl Lietuvos Respublikos labdaros ir paramos įstatymo įgyvendinimo“:</w:t>
              </w:r>
            </w:p>
          </w:sdtContent>
        </w:sdt>
        <w:sdt>
          <w:sdtPr>
            <w:alias w:val="1 p."/>
            <w:tag w:val="part_1631a4b501e644ff9b6a50450cb914ce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1631a4b501e644ff9b6a50450cb914ce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b066187c229f41748035fa5cce4665b3"/>
                <w:lock w:val="sdtLocked"/>
                <w:richText/>
              </w:sdtPr>
              <w:sdtContent>
                <w:sdt>
                  <w:sdtPr>
                    <w:alias w:val="pastraipa"/>
                    <w:tag w:val="part_02bfe702827845e4accd6a9ab2ef4395"/>
                    <w:lock w:val="sdtLocked"/>
                    <w:richText/>
                  </w:sdtPr>
                  <w:sdtContent>
                    <w:p>
                      <w:pPr>
                        <w:spacing w:line="360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Vadovaudamasi Lietuvos Respublikos labdaros ir paramos įstatymo 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lang w:eastAsia="lt-LT"/>
                        </w:rPr>
                        <w:t>4 straipsnio 3 dalies 2 punktu,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7 straipsnio 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lang w:eastAsia="lt-LT"/>
                        </w:rPr>
                        <w:t>2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lang w:eastAsia="lt-LT"/>
                        </w:rPr>
                        <w:t xml:space="preserve"> ir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 4 </w:t>
                      </w:r>
                      <w:r>
                        <w:rPr>
                          <w:rFonts w:eastAsia="Calibri"/>
                          <w:b/>
                          <w:color w:val="000000"/>
                          <w:szCs w:val="24"/>
                          <w:lang w:eastAsia="lt-LT"/>
                        </w:rPr>
                        <w:t xml:space="preserve">ir 5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dalimis bei 11 straipsnio 1, 2, 3, 4 ir 7 dalimis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lang w:eastAsia="lt-LT"/>
                        </w:rPr>
                        <w:t>, Labdaros ir paramos įstatymo (2022 m. kovo 17 d. įstatymo Nr. XIV-944 redakcija) 7 straipsnio 5 dalimi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,</w:t>
                      </w:r>
                      <w:r>
                        <w:rPr>
                          <w:rFonts w:eastAsia="Calibri"/>
                          <w:strike/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Lietuvos Respublikos Vyriausybė</w:t>
                      </w:r>
                      <w:r>
                        <w:rPr>
                          <w:rFonts w:eastAsia="Calibri"/>
                          <w:color w:val="000000"/>
                          <w:spacing w:val="100"/>
                          <w:szCs w:val="24"/>
                          <w:lang w:eastAsia="lt-LT"/>
                        </w:rPr>
                        <w:t> nutari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db063c7280748f881a978e5ee75e5a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adb063c7280748f881a978e5ee75e5a6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Pripažinti netekusiu galios 1</w:t>
              </w:r>
              <w:r>
                <w:rPr>
                  <w:rFonts w:eastAsia="Calibri"/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rFonts w:eastAsia="Calibri"/>
                  <w:szCs w:val="24"/>
                  <w:lang w:eastAsia="lt-LT"/>
                </w:rPr>
                <w:t>punktą.</w:t>
              </w:r>
            </w:p>
          </w:sdtContent>
        </w:sdt>
        <w:sdt>
          <w:sdtPr>
            <w:alias w:val="1-1 p."/>
            <w:tag w:val="part_22efa183d48b4d65bbeda2f63aefcf9d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22efa183d48b4d65bbeda2f63aefcf9d"/>
                  <w:lock w:val="sdtLocked"/>
                  <w:richText/>
                </w:sdtPr>
                <w:sdtContent>
                  <w:r>
                    <w:rPr>
                      <w:rFonts w:eastAsia="Calibri"/>
                      <w:strike/>
                      <w:szCs w:val="24"/>
                      <w:lang w:eastAsia="lt-LT"/>
                    </w:rPr>
                    <w:t>1</w:t>
                  </w:r>
                  <w:r>
                    <w:rPr>
                      <w:rFonts w:eastAsia="Calibri"/>
                      <w:strike/>
                      <w:szCs w:val="24"/>
                      <w:vertAlign w:val="superscript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trike/>
                  <w:szCs w:val="24"/>
                  <w:lang w:eastAsia="lt-LT"/>
                </w:rPr>
                <w:t>. Įgalioti Lietuvos Respublikos finansų ministeriją nustatyti atvejus, kada fiziniai asmenys gali būti Labdaros ir paramos įstatymo 4 straipsnio 3 dalies 2 punkte nustatyto paramos dalyko gavėjais, ir paramos teikimo šiems gavėjams tvarką.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</w:p>
            <w:p>
              <w:pPr>
                <w:spacing w:line="360" w:lineRule="atLeast"/>
                <w:ind w:firstLine="913"/>
                <w:jc w:val="both"/>
                <w:rPr>
                  <w:rFonts w:eastAsia="Calibri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953447d75bf494bafa8ecf3f905df3e"/>
            <w:lock w:val="sdtLocked"/>
            <w:richText/>
          </w:sdtPr>
          <w:sdtContent>
            <w:p>
              <w:pPr>
                <w:tabs>
                  <w:tab w:val="left" w:pos="6237"/>
                </w:tabs>
                <w:spacing w:line="38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>
              <w:pPr>
                <w:tabs>
                  <w:tab w:val="left" w:pos="6804"/>
                </w:tabs>
                <w:spacing w:line="380" w:lineRule="atLeast"/>
                <w:rPr>
                  <w:lang w:eastAsia="lt-LT"/>
                </w:rPr>
              </w:pPr>
            </w:p>
            <w:p>
              <w:pPr>
                <w:spacing w:line="38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</w:p>
            <w:p/>
            <w:p>
              <w:pPr>
                <w:spacing w:after="200" w:line="276" w:lineRule="auto"/>
                <w:ind w:firstLine="851"/>
                <w:rPr>
                  <w:rFonts w:eastAsia="Calibri"/>
                  <w:sz w:val="20"/>
                  <w:lang w:eastAsia="lt-LT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/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CD5CE41-EEE3-4DE7-A0BA-F4344548258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5f4bcfadd1e4267bd5f4a4e8241401f" PartId="ac46234d9b0641b2bfd524b3f284a83a">
    <Part Type="preambule" DocPartId="f9c90ca3de064468b79bf2b58aa27f68" PartId="697f86f7a5c248f6ad31d89f8862a6a9"/>
    <Part Type="pastraipa" DocPartId="2a3b7b3dc6ea46d2add99e9e23b89bc1" PartId="2905c6e78a1544aa89be8f57f483dd0f"/>
    <Part Type="punktas" Nr="1" Abbr="1 p." DocPartId="1eb30e137e7e41fc9e9dcf1df8a47e66" PartId="1631a4b501e644ff9b6a50450cb914ce">
      <Part Type="citata" DocPartId="d7d9084c46664cbf93897ce390ebaaf4" PartId="b066187c229f41748035fa5cce4665b3">
        <Part Type="pastraipa" DocPartId="23eacc555740461ab99dc6fa22fd0945" PartId="02bfe702827845e4accd6a9ab2ef4395"/>
      </Part>
    </Part>
    <Part Type="punktas" Nr="2" Abbr="2 p." DocPartId="41789b0eb5984cef9317c7f0926424f1" PartId="adb063c7280748f881a978e5ee75e5a6"/>
    <Part Type="punktas" Nr="1-1" Abbr="1-1 p." Notes="Numeris ne iš eilės. Trūksta dalių? [DocDalys]" DocPartId="91af38c0724a477da9084cb4ccea075d" PartId="22efa183d48b4d65bbeda2f63aefcf9d"/>
    <Part Type="signatura" DocPartId="2380b3073fab4b67b884a2bb944b8942" PartId="a953447d75bf494bafa8ecf3f905df3e"/>
  </Part>
</Parts>
</file>

<file path=customXml/itemProps1.xml><?xml version="1.0" encoding="utf-8"?>
<ds:datastoreItem xmlns:ds="http://schemas.openxmlformats.org/officeDocument/2006/customXml" ds:itemID="{F1FF274A-7549-425F-BAD3-BE8C3531CD4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165</Words>
  <Characters>1014</Characters>
  <Application>Microsoft Office Word</Application>
  <DocSecurity>4</DocSecurity>
  <Lines>32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2024-01-18T05:36:00Z</dcterms:created>
  <dc:creator>Asta Žvikevičienė</dc:creator>
  <lastModifiedBy>adlibuser</lastModifiedBy>
  <dcterms:modified xsi:type="dcterms:W3CDTF">2024-01-18T05:36:00Z</dcterms:modified>
  <revision>2</revision>
</coreProperties>
</file>