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bf27bda28214d288238341e46f4375a"/>
        <w:lock w:val="sdtLocked"/>
        <w:richText/>
      </w:sdtPr>
      <w:sdtContent>
        <w:p>
          <w:pPr>
            <w:tabs>
              <w:tab w:val="center" w:pos="4153"/>
              <w:tab w:val="right" w:pos="8306"/>
            </w:tabs>
            <w:rPr>
              <w:szCs w:val="24"/>
              <w:lang w:val="en-GB"/>
            </w:rPr>
          </w:pPr>
        </w:p>
        <w:p>
          <w:pPr>
            <w:widowControl w:val="0"/>
            <w:suppressAutoHyphens/>
            <w:jc w:val="right"/>
            <w:rPr>
              <w:rFonts w:eastAsia="Lucida Sans Unicode"/>
              <w:b/>
              <w:bCs/>
              <w:szCs w:val="24"/>
              <w:lang w:eastAsia="lt-LT"/>
            </w:rPr>
          </w:pPr>
          <w:r>
            <w:rPr>
              <w:rFonts w:eastAsia="Lucida Sans Unicode"/>
              <w:b/>
              <w:bCs/>
              <w:szCs w:val="24"/>
              <w:lang w:eastAsia="lt-LT"/>
            </w:rPr>
            <w:t>Projektas</w:t>
          </w:r>
        </w:p>
        <w:p>
          <w:pPr>
            <w:widowControl w:val="0"/>
            <w:suppressAutoHyphens/>
            <w:jc w:val="right"/>
            <w:rPr>
              <w:rFonts w:eastAsia="Lucida Sans Unicode"/>
              <w:b/>
              <w:bCs/>
              <w:i/>
              <w:szCs w:val="24"/>
              <w:lang w:eastAsia="lt-LT"/>
            </w:rPr>
          </w:pPr>
        </w:p>
        <w:p>
          <w:pPr>
            <w:widowControl w:val="0"/>
            <w:suppressAutoHyphens/>
            <w:jc w:val="center"/>
            <w:rPr>
              <w:rFonts w:eastAsia="Lucida Sans Unicode"/>
              <w:b/>
              <w:bCs/>
              <w:szCs w:val="24"/>
              <w:lang w:eastAsia="lt-LT"/>
            </w:rPr>
          </w:pPr>
          <w:r>
            <w:rPr>
              <w:rFonts w:eastAsia="Lucida Sans Unicode"/>
              <w:b/>
              <w:bCs/>
              <w:szCs w:val="24"/>
              <w:lang w:eastAsia="lt-LT"/>
            </w:rPr>
            <w:t>LIETUVOS RESPUBLIKOS APLINKOS MINISTRAS</w:t>
          </w:r>
        </w:p>
        <w:p>
          <w:pPr>
            <w:widowControl w:val="0"/>
            <w:suppressAutoHyphens/>
            <w:spacing w:line="276" w:lineRule="auto"/>
            <w:jc w:val="center"/>
            <w:rPr>
              <w:rFonts w:eastAsia="Lucida Sans Unicode"/>
              <w:b/>
              <w:bCs/>
              <w:szCs w:val="24"/>
              <w:lang w:eastAsia="lt-LT"/>
            </w:rPr>
          </w:pPr>
        </w:p>
        <w:p>
          <w:pPr>
            <w:widowControl w:val="0"/>
            <w:suppressAutoHyphens/>
            <w:spacing w:line="276" w:lineRule="auto"/>
            <w:jc w:val="center"/>
            <w:rPr>
              <w:rFonts w:eastAsia="Lucida Sans Unicode"/>
              <w:b/>
              <w:bCs/>
              <w:szCs w:val="24"/>
              <w:lang w:eastAsia="lt-LT"/>
            </w:rPr>
          </w:pPr>
          <w:r>
            <w:rPr>
              <w:rFonts w:eastAsia="Lucida Sans Unicode"/>
              <w:b/>
              <w:bCs/>
              <w:szCs w:val="24"/>
              <w:lang w:eastAsia="lt-LT"/>
            </w:rPr>
            <w:t>ĮSAKYMAS</w:t>
          </w:r>
        </w:p>
        <w:p>
          <w:pPr>
            <w:widowControl w:val="0"/>
            <w:suppressAutoHyphens/>
            <w:spacing w:line="276" w:lineRule="auto"/>
            <w:jc w:val="center"/>
            <w:rPr>
              <w:rFonts w:eastAsia="Lucida Sans Unicode"/>
              <w:szCs w:val="24"/>
              <w:lang w:eastAsia="lt-LT"/>
            </w:rPr>
          </w:pPr>
          <w:r>
            <w:rPr>
              <w:rFonts w:eastAsia="Lucida Sans Unicode"/>
              <w:b/>
              <w:bCs/>
              <w:szCs w:val="24"/>
              <w:lang w:eastAsia="lt-LT"/>
            </w:rPr>
            <w:t xml:space="preserve">DĖL </w:t>
          </w:r>
          <w:r>
            <w:rPr>
              <w:rFonts w:eastAsia="Lucida Sans Unicode"/>
              <w:b/>
              <w:szCs w:val="24"/>
              <w:lang w:eastAsia="lt-LT"/>
            </w:rPr>
            <w:t>ŽALIŲJŲ PIRKIMŲ ĮGYVENDINIMO 2021–2025 METŲ PRIEMONIŲ PLANO PATVIRTINIMO</w:t>
          </w:r>
        </w:p>
        <w:p>
          <w:pPr>
            <w:widowControl w:val="0"/>
            <w:suppressAutoHyphens/>
            <w:spacing w:line="276" w:lineRule="auto"/>
            <w:jc w:val="center"/>
            <w:rPr>
              <w:rFonts w:eastAsia="Lucida Sans Unicode"/>
              <w:szCs w:val="24"/>
              <w:lang w:eastAsia="lt-LT"/>
            </w:rPr>
          </w:pPr>
        </w:p>
        <w:p>
          <w:pPr>
            <w:widowControl w:val="0"/>
            <w:suppressAutoHyphens/>
            <w:spacing w:line="276" w:lineRule="auto"/>
            <w:jc w:val="center"/>
            <w:rPr>
              <w:rFonts w:eastAsia="Lucida Sans Unicode"/>
              <w:szCs w:val="24"/>
              <w:lang w:eastAsia="lt-LT"/>
            </w:rPr>
          </w:pPr>
          <w:r>
            <w:rPr>
              <w:rFonts w:eastAsia="Lucida Sans Unicode"/>
              <w:szCs w:val="24"/>
              <w:lang w:eastAsia="lt-LT"/>
            </w:rPr>
            <w:t>2021 m.</w:t>
            <w:tab/>
            <w:tab/>
            <w:t>d. Nr.</w:t>
          </w:r>
        </w:p>
        <w:p>
          <w:pPr>
            <w:widowControl w:val="0"/>
            <w:suppressAutoHyphens/>
            <w:spacing w:line="276" w:lineRule="auto"/>
            <w:jc w:val="center"/>
            <w:rPr>
              <w:rFonts w:eastAsia="Lucida Sans Unicode"/>
              <w:szCs w:val="24"/>
              <w:lang w:eastAsia="lt-LT"/>
            </w:rPr>
          </w:pPr>
          <w:r>
            <w:rPr>
              <w:rFonts w:eastAsia="Lucida Sans Unicode"/>
              <w:szCs w:val="24"/>
              <w:lang w:eastAsia="lt-LT"/>
            </w:rPr>
            <w:t>Vilnius</w:t>
          </w:r>
        </w:p>
        <w:p>
          <w:pPr>
            <w:widowControl w:val="0"/>
            <w:suppressAutoHyphens/>
            <w:spacing w:line="276" w:lineRule="auto"/>
            <w:jc w:val="center"/>
            <w:rPr>
              <w:rFonts w:eastAsia="Lucida Sans Unicode"/>
              <w:szCs w:val="24"/>
              <w:lang w:eastAsia="lt-LT"/>
            </w:rPr>
          </w:pPr>
        </w:p>
        <w:p>
          <w:pPr>
            <w:widowControl w:val="0"/>
            <w:suppressAutoHyphens/>
            <w:spacing w:line="276" w:lineRule="auto"/>
            <w:jc w:val="both"/>
            <w:rPr>
              <w:rFonts w:eastAsia="Lucida Sans Unicode"/>
              <w:szCs w:val="24"/>
              <w:lang w:eastAsia="lt-LT"/>
            </w:rPr>
          </w:pPr>
        </w:p>
        <w:sdt>
          <w:sdtPr>
            <w:alias w:val="preambule"/>
            <w:tag w:val="part_c07164eedd62445fa203b292f9db2ddb"/>
            <w:lock w:val="sdtLocked"/>
            <w:richText/>
          </w:sdtPr>
          <w:sdtContent>
            <w:p>
              <w:pPr>
                <w:spacing w:line="276" w:lineRule="auto"/>
                <w:ind w:firstLine="851"/>
                <w:jc w:val="both"/>
                <w:rPr>
                  <w:szCs w:val="24"/>
                  <w:lang w:eastAsia="lt-LT"/>
                </w:rPr>
              </w:pPr>
              <w:r>
                <w:rPr>
                  <w:rFonts w:eastAsia="Lucida Sans Unicode"/>
                  <w:szCs w:val="24"/>
                  <w:lang w:eastAsia="lt-LT"/>
                </w:rPr>
                <w:t>Įgyvendindamas</w:t>
              </w:r>
              <w:r>
                <w:rPr>
                  <w:bCs/>
                  <w:szCs w:val="24"/>
                  <w:lang w:eastAsia="lt-LT"/>
                </w:rPr>
                <w:t xml:space="preserve"> Lietuvos Respublikos Vyriausybės 2010 m. liepos 21 d. nutarimo Nr. 1133 „Dėl Žaliųjų pirkimų tikslų nustatymo ir įgyvendinimo“ 6 punktą,  2021</w:t>
              </w:r>
              <w:r>
                <w:rPr>
                  <w:rFonts w:eastAsia="Lucida Sans Unicode"/>
                  <w:szCs w:val="24"/>
                  <w:lang w:eastAsia="lt-LT"/>
                </w:rPr>
                <w:t xml:space="preserve">–2030 metų </w:t>
              </w:r>
              <w:r>
                <w:rPr>
                  <w:bCs/>
                  <w:szCs w:val="24"/>
                  <w:lang w:eastAsia="lt-LT"/>
                </w:rPr>
                <w:t xml:space="preserve">nacionalinio pažangos plano, patvirtinto Lietuvos Respublikos Vyriausybės 2020 m. rugsėjo 9 d. nutarimu Nr. 998 „Dėl 2021–2030 metų nacionalinio pažangos plano patvirtinimo“, </w:t>
              </w:r>
              <w:r>
                <w:rPr>
                  <w:bCs/>
                  <w:color w:val="000000"/>
                  <w:szCs w:val="24"/>
                </w:rPr>
                <w:t xml:space="preserve">8 strateginio tikslo </w:t>
              </w:r>
              <w:r>
                <w:rPr>
                  <w:bCs/>
                  <w:szCs w:val="24"/>
                  <w:lang w:eastAsia="lt-LT"/>
                </w:rPr>
                <w:t>8.5 uždavinio 8.5.4 rodiklį, atsižvelgdamas į Aštuonioliktosios Lietuvos Respublikos Vyriausybės programos, kuriai pritarta Lietuvos Respublikos Seimo 2020 m. gruodžio 11 d. nutarimu Nr. XIV-72 „Dėl Aštuonioliktosios Lietuvos Respublikos Vyriausybės programos“, 155.4 papunktį,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6.1.15 ir 6.1.16 papunkčiuose nurodytus veiksmus, siekiant skatinti žaliųjų pirkimų vykdymą</w:t>
              </w:r>
              <w:r>
                <w:rPr>
                  <w:szCs w:val="24"/>
                  <w:lang w:eastAsia="lt-LT"/>
                </w:rPr>
                <w:t xml:space="preserve">, </w:t>
              </w:r>
            </w:p>
          </w:sdtContent>
        </w:sdt>
        <w:sdt>
          <w:sdtPr>
            <w:alias w:val="pastraipa"/>
            <w:tag w:val="part_527552a441b4475d9117be5e0c6bcfbd"/>
            <w:lock w:val="sdtLocked"/>
            <w:richText/>
          </w:sdtPr>
          <w:sdtContent>
            <w:p>
              <w:pPr>
                <w:spacing w:line="276" w:lineRule="auto"/>
                <w:ind w:firstLine="851"/>
                <w:jc w:val="both"/>
                <w:rPr>
                  <w:szCs w:val="24"/>
                  <w:lang w:eastAsia="lt-LT"/>
                </w:rPr>
              </w:pPr>
              <w:r>
                <w:rPr>
                  <w:spacing w:val="80"/>
                  <w:szCs w:val="24"/>
                  <w:lang w:eastAsia="lt-LT"/>
                </w:rPr>
                <w:t xml:space="preserve">tvirtinu </w:t>
              </w:r>
              <w:r>
                <w:rPr>
                  <w:rFonts w:eastAsia="Lucida Sans Unicode"/>
                  <w:szCs w:val="15"/>
                  <w:lang w:eastAsia="lt-LT"/>
                </w:rPr>
                <w:t>Žaliųjų pirkimų įgyvendinimo 2021−2025 metų priemonių planą (pridedama).</w:t>
              </w:r>
            </w:p>
            <w:p>
              <w:pPr>
                <w:widowControl w:val="0"/>
                <w:suppressAutoHyphens/>
                <w:spacing w:line="276" w:lineRule="auto"/>
                <w:jc w:val="both"/>
                <w:rPr>
                  <w:rFonts w:eastAsia="Lucida Sans Unicode"/>
                  <w:szCs w:val="24"/>
                  <w:lang w:eastAsia="lt-LT"/>
                </w:rPr>
              </w:pPr>
            </w:p>
            <w:p>
              <w:pPr>
                <w:widowControl w:val="0"/>
                <w:suppressAutoHyphens/>
                <w:spacing w:line="276" w:lineRule="auto"/>
                <w:rPr>
                  <w:rFonts w:eastAsia="Lucida Sans Unicode" w:cs="Tahoma"/>
                  <w:szCs w:val="24"/>
                  <w:lang w:eastAsia="lt-LT"/>
                </w:rPr>
              </w:pPr>
            </w:p>
          </w:sdtContent>
        </w:sdt>
        <w:sdt>
          <w:sdtPr>
            <w:alias w:val="signatura"/>
            <w:tag w:val="part_124e4978e74c41f09ebd4c3273575e84"/>
            <w:lock w:val="sdtLocked"/>
            <w:richText/>
          </w:sdtPr>
          <w:sdtContent>
            <w:p>
              <w:pPr>
                <w:widowControl w:val="0"/>
                <w:tabs>
                  <w:tab w:val="left" w:pos="7371"/>
                </w:tabs>
                <w:suppressAutoHyphens/>
                <w:snapToGrid w:val="0"/>
                <w:spacing w:line="276" w:lineRule="auto"/>
                <w:ind w:left="8"/>
                <w:rPr>
                  <w:rFonts w:eastAsia="Lucida Sans Unicode"/>
                  <w:szCs w:val="24"/>
                  <w:lang w:eastAsia="lt-LT"/>
                </w:rPr>
              </w:pPr>
              <w:r>
                <w:rPr>
                  <w:rFonts w:eastAsia="Lucida Sans Unicode"/>
                  <w:szCs w:val="24"/>
                  <w:lang w:eastAsia="lt-LT"/>
                </w:rPr>
                <w:t>Aplinkos ministras</w:t>
                <w:tab/>
              </w:r>
            </w:p>
            <w:p>
              <w:pPr>
                <w:widowControl w:val="0"/>
                <w:suppressAutoHyphens/>
                <w:spacing w:line="276" w:lineRule="auto"/>
                <w:rPr>
                  <w:rFonts w:eastAsia="Lucida Sans Unicode"/>
                  <w:szCs w:val="24"/>
                  <w:lang w:eastAsia="lt-LT"/>
                </w:rPr>
              </w:pPr>
            </w:p>
            <w:p>
              <w:pPr>
                <w:tabs>
                  <w:tab w:val="left" w:pos="567"/>
                  <w:tab w:val="left" w:pos="5103"/>
                  <w:tab w:val="left" w:pos="5387"/>
                </w:tabs>
                <w:ind w:firstLine="5103"/>
                <w:sectPr>
                  <w:headerReference w:type="even" r:id="rId7"/>
                  <w:headerReference w:type="default" r:id="rId8"/>
                  <w:footerReference w:type="even" r:id="rId9"/>
                  <w:footerReference w:type="default" r:id="rId10"/>
                  <w:headerReference w:type="first" r:id="rId11"/>
                  <w:footerReference w:type="first" r:id="rId12"/>
                  <w:pgSz w:w="11906" w:h="16838"/>
                  <w:pgMar w:top="1134" w:right="709" w:bottom="1134" w:left="1701" w:header="680" w:footer="680" w:gutter="0"/>
                  <w:pgNumType w:start="1"/>
                  <w:cols w:space="708"/>
                  <w:titlePg/>
                  <w:docGrid w:linePitch="360"/>
                </w:sectPr>
              </w:pPr>
            </w:p>
            <w:p>
              <w:pPr>
                <w:tabs>
                  <w:tab w:val="center" w:pos="4819"/>
                  <w:tab w:val="right" w:pos="9638"/>
                </w:tabs>
              </w:pPr>
            </w:p>
          </w:sdtContent>
        </w:sdt>
      </w:sdtContent>
    </w:sdt>
    <w:sdt>
      <w:sdtPr>
        <w:alias w:val="patvirtinta"/>
        <w:tag w:val="part_63d3c72e092d4495af66d4a459caa313"/>
        <w:lock w:val="sdtLocked"/>
        <w:richText/>
      </w:sdtPr>
      <w:sdtContent>
        <w:p>
          <w:pPr>
            <w:ind w:left="4820"/>
            <w:rPr>
              <w:rFonts w:eastAsia="Andale Sans UI" w:cs="Tahoma"/>
              <w:szCs w:val="24"/>
              <w:lang w:bidi="en-US"/>
            </w:rPr>
          </w:pPr>
          <w:r>
            <w:rPr>
              <w:rFonts w:eastAsia="Andale Sans UI" w:cs="Tahoma"/>
              <w:szCs w:val="24"/>
              <w:lang w:bidi="en-US"/>
            </w:rPr>
            <w:t>PATVIRTINTA</w:t>
            <w:br/>
            <w:t>Lietuvos Respublikos aplinkos ministro</w:t>
            <w:br/>
            <w:t>2021 m.</w:t>
            <w:tab/>
            <w:tab/>
            <w:tab/>
            <w:t xml:space="preserve">d. įsakymu Nr. </w:t>
          </w:r>
        </w:p>
        <w:p/>
        <w:p>
          <w:pPr>
            <w:widowControl w:val="0"/>
            <w:suppressAutoHyphens/>
            <w:jc w:val="center"/>
            <w:rPr>
              <w:rFonts w:eastAsia="Lucida Sans Unicode" w:cs="Tahoma"/>
              <w:b/>
              <w:szCs w:val="24"/>
              <w:lang w:eastAsia="lt-LT" w:bidi="en-US"/>
            </w:rPr>
          </w:pPr>
          <w:sdt>
            <w:sdtPr>
              <w:alias w:val="Pavadinimas"/>
              <w:tag w:val="title_63d3c72e092d4495af66d4a459caa313"/>
              <w:lock w:val="sdtLocked"/>
              <w:richText/>
            </w:sdtPr>
            <w:sdtContent>
              <w:r>
                <w:rPr>
                  <w:rFonts w:eastAsia="Lucida Sans Unicode" w:cs="Tahoma"/>
                  <w:b/>
                  <w:szCs w:val="24"/>
                  <w:lang w:eastAsia="lt-LT" w:bidi="en-US"/>
                </w:rPr>
                <w:t>ŽALIŲJŲ PIRKIMŲ ĮGYVENDINIMO 2021–2025 METŲ PRIEMONIŲ PLANAS</w:t>
              </w:r>
            </w:sdtContent>
          </w:sdt>
        </w:p>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3"/>
            <w:gridCol w:w="4022"/>
            <w:gridCol w:w="2119"/>
            <w:gridCol w:w="1568"/>
          </w:tblGrid>
          <w:tr>
            <w:trPr>
              <w:cantSplit/>
              <w:trHeight w:val="517"/>
              <w:jc w:val="center"/>
            </w:trPr>
            <w:tc>
              <w:tcPr>
                <w:tcW w:w="2032"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eastAsia="Lucida Sans Unicode" w:cs="Tahoma"/>
                    <w:b/>
                    <w:szCs w:val="24"/>
                    <w:lang w:eastAsia="lt-LT" w:bidi="en-US"/>
                  </w:rPr>
                </w:pPr>
                <w:r>
                  <w:rPr>
                    <w:rFonts w:eastAsia="Lucida Sans Unicode" w:cs="Tahoma"/>
                    <w:b/>
                    <w:szCs w:val="24"/>
                    <w:lang w:eastAsia="lt-LT" w:bidi="en-US"/>
                  </w:rPr>
                  <w:t>Uždavinys</w:t>
                </w:r>
              </w:p>
            </w:tc>
            <w:tc>
              <w:tcPr>
                <w:tcW w:w="4083"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eastAsia="Lucida Sans Unicode" w:cs="Tahoma"/>
                    <w:b/>
                    <w:szCs w:val="24"/>
                    <w:lang w:eastAsia="lt-LT" w:bidi="en-US"/>
                  </w:rPr>
                </w:pPr>
                <w:r>
                  <w:rPr>
                    <w:rFonts w:eastAsia="Lucida Sans Unicode" w:cs="Tahoma"/>
                    <w:b/>
                    <w:szCs w:val="24"/>
                    <w:lang w:eastAsia="lt-LT" w:bidi="en-US"/>
                  </w:rPr>
                  <w:t>Įgyvendinimo priemonė</w:t>
                </w:r>
              </w:p>
            </w:tc>
            <w:tc>
              <w:tcPr>
                <w:tcW w:w="2149"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eastAsia="Lucida Sans Unicode" w:cs="Tahoma"/>
                    <w:b/>
                    <w:szCs w:val="24"/>
                    <w:lang w:eastAsia="lt-LT" w:bidi="en-US"/>
                  </w:rPr>
                </w:pPr>
                <w:r>
                  <w:rPr>
                    <w:rFonts w:eastAsia="Lucida Sans Unicode" w:cs="Tahoma"/>
                    <w:b/>
                    <w:szCs w:val="24"/>
                    <w:lang w:eastAsia="lt-LT" w:bidi="en-US"/>
                  </w:rPr>
                  <w:t>Atsakingas vykdytojas</w:t>
                </w:r>
              </w:p>
            </w:tc>
            <w:tc>
              <w:tcPr>
                <w:tcW w:w="1590"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eastAsia="Lucida Sans Unicode" w:cs="Tahoma"/>
                    <w:b/>
                    <w:szCs w:val="24"/>
                    <w:lang w:eastAsia="lt-LT" w:bidi="en-US"/>
                  </w:rPr>
                </w:pPr>
                <w:r>
                  <w:rPr>
                    <w:rFonts w:eastAsia="Lucida Sans Unicode" w:cs="Tahoma"/>
                    <w:b/>
                    <w:szCs w:val="24"/>
                    <w:lang w:eastAsia="lt-LT" w:bidi="en-US"/>
                  </w:rPr>
                  <w:t>Įvykdymo terminas</w:t>
                </w:r>
              </w:p>
            </w:tc>
          </w:tr>
          <w:tr>
            <w:trPr>
              <w:cantSplit/>
              <w:trHeight w:val="517"/>
              <w:jc w:val="center"/>
            </w:trPr>
            <w:tc>
              <w:tcPr>
                <w:tcW w:w="2032" w:type="dxa"/>
                <w:vMerge/>
                <w:vAlign w:val="center"/>
                <w:hideMark/>
              </w:tcPr>
              <w:p>
                <w:pPr>
                  <w:rPr>
                    <w:rFonts w:eastAsia="Lucida Sans Unicode" w:cs="Tahoma"/>
                    <w:szCs w:val="24"/>
                    <w:lang w:eastAsia="lt-LT" w:bidi="en-US"/>
                  </w:rPr>
                </w:pPr>
              </w:p>
            </w:tc>
            <w:tc>
              <w:tcPr>
                <w:tcW w:w="4083" w:type="dxa"/>
                <w:vMerge/>
                <w:vAlign w:val="center"/>
                <w:hideMark/>
              </w:tcPr>
              <w:p>
                <w:pPr>
                  <w:rPr>
                    <w:rFonts w:eastAsia="Lucida Sans Unicode" w:cs="Tahoma"/>
                    <w:szCs w:val="24"/>
                    <w:lang w:eastAsia="lt-LT" w:bidi="en-US"/>
                  </w:rPr>
                </w:pPr>
              </w:p>
            </w:tc>
            <w:tc>
              <w:tcPr>
                <w:tcW w:w="2149" w:type="dxa"/>
                <w:vMerge/>
                <w:vAlign w:val="center"/>
                <w:hideMark/>
              </w:tcPr>
              <w:p>
                <w:pPr>
                  <w:rPr>
                    <w:rFonts w:eastAsia="Lucida Sans Unicode" w:cs="Tahoma"/>
                    <w:szCs w:val="24"/>
                    <w:lang w:eastAsia="lt-LT" w:bidi="en-US"/>
                  </w:rPr>
                </w:pPr>
              </w:p>
            </w:tc>
            <w:tc>
              <w:tcPr>
                <w:tcW w:w="1590" w:type="dxa"/>
                <w:vMerge/>
                <w:vAlign w:val="center"/>
                <w:hideMark/>
              </w:tcPr>
              <w:p>
                <w:pPr>
                  <w:rPr>
                    <w:rFonts w:eastAsia="Lucida Sans Unicode" w:cs="Tahoma"/>
                    <w:szCs w:val="24"/>
                    <w:lang w:eastAsia="lt-LT" w:bidi="en-US"/>
                  </w:rPr>
                </w:pPr>
              </w:p>
            </w:tc>
          </w:tr>
          <w:tr>
            <w:trPr>
              <w:cantSplit/>
              <w:trHeight w:val="564"/>
              <w:jc w:val="center"/>
            </w:trPr>
            <w:tc>
              <w:tcPr>
                <w:tcW w:w="2032" w:type="dxa"/>
                <w:vMerge w:val="restart"/>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 Tobulinti perkančiųjų organizacijų, perkančiųjų subjektų ir neperkančiųjų organizacijų kompetenciją žaliųjų pirkimų srityje, užtikrinti tinkamą konsultavimą žaliųjų pirkimų vykdymo klausimais</w:t>
                </w:r>
              </w:p>
            </w:tc>
            <w:tc>
              <w:tcPr>
                <w:tcW w:w="4083" w:type="dxa"/>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1.1. Viešųjų pirkimų tarnybos struktūroje įsteigti specializuotą žaliųjų viešųjų pirkimų vykdymo konsultacijų padalinį (kompetencijų centrą);</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Iki 2021 m. liepos 1 d.</w:t>
                </w:r>
              </w:p>
            </w:tc>
          </w:tr>
          <w:tr>
            <w:trPr>
              <w:cantSplit/>
              <w:trHeight w:val="564"/>
              <w:jc w:val="center"/>
            </w:trPr>
            <w:tc>
              <w:tcPr>
                <w:tcW w:w="2032" w:type="dxa"/>
                <w:vMerge/>
                <w:tcBorders>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 xml:space="preserve">1.2. surengti mokymus perkančiosioms organizacijoms, perkantiesiems subjektams ir neperkančiosioms organizacijoms (toliau kartu – pirkimų vykdytojai) dėl naujovių, susijusių su žaliaisiais viešaisiais pirkimais </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highlight w:val="yellow"/>
                    <w:lang w:eastAsia="lt-LT" w:bidi="en-US"/>
                  </w:rPr>
                </w:pP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lang w:eastAsia="lt-LT" w:bidi="en-US"/>
                  </w:rPr>
                </w:pPr>
                <w:r>
                  <w:rPr>
                    <w:rFonts w:eastAsia="Lucida Sans Unicode" w:cs="Tahoma"/>
                    <w:lang w:eastAsia="lt-LT" w:bidi="en-US"/>
                  </w:rPr>
                  <w:t>Iki 2021 m. liepos 1 d.</w:t>
                </w:r>
              </w:p>
            </w:tc>
          </w:tr>
          <w:tr>
            <w:trPr>
              <w:cantSplit/>
              <w:trHeight w:val="564"/>
              <w:jc w:val="center"/>
            </w:trPr>
            <w:tc>
              <w:tcPr>
                <w:tcW w:w="2032" w:type="dxa"/>
                <w:vMerge/>
                <w:tcBorders>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1.3. remiantis Žaliųjų pirkimų mokymo programa, patvirtinta Lietuvos Respublikos aplinkos ministro 2008 m. kovo 3 d. įsakymu Nr. D1–122 „Dėl Žaliųjų pirkimų mokymo programos patvirtinimo“, ir atsižvelgiant į pirkimų vykdytojų poreikius, ne rečiau kaip kartą per ketvirtį organizuoti pirkimų vykdytojams mokymus</w:t>
                </w:r>
                <w:r>
                  <w:rPr>
                    <w:bCs/>
                    <w:szCs w:val="24"/>
                    <w:lang w:eastAsia="lt-LT"/>
                  </w:rPr>
                  <w:t>–</w:t>
                </w:r>
                <w:r>
                  <w:rPr>
                    <w:rFonts w:eastAsia="Lucida Sans Unicode" w:cs="Tahoma"/>
                    <w:szCs w:val="24"/>
                    <w:lang w:eastAsia="lt-LT" w:bidi="en-US"/>
                  </w:rPr>
                  <w:t xml:space="preserve">seminarus žaliųjų pirkimų klausimais, dalintis šia informacija su tiekėjais; </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lang w:eastAsia="lt-LT" w:bidi="en-US"/>
                  </w:rPr>
                </w:pP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2021–2025 metai</w:t>
                </w:r>
              </w:p>
            </w:tc>
          </w:tr>
          <w:tr>
            <w:trPr>
              <w:cantSplit/>
              <w:trHeight w:val="564"/>
              <w:jc w:val="center"/>
            </w:trPr>
            <w:tc>
              <w:tcPr>
                <w:tcW w:w="2032" w:type="dxa"/>
                <w:vMerge/>
                <w:tcBorders>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1.4. įtraukti informaciją apie žaliųjų pirkimų vykdymą į pagal Viešųjų pirkimų profesionalumo stiprinimo planą rengiamas pirkimų specialistų mokymo programas, mokymo medžiagą ir nuotolinio mokymo modulius;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Ekonomikos ir inovacijų ministerija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Iki 2021 m. gruodžio 31 d.</w:t>
                </w:r>
              </w:p>
            </w:tc>
          </w:tr>
          <w:tr>
            <w:trPr>
              <w:cantSplit/>
              <w:trHeight w:val="706"/>
              <w:jc w:val="center"/>
            </w:trPr>
            <w:tc>
              <w:tcPr>
                <w:tcW w:w="2032" w:type="dxa"/>
                <w:vMerge/>
                <w:tcBorders>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1.5. vykdyti konsultacijas žaliųjų viešųjų pirkimų klausimais;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2021–2025 metai</w:t>
                </w:r>
              </w:p>
            </w:tc>
          </w:tr>
          <w:tr>
            <w:trPr>
              <w:cantSplit/>
              <w:trHeight w:val="564"/>
              <w:jc w:val="center"/>
            </w:trPr>
            <w:tc>
              <w:tcPr>
                <w:tcW w:w="2032" w:type="dxa"/>
                <w:vMerge/>
                <w:tcBorders>
                  <w:left w:val="single" w:sz="4" w:space="0" w:color="auto"/>
                  <w:right w:val="single" w:sz="4" w:space="0" w:color="auto"/>
                </w:tcBorders>
                <w:hideMark/>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right w:val="single" w:sz="4" w:space="0" w:color="auto"/>
                </w:tcBorders>
              </w:tcPr>
              <w:p>
                <w:pPr>
                  <w:widowControl w:val="0"/>
                  <w:suppressAutoHyphens/>
                  <w:rPr>
                    <w:rFonts w:eastAsia="Lucida Sans Unicode" w:cs="Tahoma"/>
                    <w:szCs w:val="24"/>
                    <w:highlight w:val="yellow"/>
                    <w:lang w:eastAsia="lt-LT" w:bidi="en-US"/>
                  </w:rPr>
                </w:pPr>
                <w:r>
                  <w:rPr>
                    <w:rFonts w:eastAsia="Lucida Sans Unicode" w:cs="Tahoma"/>
                    <w:szCs w:val="24"/>
                    <w:lang w:eastAsia="lt-LT" w:bidi="en-US"/>
                  </w:rPr>
                  <w:t>1.6. parengti gaires/rekomendacijas pirkimų vykdytojams, skirtas žaliųjų viešųjų pirkimų vykdymui, atsižvelgiant į aktualiausius pasikeitimus žaliųjų pirkimų reglamentavimo srityje;</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highlight w:val="yellow"/>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lang w:eastAsia="lt-LT" w:bidi="en-US"/>
                  </w:rPr>
                </w:pPr>
                <w:r>
                  <w:rPr>
                    <w:rFonts w:eastAsia="Lucida Sans Unicode" w:cs="Tahoma"/>
                    <w:lang w:eastAsia="lt-LT" w:bidi="en-US"/>
                  </w:rPr>
                  <w:t>Iki 2021 m. rugsėjo 1 d.</w:t>
                </w:r>
              </w:p>
            </w:tc>
          </w:tr>
          <w:tr>
            <w:trPr>
              <w:cantSplit/>
              <w:trHeight w:val="518"/>
              <w:jc w:val="center"/>
            </w:trPr>
            <w:tc>
              <w:tcPr>
                <w:tcW w:w="2032" w:type="dxa"/>
                <w:vMerge/>
                <w:tcBorders>
                  <w:left w:val="single" w:sz="4" w:space="0" w:color="auto"/>
                  <w:right w:val="single" w:sz="4" w:space="0" w:color="auto"/>
                </w:tcBorders>
                <w:vAlign w:val="center"/>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1.7. rengti ir platinti pirkimų vykdytojams, tiekėjams rekomendacinę ir metodinę medžiagą apie žaliuosius viešuosius pirkimus, rengti ir viešinti informaciją apie žaliųjų viešųjų pirkimų vykdymo gerąją praktiką;</w:t>
                </w:r>
              </w:p>
            </w:tc>
            <w:tc>
              <w:tcPr>
                <w:tcW w:w="2149"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trike/>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2021–2025 metai</w:t>
                </w:r>
              </w:p>
            </w:tc>
          </w:tr>
          <w:tr>
            <w:trPr>
              <w:cantSplit/>
              <w:trHeight w:val="518"/>
              <w:jc w:val="center"/>
            </w:trPr>
            <w:tc>
              <w:tcPr>
                <w:tcW w:w="2032" w:type="dxa"/>
                <w:vMerge/>
                <w:tcBorders>
                  <w:left w:val="single" w:sz="4" w:space="0" w:color="auto"/>
                  <w:right w:val="single" w:sz="4" w:space="0" w:color="auto"/>
                </w:tcBorders>
                <w:vAlign w:val="center"/>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1.8. parengti ir pateikti tipinę formuluotę asignavimų valdytojams dėl žaliųjų pirkimų reikalavimų vykdymo įtraukimo į teisės aktus, skiriant pažangos lėšas neperkančiosioms organizacijoms, įgyvendinančioms nacionalinėse plėtros programose arba regionų plėtros planuose suplanuotas pažangos priemones ir (arba) projektus;</w:t>
                </w:r>
              </w:p>
            </w:tc>
            <w:tc>
              <w:tcPr>
                <w:tcW w:w="2149"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projektų valdymo agentūra</w:t>
                </w:r>
              </w:p>
            </w:tc>
            <w:tc>
              <w:tcPr>
                <w:tcW w:w="1590"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 xml:space="preserve">Iki 2021 m. rugsėjo 30 d. </w:t>
                </w:r>
              </w:p>
            </w:tc>
          </w:tr>
          <w:tr>
            <w:trPr>
              <w:cantSplit/>
              <w:trHeight w:val="518"/>
              <w:jc w:val="center"/>
            </w:trPr>
            <w:tc>
              <w:tcPr>
                <w:tcW w:w="2032" w:type="dxa"/>
                <w:vMerge/>
                <w:tcBorders>
                  <w:left w:val="single" w:sz="4" w:space="0" w:color="auto"/>
                  <w:right w:val="single" w:sz="4" w:space="0" w:color="auto"/>
                </w:tcBorders>
                <w:vAlign w:val="center"/>
                <w:hideMark/>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1.9. sukurti tinklalapį, skirtą žaliesiems pirkimams;</w:t>
                </w:r>
              </w:p>
            </w:tc>
            <w:tc>
              <w:tcPr>
                <w:tcW w:w="2149"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 xml:space="preserve">Viešųjų pirkimų tarnyba </w:t>
                </w:r>
              </w:p>
            </w:tc>
            <w:tc>
              <w:tcPr>
                <w:tcW w:w="1590"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trike/>
                    <w:szCs w:val="24"/>
                    <w:lang w:eastAsia="lt-LT" w:bidi="en-US"/>
                  </w:rPr>
                </w:pPr>
                <w:r>
                  <w:rPr>
                    <w:rFonts w:eastAsia="Lucida Sans Unicode" w:cs="Tahoma"/>
                    <w:szCs w:val="24"/>
                    <w:lang w:eastAsia="lt-LT" w:bidi="en-US"/>
                  </w:rPr>
                  <w:t>Iki 2021 m. gruodžio 31 d.</w:t>
                </w:r>
              </w:p>
            </w:tc>
          </w:tr>
          <w:tr>
            <w:trPr>
              <w:cantSplit/>
              <w:trHeight w:val="518"/>
              <w:jc w:val="center"/>
            </w:trPr>
            <w:tc>
              <w:tcPr>
                <w:tcW w:w="2032" w:type="dxa"/>
                <w:vMerge/>
                <w:tcBorders>
                  <w:left w:val="single" w:sz="4" w:space="0" w:color="auto"/>
                  <w:right w:val="single" w:sz="4" w:space="0" w:color="auto"/>
                </w:tcBorders>
                <w:vAlign w:val="center"/>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1.10. teikti žaliųjų pirkimų tinklalapyje informaciją apie žaliųjų pirkimų reglamentavimą, kitą pirkimų vykdytojams, tiekėjams ir kitiems suinteresuotiems asmenims naudingą informaciją apie žaliuosius pirkimus.</w:t>
                </w:r>
              </w:p>
            </w:tc>
            <w:tc>
              <w:tcPr>
                <w:tcW w:w="2149"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 xml:space="preserve">Viešųjų pirkimų tarnyba </w:t>
                </w:r>
              </w:p>
            </w:tc>
            <w:tc>
              <w:tcPr>
                <w:tcW w:w="1590"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2022-2025</w:t>
                </w:r>
              </w:p>
            </w:tc>
          </w:tr>
          <w:tr>
            <w:trPr>
              <w:cantSplit/>
              <w:trHeight w:val="415"/>
              <w:jc w:val="center"/>
            </w:trPr>
            <w:tc>
              <w:tcPr>
                <w:tcW w:w="2032" w:type="dxa"/>
                <w:vMerge w:val="restart"/>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2. Tobulinti žaliųjų pirkimų teisinį reglamentavimą</w:t>
                </w: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2.1. atlikti prioritetinių produktų grupių (statybos, elektros energija, degalai, baterijos, kt.) aplinkos apsaugos kriterijų, patvirtintų Lietuvos Respublikos aplinkos ministro 2011 m. birželio 28 d. įsakymu Nr. D1</w:t>
                </w:r>
                <w:r>
                  <w:rPr>
                    <w:bCs/>
                    <w:szCs w:val="24"/>
                    <w:lang w:eastAsia="lt-LT"/>
                  </w:rPr>
                  <w:t>–</w:t>
                </w:r>
                <w:r>
                  <w:rPr>
                    <w:rFonts w:eastAsia="Lucida Sans Unicode" w:cs="Tahoma"/>
                    <w:szCs w:val="24"/>
                    <w:lang w:eastAsia="lt-LT" w:bidi="en-US"/>
                  </w:rPr>
                  <w:t>508 „Dėl produktų, kurių viešiesiems pirkimams ir pirkimams taikytini aplinkos apsaugos kriterijai, sąrašo, aplinkos apsaugos kriterijų ir aplinkos apsaugos kriterijų, kuriuos perkančiosios organizacijos ir perkantieji subjektai turi taikyti pirkdami prekes, paslaugas ar darbus, taikymo tvarkos aprašo patvirtinimo“ (toliau – įsakymas Nr. D1–508), atnaujinimą;</w:t>
                </w:r>
              </w:p>
            </w:tc>
            <w:tc>
              <w:tcPr>
                <w:tcW w:w="2149"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p>
                <w:pPr>
                  <w:ind w:firstLine="851"/>
                  <w:jc w:val="center"/>
                  <w:textAlignment w:val="center"/>
                  <w:rPr>
                    <w:rFonts w:eastAsia="Lucida Sans Unicode" w:cs="Tahoma"/>
                    <w:szCs w:val="24"/>
                    <w:lang w:eastAsia="lt-LT" w:bidi="en-US"/>
                  </w:rPr>
                </w:pPr>
              </w:p>
            </w:tc>
            <w:tc>
              <w:tcPr>
                <w:tcW w:w="1590"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 m. IV ketvirtis</w:t>
                </w:r>
              </w:p>
            </w:tc>
          </w:tr>
          <w:tr>
            <w:trPr>
              <w:cantSplit/>
              <w:trHeight w:val="1112"/>
              <w:jc w:val="center"/>
            </w:trPr>
            <w:tc>
              <w:tcPr>
                <w:tcW w:w="2032" w:type="dxa"/>
                <w:vMerge/>
                <w:hideMark/>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hideMark/>
              </w:tcPr>
              <w:p>
                <w:pPr>
                  <w:widowControl w:val="0"/>
                  <w:suppressAutoHyphens/>
                  <w:rPr>
                    <w:rFonts w:eastAsia="Lucida Sans Unicode" w:cs="Tahoma"/>
                    <w:szCs w:val="24"/>
                    <w:lang w:eastAsia="lt-LT" w:bidi="en-US"/>
                  </w:rPr>
                </w:pPr>
                <w:r>
                  <w:rPr>
                    <w:rFonts w:eastAsia="Lucida Sans Unicode" w:cs="Tahoma"/>
                    <w:szCs w:val="24"/>
                    <w:lang w:eastAsia="lt-LT" w:bidi="en-US"/>
                  </w:rPr>
                  <w:t>2.2. periodiškai vertinti ir atnaujinti įsakymu Nr. D1</w:t>
                </w:r>
                <w:r>
                  <w:rPr>
                    <w:bCs/>
                    <w:szCs w:val="24"/>
                    <w:lang w:eastAsia="lt-LT"/>
                  </w:rPr>
                  <w:t>–</w:t>
                </w:r>
                <w:r>
                  <w:rPr>
                    <w:rFonts w:eastAsia="Lucida Sans Unicode" w:cs="Tahoma"/>
                    <w:szCs w:val="24"/>
                    <w:lang w:eastAsia="lt-LT" w:bidi="en-US"/>
                  </w:rPr>
                  <w:t>508 patvirtintą produktų</w:t>
                </w:r>
                <w:r>
                  <w:rPr>
                    <w:color w:val="000000"/>
                  </w:rPr>
                  <w:t>, kurių viešiesiems pirkimams ir pirkimams taikytini aplinkos apsaugos kriterijai,</w:t>
                </w:r>
                <w:r>
                  <w:rPr>
                    <w:rFonts w:eastAsia="Lucida Sans Unicode" w:cs="Tahoma"/>
                    <w:szCs w:val="24"/>
                    <w:lang w:eastAsia="lt-LT" w:bidi="en-US"/>
                  </w:rPr>
                  <w:t xml:space="preserve"> sąrašą, aplinkos apsaugos kriterijus, a</w:t>
                </w:r>
                <w:r>
                  <w:rPr>
                    <w:color w:val="000000"/>
                  </w:rPr>
                  <w:t xml:space="preserve">plinkos apsaugos kriterijų, kuriuos perkančiosios organizacijos ir perkantieji subjektai  turi taikyti pirkdami prekes, paslaugas ar darbus, taikymo </w:t>
                </w:r>
                <w:r>
                  <w:rPr>
                    <w:rFonts w:eastAsia="Lucida Sans Unicode" w:cs="Tahoma"/>
                    <w:szCs w:val="24"/>
                    <w:lang w:eastAsia="lt-LT" w:bidi="en-US"/>
                  </w:rPr>
                  <w:t>tvarkos aprašą.</w:t>
                </w:r>
              </w:p>
            </w:tc>
            <w:tc>
              <w:tcPr>
                <w:tcW w:w="2149" w:type="dxa"/>
                <w:tcBorders>
                  <w:top w:val="single" w:sz="4" w:space="0" w:color="auto"/>
                  <w:left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90" w:type="dxa"/>
                <w:tcBorders>
                  <w:top w:val="single" w:sz="4" w:space="0" w:color="auto"/>
                  <w:left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2022–2025 metai</w:t>
                </w:r>
              </w:p>
            </w:tc>
          </w:tr>
          <w:tr>
            <w:trPr>
              <w:cantSplit/>
              <w:trHeight w:val="58"/>
              <w:jc w:val="center"/>
            </w:trPr>
            <w:tc>
              <w:tcPr>
                <w:tcW w:w="2032" w:type="dxa"/>
                <w:vMerge w:val="restart"/>
                <w:tcBorders>
                  <w:left w:val="single" w:sz="4" w:space="0" w:color="auto"/>
                  <w:right w:val="single" w:sz="4" w:space="0" w:color="auto"/>
                </w:tcBorders>
              </w:tcPr>
              <w:p>
                <w:pPr>
                  <w:widowControl w:val="0"/>
                  <w:suppressAutoHyphens/>
                  <w:rPr>
                    <w:rFonts w:eastAsia="Lucida Sans Unicode" w:cs="Tahoma"/>
                    <w:lang w:eastAsia="lt-LT" w:bidi="en-US"/>
                  </w:rPr>
                </w:pPr>
                <w:r>
                  <w:rPr>
                    <w:rFonts w:eastAsia="Lucida Sans Unicode" w:cs="Tahoma"/>
                    <w:lang w:eastAsia="lt-LT" w:bidi="en-US"/>
                  </w:rPr>
                  <w:t xml:space="preserve">3. Skatinti informacijos apie žaliuosius pirkimus sklaidą ir stiprinti bendradarbiavimą su rinka </w:t>
                </w: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3.1. parengti naujienlaiškį, skirtą pirkimų vykdytojus, ir platinti ne rečiau kaip kartą per ketvirtį informuoti apie žaliųjų pirkimų aktualijas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2021–2025 metai</w:t>
                </w:r>
              </w:p>
            </w:tc>
          </w:tr>
          <w:tr>
            <w:trPr>
              <w:cantSplit/>
              <w:trHeight w:val="58"/>
              <w:jc w:val="center"/>
            </w:trPr>
            <w:tc>
              <w:tcPr>
                <w:tcW w:w="2032" w:type="dxa"/>
                <w:vMerge/>
                <w:tcBorders>
                  <w:left w:val="single" w:sz="4" w:space="0" w:color="auto"/>
                  <w:right w:val="single" w:sz="4" w:space="0" w:color="auto"/>
                </w:tcBorders>
              </w:tcPr>
              <w:p>
                <w:pPr>
                  <w:widowControl w:val="0"/>
                  <w:suppressAutoHyphens/>
                  <w:rPr>
                    <w:rFonts w:eastAsia="Lucida Sans Unicode" w:cs="Tahoma"/>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3.2. parengti Žaliųjų pirkimų sklaidos ir komunikacijos strategiją;</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projektų valdymo agentūra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2022 m. I ketvirtis</w:t>
                </w:r>
              </w:p>
            </w:tc>
          </w:tr>
          <w:tr>
            <w:trPr>
              <w:cantSplit/>
              <w:trHeight w:val="58"/>
              <w:jc w:val="center"/>
            </w:trPr>
            <w:tc>
              <w:tcPr>
                <w:tcW w:w="2032" w:type="dxa"/>
                <w:vMerge/>
                <w:tcBorders>
                  <w:left w:val="single" w:sz="4" w:space="0" w:color="auto"/>
                  <w:right w:val="single" w:sz="4" w:space="0" w:color="auto"/>
                </w:tcBorders>
              </w:tcPr>
              <w:p>
                <w:pPr>
                  <w:widowControl w:val="0"/>
                  <w:suppressAutoHyphens/>
                  <w:rPr>
                    <w:rFonts w:eastAsia="Lucida Sans Unicode" w:cs="Tahoma"/>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3.3. įgyvendinti Žaliųjų pirkimų sklaidos ir komunikacijos strategiją;</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projektų valdymo agentūra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2022–2025 metai</w:t>
                </w:r>
              </w:p>
            </w:tc>
          </w:tr>
          <w:tr>
            <w:trPr>
              <w:cantSplit/>
              <w:trHeight w:val="58"/>
              <w:jc w:val="center"/>
            </w:trPr>
            <w:tc>
              <w:tcPr>
                <w:tcW w:w="2032" w:type="dxa"/>
                <w:vMerge/>
                <w:tcBorders>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3.4. ne rečiau kaip kartą per metus organizuoti mugę, skirtą žaliųjų pirkimų vykdytojams ir tiekėjams;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2022–2025 metai</w:t>
                </w:r>
              </w:p>
            </w:tc>
          </w:tr>
          <w:tr>
            <w:trPr>
              <w:cantSplit/>
              <w:trHeight w:val="58"/>
              <w:jc w:val="center"/>
            </w:trPr>
            <w:tc>
              <w:tcPr>
                <w:tcW w:w="2032" w:type="dxa"/>
                <w:vMerge/>
                <w:tcBorders>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3.5. Sudaryti ir viešai skelbti įmonių sąrašą, kurios įsidiegusios ISO 14001 aplinkos apsaugos vadybos sistemą ar Europos Sąjungos aplinkosaugos vadybos ir audito sistemą (EMAS).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apsaugos agentūra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Ekonomikos ir inovacijų ministerija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Iki 2021 m. gruodžio 31 d.</w:t>
                </w:r>
              </w:p>
            </w:tc>
          </w:tr>
          <w:tr>
            <w:trPr>
              <w:cantSplit/>
              <w:trHeight w:val="327"/>
              <w:jc w:val="center"/>
            </w:trPr>
            <w:tc>
              <w:tcPr>
                <w:tcW w:w="2032" w:type="dxa"/>
                <w:vMerge w:val="restart"/>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 Tobulinti informacines sistemas, kuriose vykdomi viešieji pirkimai, ir užtikrinti tinkamą informacijos apie žaliuosius pirkimus rinkimą ir sisteminimą</w:t>
                </w:r>
              </w:p>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4.1. pakeisti Viešųjų pirkimų tarnybos direktoriaus 2017 m. birželio 6 d. įsakymą Nr. 1S-80 „Dėl Viešųjų pirkimų ir pirkimų ataskaitų rengimo ir teikimo tvarkos aprašo, viešųjų pirkimų ir pirkimų ataskaitų formų patvirtinimo“ papildant ataskaitų formas klausimais dėl žaliųjų pirkimų vykdymo, atsižvelgiant į pasikeitusi teisinį reglamentavimą žaliųjų viešųjų pirkimų srityje;</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Iki 2021 m. liepos 1 d.</w:t>
                </w:r>
              </w:p>
            </w:tc>
          </w:tr>
          <w:tr>
            <w:trPr>
              <w:cantSplit/>
              <w:trHeight w:val="327"/>
              <w:jc w:val="center"/>
            </w:trPr>
            <w:tc>
              <w:tcPr>
                <w:tcW w:w="2032" w:type="dxa"/>
                <w:vMerge/>
                <w:tcBorders>
                  <w:top w:val="single" w:sz="4" w:space="0" w:color="auto"/>
                  <w:left w:val="single" w:sz="4" w:space="0" w:color="auto"/>
                  <w:right w:val="single" w:sz="4" w:space="0" w:color="auto"/>
                </w:tcBorders>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4.2. papildyti Viešųjų pirkimų tarnybos direktoriaus 2017 m. birželio 28 d. įsakymą Nr. 1S-97 „Dėl Mažos vertės pirkimų tvarkos aprašo patvirtinimo“ dėl žaliųjų pirkimų reikalavimų įtraukimo į pirkimo dokumentus;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Iki 2021 m. liepos 1 d.</w:t>
                </w:r>
              </w:p>
            </w:tc>
          </w:tr>
          <w:tr>
            <w:trPr>
              <w:cantSplit/>
              <w:trHeight w:val="327"/>
              <w:jc w:val="center"/>
            </w:trPr>
            <w:tc>
              <w:tcPr>
                <w:tcW w:w="2032" w:type="dxa"/>
                <w:vMerge/>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4.3. atnaujinti Centrinę viešųjų pirkimų informacinę sistemą, integruojant žaliųjų pirkimų aspektus pirkimo iniciavimo etape, siekiant skatinti žaliųjų pirkimų vykdymą;</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 m. IV ketvirtis</w:t>
                </w:r>
              </w:p>
            </w:tc>
          </w:tr>
          <w:tr>
            <w:trPr>
              <w:cantSplit/>
              <w:trHeight w:val="58"/>
              <w:jc w:val="center"/>
            </w:trPr>
            <w:tc>
              <w:tcPr>
                <w:tcW w:w="2032" w:type="dxa"/>
                <w:vMerge/>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4.4. į naujai kuriamą viešųjų pirkimų informacinę sistemą „Saulė“ integruoti įrankius, kuriais palengvinamas žaliųjų viešųjų pirkimų vykdymas ir atsiskaitymas;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2023 m.</w:t>
                </w:r>
              </w:p>
            </w:tc>
          </w:tr>
          <w:tr>
            <w:trPr>
              <w:cantSplit/>
              <w:trHeight w:val="1627"/>
              <w:jc w:val="center"/>
            </w:trPr>
            <w:tc>
              <w:tcPr>
                <w:tcW w:w="2032" w:type="dxa"/>
                <w:vMerge/>
              </w:tcPr>
              <w:p>
                <w:pPr>
                  <w:widowControl w:val="0"/>
                  <w:suppressAutoHyphens/>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4.5. išplėsti žaliųjų pirkimų reikalavimų taikymą CPO kataloguose, aplinkos apsaugos reikalavimus ir (arba) kriterijus pasiūlant visoms per CPO perkamoms prekėms, paslaugoms ir darbams.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CPO</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Ekonomikos ir inovacijų ministerija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2023 m.</w:t>
                </w:r>
              </w:p>
            </w:tc>
          </w:tr>
          <w:tr>
            <w:trPr>
              <w:cantSplit/>
              <w:trHeight w:val="842"/>
              <w:jc w:val="center"/>
            </w:trPr>
            <w:tc>
              <w:tcPr>
                <w:tcW w:w="2032" w:type="dxa"/>
                <w:vMerge w:val="restart"/>
                <w:tcBorders>
                  <w:top w:val="single" w:sz="4" w:space="0" w:color="auto"/>
                  <w:left w:val="single" w:sz="4" w:space="0" w:color="auto"/>
                  <w:bottom w:val="single" w:sz="4" w:space="0" w:color="auto"/>
                  <w:right w:val="single" w:sz="4" w:space="0" w:color="auto"/>
                </w:tcBorders>
                <w:hideMark/>
              </w:tcPr>
              <w:p>
                <w:pPr>
                  <w:widowControl w:val="0"/>
                  <w:suppressAutoHyphens/>
                  <w:rPr>
                    <w:rFonts w:eastAsia="Lucida Sans Unicode" w:cs="Tahoma"/>
                    <w:szCs w:val="24"/>
                    <w:lang w:eastAsia="lt-LT" w:bidi="en-US"/>
                  </w:rPr>
                </w:pPr>
                <w:r>
                  <w:rPr>
                    <w:rFonts w:eastAsia="Lucida Sans Unicode" w:cs="Tahoma"/>
                    <w:szCs w:val="24"/>
                    <w:lang w:eastAsia="lt-LT" w:bidi="en-US"/>
                  </w:rPr>
                  <w:t>5. Stebėti žaliųjų pirkimų vykdymo pažangą</w:t>
                </w:r>
              </w:p>
            </w:tc>
            <w:tc>
              <w:tcPr>
                <w:tcW w:w="4083" w:type="dxa"/>
                <w:tcBorders>
                  <w:top w:val="single" w:sz="4" w:space="0" w:color="auto"/>
                  <w:left w:val="single" w:sz="4" w:space="0" w:color="auto"/>
                  <w:bottom w:val="single" w:sz="4" w:space="0" w:color="auto"/>
                  <w:right w:val="single" w:sz="4" w:space="0" w:color="auto"/>
                </w:tcBorders>
                <w:hideMark/>
              </w:tcPr>
              <w:p>
                <w:pPr>
                  <w:widowControl w:val="0"/>
                  <w:suppressAutoHyphens/>
                  <w:rPr>
                    <w:rFonts w:eastAsia="Lucida Sans Unicode" w:cs="Tahoma"/>
                    <w:szCs w:val="24"/>
                    <w:lang w:eastAsia="lt-LT" w:bidi="en-US"/>
                  </w:rPr>
                </w:pPr>
                <w:r>
                  <w:rPr>
                    <w:rFonts w:eastAsia="Lucida Sans Unicode" w:cs="Tahoma"/>
                    <w:szCs w:val="24"/>
                    <w:lang w:eastAsia="lt-LT" w:bidi="en-US"/>
                  </w:rPr>
                  <w:t>5.1. sukurti viešųjų pirkimų rodiklių stebėsenos švieslentę, kurioje būtų integruoti konkrečių pirkimo vykdytojų žaliųjų viešųjų pirkimų vykdymo pažangos rodikliai;</w:t>
                </w:r>
              </w:p>
            </w:tc>
            <w:tc>
              <w:tcPr>
                <w:tcW w:w="2149"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Iki 2021 m. liepos 1 d.</w:t>
                </w:r>
              </w:p>
            </w:tc>
          </w:tr>
          <w:tr>
            <w:trPr>
              <w:cantSplit/>
              <w:trHeight w:val="825"/>
              <w:jc w:val="center"/>
            </w:trPr>
            <w:tc>
              <w:tcPr>
                <w:tcW w:w="2032" w:type="dxa"/>
                <w:vMerge/>
                <w:vAlign w:val="center"/>
                <w:hideMark/>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hideMark/>
              </w:tcPr>
              <w:p>
                <w:pPr>
                  <w:widowControl w:val="0"/>
                  <w:suppressAutoHyphens/>
                  <w:rPr>
                    <w:rFonts w:eastAsia="Lucida Sans Unicode" w:cs="Tahoma"/>
                    <w:szCs w:val="24"/>
                    <w:lang w:eastAsia="lt-LT" w:bidi="en-US"/>
                  </w:rPr>
                </w:pPr>
                <w:r>
                  <w:rPr>
                    <w:rFonts w:eastAsia="Lucida Sans Unicode" w:cs="Tahoma"/>
                    <w:szCs w:val="24"/>
                    <w:lang w:eastAsia="lt-LT" w:bidi="en-US"/>
                  </w:rPr>
                  <w:t>5.2. teikti ataskaitas apie žaliųjų pirkimų vykdymo pažangą praėjusiais kalendoriniais metais Aplinkos ministerijai;</w:t>
                </w:r>
              </w:p>
            </w:tc>
            <w:tc>
              <w:tcPr>
                <w:tcW w:w="2149"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kiekvienų metų I ketvirtis</w:t>
                </w:r>
              </w:p>
            </w:tc>
          </w:tr>
          <w:tr>
            <w:trPr>
              <w:cantSplit/>
              <w:trHeight w:val="825"/>
              <w:jc w:val="center"/>
            </w:trPr>
            <w:tc>
              <w:tcPr>
                <w:tcW w:w="2032" w:type="dxa"/>
                <w:vMerge/>
                <w:vAlign w:val="center"/>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5.3 teikiant metines Viešųjų pirkimų tarnybos veiklos ataskaitas, kartu pateikti Vyriausybei susistemintą informaciją apie žaliųjų pirkimų vykdymo pažangos rezultatus;</w:t>
                </w:r>
              </w:p>
            </w:tc>
            <w:tc>
              <w:tcPr>
                <w:tcW w:w="2149"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tc>
            <w:tc>
              <w:tcPr>
                <w:tcW w:w="1590"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kiekvienų metų I ketvirtis</w:t>
                </w:r>
              </w:p>
            </w:tc>
          </w:tr>
          <w:tr>
            <w:trPr>
              <w:cantSplit/>
              <w:trHeight w:val="1380"/>
              <w:jc w:val="center"/>
            </w:trPr>
            <w:tc>
              <w:tcPr>
                <w:tcW w:w="2032" w:type="dxa"/>
                <w:vMerge/>
                <w:vAlign w:val="center"/>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Andale Sans UI" w:cs="Tahoma"/>
                    <w:szCs w:val="24"/>
                    <w:lang w:eastAsia="ar-SA" w:bidi="en-US"/>
                  </w:rPr>
                </w:pPr>
                <w:r>
                  <w:rPr>
                    <w:rFonts w:eastAsia="Lucida Sans Unicode" w:cs="Tahoma"/>
                    <w:szCs w:val="24"/>
                    <w:lang w:eastAsia="lt-LT" w:bidi="en-US"/>
                  </w:rPr>
                  <w:t xml:space="preserve">5.4. pateikti Aplinkos ministerijai susistemintą informaciją apie neperkančiųjų organizacijų praėjusiais kalendoriniais metais vykdytus žaliuosius pirkimus, įgyvendinant pažangos lėšomis finansuojamus projektus; </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projektų valdymo agentūra</w:t>
                </w:r>
              </w:p>
              <w:p>
                <w:pPr>
                  <w:widowControl w:val="0"/>
                  <w:suppressAutoHyphens/>
                  <w:jc w:val="center"/>
                  <w:rPr>
                    <w:rFonts w:eastAsia="Lucida Sans Unicode" w:cs="Tahoma"/>
                    <w:szCs w:val="24"/>
                    <w:lang w:eastAsia="lt-LT" w:bidi="en-US"/>
                  </w:rPr>
                </w:pP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kiekvienų metų I ketvirtis</w:t>
                </w:r>
              </w:p>
            </w:tc>
          </w:tr>
          <w:tr>
            <w:trPr>
              <w:cantSplit/>
              <w:trHeight w:val="1380"/>
              <w:jc w:val="center"/>
            </w:trPr>
            <w:tc>
              <w:tcPr>
                <w:tcW w:w="2032" w:type="dxa"/>
                <w:vMerge/>
                <w:vAlign w:val="center"/>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tcPr>
              <w:p>
                <w:pPr>
                  <w:widowControl w:val="0"/>
                  <w:suppressAutoHyphens/>
                  <w:rPr>
                    <w:rFonts w:eastAsia="Lucida Sans Unicode" w:cs="Tahoma"/>
                    <w:szCs w:val="24"/>
                    <w:lang w:eastAsia="lt-LT" w:bidi="en-US"/>
                  </w:rPr>
                </w:pPr>
                <w:r>
                  <w:rPr>
                    <w:rFonts w:eastAsia="Lucida Sans Unicode" w:cs="Tahoma"/>
                    <w:szCs w:val="24"/>
                    <w:lang w:eastAsia="lt-LT" w:bidi="en-US"/>
                  </w:rPr>
                  <w:t>5.5. pateikti Vyriausybei, informaciją apie neperkančiųjų organizacijų praėjusiais kalendoriniais metais vykdytus žaliuosius pirkimus, įgyvendinant pažangos lėšomis finansuojamus projektus;</w:t>
                </w:r>
              </w:p>
            </w:tc>
            <w:tc>
              <w:tcPr>
                <w:tcW w:w="2149"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90" w:type="dxa"/>
                <w:tcBorders>
                  <w:top w:val="single" w:sz="4" w:space="0" w:color="auto"/>
                  <w:left w:val="single" w:sz="4" w:space="0" w:color="auto"/>
                  <w:right w:val="single" w:sz="4" w:space="0" w:color="auto"/>
                </w:tcBorders>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kiekvienų metų II ketvirtis</w:t>
                </w:r>
              </w:p>
            </w:tc>
          </w:tr>
          <w:tr>
            <w:trPr>
              <w:cantSplit/>
              <w:trHeight w:val="1380"/>
              <w:jc w:val="center"/>
            </w:trPr>
            <w:tc>
              <w:tcPr>
                <w:tcW w:w="2032" w:type="dxa"/>
                <w:vMerge/>
                <w:vAlign w:val="center"/>
                <w:hideMark/>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hideMark/>
              </w:tcPr>
              <w:p>
                <w:pPr>
                  <w:widowControl w:val="0"/>
                  <w:suppressAutoHyphens/>
                  <w:rPr>
                    <w:rFonts w:eastAsia="Andale Sans UI" w:cs="Tahoma"/>
                    <w:szCs w:val="24"/>
                    <w:lang w:eastAsia="ar-SA" w:bidi="en-US"/>
                  </w:rPr>
                </w:pPr>
                <w:r>
                  <w:rPr>
                    <w:rFonts w:eastAsia="Andale Sans UI" w:cs="Tahoma"/>
                    <w:szCs w:val="24"/>
                    <w:lang w:eastAsia="ar-SA" w:bidi="en-US"/>
                  </w:rPr>
                  <w:t>5.6. pagal kompetenciją rengti ir teikti informaciją, ataskaitas žaliųjų pirkimų klausimais Jungtinių Tautų organizacijos, Ekonominio bendradarbiavimo ir plėtros organizacijos, Europos Sąjungos ir Lietuvos Respublikos institucijoms ir kitiems subjektams;</w:t>
                </w:r>
              </w:p>
            </w:tc>
            <w:tc>
              <w:tcPr>
                <w:tcW w:w="2149" w:type="dxa"/>
                <w:tcBorders>
                  <w:top w:val="single" w:sz="4" w:space="0" w:color="auto"/>
                  <w:left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Viešųjų pirkimų tarnyba</w:t>
                </w:r>
              </w:p>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90" w:type="dxa"/>
                <w:tcBorders>
                  <w:top w:val="single" w:sz="4" w:space="0" w:color="auto"/>
                  <w:left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2021–2025 metai</w:t>
                </w:r>
              </w:p>
            </w:tc>
          </w:tr>
          <w:tr>
            <w:trPr>
              <w:cantSplit/>
              <w:trHeight w:val="956"/>
              <w:jc w:val="center"/>
            </w:trPr>
            <w:tc>
              <w:tcPr>
                <w:tcW w:w="2032" w:type="dxa"/>
                <w:vMerge/>
                <w:vAlign w:val="center"/>
                <w:hideMark/>
              </w:tcPr>
              <w:p>
                <w:pPr>
                  <w:rPr>
                    <w:rFonts w:eastAsia="Lucida Sans Unicode" w:cs="Tahoma"/>
                    <w:szCs w:val="24"/>
                    <w:lang w:eastAsia="lt-LT" w:bidi="en-US"/>
                  </w:rPr>
                </w:pPr>
              </w:p>
            </w:tc>
            <w:tc>
              <w:tcPr>
                <w:tcW w:w="4083" w:type="dxa"/>
                <w:tcBorders>
                  <w:top w:val="single" w:sz="4" w:space="0" w:color="auto"/>
                  <w:left w:val="single" w:sz="4" w:space="0" w:color="auto"/>
                  <w:bottom w:val="single" w:sz="4" w:space="0" w:color="auto"/>
                  <w:right w:val="single" w:sz="4" w:space="0" w:color="auto"/>
                </w:tcBorders>
                <w:hideMark/>
              </w:tcPr>
              <w:p>
                <w:pPr>
                  <w:widowControl w:val="0"/>
                  <w:suppressAutoHyphens/>
                  <w:rPr>
                    <w:rFonts w:eastAsia="Andale Sans UI" w:cs="Tahoma"/>
                    <w:szCs w:val="24"/>
                    <w:lang w:eastAsia="ar-SA" w:bidi="en-US"/>
                  </w:rPr>
                </w:pPr>
                <w:r>
                  <w:rPr>
                    <w:rFonts w:eastAsia="Andale Sans UI" w:cs="Tahoma"/>
                    <w:szCs w:val="24"/>
                    <w:lang w:eastAsia="ar-SA" w:bidi="en-US"/>
                  </w:rPr>
                  <w:t>5.7. pagal kompetenciją dalyvauti Europos Komisijos ir kitų tarptautinių institucijų darbo grupių posėdžiuose žaliųjų pirkimų klausimais.</w:t>
                </w:r>
              </w:p>
            </w:tc>
            <w:tc>
              <w:tcPr>
                <w:tcW w:w="2149"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Aplinkos ministerija</w:t>
                </w:r>
              </w:p>
            </w:tc>
            <w:tc>
              <w:tcPr>
                <w:tcW w:w="1590"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rFonts w:eastAsia="Lucida Sans Unicode" w:cs="Tahoma"/>
                    <w:szCs w:val="24"/>
                    <w:lang w:eastAsia="lt-LT" w:bidi="en-US"/>
                  </w:rPr>
                </w:pPr>
                <w:r>
                  <w:rPr>
                    <w:rFonts w:eastAsia="Lucida Sans Unicode" w:cs="Tahoma"/>
                    <w:szCs w:val="24"/>
                    <w:lang w:eastAsia="lt-LT" w:bidi="en-US"/>
                  </w:rPr>
                  <w:t>2021–2025 metai</w:t>
                </w:r>
              </w:p>
            </w:tc>
          </w:tr>
        </w:tbl>
        <w:p>
          <w:pPr>
            <w:ind w:firstLine="851"/>
            <w:jc w:val="both"/>
            <w:rPr>
              <w:szCs w:val="24"/>
            </w:rPr>
          </w:pPr>
        </w:p>
        <w:p>
          <w:pPr>
            <w:widowControl w:val="0"/>
            <w:tabs>
              <w:tab w:val="left" w:pos="709"/>
            </w:tabs>
            <w:suppressAutoHyphens/>
            <w:jc w:val="center"/>
            <w:rPr>
              <w:b/>
              <w:szCs w:val="24"/>
            </w:rPr>
          </w:pPr>
          <w:r>
            <w:rPr>
              <w:color w:val="000000"/>
            </w:rPr>
            <w:t>___________________________</w:t>
          </w:r>
        </w:p>
        <w:p>
          <w:pPr>
            <w:ind w:firstLine="851"/>
            <w:jc w:val="both"/>
            <w:rPr>
              <w:szCs w:val="24"/>
            </w:rPr>
          </w:pPr>
        </w:p>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4" w:right="709" w:bottom="1134" w:left="1701" w:header="680" w:footer="680"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right"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ind w:right="360"/>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uppressAutoHyphens/>
      <w:rPr>
        <w:rFonts w:ascii="Tahoma" w:hAnsi="Tahoma"/>
        <w:spacing w:val="1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153"/>
        <w:tab w:val="right" w:pos="8306"/>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left" w:pos="3344"/>
        <w:tab w:val="left" w:pos="8291"/>
      </w:tabs>
      <w:suppressAutoHyphens/>
      <w:spacing w:before="120" w:after="60"/>
      <w:ind w:left="-17" w:firstLine="17"/>
      <w:jc w:val="center"/>
      <w:rPr>
        <w:b/>
        <w:bCs/>
        <w:lang w:eastAsia="lt-LT"/>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30"/>
  <w:hideSpellingErrors/>
  <w:hideGrammaticalErrors/>
  <w:defaultTabStop w:val="720"/>
  <w:hyphenationZone w:val="396"/>
  <w:doNotHyphenateCaps/>
  <w:drawingGridHorizontalSpacing w:val="120"/>
  <w:displayHorizontalDrawingGridEvery w:val="2"/>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E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62365295">
      <w:bodyDiv w:val="1"/>
      <w:marLeft w:val="0"/>
      <w:marRight w:val="0"/>
      <w:marTop w:val="0"/>
      <w:marBottom w:val="0"/>
      <w:divBdr>
        <w:top w:val="none" w:sz="0" w:space="0" w:color="auto"/>
        <w:left w:val="none" w:sz="0" w:space="0" w:color="auto"/>
        <w:bottom w:val="none" w:sz="0" w:space="0" w:color="auto"/>
        <w:right w:val="none" w:sz="0" w:space="0" w:color="auto"/>
      </w:divBdr>
    </w:div>
    <w:div w:id="368796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microsoft.com/office/2007/relationships/stylesWithEffects" Target="stylesWithEffect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bdc9a1069141de9427ff7b224ccf9c" PartId="0bf27bda28214d288238341e46f4375a">
    <Part Type="preambule" DocPartId="f32fe453692947d6ab283f90a1483977" PartId="c07164eedd62445fa203b292f9db2ddb"/>
    <Part Type="pastraipa" DocPartId="9088dd80d3414a038ae0a26ea67d880f" PartId="527552a441b4475d9117be5e0c6bcfbd"/>
    <Part Type="signatura" DocPartId="3563f24bd86c44f6b29a3d6a96830a22" PartId="124e4978e74c41f09ebd4c3273575e84"/>
  </Part>
  <Part Type="patvirtinta" Title="ŽALIŲJŲ PIRKIMŲ ĮGYVENDINIMO 2021–2025 METŲ PRIEMONIŲ PLANAS" DocPartId="367bb031533849d28cc2127fc893ebfa" PartId="63d3c72e092d4495af66d4a459caa313"/>
</Parts>
</file>

<file path=customXml/itemProps1.xml><?xml version="1.0" encoding="utf-8"?>
<ds:datastoreItem xmlns:ds="http://schemas.openxmlformats.org/officeDocument/2006/customXml" ds:itemID="{FFD240FC-8C31-4995-BBFA-EFB45F9B87F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1166</Words>
  <Characters>8330</Characters>
  <Application>Microsoft Office Word</Application>
  <DocSecurity>4</DocSecurity>
  <Lines>438</Lines>
  <Paragraphs>131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PATVIRTINTA</vt:lpstr>
      <vt:lpstr>PATVIRTINTA</vt:lpstr>
    </vt:vector>
  </TitlesOfParts>
  <Company>AM</Company>
  <LinksUpToDate>false</LinksUpToDate>
  <CharactersWithSpaces>9365</CharactersWithSpaces>
  <SharedDoc>false</SharedDoc>
  <HyperlinkBase/>
  <HLinks>
    <vt:vector size="372" baseType="variant">
      <vt:variant>
        <vt:i4>1310820</vt:i4>
      </vt:variant>
      <vt:variant>
        <vt:i4>183</vt:i4>
      </vt:variant>
      <vt:variant>
        <vt:i4>0</vt:i4>
      </vt:variant>
      <vt:variant>
        <vt:i4>5</vt:i4>
      </vt:variant>
      <vt:variant>
        <vt:lpwstr>http://ec.europa.eu/environment/gpp/toolkit_en.htm</vt:lpwstr>
      </vt:variant>
      <vt:variant>
        <vt:lpwstr/>
      </vt:variant>
      <vt:variant>
        <vt:i4>917579</vt:i4>
      </vt:variant>
      <vt:variant>
        <vt:i4>180</vt:i4>
      </vt:variant>
      <vt:variant>
        <vt:i4>0</vt:i4>
      </vt:variant>
      <vt:variant>
        <vt:i4>5</vt:i4>
      </vt:variant>
      <vt:variant>
        <vt:lpwstr>http://ec.europa.eu/environment/gpp/buying_handbook_en.htm</vt:lpwstr>
      </vt:variant>
      <vt:variant>
        <vt:lpwstr/>
      </vt:variant>
      <vt:variant>
        <vt:i4>2162727</vt:i4>
      </vt:variant>
      <vt:variant>
        <vt:i4>177</vt:i4>
      </vt:variant>
      <vt:variant>
        <vt:i4>0</vt:i4>
      </vt:variant>
      <vt:variant>
        <vt:i4>5</vt:i4>
      </vt:variant>
      <vt:variant>
        <vt:lpwstr>http://litlex.am.lt/ll.dll?Tekstas=1&amp;Id=132426&amp;BF=1</vt:lpwstr>
      </vt:variant>
      <vt:variant>
        <vt:lpwstr/>
      </vt:variant>
      <vt:variant>
        <vt:i4>1441867</vt:i4>
      </vt:variant>
      <vt:variant>
        <vt:i4>174</vt:i4>
      </vt:variant>
      <vt:variant>
        <vt:i4>0</vt:i4>
      </vt:variant>
      <vt:variant>
        <vt:i4>5</vt:i4>
      </vt:variant>
      <vt:variant>
        <vt:lpwstr>http://www3.lrs.lt/pls/inter/dokpaieska.showdoc_l?p_id=321800</vt:lpwstr>
      </vt:variant>
      <vt:variant>
        <vt:lpwstr/>
      </vt:variant>
      <vt:variant>
        <vt:i4>1048653</vt:i4>
      </vt:variant>
      <vt:variant>
        <vt:i4>171</vt:i4>
      </vt:variant>
      <vt:variant>
        <vt:i4>0</vt:i4>
      </vt:variant>
      <vt:variant>
        <vt:i4>5</vt:i4>
      </vt:variant>
      <vt:variant>
        <vt:lpwstr>http://www3.lrs.lt/pls/inter/dokpaieska.showdoc_l?p_id=292540</vt:lpwstr>
      </vt:variant>
      <vt:variant>
        <vt:lpwstr/>
      </vt:variant>
      <vt:variant>
        <vt:i4>1900609</vt:i4>
      </vt:variant>
      <vt:variant>
        <vt:i4>168</vt:i4>
      </vt:variant>
      <vt:variant>
        <vt:i4>0</vt:i4>
      </vt:variant>
      <vt:variant>
        <vt:i4>5</vt:i4>
      </vt:variant>
      <vt:variant>
        <vt:lpwstr>http://www3.lrs.lt/pls/inter/dokpaieska.showdoc_l?p_id=262695</vt:lpwstr>
      </vt:variant>
      <vt:variant>
        <vt:lpwstr/>
      </vt:variant>
      <vt:variant>
        <vt:i4>1507392</vt:i4>
      </vt:variant>
      <vt:variant>
        <vt:i4>165</vt:i4>
      </vt:variant>
      <vt:variant>
        <vt:i4>0</vt:i4>
      </vt:variant>
      <vt:variant>
        <vt:i4>5</vt:i4>
      </vt:variant>
      <vt:variant>
        <vt:lpwstr>http://www3.lrs.lt/pls/inter/dokpaieska.showdoc_l?p_id=266775</vt:lpwstr>
      </vt:variant>
      <vt:variant>
        <vt:lpwstr/>
      </vt:variant>
      <vt:variant>
        <vt:i4>1572933</vt:i4>
      </vt:variant>
      <vt:variant>
        <vt:i4>162</vt:i4>
      </vt:variant>
      <vt:variant>
        <vt:i4>0</vt:i4>
      </vt:variant>
      <vt:variant>
        <vt:i4>5</vt:i4>
      </vt:variant>
      <vt:variant>
        <vt:lpwstr>http://www3.lrs.lt/pls/inter/dokpaieska.showdoc_l?p_id=179348</vt:lpwstr>
      </vt:variant>
      <vt:variant>
        <vt:lpwstr/>
      </vt:variant>
      <vt:variant>
        <vt:i4>1245248</vt:i4>
      </vt:variant>
      <vt:variant>
        <vt:i4>159</vt:i4>
      </vt:variant>
      <vt:variant>
        <vt:i4>0</vt:i4>
      </vt:variant>
      <vt:variant>
        <vt:i4>5</vt:i4>
      </vt:variant>
      <vt:variant>
        <vt:lpwstr>http://www3.lrs.lt/pls/inter/dokpaieska.showdoc_l?p_id=121371</vt:lpwstr>
      </vt:variant>
      <vt:variant>
        <vt:lpwstr/>
      </vt:variant>
      <vt:variant>
        <vt:i4>2162727</vt:i4>
      </vt:variant>
      <vt:variant>
        <vt:i4>156</vt:i4>
      </vt:variant>
      <vt:variant>
        <vt:i4>0</vt:i4>
      </vt:variant>
      <vt:variant>
        <vt:i4>5</vt:i4>
      </vt:variant>
      <vt:variant>
        <vt:lpwstr>http://litlex.am.lt/ll.dll?Tekstas=1&amp;Id=132426&amp;BF=1</vt:lpwstr>
      </vt:variant>
      <vt:variant>
        <vt:lpwstr/>
      </vt:variant>
      <vt:variant>
        <vt:i4>1441867</vt:i4>
      </vt:variant>
      <vt:variant>
        <vt:i4>153</vt:i4>
      </vt:variant>
      <vt:variant>
        <vt:i4>0</vt:i4>
      </vt:variant>
      <vt:variant>
        <vt:i4>5</vt:i4>
      </vt:variant>
      <vt:variant>
        <vt:lpwstr>http://www3.lrs.lt/pls/inter/dokpaieska.showdoc_l?p_id=321800</vt:lpwstr>
      </vt:variant>
      <vt:variant>
        <vt:lpwstr/>
      </vt:variant>
      <vt:variant>
        <vt:i4>1048653</vt:i4>
      </vt:variant>
      <vt:variant>
        <vt:i4>150</vt:i4>
      </vt:variant>
      <vt:variant>
        <vt:i4>0</vt:i4>
      </vt:variant>
      <vt:variant>
        <vt:i4>5</vt:i4>
      </vt:variant>
      <vt:variant>
        <vt:lpwstr>http://www3.lrs.lt/pls/inter/dokpaieska.showdoc_l?p_id=292540</vt:lpwstr>
      </vt:variant>
      <vt:variant>
        <vt:lpwstr/>
      </vt:variant>
      <vt:variant>
        <vt:i4>1900609</vt:i4>
      </vt:variant>
      <vt:variant>
        <vt:i4>147</vt:i4>
      </vt:variant>
      <vt:variant>
        <vt:i4>0</vt:i4>
      </vt:variant>
      <vt:variant>
        <vt:i4>5</vt:i4>
      </vt:variant>
      <vt:variant>
        <vt:lpwstr>http://www3.lrs.lt/pls/inter/dokpaieska.showdoc_l?p_id=262695</vt:lpwstr>
      </vt:variant>
      <vt:variant>
        <vt:lpwstr/>
      </vt:variant>
      <vt:variant>
        <vt:i4>1507392</vt:i4>
      </vt:variant>
      <vt:variant>
        <vt:i4>144</vt:i4>
      </vt:variant>
      <vt:variant>
        <vt:i4>0</vt:i4>
      </vt:variant>
      <vt:variant>
        <vt:i4>5</vt:i4>
      </vt:variant>
      <vt:variant>
        <vt:lpwstr>http://www3.lrs.lt/pls/inter/dokpaieska.showdoc_l?p_id=266775</vt:lpwstr>
      </vt:variant>
      <vt:variant>
        <vt:lpwstr/>
      </vt:variant>
      <vt:variant>
        <vt:i4>1572933</vt:i4>
      </vt:variant>
      <vt:variant>
        <vt:i4>141</vt:i4>
      </vt:variant>
      <vt:variant>
        <vt:i4>0</vt:i4>
      </vt:variant>
      <vt:variant>
        <vt:i4>5</vt:i4>
      </vt:variant>
      <vt:variant>
        <vt:lpwstr>http://www3.lrs.lt/pls/inter/dokpaieska.showdoc_l?p_id=179348</vt:lpwstr>
      </vt:variant>
      <vt:variant>
        <vt:lpwstr/>
      </vt:variant>
      <vt:variant>
        <vt:i4>1245248</vt:i4>
      </vt:variant>
      <vt:variant>
        <vt:i4>138</vt:i4>
      </vt:variant>
      <vt:variant>
        <vt:i4>0</vt:i4>
      </vt:variant>
      <vt:variant>
        <vt:i4>5</vt:i4>
      </vt:variant>
      <vt:variant>
        <vt:lpwstr>http://www3.lrs.lt/pls/inter/dokpaieska.showdoc_l?p_id=121371</vt:lpwstr>
      </vt:variant>
      <vt:variant>
        <vt:lpwstr/>
      </vt:variant>
      <vt:variant>
        <vt:i4>2162727</vt:i4>
      </vt:variant>
      <vt:variant>
        <vt:i4>135</vt:i4>
      </vt:variant>
      <vt:variant>
        <vt:i4>0</vt:i4>
      </vt:variant>
      <vt:variant>
        <vt:i4>5</vt:i4>
      </vt:variant>
      <vt:variant>
        <vt:lpwstr>http://litlex.am.lt/ll.dll?Tekstas=1&amp;Id=132426&amp;BF=1</vt:lpwstr>
      </vt:variant>
      <vt:variant>
        <vt:lpwstr/>
      </vt:variant>
      <vt:variant>
        <vt:i4>1441867</vt:i4>
      </vt:variant>
      <vt:variant>
        <vt:i4>132</vt:i4>
      </vt:variant>
      <vt:variant>
        <vt:i4>0</vt:i4>
      </vt:variant>
      <vt:variant>
        <vt:i4>5</vt:i4>
      </vt:variant>
      <vt:variant>
        <vt:lpwstr>http://www3.lrs.lt/pls/inter/dokpaieska.showdoc_l?p_id=321800</vt:lpwstr>
      </vt:variant>
      <vt:variant>
        <vt:lpwstr/>
      </vt:variant>
      <vt:variant>
        <vt:i4>1048653</vt:i4>
      </vt:variant>
      <vt:variant>
        <vt:i4>129</vt:i4>
      </vt:variant>
      <vt:variant>
        <vt:i4>0</vt:i4>
      </vt:variant>
      <vt:variant>
        <vt:i4>5</vt:i4>
      </vt:variant>
      <vt:variant>
        <vt:lpwstr>http://www3.lrs.lt/pls/inter/dokpaieska.showdoc_l?p_id=292540</vt:lpwstr>
      </vt:variant>
      <vt:variant>
        <vt:lpwstr/>
      </vt:variant>
      <vt:variant>
        <vt:i4>1900609</vt:i4>
      </vt:variant>
      <vt:variant>
        <vt:i4>126</vt:i4>
      </vt:variant>
      <vt:variant>
        <vt:i4>0</vt:i4>
      </vt:variant>
      <vt:variant>
        <vt:i4>5</vt:i4>
      </vt:variant>
      <vt:variant>
        <vt:lpwstr>http://www3.lrs.lt/pls/inter/dokpaieska.showdoc_l?p_id=262695</vt:lpwstr>
      </vt:variant>
      <vt:variant>
        <vt:lpwstr/>
      </vt:variant>
      <vt:variant>
        <vt:i4>1507392</vt:i4>
      </vt:variant>
      <vt:variant>
        <vt:i4>123</vt:i4>
      </vt:variant>
      <vt:variant>
        <vt:i4>0</vt:i4>
      </vt:variant>
      <vt:variant>
        <vt:i4>5</vt:i4>
      </vt:variant>
      <vt:variant>
        <vt:lpwstr>http://www3.lrs.lt/pls/inter/dokpaieska.showdoc_l?p_id=266775</vt:lpwstr>
      </vt:variant>
      <vt:variant>
        <vt:lpwstr/>
      </vt:variant>
      <vt:variant>
        <vt:i4>1572933</vt:i4>
      </vt:variant>
      <vt:variant>
        <vt:i4>120</vt:i4>
      </vt:variant>
      <vt:variant>
        <vt:i4>0</vt:i4>
      </vt:variant>
      <vt:variant>
        <vt:i4>5</vt:i4>
      </vt:variant>
      <vt:variant>
        <vt:lpwstr>http://www3.lrs.lt/pls/inter/dokpaieska.showdoc_l?p_id=179348</vt:lpwstr>
      </vt:variant>
      <vt:variant>
        <vt:lpwstr/>
      </vt:variant>
      <vt:variant>
        <vt:i4>1245248</vt:i4>
      </vt:variant>
      <vt:variant>
        <vt:i4>117</vt:i4>
      </vt:variant>
      <vt:variant>
        <vt:i4>0</vt:i4>
      </vt:variant>
      <vt:variant>
        <vt:i4>5</vt:i4>
      </vt:variant>
      <vt:variant>
        <vt:lpwstr>http://www3.lrs.lt/pls/inter/dokpaieska.showdoc_l?p_id=121371</vt:lpwstr>
      </vt:variant>
      <vt:variant>
        <vt:lpwstr/>
      </vt:variant>
      <vt:variant>
        <vt:i4>2162727</vt:i4>
      </vt:variant>
      <vt:variant>
        <vt:i4>114</vt:i4>
      </vt:variant>
      <vt:variant>
        <vt:i4>0</vt:i4>
      </vt:variant>
      <vt:variant>
        <vt:i4>5</vt:i4>
      </vt:variant>
      <vt:variant>
        <vt:lpwstr>http://litlex.am.lt/ll.dll?Tekstas=1&amp;Id=132426&amp;BF=1</vt:lpwstr>
      </vt:variant>
      <vt:variant>
        <vt:lpwstr/>
      </vt:variant>
      <vt:variant>
        <vt:i4>1441867</vt:i4>
      </vt:variant>
      <vt:variant>
        <vt:i4>111</vt:i4>
      </vt:variant>
      <vt:variant>
        <vt:i4>0</vt:i4>
      </vt:variant>
      <vt:variant>
        <vt:i4>5</vt:i4>
      </vt:variant>
      <vt:variant>
        <vt:lpwstr>http://www3.lrs.lt/pls/inter/dokpaieska.showdoc_l?p_id=321800</vt:lpwstr>
      </vt:variant>
      <vt:variant>
        <vt:lpwstr/>
      </vt:variant>
      <vt:variant>
        <vt:i4>1048653</vt:i4>
      </vt:variant>
      <vt:variant>
        <vt:i4>108</vt:i4>
      </vt:variant>
      <vt:variant>
        <vt:i4>0</vt:i4>
      </vt:variant>
      <vt:variant>
        <vt:i4>5</vt:i4>
      </vt:variant>
      <vt:variant>
        <vt:lpwstr>http://www3.lrs.lt/pls/inter/dokpaieska.showdoc_l?p_id=292540</vt:lpwstr>
      </vt:variant>
      <vt:variant>
        <vt:lpwstr/>
      </vt:variant>
      <vt:variant>
        <vt:i4>1900609</vt:i4>
      </vt:variant>
      <vt:variant>
        <vt:i4>105</vt:i4>
      </vt:variant>
      <vt:variant>
        <vt:i4>0</vt:i4>
      </vt:variant>
      <vt:variant>
        <vt:i4>5</vt:i4>
      </vt:variant>
      <vt:variant>
        <vt:lpwstr>http://www3.lrs.lt/pls/inter/dokpaieska.showdoc_l?p_id=262695</vt:lpwstr>
      </vt:variant>
      <vt:variant>
        <vt:lpwstr/>
      </vt:variant>
      <vt:variant>
        <vt:i4>1507392</vt:i4>
      </vt:variant>
      <vt:variant>
        <vt:i4>102</vt:i4>
      </vt:variant>
      <vt:variant>
        <vt:i4>0</vt:i4>
      </vt:variant>
      <vt:variant>
        <vt:i4>5</vt:i4>
      </vt:variant>
      <vt:variant>
        <vt:lpwstr>http://www3.lrs.lt/pls/inter/dokpaieska.showdoc_l?p_id=266775</vt:lpwstr>
      </vt:variant>
      <vt:variant>
        <vt:lpwstr/>
      </vt:variant>
      <vt:variant>
        <vt:i4>1572933</vt:i4>
      </vt:variant>
      <vt:variant>
        <vt:i4>99</vt:i4>
      </vt:variant>
      <vt:variant>
        <vt:i4>0</vt:i4>
      </vt:variant>
      <vt:variant>
        <vt:i4>5</vt:i4>
      </vt:variant>
      <vt:variant>
        <vt:lpwstr>http://www3.lrs.lt/pls/inter/dokpaieska.showdoc_l?p_id=179348</vt:lpwstr>
      </vt:variant>
      <vt:variant>
        <vt:lpwstr/>
      </vt:variant>
      <vt:variant>
        <vt:i4>1245248</vt:i4>
      </vt:variant>
      <vt:variant>
        <vt:i4>96</vt:i4>
      </vt:variant>
      <vt:variant>
        <vt:i4>0</vt:i4>
      </vt:variant>
      <vt:variant>
        <vt:i4>5</vt:i4>
      </vt:variant>
      <vt:variant>
        <vt:lpwstr>http://www3.lrs.lt/pls/inter/dokpaieska.showdoc_l?p_id=121371</vt:lpwstr>
      </vt:variant>
      <vt:variant>
        <vt:lpwstr/>
      </vt:variant>
      <vt:variant>
        <vt:i4>2162727</vt:i4>
      </vt:variant>
      <vt:variant>
        <vt:i4>93</vt:i4>
      </vt:variant>
      <vt:variant>
        <vt:i4>0</vt:i4>
      </vt:variant>
      <vt:variant>
        <vt:i4>5</vt:i4>
      </vt:variant>
      <vt:variant>
        <vt:lpwstr>http://litlex.am.lt/ll.dll?Tekstas=1&amp;Id=132426&amp;BF=1</vt:lpwstr>
      </vt:variant>
      <vt:variant>
        <vt:lpwstr/>
      </vt:variant>
      <vt:variant>
        <vt:i4>1441867</vt:i4>
      </vt:variant>
      <vt:variant>
        <vt:i4>90</vt:i4>
      </vt:variant>
      <vt:variant>
        <vt:i4>0</vt:i4>
      </vt:variant>
      <vt:variant>
        <vt:i4>5</vt:i4>
      </vt:variant>
      <vt:variant>
        <vt:lpwstr>http://www3.lrs.lt/pls/inter/dokpaieska.showdoc_l?p_id=321800</vt:lpwstr>
      </vt:variant>
      <vt:variant>
        <vt:lpwstr/>
      </vt:variant>
      <vt:variant>
        <vt:i4>1048653</vt:i4>
      </vt:variant>
      <vt:variant>
        <vt:i4>87</vt:i4>
      </vt:variant>
      <vt:variant>
        <vt:i4>0</vt:i4>
      </vt:variant>
      <vt:variant>
        <vt:i4>5</vt:i4>
      </vt:variant>
      <vt:variant>
        <vt:lpwstr>http://www3.lrs.lt/pls/inter/dokpaieska.showdoc_l?p_id=292540</vt:lpwstr>
      </vt:variant>
      <vt:variant>
        <vt:lpwstr/>
      </vt:variant>
      <vt:variant>
        <vt:i4>1900609</vt:i4>
      </vt:variant>
      <vt:variant>
        <vt:i4>84</vt:i4>
      </vt:variant>
      <vt:variant>
        <vt:i4>0</vt:i4>
      </vt:variant>
      <vt:variant>
        <vt:i4>5</vt:i4>
      </vt:variant>
      <vt:variant>
        <vt:lpwstr>http://www3.lrs.lt/pls/inter/dokpaieska.showdoc_l?p_id=262695</vt:lpwstr>
      </vt:variant>
      <vt:variant>
        <vt:lpwstr/>
      </vt:variant>
      <vt:variant>
        <vt:i4>1507392</vt:i4>
      </vt:variant>
      <vt:variant>
        <vt:i4>81</vt:i4>
      </vt:variant>
      <vt:variant>
        <vt:i4>0</vt:i4>
      </vt:variant>
      <vt:variant>
        <vt:i4>5</vt:i4>
      </vt:variant>
      <vt:variant>
        <vt:lpwstr>http://www3.lrs.lt/pls/inter/dokpaieska.showdoc_l?p_id=266775</vt:lpwstr>
      </vt:variant>
      <vt:variant>
        <vt:lpwstr/>
      </vt:variant>
      <vt:variant>
        <vt:i4>1572933</vt:i4>
      </vt:variant>
      <vt:variant>
        <vt:i4>78</vt:i4>
      </vt:variant>
      <vt:variant>
        <vt:i4>0</vt:i4>
      </vt:variant>
      <vt:variant>
        <vt:i4>5</vt:i4>
      </vt:variant>
      <vt:variant>
        <vt:lpwstr>http://www3.lrs.lt/pls/inter/dokpaieska.showdoc_l?p_id=179348</vt:lpwstr>
      </vt:variant>
      <vt:variant>
        <vt:lpwstr/>
      </vt:variant>
      <vt:variant>
        <vt:i4>1245248</vt:i4>
      </vt:variant>
      <vt:variant>
        <vt:i4>75</vt:i4>
      </vt:variant>
      <vt:variant>
        <vt:i4>0</vt:i4>
      </vt:variant>
      <vt:variant>
        <vt:i4>5</vt:i4>
      </vt:variant>
      <vt:variant>
        <vt:lpwstr>http://www3.lrs.lt/pls/inter/dokpaieska.showdoc_l?p_id=121371</vt:lpwstr>
      </vt:variant>
      <vt:variant>
        <vt:lpwstr/>
      </vt:variant>
      <vt:variant>
        <vt:i4>2162727</vt:i4>
      </vt:variant>
      <vt:variant>
        <vt:i4>72</vt:i4>
      </vt:variant>
      <vt:variant>
        <vt:i4>0</vt:i4>
      </vt:variant>
      <vt:variant>
        <vt:i4>5</vt:i4>
      </vt:variant>
      <vt:variant>
        <vt:lpwstr>http://litlex.am.lt/ll.dll?Tekstas=1&amp;Id=132426&amp;BF=1</vt:lpwstr>
      </vt:variant>
      <vt:variant>
        <vt:lpwstr/>
      </vt:variant>
      <vt:variant>
        <vt:i4>1441867</vt:i4>
      </vt:variant>
      <vt:variant>
        <vt:i4>69</vt:i4>
      </vt:variant>
      <vt:variant>
        <vt:i4>0</vt:i4>
      </vt:variant>
      <vt:variant>
        <vt:i4>5</vt:i4>
      </vt:variant>
      <vt:variant>
        <vt:lpwstr>http://www3.lrs.lt/pls/inter/dokpaieska.showdoc_l?p_id=321800</vt:lpwstr>
      </vt:variant>
      <vt:variant>
        <vt:lpwstr/>
      </vt:variant>
      <vt:variant>
        <vt:i4>1048653</vt:i4>
      </vt:variant>
      <vt:variant>
        <vt:i4>66</vt:i4>
      </vt:variant>
      <vt:variant>
        <vt:i4>0</vt:i4>
      </vt:variant>
      <vt:variant>
        <vt:i4>5</vt:i4>
      </vt:variant>
      <vt:variant>
        <vt:lpwstr>http://www3.lrs.lt/pls/inter/dokpaieska.showdoc_l?p_id=292540</vt:lpwstr>
      </vt:variant>
      <vt:variant>
        <vt:lpwstr/>
      </vt:variant>
      <vt:variant>
        <vt:i4>1900609</vt:i4>
      </vt:variant>
      <vt:variant>
        <vt:i4>63</vt:i4>
      </vt:variant>
      <vt:variant>
        <vt:i4>0</vt:i4>
      </vt:variant>
      <vt:variant>
        <vt:i4>5</vt:i4>
      </vt:variant>
      <vt:variant>
        <vt:lpwstr>http://www3.lrs.lt/pls/inter/dokpaieska.showdoc_l?p_id=262695</vt:lpwstr>
      </vt:variant>
      <vt:variant>
        <vt:lpwstr/>
      </vt:variant>
      <vt:variant>
        <vt:i4>1507392</vt:i4>
      </vt:variant>
      <vt:variant>
        <vt:i4>60</vt:i4>
      </vt:variant>
      <vt:variant>
        <vt:i4>0</vt:i4>
      </vt:variant>
      <vt:variant>
        <vt:i4>5</vt:i4>
      </vt:variant>
      <vt:variant>
        <vt:lpwstr>http://www3.lrs.lt/pls/inter/dokpaieska.showdoc_l?p_id=266775</vt:lpwstr>
      </vt:variant>
      <vt:variant>
        <vt:lpwstr/>
      </vt:variant>
      <vt:variant>
        <vt:i4>1572933</vt:i4>
      </vt:variant>
      <vt:variant>
        <vt:i4>57</vt:i4>
      </vt:variant>
      <vt:variant>
        <vt:i4>0</vt:i4>
      </vt:variant>
      <vt:variant>
        <vt:i4>5</vt:i4>
      </vt:variant>
      <vt:variant>
        <vt:lpwstr>http://www3.lrs.lt/pls/inter/dokpaieska.showdoc_l?p_id=179348</vt:lpwstr>
      </vt:variant>
      <vt:variant>
        <vt:lpwstr/>
      </vt:variant>
      <vt:variant>
        <vt:i4>1245248</vt:i4>
      </vt:variant>
      <vt:variant>
        <vt:i4>54</vt:i4>
      </vt:variant>
      <vt:variant>
        <vt:i4>0</vt:i4>
      </vt:variant>
      <vt:variant>
        <vt:i4>5</vt:i4>
      </vt:variant>
      <vt:variant>
        <vt:lpwstr>http://www3.lrs.lt/pls/inter/dokpaieska.showdoc_l?p_id=121371</vt:lpwstr>
      </vt:variant>
      <vt:variant>
        <vt:lpwstr/>
      </vt:variant>
      <vt:variant>
        <vt:i4>2162727</vt:i4>
      </vt:variant>
      <vt:variant>
        <vt:i4>51</vt:i4>
      </vt:variant>
      <vt:variant>
        <vt:i4>0</vt:i4>
      </vt:variant>
      <vt:variant>
        <vt:i4>5</vt:i4>
      </vt:variant>
      <vt:variant>
        <vt:lpwstr>http://litlex.am.lt/ll.dll?Tekstas=1&amp;Id=132426&amp;BF=1</vt:lpwstr>
      </vt:variant>
      <vt:variant>
        <vt:lpwstr/>
      </vt:variant>
      <vt:variant>
        <vt:i4>1441867</vt:i4>
      </vt:variant>
      <vt:variant>
        <vt:i4>48</vt:i4>
      </vt:variant>
      <vt:variant>
        <vt:i4>0</vt:i4>
      </vt:variant>
      <vt:variant>
        <vt:i4>5</vt:i4>
      </vt:variant>
      <vt:variant>
        <vt:lpwstr>http://www3.lrs.lt/pls/inter/dokpaieska.showdoc_l?p_id=321800</vt:lpwstr>
      </vt:variant>
      <vt:variant>
        <vt:lpwstr/>
      </vt:variant>
      <vt:variant>
        <vt:i4>1048653</vt:i4>
      </vt:variant>
      <vt:variant>
        <vt:i4>45</vt:i4>
      </vt:variant>
      <vt:variant>
        <vt:i4>0</vt:i4>
      </vt:variant>
      <vt:variant>
        <vt:i4>5</vt:i4>
      </vt:variant>
      <vt:variant>
        <vt:lpwstr>http://www3.lrs.lt/pls/inter/dokpaieska.showdoc_l?p_id=292540</vt:lpwstr>
      </vt:variant>
      <vt:variant>
        <vt:lpwstr/>
      </vt:variant>
      <vt:variant>
        <vt:i4>1900609</vt:i4>
      </vt:variant>
      <vt:variant>
        <vt:i4>42</vt:i4>
      </vt:variant>
      <vt:variant>
        <vt:i4>0</vt:i4>
      </vt:variant>
      <vt:variant>
        <vt:i4>5</vt:i4>
      </vt:variant>
      <vt:variant>
        <vt:lpwstr>http://www3.lrs.lt/pls/inter/dokpaieska.showdoc_l?p_id=262695</vt:lpwstr>
      </vt:variant>
      <vt:variant>
        <vt:lpwstr/>
      </vt:variant>
      <vt:variant>
        <vt:i4>1507392</vt:i4>
      </vt:variant>
      <vt:variant>
        <vt:i4>39</vt:i4>
      </vt:variant>
      <vt:variant>
        <vt:i4>0</vt:i4>
      </vt:variant>
      <vt:variant>
        <vt:i4>5</vt:i4>
      </vt:variant>
      <vt:variant>
        <vt:lpwstr>http://www3.lrs.lt/pls/inter/dokpaieska.showdoc_l?p_id=266775</vt:lpwstr>
      </vt:variant>
      <vt:variant>
        <vt:lpwstr/>
      </vt:variant>
      <vt:variant>
        <vt:i4>1572933</vt:i4>
      </vt:variant>
      <vt:variant>
        <vt:i4>36</vt:i4>
      </vt:variant>
      <vt:variant>
        <vt:i4>0</vt:i4>
      </vt:variant>
      <vt:variant>
        <vt:i4>5</vt:i4>
      </vt:variant>
      <vt:variant>
        <vt:lpwstr>http://www3.lrs.lt/pls/inter/dokpaieska.showdoc_l?p_id=179348</vt:lpwstr>
      </vt:variant>
      <vt:variant>
        <vt:lpwstr/>
      </vt:variant>
      <vt:variant>
        <vt:i4>1245248</vt:i4>
      </vt:variant>
      <vt:variant>
        <vt:i4>33</vt:i4>
      </vt:variant>
      <vt:variant>
        <vt:i4>0</vt:i4>
      </vt:variant>
      <vt:variant>
        <vt:i4>5</vt:i4>
      </vt:variant>
      <vt:variant>
        <vt:lpwstr>http://www3.lrs.lt/pls/inter/dokpaieska.showdoc_l?p_id=121371</vt:lpwstr>
      </vt:variant>
      <vt:variant>
        <vt:lpwstr/>
      </vt:variant>
      <vt:variant>
        <vt:i4>2162727</vt:i4>
      </vt:variant>
      <vt:variant>
        <vt:i4>30</vt:i4>
      </vt:variant>
      <vt:variant>
        <vt:i4>0</vt:i4>
      </vt:variant>
      <vt:variant>
        <vt:i4>5</vt:i4>
      </vt:variant>
      <vt:variant>
        <vt:lpwstr>http://litlex.am.lt/ll.dll?Tekstas=1&amp;Id=132426&amp;BF=1</vt:lpwstr>
      </vt:variant>
      <vt:variant>
        <vt:lpwstr/>
      </vt:variant>
      <vt:variant>
        <vt:i4>2162727</vt:i4>
      </vt:variant>
      <vt:variant>
        <vt:i4>27</vt:i4>
      </vt:variant>
      <vt:variant>
        <vt:i4>0</vt:i4>
      </vt:variant>
      <vt:variant>
        <vt:i4>5</vt:i4>
      </vt:variant>
      <vt:variant>
        <vt:lpwstr>http://litlex.am.lt/ll.dll?Tekstas=1&amp;Id=132426&amp;BF=1</vt:lpwstr>
      </vt:variant>
      <vt:variant>
        <vt:lpwstr/>
      </vt:variant>
      <vt:variant>
        <vt:i4>2162727</vt:i4>
      </vt:variant>
      <vt:variant>
        <vt:i4>24</vt:i4>
      </vt:variant>
      <vt:variant>
        <vt:i4>0</vt:i4>
      </vt:variant>
      <vt:variant>
        <vt:i4>5</vt:i4>
      </vt:variant>
      <vt:variant>
        <vt:lpwstr>http://litlex.am.lt/ll.dll?Tekstas=1&amp;Id=132426&amp;BF=1</vt:lpwstr>
      </vt:variant>
      <vt:variant>
        <vt:lpwstr/>
      </vt:variant>
      <vt:variant>
        <vt:i4>5767236</vt:i4>
      </vt:variant>
      <vt:variant>
        <vt:i4>21</vt:i4>
      </vt:variant>
      <vt:variant>
        <vt:i4>0</vt:i4>
      </vt:variant>
      <vt:variant>
        <vt:i4>5</vt:i4>
      </vt:variant>
      <vt:variant>
        <vt:lpwstr>https://www.e-tar.lt/portal/lt/legalAct/TAR.F89F0CCD3487</vt:lpwstr>
      </vt:variant>
      <vt:variant>
        <vt:lpwstr/>
      </vt:variant>
      <vt:variant>
        <vt:i4>786450</vt:i4>
      </vt:variant>
      <vt:variant>
        <vt:i4>18</vt:i4>
      </vt:variant>
      <vt:variant>
        <vt:i4>0</vt:i4>
      </vt:variant>
      <vt:variant>
        <vt:i4>5</vt:i4>
      </vt:variant>
      <vt:variant>
        <vt:lpwstr>https://www.e-tar.lt/portal/lt/legalAct/TAR.F973D5DC767D</vt:lpwstr>
      </vt:variant>
      <vt:variant>
        <vt:lpwstr/>
      </vt:variant>
      <vt:variant>
        <vt:i4>65607</vt:i4>
      </vt:variant>
      <vt:variant>
        <vt:i4>15</vt:i4>
      </vt:variant>
      <vt:variant>
        <vt:i4>0</vt:i4>
      </vt:variant>
      <vt:variant>
        <vt:i4>5</vt:i4>
      </vt:variant>
      <vt:variant>
        <vt:lpwstr>https://www.e-tar.lt/portal/lt/legalAct/TAR.C83C325BD169</vt:lpwstr>
      </vt:variant>
      <vt:variant>
        <vt:lpwstr/>
      </vt:variant>
      <vt:variant>
        <vt:i4>5832773</vt:i4>
      </vt:variant>
      <vt:variant>
        <vt:i4>12</vt:i4>
      </vt:variant>
      <vt:variant>
        <vt:i4>0</vt:i4>
      </vt:variant>
      <vt:variant>
        <vt:i4>5</vt:i4>
      </vt:variant>
      <vt:variant>
        <vt:lpwstr>https://www.e-tar.lt/portal/lt/legalAct/TAR.43145C69A1A7</vt:lpwstr>
      </vt:variant>
      <vt:variant>
        <vt:lpwstr/>
      </vt:variant>
      <vt:variant>
        <vt:i4>327748</vt:i4>
      </vt:variant>
      <vt:variant>
        <vt:i4>9</vt:i4>
      </vt:variant>
      <vt:variant>
        <vt:i4>0</vt:i4>
      </vt:variant>
      <vt:variant>
        <vt:i4>5</vt:i4>
      </vt:variant>
      <vt:variant>
        <vt:lpwstr>https://www.e-tar.lt/portal/lt/legalAct/TAR.AC33FAE573A0</vt:lpwstr>
      </vt:variant>
      <vt:variant>
        <vt:lpwstr/>
      </vt:variant>
      <vt:variant>
        <vt:i4>5701663</vt:i4>
      </vt:variant>
      <vt:variant>
        <vt:i4>6</vt:i4>
      </vt:variant>
      <vt:variant>
        <vt:i4>0</vt:i4>
      </vt:variant>
      <vt:variant>
        <vt:i4>5</vt:i4>
      </vt:variant>
      <vt:variant>
        <vt:lpwstr>https://www.e-tar.lt/portal/lt/legalAct/TAR.900FB36B1D06</vt:lpwstr>
      </vt:variant>
      <vt:variant>
        <vt:lpwstr/>
      </vt:variant>
      <vt:variant>
        <vt:i4>917528</vt:i4>
      </vt:variant>
      <vt:variant>
        <vt:i4>3</vt:i4>
      </vt:variant>
      <vt:variant>
        <vt:i4>0</vt:i4>
      </vt:variant>
      <vt:variant>
        <vt:i4>5</vt:i4>
      </vt:variant>
      <vt:variant>
        <vt:lpwstr>https://www.e-tar.lt/portal/lt/legalAct/TAR.A3BB93132DB9</vt:lpwstr>
      </vt:variant>
      <vt:variant>
        <vt:lpwstr/>
      </vt:variant>
      <vt:variant>
        <vt:i4>5373976</vt:i4>
      </vt:variant>
      <vt:variant>
        <vt:i4>0</vt:i4>
      </vt:variant>
      <vt:variant>
        <vt:i4>0</vt:i4>
      </vt:variant>
      <vt:variant>
        <vt:i4>5</vt:i4>
      </vt:variant>
      <vt:variant>
        <vt:lpwstr>https://www.e-tar.lt/portal/lt/legalAct/TAR.05EFB48B0BD7</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2021-05-26T13:28:00Z</dcterms:created>
  <dc:creator>Nijolė Pipaitė</dc:creator>
  <lastModifiedBy>adlibuser</lastModifiedBy>
  <lastPrinted>2011-07-11T14:15:00Z</lastPrinted>
  <dcterms:modified xsi:type="dcterms:W3CDTF">2021-05-26T13:28:00Z</dcterms:modified>
  <revision>2</revision>
  <dc:title>PATVIRTINTA</dc:title>
</coreProperties>
</file>