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5aa90495fda246ebaf1361232063497d"/>
        <w:lock w:val="sdtLocked"/>
        <w:richText/>
      </w:sdtPr>
      <w:sdtContent>
        <w:p w14:paraId="4B5A5FD5" w14:textId="77777777">
          <w:pPr>
            <w:widowControl w:val="0"/>
            <w:suppressAutoHyphens/>
            <w:ind w:left="7088"/>
            <w:jc w:val="both"/>
            <w:rPr>
              <w:rFonts w:eastAsia="Lucida Sans Unicode"/>
              <w:szCs w:val="24"/>
              <w:lang w:eastAsia="ar-SA"/>
            </w:rPr>
          </w:pPr>
          <w:r>
            <w:rPr>
              <w:rFonts w:eastAsia="Lucida Sans Unicode"/>
              <w:b/>
              <w:bCs/>
              <w:szCs w:val="24"/>
              <w:lang w:eastAsia="ar-SA"/>
            </w:rPr>
            <w:t>Projekto</w:t>
          </w:r>
          <w:r>
            <w:rPr>
              <w:rFonts w:eastAsia="Lucida Sans Unicode"/>
              <w:szCs w:val="24"/>
              <w:lang w:eastAsia="ar-SA"/>
            </w:rPr>
            <w:t xml:space="preserve"> </w:t>
          </w:r>
        </w:p>
        <w:p w14:paraId="651B4195" w14:textId="77777777">
          <w:pPr>
            <w:widowControl w:val="0"/>
            <w:suppressAutoHyphens/>
            <w:ind w:left="7088"/>
            <w:jc w:val="both"/>
            <w:rPr>
              <w:rFonts w:eastAsia="Lucida Sans Unicode"/>
              <w:b/>
              <w:bCs/>
              <w:szCs w:val="24"/>
              <w:lang w:eastAsia="ar-SA"/>
            </w:rPr>
          </w:pPr>
          <w:r>
            <w:rPr>
              <w:rFonts w:eastAsia="Lucida Sans Unicode"/>
              <w:b/>
              <w:bCs/>
              <w:szCs w:val="24"/>
              <w:lang w:eastAsia="ar-SA"/>
            </w:rPr>
            <w:t>lyginamasis variantas</w:t>
          </w:r>
        </w:p>
        <w:p w14:paraId="61AFE557" w14:textId="77777777">
          <w:pPr>
            <w:widowControl w:val="0"/>
            <w:tabs>
              <w:tab w:val="center" w:pos="4819"/>
              <w:tab w:val="right" w:pos="9638"/>
            </w:tabs>
            <w:suppressAutoHyphens/>
            <w:rPr>
              <w:rFonts w:eastAsia="Lucida Sans Unicode"/>
              <w:b/>
              <w:bCs/>
              <w:szCs w:val="24"/>
              <w:lang w:eastAsia="ar-SA"/>
            </w:rPr>
          </w:pPr>
        </w:p>
        <w:p w14:paraId="762E5DF9" w14:textId="77777777">
          <w:pPr>
            <w:widowControl w:val="0"/>
            <w:suppressAutoHyphens/>
            <w:jc w:val="center"/>
            <w:rPr>
              <w:rFonts w:eastAsia="Lucida Sans Unicode"/>
              <w:b/>
              <w:bCs/>
              <w:szCs w:val="24"/>
              <w:lang w:eastAsia="ar-SA"/>
            </w:rPr>
          </w:pPr>
          <w:r>
            <w:rPr>
              <w:rFonts w:eastAsia="Lucida Sans Unicode"/>
              <w:b/>
              <w:bCs/>
              <w:szCs w:val="24"/>
              <w:lang w:eastAsia="ar-SA"/>
            </w:rPr>
            <w:t>ŠIAULIŲ MIESTO SAVIVALDYBĖS TARYBA</w:t>
          </w:r>
        </w:p>
        <w:p w14:paraId="762E5DFA" w14:textId="77777777">
          <w:pPr>
            <w:widowControl w:val="0"/>
            <w:suppressAutoHyphens/>
            <w:jc w:val="center"/>
            <w:rPr>
              <w:rFonts w:eastAsia="Lucida Sans Unicode"/>
              <w:b/>
              <w:bCs/>
              <w:szCs w:val="24"/>
              <w:lang w:eastAsia="ar-SA"/>
            </w:rPr>
          </w:pPr>
        </w:p>
        <w:p w14:paraId="762E5DFB" w14:textId="69DEC609">
          <w:pPr>
            <w:widowControl w:val="0"/>
            <w:suppressAutoHyphens/>
            <w:jc w:val="center"/>
            <w:rPr>
              <w:rFonts w:eastAsia="Lucida Sans Unicode"/>
              <w:b/>
              <w:bCs/>
              <w:szCs w:val="24"/>
              <w:lang w:eastAsia="ar-SA"/>
            </w:rPr>
          </w:pPr>
          <w:r>
            <w:rPr>
              <w:rFonts w:eastAsia="Lucida Sans Unicode"/>
              <w:b/>
              <w:bCs/>
              <w:szCs w:val="24"/>
              <w:lang w:eastAsia="ar-SA"/>
            </w:rPr>
            <w:t>SPRENDIMAS</w:t>
          </w:r>
        </w:p>
        <w:p w14:paraId="46589D83" w14:textId="77777777">
          <w:pPr>
            <w:tabs>
              <w:tab w:val="left" w:pos="0"/>
            </w:tabs>
            <w:suppressAutoHyphens/>
            <w:jc w:val="center"/>
            <w:rPr>
              <w:rFonts w:eastAsia="Lucida Sans Unicode"/>
              <w:b/>
              <w:bCs/>
              <w:szCs w:val="24"/>
              <w:lang w:eastAsia="ar-SA"/>
            </w:rPr>
          </w:pPr>
          <w:r>
            <w:rPr>
              <w:rFonts w:eastAsia="Lucida Sans Unicode"/>
              <w:b/>
              <w:bCs/>
              <w:szCs w:val="24"/>
              <w:lang w:eastAsia="ar-SA"/>
            </w:rPr>
            <w:t xml:space="preserve">DĖL ŠIAULIŲ MIESTO SAVIVALDYBĖS TARYBOS </w:t>
          </w:r>
          <w:r>
            <w:rPr>
              <w:rFonts w:eastAsia="Lucida Sans Unicode"/>
              <w:b/>
              <w:bCs/>
              <w:color w:val="000000"/>
              <w:szCs w:val="24"/>
              <w:lang w:eastAsia="ar-SA"/>
            </w:rPr>
            <w:t>2023 M.</w:t>
          </w:r>
          <w:r>
            <w:rPr>
              <w:rFonts w:eastAsia="Lucida Sans Unicode"/>
              <w:b/>
              <w:bCs/>
              <w:szCs w:val="24"/>
              <w:lang w:eastAsia="ar-SA"/>
            </w:rPr>
            <w:t xml:space="preserve"> RUGSĖJO 7 D. SPRENDIMO NR. T-375</w:t>
          </w:r>
          <w:r>
            <w:rPr>
              <w:rFonts w:eastAsia="Lucida Sans Unicode"/>
              <w:b/>
              <w:bCs/>
              <w:color w:val="000000"/>
              <w:szCs w:val="24"/>
              <w:lang w:eastAsia="ar-SA"/>
            </w:rPr>
            <w:t xml:space="preserve"> „</w:t>
          </w:r>
          <w:r>
            <w:rPr>
              <w:rFonts w:eastAsia="Lucida Sans Unicode"/>
              <w:b/>
              <w:bCs/>
              <w:szCs w:val="24"/>
              <w:lang w:eastAsia="ar-SA"/>
            </w:rPr>
            <w:t xml:space="preserve">DĖL SUTIKIMO PERIMTI </w:t>
          </w:r>
          <w:r>
            <w:rPr>
              <w:rFonts w:eastAsia="HG Mincho Light J"/>
              <w:b/>
              <w:bCs/>
              <w:color w:val="000000"/>
              <w:szCs w:val="24"/>
              <w:lang w:eastAsia="ar-SA"/>
            </w:rPr>
            <w:t>PĖSČIŲJŲ VIADUKĄ“ PAKEITIMO</w:t>
          </w:r>
        </w:p>
        <w:p w14:paraId="4E4B311C" w14:textId="77777777">
          <w:pPr>
            <w:widowControl w:val="0"/>
            <w:suppressAutoHyphens/>
            <w:jc w:val="center"/>
            <w:rPr>
              <w:rFonts w:eastAsia="Lucida Sans Unicode"/>
              <w:b/>
              <w:caps/>
              <w:szCs w:val="24"/>
              <w:lang w:eastAsia="ar-SA"/>
            </w:rPr>
          </w:pPr>
        </w:p>
        <w:p w14:paraId="762E5DFE" w14:textId="6E00FA57">
          <w:pPr>
            <w:widowControl w:val="0"/>
            <w:suppressAutoHyphens/>
            <w:jc w:val="center"/>
            <w:rPr>
              <w:rFonts w:eastAsia="Lucida Sans Unicode"/>
              <w:szCs w:val="24"/>
              <w:lang w:eastAsia="ar-SA"/>
            </w:rPr>
          </w:pPr>
          <w:r>
            <w:rPr>
              <w:rFonts w:eastAsia="Lucida Sans Unicode"/>
              <w:szCs w:val="24"/>
              <w:lang w:eastAsia="ar-SA"/>
            </w:rPr>
            <w:t>2023 m.</w:t>
            <w:tab/>
            <w:t xml:space="preserve">d. Nr. </w:t>
          </w:r>
        </w:p>
        <w:p w14:paraId="762E5DFF" w14:textId="77777777">
          <w:pPr>
            <w:widowControl w:val="0"/>
            <w:suppressAutoHyphens/>
            <w:jc w:val="center"/>
            <w:rPr>
              <w:rFonts w:eastAsia="Lucida Sans Unicode"/>
              <w:szCs w:val="24"/>
              <w:lang w:eastAsia="ar-SA"/>
            </w:rPr>
          </w:pPr>
          <w:r>
            <w:rPr>
              <w:rFonts w:eastAsia="Lucida Sans Unicode"/>
              <w:szCs w:val="24"/>
              <w:lang w:eastAsia="ar-SA"/>
            </w:rPr>
            <w:t>Šiauliai</w:t>
          </w:r>
        </w:p>
        <w:p w14:paraId="762E5E00" w14:textId="7F98B5E8">
          <w:pPr>
            <w:widowControl w:val="0"/>
            <w:suppressAutoHyphens/>
            <w:jc w:val="center"/>
            <w:rPr>
              <w:rFonts w:eastAsia="Lucida Sans Unicode"/>
              <w:szCs w:val="24"/>
              <w:lang w:eastAsia="ar-SA"/>
            </w:rPr>
          </w:pPr>
        </w:p>
        <w:p w14:paraId="20876F3B" w14:textId="77777777">
          <w:pPr>
            <w:widowControl w:val="0"/>
            <w:suppressAutoHyphens/>
            <w:jc w:val="center"/>
            <w:rPr>
              <w:rFonts w:eastAsia="Lucida Sans Unicode"/>
              <w:szCs w:val="24"/>
              <w:lang w:eastAsia="ar-SA"/>
            </w:rPr>
          </w:pPr>
        </w:p>
        <w:sdt>
          <w:sdtPr>
            <w:alias w:val="preambule"/>
            <w:tag w:val="part_3612add256bf49fa9d39b58cd3050de0"/>
            <w:lock w:val="sdtLocked"/>
            <w:richText/>
          </w:sdtPr>
          <w:sdtContent>
            <w:p w14:paraId="397B73D1" w14:textId="77777777">
              <w:pPr>
                <w:widowControl w:val="0"/>
                <w:suppressAutoHyphens/>
                <w:ind w:firstLine="851"/>
                <w:jc w:val="both"/>
                <w:rPr>
                  <w:rFonts w:eastAsia="HG Mincho Light J"/>
                  <w:color w:val="000000"/>
                  <w:szCs w:val="24"/>
                  <w:lang w:eastAsia="ar-SA"/>
                </w:rPr>
              </w:pPr>
              <w:r>
                <w:rPr>
                  <w:rFonts w:eastAsia="HG Mincho Light J"/>
                  <w:color w:val="000000"/>
                  <w:szCs w:val="24"/>
                  <w:lang w:eastAsia="ar-SA"/>
                </w:rPr>
                <w:t xml:space="preserve">Vadovaudamasi Lietuvos Respublikos vietos savivaldos įstatymo 6 straipsnio 32 punktu, Lietuvos Respublikos valstybės ir savivaldybių turto valdymo, naudojimo ir disponavimo juo įstatymo 6 straipsnio 2 punktu, 12 straipsnio 1 dalimi, 20 straipsnio 1 dalies 5 punktu ir atsižvelgdama į AB „LTG Infra“ 2023-05-18 raštą Nr. SD-(INFRA) -1903/2023 „Dėl pėsčiųjų viaduko perdavimo savivaldybės nuosavybėn“ , Šiaulių miesto savivaldybės taryba </w:t>
              </w:r>
              <w:r>
                <w:rPr>
                  <w:rFonts w:eastAsia="Lucida Sans Unicode"/>
                  <w:spacing w:val="40"/>
                  <w:szCs w:val="24"/>
                  <w:lang w:eastAsia="ar-SA"/>
                </w:rPr>
                <w:t>nusprendžia:</w:t>
              </w:r>
            </w:p>
          </w:sdtContent>
        </w:sdt>
        <w:sdt>
          <w:sdtPr>
            <w:alias w:val="1 p."/>
            <w:tag w:val="part_290306d397844065a8b420a3d86b1ce9"/>
            <w:lock w:val="sdtLocked"/>
            <w:richText/>
          </w:sdtPr>
          <w:sdtContent>
            <w:p w14:paraId="5016EFB1" w14:textId="0DCF6452">
              <w:pPr>
                <w:widowControl w:val="0"/>
                <w:suppressAutoHyphens/>
                <w:ind w:firstLine="851"/>
                <w:jc w:val="both"/>
                <w:rPr>
                  <w:rFonts w:eastAsia="HG Mincho Light J"/>
                  <w:color w:val="000000"/>
                  <w:szCs w:val="24"/>
                  <w:lang w:eastAsia="ar-SA"/>
                </w:rPr>
              </w:pPr>
              <w:sdt>
                <w:sdtPr>
                  <w:alias w:val="Numeris"/>
                  <w:tag w:val="nr_290306d397844065a8b420a3d86b1ce9"/>
                  <w:lock w:val="sdtLocked"/>
                  <w:richText/>
                </w:sdtPr>
                <w:sdtContent>
                  <w:r>
                    <w:rPr>
                      <w:rFonts w:eastAsia="HG Mincho Light J"/>
                      <w:color w:val="000000"/>
                      <w:szCs w:val="24"/>
                      <w:lang w:eastAsia="ar-SA"/>
                    </w:rPr>
                    <w:t>1</w:t>
                  </w:r>
                </w:sdtContent>
              </w:sdt>
              <w:r>
                <w:rPr>
                  <w:rFonts w:eastAsia="HG Mincho Light J"/>
                  <w:color w:val="000000"/>
                  <w:szCs w:val="24"/>
                  <w:lang w:eastAsia="ar-SA"/>
                </w:rPr>
                <w:t xml:space="preserve">. Sutikti perimti Šiaulių miesto savivaldybės nuosavybėn savarankiškosioms savivaldybės funkcijoms </w:t>
              </w:r>
              <w:r>
                <w:rPr>
                  <w:rFonts w:eastAsia="Lucida Sans Unicode"/>
                  <w:b/>
                  <w:bCs/>
                  <w:szCs w:val="24"/>
                  <w:lang w:eastAsia="ar-SA"/>
                </w:rPr>
                <w:t>(</w:t>
              </w:r>
              <w:r>
                <w:rPr>
                  <w:rFonts w:eastAsia="Lucida Sans Unicode"/>
                  <w:b/>
                  <w:bCs/>
                  <w:color w:val="000000"/>
                  <w:szCs w:val="24"/>
                  <w:lang w:eastAsia="ar-SA"/>
                </w:rPr>
                <w:t>savivaldybių vietinės reikšmės kelių ir gatvių priežiūra, taisymas, tiesimas ir saugaus eismo organizavimas</w:t>
              </w:r>
              <w:r>
                <w:rPr>
                  <w:rFonts w:eastAsia="Lucida Sans Unicode"/>
                  <w:b/>
                  <w:bCs/>
                  <w:szCs w:val="24"/>
                  <w:lang w:eastAsia="ar-SA"/>
                </w:rPr>
                <w:t>)</w:t>
              </w:r>
              <w:r>
                <w:rPr>
                  <w:rFonts w:eastAsia="HG Mincho Light J"/>
                  <w:color w:val="000000"/>
                  <w:szCs w:val="24"/>
                  <w:lang w:eastAsia="ar-SA"/>
                </w:rPr>
                <w:t xml:space="preserve"> įgyvendinti valstybei nuosavybės teise priklausantį ir šiuo metu AB „LTG Infra“ patikėjimo teise valdomą nekilnojamąjį turtą – pėsčiųjų viaduką (unikalus Nr. 4400-5743-7394).</w:t>
              </w:r>
            </w:p>
          </w:sdtContent>
        </w:sdt>
        <w:sdt>
          <w:sdtPr>
            <w:alias w:val="2 p."/>
            <w:tag w:val="part_1c487bca3fb0450889100aa197435c07"/>
            <w:lock w:val="sdtLocked"/>
            <w:richText/>
          </w:sdtPr>
          <w:sdtContent>
            <w:p w14:paraId="1AF6402E" w14:textId="77777777">
              <w:pPr>
                <w:widowControl w:val="0"/>
                <w:suppressAutoHyphens/>
                <w:ind w:firstLine="851"/>
                <w:jc w:val="both"/>
                <w:rPr>
                  <w:rFonts w:eastAsia="HG Mincho Light J"/>
                  <w:color w:val="000000"/>
                  <w:szCs w:val="24"/>
                  <w:lang w:eastAsia="ar-SA"/>
                </w:rPr>
              </w:pPr>
              <w:sdt>
                <w:sdtPr>
                  <w:alias w:val="Numeris"/>
                  <w:tag w:val="nr_1c487bca3fb0450889100aa197435c07"/>
                  <w:lock w:val="sdtLocked"/>
                  <w:richText/>
                </w:sdtPr>
                <w:sdtContent>
                  <w:r>
                    <w:rPr>
                      <w:rFonts w:eastAsia="HG Mincho Light J"/>
                      <w:color w:val="000000"/>
                      <w:szCs w:val="24"/>
                      <w:lang w:eastAsia="ar-SA"/>
                    </w:rPr>
                    <w:t>2</w:t>
                  </w:r>
                </w:sdtContent>
              </w:sdt>
              <w:r>
                <w:rPr>
                  <w:rFonts w:eastAsia="HG Mincho Light J"/>
                  <w:color w:val="000000"/>
                  <w:szCs w:val="24"/>
                  <w:lang w:eastAsia="ar-SA"/>
                </w:rPr>
                <w:t>. Įgalioti Šiaulių miesto savivaldybės administracijos direktorių pasirašyti šio sprendimo 1 punkte nurodyto turto priėmimo ir perdavimo aktą.</w:t>
              </w:r>
            </w:p>
            <w:p w14:paraId="7408E73F" w14:textId="77777777">
              <w:pPr>
                <w:widowControl w:val="0"/>
                <w:suppressAutoHyphens/>
                <w:ind w:firstLine="851"/>
                <w:jc w:val="both"/>
                <w:rPr>
                  <w:rFonts w:eastAsia="Lucida Sans Unicode"/>
                  <w:szCs w:val="24"/>
                  <w:lang w:eastAsia="ar-SA"/>
                </w:rPr>
              </w:pPr>
              <w:r>
                <w:rPr>
                  <w:rFonts w:eastAsia="Lucida Sans Unicode"/>
                  <w:szCs w:val="24"/>
                  <w:lang w:eastAsia="ar-SA"/>
                </w:rPr>
                <w:t xml:space="preserve">Šis sprendimas ne vėliau kaip per vieną mėnesį nuo jo įteikimo dienos gali būti skundžiamas paduodant skundą Lietuvos administracinių ginčų komisijos Šiaulių apygardos skyriui adresu: Dvaro g. 81, Šiauliai, arba Regionų apygardos administraciniam teismui bet kuriuose šio teismo rūmuose. </w:t>
              </w:r>
            </w:p>
            <w:p w14:paraId="149C411E" w14:textId="77777777">
              <w:pPr>
                <w:widowControl w:val="0"/>
                <w:suppressAutoHyphens/>
                <w:ind w:firstLine="851"/>
                <w:jc w:val="both"/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</w:pPr>
            </w:p>
          </w:sdtContent>
        </w:sdt>
        <w:sdt>
          <w:sdtPr>
            <w:alias w:val="signatura"/>
            <w:tag w:val="part_00b6b89007994ce3a9e7b9305ab370b4"/>
            <w:lock w:val="sdtLocked"/>
            <w:richText/>
          </w:sdtPr>
          <w:sdtContent>
            <w:p w14:paraId="6CA81F9A" w14:textId="390F1320">
              <w:pPr>
                <w:widowControl w:val="0"/>
                <w:suppressAutoHyphens/>
                <w:jc w:val="both"/>
                <w:rPr>
                  <w:rFonts w:eastAsia="Lucida Sans Unicode"/>
                  <w:szCs w:val="24"/>
                  <w:lang w:eastAsia="ar-SA"/>
                </w:rPr>
              </w:pPr>
              <w:r>
                <w:rPr>
                  <w:rFonts w:eastAsia="Lucida Sans Unicode"/>
                  <w:szCs w:val="24"/>
                  <w:lang w:eastAsia="ar-SA"/>
                </w:rPr>
                <w:t>Savivaldybės meras</w:t>
              </w:r>
            </w:p>
          </w:sdtContent>
        </w:sdt>
      </w:sdtContent>
    </w:sdt>
    <w:sectPr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 w:code="9"/>
      <w:pgMar w:top="1134" w:right="567" w:bottom="1134" w:left="1701" w:header="567" w:footer="0" w:gutter="0"/>
      <w:cols w:space="720"/>
      <w:formProt w:val="0"/>
      <w:titlePg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BC4A60C" w14:textId="77777777">
      <w:pPr>
        <w:widowControl w:val="0"/>
        <w:suppressAutoHyphens/>
        <w:rPr>
          <w:rFonts w:eastAsia="Lucida Sans Unicode"/>
          <w:szCs w:val="24"/>
          <w:lang w:eastAsia="ar-SA"/>
        </w:rPr>
      </w:pPr>
      <w:r>
        <w:rPr>
          <w:rFonts w:eastAsia="Lucida Sans Unicode"/>
          <w:szCs w:val="24"/>
          <w:lang w:eastAsia="ar-SA"/>
        </w:rPr>
        <w:separator/>
      </w:r>
    </w:p>
  </w:endnote>
  <w:endnote w:type="continuationSeparator" w:id="0">
    <w:p w14:paraId="6BB8427D" w14:textId="77777777">
      <w:pPr>
        <w:widowControl w:val="0"/>
        <w:suppressAutoHyphens/>
        <w:rPr>
          <w:rFonts w:eastAsia="Lucida Sans Unicode"/>
          <w:szCs w:val="24"/>
          <w:lang w:eastAsia="ar-SA"/>
        </w:rPr>
      </w:pPr>
      <w:r>
        <w:rPr>
          <w:rFonts w:eastAsia="Lucida Sans Unicode"/>
          <w:szCs w:val="24"/>
          <w:lang w:eastAsia="ar-SA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Lucida Sans Unicode">
    <w:panose1 w:val="020B0602030504020204"/>
    <w:charset w:val="BA"/>
    <w:family w:val="swiss"/>
    <w:pitch w:val="variable"/>
    <w:sig w:usb0="80000AFF" w:usb1="0000396B" w:usb2="00000000" w:usb3="00000000" w:csb0="000000BF" w:csb1="00000000"/>
  </w:font>
  <w:font w:name="HG Mincho Light J">
    <w:altName w:val="Times New Roman"/>
    <w:charset w:val="00"/>
    <w:family w:val="auto"/>
    <w:pitch w:val="default"/>
    <w:sig w:usb0="00000000" w:usb1="00000000" w:usb2="00000000" w:usb3="00000000" w:csb0="00040001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036BDDC" w14:textId="77777777">
    <w:pPr>
      <w:widowControl w:val="0"/>
      <w:tabs>
        <w:tab w:val="center" w:pos="4819"/>
        <w:tab w:val="right" w:pos="9638"/>
      </w:tabs>
      <w:suppressAutoHyphens/>
      <w:rPr>
        <w:rFonts w:eastAsia="Lucida Sans Unicode"/>
        <w:szCs w:val="24"/>
        <w:lang w:eastAsia="ar-SA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D0DF6E6" w14:textId="77777777">
    <w:pPr>
      <w:widowControl w:val="0"/>
      <w:tabs>
        <w:tab w:val="center" w:pos="4819"/>
        <w:tab w:val="right" w:pos="9638"/>
      </w:tabs>
      <w:suppressAutoHyphens/>
      <w:rPr>
        <w:rFonts w:eastAsia="Lucida Sans Unicode"/>
        <w:szCs w:val="24"/>
        <w:lang w:eastAsia="ar-SA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397100C" w14:textId="77777777">
    <w:pPr>
      <w:widowControl w:val="0"/>
      <w:tabs>
        <w:tab w:val="center" w:pos="4819"/>
        <w:tab w:val="right" w:pos="9638"/>
      </w:tabs>
      <w:suppressAutoHyphens/>
      <w:rPr>
        <w:rFonts w:eastAsia="Lucida Sans Unicode"/>
        <w:szCs w:val="24"/>
        <w:lang w:eastAsia="ar-SA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77174BB" w14:textId="77777777">
      <w:pPr>
        <w:widowControl w:val="0"/>
        <w:suppressAutoHyphens/>
        <w:rPr>
          <w:rFonts w:eastAsia="Lucida Sans Unicode"/>
          <w:szCs w:val="24"/>
          <w:lang w:eastAsia="ar-SA"/>
        </w:rPr>
      </w:pPr>
      <w:r>
        <w:rPr>
          <w:rFonts w:eastAsia="Lucida Sans Unicode"/>
          <w:szCs w:val="24"/>
          <w:lang w:eastAsia="ar-SA"/>
        </w:rPr>
        <w:separator/>
      </w:r>
    </w:p>
  </w:footnote>
  <w:footnote w:type="continuationSeparator" w:id="0">
    <w:p w14:paraId="2B0D3735" w14:textId="77777777">
      <w:pPr>
        <w:widowControl w:val="0"/>
        <w:suppressAutoHyphens/>
        <w:rPr>
          <w:rFonts w:eastAsia="Lucida Sans Unicode"/>
          <w:szCs w:val="24"/>
          <w:lang w:eastAsia="ar-SA"/>
        </w:rPr>
      </w:pPr>
      <w:r>
        <w:rPr>
          <w:rFonts w:eastAsia="Lucida Sans Unicode"/>
          <w:szCs w:val="24"/>
          <w:lang w:eastAsia="ar-SA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F54488E" w14:textId="77777777">
    <w:pPr>
      <w:widowControl w:val="0"/>
      <w:tabs>
        <w:tab w:val="center" w:pos="4819"/>
        <w:tab w:val="right" w:pos="9638"/>
      </w:tabs>
      <w:suppressAutoHyphens/>
      <w:rPr>
        <w:rFonts w:eastAsia="Lucida Sans Unicode"/>
        <w:szCs w:val="24"/>
        <w:lang w:eastAsia="ar-SA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EB92A80" w14:textId="0050BD48">
    <w:pPr>
      <w:widowControl w:val="0"/>
      <w:tabs>
        <w:tab w:val="center" w:pos="4819"/>
        <w:tab w:val="right" w:pos="9638"/>
      </w:tabs>
      <w:suppressAutoHyphens/>
      <w:jc w:val="center"/>
      <w:rPr>
        <w:rFonts w:eastAsia="Lucida Sans Unicode"/>
        <w:szCs w:val="24"/>
        <w:lang w:eastAsia="ar-SA"/>
      </w:rPr>
    </w:pPr>
    <w:r>
      <w:rPr>
        <w:rFonts w:eastAsia="Lucida Sans Unicode"/>
        <w:szCs w:val="24"/>
        <w:lang w:eastAsia="ar-SA"/>
      </w:rPr>
      <w:fldChar w:fldCharType="begin"/>
    </w:r>
    <w:r>
      <w:rPr>
        <w:rFonts w:eastAsia="Lucida Sans Unicode"/>
        <w:szCs w:val="24"/>
        <w:lang w:eastAsia="ar-SA"/>
      </w:rPr>
      <w:instrText>PAGE   \* MERGEFORMAT</w:instrText>
    </w:r>
    <w:r>
      <w:rPr>
        <w:rFonts w:eastAsia="Lucida Sans Unicode"/>
        <w:szCs w:val="24"/>
        <w:lang w:eastAsia="ar-SA"/>
      </w:rPr>
      <w:fldChar w:fldCharType="separate"/>
    </w:r>
    <w:r>
      <w:rPr>
        <w:rFonts w:eastAsia="Lucida Sans Unicode"/>
        <w:szCs w:val="24"/>
        <w:lang w:eastAsia="ar-SA"/>
      </w:rPr>
      <w:t>2</w:t>
    </w:r>
    <w:r>
      <w:rPr>
        <w:rFonts w:eastAsia="Lucida Sans Unicode"/>
        <w:szCs w:val="24"/>
        <w:lang w:eastAsia="ar-SA"/>
      </w:rPr>
      <w:fldChar w:fldCharType="end"/>
    </w:r>
  </w:p>
  <w:p w14:paraId="762E5E15" w14:textId="77777777">
    <w:pPr>
      <w:widowControl w:val="0"/>
      <w:tabs>
        <w:tab w:val="center" w:pos="4819"/>
        <w:tab w:val="right" w:pos="9638"/>
      </w:tabs>
      <w:suppressAutoHyphens/>
      <w:rPr>
        <w:rFonts w:eastAsia="Lucida Sans Unicode"/>
        <w:szCs w:val="24"/>
        <w:lang w:eastAsia="ar-SA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83206E0" w14:textId="5D4728F1">
    <w:pPr>
      <w:widowControl w:val="0"/>
      <w:tabs>
        <w:tab w:val="center" w:pos="4819"/>
        <w:tab w:val="right" w:pos="9638"/>
      </w:tabs>
      <w:suppressAutoHyphens/>
      <w:rPr>
        <w:rFonts w:eastAsia="Lucida Sans Unicode"/>
        <w:szCs w:val="24"/>
        <w:lang w:eastAsia="ar-SA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embedSystemFonts/>
  <w:revisionView w:inkAnnotations="0"/>
  <w:defaultTabStop w:val="709"/>
  <w:hyphenationZone w:val="396"/>
  <w:doNotHyphenateCaps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14D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762E5DF8"/>
  <w15:docId w15:val="{14730F70-9354-4044-B6F3-663FD49DDC36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825513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084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fontTable" Target="fontTable.xml"/>
  <Relationship Id="rId14" Type="http://schemas.openxmlformats.org/officeDocument/2006/relationships/theme" Target="theme/theme1.xml"/>
  <Relationship Id="rId15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arts xmlns="http://lrs.lt/TAIS/DocParts">
  <Part Type="pagrindine" DocPartId="735a42ae082549da8b5d78e3421a989d" PartId="5aa90495fda246ebaf1361232063497d">
    <Part Type="preambule" DocPartId="a1922eb42cf5491a9f4eafa33008a09f" PartId="3612add256bf49fa9d39b58cd3050de0"/>
    <Part Type="punktas" Nr="1" Abbr="1 p." DocPartId="25afa130842748cea4e9a90d570a7396" PartId="290306d397844065a8b420a3d86b1ce9"/>
    <Part Type="punktas" Nr="2" Abbr="2 p." DocPartId="56f42155dd444b3a89efbe62b98cc9af" PartId="1c487bca3fb0450889100aa197435c07"/>
    <Part Type="signatura" DocPartId="2e8af1ffd05f4cc7aead5e8907501eea" PartId="00b6b89007994ce3a9e7b9305ab370b4"/>
  </Part>
</Parts>
</file>

<file path=customXml/itemProps1.xml><?xml version="1.0" encoding="utf-8"?>
<ds:datastoreItem xmlns:ds="http://schemas.openxmlformats.org/officeDocument/2006/customXml" ds:itemID="{38C34D40-D853-4442-988C-816DD32A55E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2BDB81F3-DFA3-4938-A861-B0F86E7E6B64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196</Words>
  <Characters>1330</Characters>
  <Application>Microsoft Office Word</Application>
  <DocSecurity>4</DocSecurity>
  <Lines>28</Lines>
  <Paragraphs>11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1515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2023-10-16T10:59:00Z</dcterms:created>
  <dc:creator>asia</dc:creator>
  <dc:language>en-US</dc:language>
  <lastModifiedBy>adlibuser</lastModifiedBy>
  <lastPrinted>2022-09-12T13:00:00Z</lastPrinted>
  <dcterms:modified xsi:type="dcterms:W3CDTF">2023-10-16T10:59:00Z</dcterms:modified>
  <revision>2</revision>
</coreProperties>
</file>