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b8d9ce56ee440caa97960641f5a57af"/>
        <w:lock w:val="sdtLocked"/>
        <w:richText/>
      </w:sdtPr>
      <w:sdtContent>
        <w:p w14:paraId="282BE493" w14:textId="77777777">
          <w:pPr>
            <w:widowControl w:val="0"/>
            <w:suppressAutoHyphens/>
            <w:jc w:val="center"/>
            <w:rPr>
              <w:rFonts w:eastAsia="Lucida Sans Unicode" w:cs="Tahoma"/>
              <w:b/>
              <w:bCs/>
              <w:kern w:val="1"/>
              <w:szCs w:val="24"/>
              <w:lang w:eastAsia="ar-SA"/>
            </w:rPr>
          </w:pPr>
          <w:r>
            <w:rPr>
              <w:rFonts w:eastAsia="Lucida Sans Unicode" w:cs="Tahoma"/>
              <w:b/>
              <w:bCs/>
              <w:kern w:val="1"/>
              <w:szCs w:val="24"/>
              <w:lang w:eastAsia="ar-SA"/>
            </w:rPr>
            <w:t>ŠIAULIŲ MIESTO SAVIVALDYBĖS ADMINISTRACIJA</w:t>
          </w:r>
        </w:p>
        <w:sdt>
          <w:sdtPr>
            <w:alias w:val="skyrius"/>
            <w:tag w:val="part_a28ed95a24214fd68d5e28eaa7906cc8"/>
            <w:lock w:val="sdtLocked"/>
            <w:richText/>
          </w:sdtPr>
          <w:sdtContent>
            <w:p w14:paraId="282BE495" w14:textId="37FD4578">
              <w:pPr>
                <w:widowControl w:val="0"/>
                <w:suppressAutoHyphens/>
                <w:jc w:val="center"/>
                <w:rPr>
                  <w:rFonts w:eastAsia="Lucida Sans Unicode" w:cs="Tahoma"/>
                  <w:b/>
                  <w:bCs/>
                  <w:kern w:val="1"/>
                  <w:szCs w:val="24"/>
                  <w:lang w:eastAsia="ar-SA"/>
                </w:rPr>
              </w:pPr>
              <w:r>
                <w:rPr>
                  <w:rFonts w:eastAsia="Lucida Sans Unicode" w:cs="Tahoma"/>
                  <w:b/>
                  <w:bCs/>
                  <w:kern w:val="1"/>
                  <w:szCs w:val="24"/>
                  <w:lang w:eastAsia="ar-SA"/>
                </w:rPr>
                <w:t>TURTO VALDYMO SKYRIUS</w:t>
              </w:r>
            </w:p>
            <w:p w14:paraId="282BE496" w14:textId="77777777">
              <w:pPr>
                <w:widowControl w:val="0"/>
                <w:suppressAutoHyphens/>
                <w:jc w:val="center"/>
                <w:rPr>
                  <w:rFonts w:eastAsia="Lucida Sans Unicode" w:cs="Tahoma"/>
                  <w:b/>
                  <w:bCs/>
                  <w:kern w:val="1"/>
                  <w:szCs w:val="24"/>
                  <w:lang w:eastAsia="ar-SA"/>
                </w:rPr>
              </w:pPr>
            </w:p>
            <w:p w14:paraId="282BE497" w14:textId="3870335F">
              <w:pPr>
                <w:tabs>
                  <w:tab w:val="left" w:pos="0"/>
                </w:tabs>
                <w:suppressAutoHyphens/>
                <w:jc w:val="center"/>
                <w:rPr>
                  <w:rFonts w:eastAsia="Lucida Sans Unicode"/>
                  <w:b/>
                  <w:bCs/>
                  <w:kern w:val="1"/>
                  <w:szCs w:val="24"/>
                  <w:lang w:eastAsia="ar-SA"/>
                </w:rPr>
              </w:pPr>
              <w:sdt>
                <w:sdtPr>
                  <w:alias w:val="Pavadinimas"/>
                  <w:tag w:val="title_a28ed95a24214fd68d5e28eaa7906cc8"/>
                  <w:lock w:val="sdtLocked"/>
                  <w:richText/>
                </w:sdtPr>
                <w:sdtContent>
                  <w:r>
                    <w:rPr>
                      <w:rFonts w:eastAsia="Lucida Sans Unicode" w:cs="Tahoma"/>
                      <w:b/>
                      <w:bCs/>
                      <w:kern w:val="1"/>
                      <w:szCs w:val="24"/>
                      <w:lang w:eastAsia="ar-SA"/>
                    </w:rPr>
                    <w:t>SPRENDIMO</w:t>
                  </w:r>
                  <w:r>
                    <w:rPr>
                      <w:b/>
                      <w:kern w:val="1"/>
                      <w:szCs w:val="24"/>
                      <w:lang w:eastAsia="ar-SA"/>
                    </w:rPr>
                    <w:t xml:space="preserve"> „</w:t>
                  </w:r>
                  <w:r>
                    <w:rPr>
                      <w:rFonts w:eastAsia="Lucida Sans Unicode"/>
                      <w:b/>
                      <w:bCs/>
                      <w:kern w:val="1"/>
                      <w:szCs w:val="24"/>
                      <w:lang w:eastAsia="ar-SA"/>
                    </w:rPr>
                    <w:t xml:space="preserve">DĖL ŠIAULIŲ MIESTO SAVIVALDYBĖS TARYBOS </w:t>
                  </w:r>
                  <w:r>
                    <w:rPr>
                      <w:rFonts w:eastAsia="Lucida Sans Unicode"/>
                      <w:b/>
                      <w:bCs/>
                      <w:color w:val="000000"/>
                      <w:kern w:val="1"/>
                      <w:szCs w:val="24"/>
                      <w:lang w:eastAsia="ar-SA"/>
                    </w:rPr>
                    <w:t>2023 M.</w:t>
                  </w:r>
                  <w:r>
                    <w:rPr>
                      <w:rFonts w:eastAsia="Lucida Sans Unicode"/>
                      <w:b/>
                      <w:bCs/>
                      <w:kern w:val="1"/>
                      <w:szCs w:val="24"/>
                      <w:lang w:eastAsia="ar-SA"/>
                    </w:rPr>
                    <w:t xml:space="preserve"> RUGSĖJO 7 D. SPRENDIMO NR. T-375</w:t>
                  </w:r>
                  <w:r>
                    <w:rPr>
                      <w:rFonts w:eastAsia="Lucida Sans Unicode"/>
                      <w:b/>
                      <w:bCs/>
                      <w:color w:val="000000"/>
                      <w:kern w:val="1"/>
                      <w:szCs w:val="24"/>
                      <w:lang w:eastAsia="ar-SA"/>
                    </w:rPr>
                    <w:t xml:space="preserve"> „</w:t>
                  </w:r>
                  <w:r>
                    <w:rPr>
                      <w:rFonts w:eastAsia="Lucida Sans Unicode"/>
                      <w:b/>
                      <w:bCs/>
                      <w:kern w:val="1"/>
                      <w:szCs w:val="24"/>
                      <w:lang w:eastAsia="ar-SA"/>
                    </w:rPr>
                    <w:t xml:space="preserve">DĖL SUTIKIMO PERIMTI </w:t>
                  </w:r>
                  <w:r>
                    <w:rPr>
                      <w:rFonts w:eastAsia="HG Mincho Light J"/>
                      <w:b/>
                      <w:bCs/>
                      <w:color w:val="000000"/>
                      <w:kern w:val="1"/>
                      <w:szCs w:val="24"/>
                      <w:lang w:eastAsia="ar-SA"/>
                    </w:rPr>
                    <w:t>PĖSČIŲJŲ VIADUKĄ“ PAKEITIMO</w:t>
                  </w:r>
                  <w:r>
                    <w:rPr>
                      <w:b/>
                      <w:kern w:val="1"/>
                      <w:szCs w:val="24"/>
                      <w:lang w:eastAsia="ar-SA"/>
                    </w:rPr>
                    <w:t>“ PROJEKTO</w:t>
                  </w:r>
                </w:sdtContent>
              </w:sdt>
            </w:p>
            <w:p w14:paraId="282BE498" w14:textId="77777777">
              <w:pPr>
                <w:widowControl w:val="0"/>
                <w:suppressAutoHyphens/>
                <w:jc w:val="center"/>
                <w:rPr>
                  <w:rFonts w:eastAsia="Lucida Sans Unicode" w:cs="Tahoma"/>
                  <w:b/>
                  <w:bCs/>
                  <w:kern w:val="1"/>
                  <w:szCs w:val="24"/>
                  <w:lang w:eastAsia="ar-SA"/>
                </w:rPr>
              </w:pPr>
            </w:p>
            <w:sdt>
              <w:sdtPr>
                <w:alias w:val="poskyris"/>
                <w:tag w:val="part_e34dfbc1fbc1434a86dbf092757aa551"/>
                <w:lock w:val="sdtLocked"/>
                <w:richText/>
              </w:sdtPr>
              <w:sdtContent>
                <w:p w14:paraId="282BE499" w14:textId="77777777">
                  <w:pPr>
                    <w:widowControl w:val="0"/>
                    <w:suppressAutoHyphens/>
                    <w:jc w:val="center"/>
                    <w:rPr>
                      <w:rFonts w:eastAsia="Lucida Sans Unicode" w:cs="Tahoma"/>
                      <w:kern w:val="1"/>
                      <w:szCs w:val="24"/>
                      <w:lang w:eastAsia="ar-SA"/>
                    </w:rPr>
                  </w:pPr>
                  <w:sdt>
                    <w:sdtPr>
                      <w:alias w:val="Pavadinimas"/>
                      <w:tag w:val="title_e34dfbc1fbc1434a86dbf092757aa551"/>
                      <w:lock w:val="sdtLocked"/>
                      <w:richText/>
                    </w:sdtPr>
                    <w:sdtContent>
                      <w:r>
                        <w:rPr>
                          <w:rFonts w:eastAsia="Lucida Sans Unicode" w:cs="Tahoma"/>
                          <w:b/>
                          <w:bCs/>
                          <w:kern w:val="1"/>
                          <w:szCs w:val="24"/>
                          <w:lang w:eastAsia="ar-SA"/>
                        </w:rPr>
                        <w:t>AIŠKINAMASIS RAŠTAS</w:t>
                      </w:r>
                    </w:sdtContent>
                  </w:sdt>
                </w:p>
                <w:p w14:paraId="282BE49A" w14:textId="436DC945">
                  <w:pPr>
                    <w:widowControl w:val="0"/>
                    <w:suppressAutoHyphens/>
                    <w:jc w:val="center"/>
                    <w:rPr>
                      <w:rFonts w:eastAsia="Lucida Sans Unicode" w:cs="Tahoma"/>
                      <w:kern w:val="1"/>
                      <w:szCs w:val="24"/>
                      <w:lang w:eastAsia="ar-SA"/>
                    </w:rPr>
                  </w:pPr>
                  <w:r>
                    <w:rPr>
                      <w:rFonts w:eastAsia="Lucida Sans Unicode" w:cs="Tahoma"/>
                      <w:kern w:val="1"/>
                      <w:szCs w:val="24"/>
                      <w:lang w:eastAsia="ar-SA"/>
                    </w:rPr>
                    <w:t>2023-10-12</w:t>
                  </w:r>
                </w:p>
                <w:p w14:paraId="282BE49B" w14:textId="77777777">
                  <w:pPr>
                    <w:widowControl w:val="0"/>
                    <w:suppressAutoHyphens/>
                    <w:jc w:val="center"/>
                    <w:rPr>
                      <w:rFonts w:eastAsia="Lucida Sans Unicode"/>
                      <w:kern w:val="1"/>
                      <w:szCs w:val="24"/>
                      <w:lang w:eastAsia="ar-SA"/>
                    </w:rPr>
                  </w:pPr>
                  <w:r>
                    <w:rPr>
                      <w:rFonts w:eastAsia="Lucida Sans Unicode" w:cs="Tahoma"/>
                      <w:kern w:val="1"/>
                      <w:szCs w:val="24"/>
                      <w:lang w:eastAsia="ar-SA"/>
                    </w:rPr>
                    <w:t>Šiauliai</w:t>
                  </w:r>
                </w:p>
                <w:p w14:paraId="282BE49C" w14:textId="77777777">
                  <w:pPr>
                    <w:widowControl w:val="0"/>
                    <w:suppressAutoHyphens/>
                    <w:jc w:val="center"/>
                    <w:rPr>
                      <w:rFonts w:eastAsia="Lucida Sans Unicode"/>
                      <w:kern w:val="1"/>
                      <w:szCs w:val="24"/>
                      <w:lang w:eastAsia="ar-SA"/>
                    </w:rPr>
                  </w:pPr>
                </w:p>
                <w:p w14:paraId="6EF5C7AB" w14:textId="77777777">
                  <w:pPr>
                    <w:widowControl w:val="0"/>
                    <w:suppressAutoHyphens/>
                    <w:ind w:firstLine="720"/>
                    <w:jc w:val="both"/>
                    <w:rPr>
                      <w:rFonts w:eastAsia="Lucida Sans Unicode"/>
                      <w:kern w:val="1"/>
                      <w:szCs w:val="24"/>
                      <w:lang w:eastAsia="ar-SA"/>
                    </w:rPr>
                  </w:pPr>
                  <w:r>
                    <w:rPr>
                      <w:rFonts w:eastAsia="Lucida Sans Unicode"/>
                      <w:b/>
                      <w:kern w:val="1"/>
                      <w:szCs w:val="24"/>
                      <w:lang w:eastAsia="ar-SA"/>
                    </w:rPr>
                    <w:t>Parengto sprendimo projekto tikslai ir uždaviniai</w:t>
                  </w:r>
                  <w:r>
                    <w:rPr>
                      <w:rFonts w:eastAsia="Lucida Sans Unicode"/>
                      <w:kern w:val="1"/>
                      <w:szCs w:val="24"/>
                      <w:lang w:eastAsia="ar-SA"/>
                    </w:rPr>
                    <w:t>:</w:t>
                  </w:r>
                </w:p>
                <w:p w14:paraId="5045300A" w14:textId="20D9824B">
                  <w:pPr>
                    <w:widowControl w:val="0"/>
                    <w:suppressAutoHyphens/>
                    <w:ind w:firstLine="720"/>
                    <w:jc w:val="both"/>
                    <w:rPr>
                      <w:rFonts w:eastAsia="Lucida Sans Unicode"/>
                      <w:kern w:val="1"/>
                      <w:szCs w:val="24"/>
                      <w:lang w:eastAsia="ar-SA"/>
                    </w:rPr>
                  </w:pPr>
                  <w:r>
                    <w:rPr>
                      <w:rFonts w:eastAsia="Lucida Sans Unicode"/>
                      <w:kern w:val="1"/>
                      <w:szCs w:val="24"/>
                      <w:lang w:eastAsia="ar-SA"/>
                    </w:rPr>
                    <w:t xml:space="preserve">Pakeisti Šiaulių miesto savivaldybės tarybos 2023 m. rugsėjo 7 d. sprendimo Nr. T-375 „Dėl sutikimo perimti </w:t>
                  </w:r>
                  <w:r>
                    <w:rPr>
                      <w:rFonts w:eastAsia="HG Mincho Light J"/>
                      <w:bCs/>
                      <w:color w:val="000000"/>
                      <w:kern w:val="1"/>
                      <w:szCs w:val="24"/>
                      <w:lang w:eastAsia="ar-SA"/>
                    </w:rPr>
                    <w:t>pėsčiųjų viaduką“</w:t>
                  </w:r>
                  <w:r>
                    <w:rPr>
                      <w:rFonts w:eastAsia="Lucida Sans Unicode"/>
                      <w:kern w:val="1"/>
                      <w:szCs w:val="24"/>
                      <w:lang w:eastAsia="ar-SA"/>
                    </w:rPr>
                    <w:t xml:space="preserve"> 1 punktą</w:t>
                  </w:r>
                  <w:r>
                    <w:rPr>
                      <w:kern w:val="1"/>
                      <w:szCs w:val="24"/>
                      <w:lang w:eastAsia="ar-SA"/>
                    </w:rPr>
                    <w:t>.</w:t>
                  </w:r>
                </w:p>
              </w:sdtContent>
            </w:sdt>
            <w:sdt>
              <w:sdtPr>
                <w:alias w:val="poskyris"/>
                <w:tag w:val="part_4deedb4bf8ba44b1909998366c1a6a9e"/>
                <w:lock w:val="sdtLocked"/>
                <w:richText/>
              </w:sdtPr>
              <w:sdtContent>
                <w:p w14:paraId="282BE49F" w14:textId="5D33E11E">
                  <w:pPr>
                    <w:widowControl w:val="0"/>
                    <w:suppressAutoHyphens/>
                    <w:ind w:firstLine="720"/>
                    <w:jc w:val="both"/>
                    <w:rPr>
                      <w:rFonts w:eastAsia="Lucida Sans Unicode" w:cs="Mangal"/>
                      <w:color w:val="000000"/>
                      <w:kern w:val="1"/>
                      <w:szCs w:val="24"/>
                      <w:shd w:val="clear" w:color="auto" w:fill="FFFFFF"/>
                      <w:lang w:eastAsia="hi-IN" w:bidi="hi-IN"/>
                    </w:rPr>
                  </w:pPr>
                  <w:sdt>
                    <w:sdtPr>
                      <w:alias w:val="Pavadinimas"/>
                      <w:tag w:val="title_4deedb4bf8ba44b1909998366c1a6a9e"/>
                      <w:lock w:val="sdtLocked"/>
                      <w:richText/>
                    </w:sdtPr>
                    <w:sdtContent>
                      <w:r>
                        <w:rPr>
                          <w:rFonts w:eastAsia="Lucida Sans Unicode"/>
                          <w:b/>
                          <w:kern w:val="1"/>
                          <w:szCs w:val="24"/>
                          <w:lang w:eastAsia="ar-SA"/>
                        </w:rPr>
                        <w:t>Dabartinis sprendimo projekte aptariamų klausimų reguliavimas:</w:t>
                      </w:r>
                    </w:sdtContent>
                  </w:sdt>
                </w:p>
                <w:p w14:paraId="6E4D0959" w14:textId="77777777">
                  <w:pPr>
                    <w:widowControl w:val="0"/>
                    <w:suppressAutoHyphens/>
                    <w:ind w:firstLine="720"/>
                    <w:jc w:val="both"/>
                    <w:rPr>
                      <w:rFonts w:eastAsia="Lucida Sans Unicode"/>
                      <w:color w:val="000000"/>
                      <w:kern w:val="1"/>
                      <w:szCs w:val="24"/>
                      <w:shd w:val="clear" w:color="auto" w:fill="FFFFFF"/>
                      <w:lang w:eastAsia="ar-SA"/>
                    </w:rPr>
                  </w:pPr>
                  <w:r>
                    <w:rPr>
                      <w:rFonts w:eastAsia="Lucida Sans Unicode"/>
                      <w:color w:val="000000"/>
                      <w:kern w:val="1"/>
                      <w:szCs w:val="24"/>
                      <w:shd w:val="clear" w:color="auto" w:fill="FFFFFF"/>
                      <w:lang w:eastAsia="ar-SA"/>
                    </w:rPr>
                    <w:t xml:space="preserve">Lietuvos Respublikos vietos savivaldos įstatymo 15 straipsnio 2 dalies 19 punkte nustatyta, kad </w:t>
                  </w:r>
                  <w:r>
                    <w:rPr>
                      <w:rFonts w:eastAsia="Lucida Sans Unicode"/>
                      <w:color w:val="000000"/>
                      <w:kern w:val="1"/>
                      <w:szCs w:val="24"/>
                      <w:lang w:eastAsia="ar-SA"/>
                    </w:rPr>
                    <w:t>išimtinė savivaldybės tarybos kompetencija yra sprendimų dėl disponavimo savivaldybei nuosavybės teise priklausančiu turtu priėmimas, šio turto valdymo, naudojimo ir disponavimo juo tvarkos taisyklių nustatymas, išskyrus atvejus, kai tvarka yra nustatyta įstatymuose ar jų pagrindu priimtuose kituose teisės aktuose.</w:t>
                  </w:r>
                  <w:r>
                    <w:rPr>
                      <w:rFonts w:eastAsia="Lucida Sans Unicode"/>
                      <w:color w:val="000000"/>
                      <w:kern w:val="1"/>
                      <w:szCs w:val="24"/>
                      <w:shd w:val="clear" w:color="auto" w:fill="FFFFFF"/>
                      <w:lang w:eastAsia="ar-SA"/>
                    </w:rPr>
                    <w:t xml:space="preserve"> </w:t>
                  </w:r>
                </w:p>
                <w:p w14:paraId="39B7CF96" w14:textId="463BC8D6">
                  <w:pPr>
                    <w:widowControl w:val="0"/>
                    <w:suppressAutoHyphens/>
                    <w:ind w:firstLine="709"/>
                    <w:jc w:val="both"/>
                    <w:rPr>
                      <w:rFonts w:eastAsia="HG Mincho Light J"/>
                      <w:bCs/>
                      <w:color w:val="000000"/>
                      <w:kern w:val="1"/>
                      <w:szCs w:val="24"/>
                      <w:lang w:eastAsia="ar-SA"/>
                    </w:rPr>
                  </w:pPr>
                  <w:r>
                    <w:rPr>
                      <w:rFonts w:eastAsia="Lucida Sans Unicode"/>
                      <w:kern w:val="1"/>
                      <w:szCs w:val="24"/>
                      <w:lang w:eastAsia="ar-SA"/>
                    </w:rPr>
                    <w:t>Šiaulių miesto savivaldybės</w:t>
                  </w:r>
                  <w:r>
                    <w:rPr>
                      <w:rFonts w:eastAsia="Lucida Sans Unicode"/>
                      <w:color w:val="000000"/>
                      <w:kern w:val="1"/>
                      <w:szCs w:val="24"/>
                      <w:lang w:eastAsia="ar-SA"/>
                    </w:rPr>
                    <w:t xml:space="preserve"> taryba (toliau – Taryba) </w:t>
                  </w:r>
                  <w:r>
                    <w:rPr>
                      <w:rFonts w:eastAsia="Lucida Sans Unicode"/>
                      <w:kern w:val="1"/>
                      <w:szCs w:val="24"/>
                      <w:lang w:eastAsia="ar-SA"/>
                    </w:rPr>
                    <w:t xml:space="preserve">2023 m. rugsėjo 7 d. sprendimu Nr. T-375 „Dėl sutikimo perimti </w:t>
                  </w:r>
                  <w:r>
                    <w:rPr>
                      <w:rFonts w:eastAsia="HG Mincho Light J"/>
                      <w:bCs/>
                      <w:color w:val="000000"/>
                      <w:kern w:val="1"/>
                      <w:szCs w:val="24"/>
                      <w:lang w:eastAsia="ar-SA"/>
                    </w:rPr>
                    <w:t>pėsčiųjų viaduką“ sutiko perimti</w:t>
                  </w:r>
                  <w:r>
                    <w:rPr>
                      <w:rFonts w:eastAsia="HG Mincho Light J"/>
                      <w:color w:val="000000"/>
                      <w:kern w:val="1"/>
                      <w:szCs w:val="24"/>
                      <w:lang w:eastAsia="ar-SA"/>
                    </w:rPr>
                    <w:t xml:space="preserve"> šiuo metu AB „LTG Infra“ patikėjimo teise valdomą </w:t>
                  </w:r>
                  <w:r>
                    <w:rPr>
                      <w:rFonts w:eastAsia="Lucida Sans Unicode"/>
                      <w:color w:val="000000"/>
                      <w:kern w:val="1"/>
                      <w:szCs w:val="24"/>
                      <w:lang w:eastAsia="ar-SA"/>
                    </w:rPr>
                    <w:t xml:space="preserve">valstybės nekilnojamąjį turtą </w:t>
                  </w:r>
                  <w:r>
                    <w:rPr>
                      <w:rFonts w:eastAsia="HG Mincho Light J"/>
                      <w:color w:val="000000"/>
                      <w:kern w:val="1"/>
                      <w:szCs w:val="24"/>
                      <w:lang w:eastAsia="ar-SA"/>
                    </w:rPr>
                    <w:t>– pėsčiųjų viaduką (unikalus Nr. 4400-5743-7394).</w:t>
                  </w:r>
                  <w:r>
                    <w:rPr>
                      <w:rFonts w:eastAsia="HG Mincho Light J"/>
                      <w:bCs/>
                      <w:color w:val="000000"/>
                      <w:kern w:val="1"/>
                      <w:szCs w:val="24"/>
                      <w:lang w:eastAsia="ar-SA"/>
                    </w:rPr>
                    <w:t xml:space="preserve"> </w:t>
                  </w:r>
                  <w:r>
                    <w:rPr>
                      <w:rFonts w:eastAsia="Lucida Sans Unicode"/>
                      <w:color w:val="000000"/>
                      <w:kern w:val="1"/>
                      <w:szCs w:val="24"/>
                      <w:lang w:eastAsia="ar-SA"/>
                    </w:rPr>
                    <w:t xml:space="preserve">Tarybos sprendimo preambulėje yra nurodytas teisės akto priėmimo teisinis pagrindas, tame tarpe savivaldybės savarankiškoji funkciją, kurios atlikimui perimamas valstybės turtas, tačiau atsižvelgiant į </w:t>
                  </w:r>
                  <w:r>
                    <w:rPr>
                      <w:rFonts w:eastAsia="HG Mincho Light J"/>
                      <w:color w:val="000000"/>
                      <w:kern w:val="1"/>
                      <w:szCs w:val="24"/>
                      <w:lang w:eastAsia="ar-SA"/>
                    </w:rPr>
                    <w:t>AB „LTG Infra“</w:t>
                  </w:r>
                  <w:r>
                    <w:rPr>
                      <w:rFonts w:eastAsia="Lucida Sans Unicode"/>
                      <w:color w:val="000000"/>
                      <w:kern w:val="1"/>
                      <w:szCs w:val="24"/>
                      <w:lang w:eastAsia="ar-SA"/>
                    </w:rPr>
                    <w:t xml:space="preserve"> prašymą (2023-10-04 raštu Nr.</w:t>
                  </w:r>
                  <w:r>
                    <w:rPr>
                      <w:rFonts w:eastAsia="Lucida Sans Unicode"/>
                      <w:color w:val="000000"/>
                      <w:kern w:val="1"/>
                      <w:szCs w:val="24"/>
                      <w:shd w:val="clear" w:color="auto" w:fill="FFFFFF"/>
                      <w:lang w:eastAsia="ar-SA"/>
                    </w:rPr>
                    <w:t xml:space="preserve"> SD(INFRA)-3589/2023</w:t>
                  </w:r>
                  <w:r>
                    <w:rPr>
                      <w:rFonts w:eastAsia="HG Mincho Light J"/>
                      <w:color w:val="000000"/>
                      <w:kern w:val="1"/>
                      <w:szCs w:val="24"/>
                      <w:lang w:eastAsia="ar-SA"/>
                    </w:rPr>
                    <w:t>)</w:t>
                  </w:r>
                  <w:r>
                    <w:rPr>
                      <w:rFonts w:eastAsia="Lucida Sans Unicode"/>
                      <w:color w:val="000000"/>
                      <w:kern w:val="1"/>
                      <w:szCs w:val="24"/>
                      <w:shd w:val="clear" w:color="auto" w:fill="FFFFFF"/>
                      <w:lang w:eastAsia="ar-SA"/>
                    </w:rPr>
                    <w:t xml:space="preserve"> ir</w:t>
                  </w:r>
                  <w:r>
                    <w:rPr>
                      <w:rFonts w:eastAsia="Lucida Sans Unicode"/>
                      <w:color w:val="000000"/>
                      <w:kern w:val="1"/>
                      <w:szCs w:val="24"/>
                      <w:lang w:eastAsia="ar-SA"/>
                    </w:rPr>
                    <w:t xml:space="preserve"> siekiant užtikrinti sklandų Vyriausybės nutarimo dėl valstybės nekilnojamojo daikto perdavimo savivaldybės nuosavybėn projekto rengimo procesą</w:t>
                  </w:r>
                  <w:r>
                    <w:rPr>
                      <w:rFonts w:eastAsia="Lucida Sans Unicode"/>
                      <w:bCs/>
                      <w:kern w:val="1"/>
                      <w:szCs w:val="24"/>
                      <w:lang w:eastAsia="ar-SA"/>
                    </w:rPr>
                    <w:t xml:space="preserve">, </w:t>
                  </w:r>
                  <w:r>
                    <w:rPr>
                      <w:rFonts w:eastAsia="Lucida Sans Unicode"/>
                      <w:color w:val="000000"/>
                      <w:kern w:val="1"/>
                      <w:szCs w:val="24"/>
                      <w:lang w:eastAsia="ar-SA"/>
                    </w:rPr>
                    <w:t xml:space="preserve">Tarybos </w:t>
                    <w:br/>
                  </w:r>
                  <w:r>
                    <w:rPr>
                      <w:rFonts w:eastAsia="Lucida Sans Unicode"/>
                      <w:kern w:val="1"/>
                      <w:szCs w:val="24"/>
                      <w:lang w:eastAsia="ar-SA"/>
                    </w:rPr>
                    <w:t xml:space="preserve">2023 m. rugsėjo 7 d. </w:t>
                  </w:r>
                  <w:r>
                    <w:rPr>
                      <w:rFonts w:eastAsia="Lucida Sans Unicode"/>
                      <w:color w:val="000000"/>
                      <w:kern w:val="1"/>
                      <w:szCs w:val="24"/>
                      <w:lang w:eastAsia="ar-SA"/>
                    </w:rPr>
                    <w:t xml:space="preserve">sprendimas </w:t>
                  </w:r>
                  <w:r>
                    <w:rPr>
                      <w:rFonts w:eastAsia="Lucida Sans Unicode"/>
                      <w:kern w:val="1"/>
                      <w:szCs w:val="24"/>
                      <w:lang w:eastAsia="ar-SA"/>
                    </w:rPr>
                    <w:t>Nr. T-375</w:t>
                  </w:r>
                  <w:r>
                    <w:rPr>
                      <w:rFonts w:eastAsia="Lucida Sans Unicode"/>
                      <w:bCs/>
                      <w:kern w:val="1"/>
                      <w:szCs w:val="24"/>
                      <w:lang w:eastAsia="ar-SA"/>
                    </w:rPr>
                    <w:t xml:space="preserve"> papildytas </w:t>
                  </w:r>
                  <w:r>
                    <w:rPr>
                      <w:rFonts w:eastAsia="Lucida Sans Unicode"/>
                      <w:color w:val="000000"/>
                      <w:kern w:val="1"/>
                      <w:szCs w:val="24"/>
                      <w:lang w:eastAsia="ar-SA"/>
                    </w:rPr>
                    <w:t>sprendimo tekste nurodant savarankiškąją funkciją, kuriai atlikti bus naudojamas perimtas valstybės turtas.</w:t>
                  </w:r>
                </w:p>
                <w:p w14:paraId="0B199348" w14:textId="726AF471">
                  <w:pPr>
                    <w:widowControl w:val="0"/>
                    <w:suppressAutoHyphens/>
                    <w:ind w:firstLine="709"/>
                    <w:jc w:val="both"/>
                    <w:rPr>
                      <w:kern w:val="1"/>
                      <w:szCs w:val="24"/>
                      <w:lang w:eastAsia="ar-SA"/>
                    </w:rPr>
                  </w:pPr>
                  <w:r>
                    <w:rPr>
                      <w:b/>
                      <w:kern w:val="1"/>
                      <w:szCs w:val="24"/>
                      <w:lang w:eastAsia="ar-SA"/>
                    </w:rPr>
                    <w:t>Numatomos naujo teisinio reglamentavimo nuostatos</w:t>
                  </w:r>
                  <w:r>
                    <w:rPr>
                      <w:kern w:val="1"/>
                      <w:szCs w:val="24"/>
                      <w:lang w:eastAsia="ar-SA"/>
                    </w:rPr>
                    <w:t xml:space="preserve">. </w:t>
                  </w:r>
                </w:p>
                <w:p w14:paraId="63CC186C" w14:textId="39023B82">
                  <w:pPr>
                    <w:widowControl w:val="0"/>
                    <w:suppressAutoHyphens/>
                    <w:ind w:firstLine="709"/>
                    <w:jc w:val="both"/>
                    <w:rPr>
                      <w:kern w:val="1"/>
                      <w:szCs w:val="24"/>
                      <w:lang w:eastAsia="ar-SA"/>
                    </w:rPr>
                  </w:pPr>
                  <w:r>
                    <w:rPr>
                      <w:kern w:val="1"/>
                      <w:szCs w:val="24"/>
                      <w:lang w:eastAsia="ar-SA"/>
                    </w:rPr>
                    <w:t>Naujos teisinio reguliavimo nuostatos nenumatomos.</w:t>
                  </w:r>
                </w:p>
                <w:p w14:paraId="0CEAAF96" w14:textId="77777777">
                  <w:pPr>
                    <w:widowControl w:val="0"/>
                    <w:suppressAutoHyphens/>
                    <w:ind w:firstLine="709"/>
                    <w:jc w:val="both"/>
                    <w:rPr>
                      <w:kern w:val="1"/>
                      <w:szCs w:val="24"/>
                      <w:lang w:eastAsia="ar-SA"/>
                    </w:rPr>
                  </w:pPr>
                  <w:r>
                    <w:rPr>
                      <w:b/>
                      <w:kern w:val="1"/>
                      <w:szCs w:val="24"/>
                      <w:lang w:eastAsia="ar-SA"/>
                    </w:rPr>
                    <w:t>Priėmus sprendimą, galimos pasekmės</w:t>
                  </w:r>
                  <w:r>
                    <w:rPr>
                      <w:kern w:val="1"/>
                      <w:szCs w:val="24"/>
                      <w:lang w:eastAsia="ar-SA"/>
                    </w:rPr>
                    <w:t xml:space="preserve"> (tiek teigiamos, tiek neigiamos).</w:t>
                  </w:r>
                </w:p>
                <w:p w14:paraId="387CEC23" w14:textId="09ED5117">
                  <w:pPr>
                    <w:suppressAutoHyphens/>
                    <w:ind w:firstLine="709"/>
                    <w:jc w:val="both"/>
                    <w:rPr>
                      <w:b/>
                      <w:kern w:val="1"/>
                      <w:szCs w:val="24"/>
                      <w:lang w:eastAsia="ar-SA"/>
                    </w:rPr>
                  </w:pPr>
                  <w:r>
                    <w:rPr>
                      <w:rFonts w:eastAsia="Lucida Sans Unicode"/>
                      <w:kern w:val="1"/>
                      <w:szCs w:val="24"/>
                      <w:lang w:eastAsia="ar-SA"/>
                    </w:rPr>
                    <w:t xml:space="preserve">Priėmus sprendimą neigiamų pasekmių nenumatoma. Teigiamos pasekmės – papildytas tarybos sprendimas sudarys sąlygas </w:t>
                  </w:r>
                  <w:r>
                    <w:rPr>
                      <w:rFonts w:eastAsia="Lucida Sans Unicode"/>
                      <w:color w:val="000000"/>
                      <w:kern w:val="1"/>
                      <w:szCs w:val="24"/>
                      <w:lang w:eastAsia="ar-SA"/>
                    </w:rPr>
                    <w:t xml:space="preserve">perimti valstybės nekilnojamąjį turtą </w:t>
                  </w:r>
                  <w:r>
                    <w:rPr>
                      <w:rFonts w:eastAsia="Lucida Sans Unicode"/>
                      <w:bCs/>
                      <w:kern w:val="1"/>
                      <w:szCs w:val="24"/>
                      <w:lang w:eastAsia="ar-SA"/>
                    </w:rPr>
                    <w:t>savivaldybės nuosavybėn</w:t>
                  </w:r>
                  <w:r>
                    <w:rPr>
                      <w:bCs/>
                      <w:kern w:val="1"/>
                      <w:szCs w:val="24"/>
                      <w:lang w:eastAsia="ar-SA"/>
                    </w:rPr>
                    <w:t>.</w:t>
                  </w:r>
                </w:p>
              </w:sdtContent>
            </w:sdt>
            <w:sdt>
              <w:sdtPr>
                <w:alias w:val="poskyris"/>
                <w:tag w:val="part_9bf6fecafb2a461ab7446801df3e971b"/>
                <w:lock w:val="sdtLocked"/>
                <w:richText/>
              </w:sdtPr>
              <w:sdtContent>
                <w:p w14:paraId="0EBE6298" w14:textId="77777777">
                  <w:pPr>
                    <w:widowControl w:val="0"/>
                    <w:suppressAutoHyphens/>
                    <w:ind w:firstLine="709"/>
                    <w:jc w:val="both"/>
                    <w:rPr>
                      <w:kern w:val="1"/>
                      <w:szCs w:val="24"/>
                      <w:lang w:eastAsia="ar-SA"/>
                    </w:rPr>
                  </w:pPr>
                  <w:sdt>
                    <w:sdtPr>
                      <w:alias w:val="Pavadinimas"/>
                      <w:tag w:val="title_9bf6fecafb2a461ab7446801df3e971b"/>
                      <w:lock w:val="sdtLocked"/>
                      <w:richText/>
                    </w:sdtPr>
                    <w:sdtContent>
                      <w:r>
                        <w:rPr>
                          <w:b/>
                          <w:kern w:val="1"/>
                          <w:szCs w:val="24"/>
                          <w:lang w:eastAsia="ar-SA"/>
                        </w:rPr>
                        <w:t>Priėmus sprendimą, keičiami ar pripažįstami negaliojančiais teisės aktai.</w:t>
                      </w:r>
                    </w:sdtContent>
                  </w:sdt>
                </w:p>
                <w:p w14:paraId="18E04A0E" w14:textId="77777777">
                  <w:pPr>
                    <w:widowControl w:val="0"/>
                    <w:suppressAutoHyphens/>
                    <w:ind w:firstLine="709"/>
                    <w:jc w:val="both"/>
                    <w:rPr>
                      <w:kern w:val="1"/>
                      <w:szCs w:val="24"/>
                      <w:lang w:eastAsia="ar-SA"/>
                    </w:rPr>
                  </w:pPr>
                  <w:r>
                    <w:rPr>
                      <w:kern w:val="1"/>
                      <w:szCs w:val="24"/>
                      <w:lang w:eastAsia="ar-SA"/>
                    </w:rPr>
                    <w:t>Priėmus sprendimą, teisės aktai nekeičiami ir nepripažįstami negaliojančiais.</w:t>
                  </w:r>
                </w:p>
              </w:sdtContent>
            </w:sdt>
            <w:sdt>
              <w:sdtPr>
                <w:alias w:val="poskyris"/>
                <w:tag w:val="part_753741fc9c4e4911943df7d27b6e354d"/>
                <w:lock w:val="sdtLocked"/>
                <w:richText/>
              </w:sdtPr>
              <w:sdtContent>
                <w:p w14:paraId="48D69708" w14:textId="77777777">
                  <w:pPr>
                    <w:widowControl w:val="0"/>
                    <w:suppressAutoHyphens/>
                    <w:ind w:firstLine="709"/>
                    <w:jc w:val="both"/>
                    <w:rPr>
                      <w:kern w:val="1"/>
                      <w:szCs w:val="24"/>
                      <w:lang w:eastAsia="ar-SA"/>
                    </w:rPr>
                  </w:pPr>
                  <w:sdt>
                    <w:sdtPr>
                      <w:alias w:val="Pavadinimas"/>
                      <w:tag w:val="title_753741fc9c4e4911943df7d27b6e354d"/>
                      <w:lock w:val="sdtLocked"/>
                      <w:richText/>
                    </w:sdtPr>
                    <w:sdtContent>
                      <w:r>
                        <w:rPr>
                          <w:rFonts w:eastAsia="Lucida Sans Unicode"/>
                          <w:b/>
                          <w:kern w:val="1"/>
                          <w:szCs w:val="24"/>
                          <w:lang w:eastAsia="ar-SA"/>
                        </w:rPr>
                        <w:t>Sprendimui įgyvendinti reikalingi priimti papildomi teisės aktai:</w:t>
                      </w:r>
                    </w:sdtContent>
                  </w:sdt>
                </w:p>
                <w:p w14:paraId="4F650223" w14:textId="77777777">
                  <w:pPr>
                    <w:widowControl w:val="0"/>
                    <w:suppressAutoHyphens/>
                    <w:ind w:firstLine="709"/>
                    <w:jc w:val="both"/>
                    <w:rPr>
                      <w:kern w:val="1"/>
                      <w:szCs w:val="24"/>
                      <w:lang w:eastAsia="ar-SA"/>
                    </w:rPr>
                  </w:pPr>
                  <w:r>
                    <w:rPr>
                      <w:kern w:val="1"/>
                      <w:szCs w:val="24"/>
                      <w:lang w:eastAsia="ar-SA"/>
                    </w:rPr>
                    <w:t>Sprendimo įgyvendinimui reikalingų priimti papildomų teisės aktų nenumatoma.</w:t>
                  </w:r>
                </w:p>
              </w:sdtContent>
            </w:sdt>
            <w:sdt>
              <w:sdtPr>
                <w:alias w:val="poskyris"/>
                <w:tag w:val="part_52ef7a4e037b488891321112c0904891"/>
                <w:lock w:val="sdtLocked"/>
                <w:richText/>
              </w:sdtPr>
              <w:sdtContent>
                <w:p w14:paraId="1C20D35C" w14:textId="77777777">
                  <w:pPr>
                    <w:widowControl w:val="0"/>
                    <w:suppressAutoHyphens/>
                    <w:ind w:firstLine="709"/>
                    <w:jc w:val="both"/>
                    <w:rPr>
                      <w:b/>
                      <w:kern w:val="1"/>
                      <w:szCs w:val="24"/>
                      <w:lang w:eastAsia="ar-SA"/>
                    </w:rPr>
                  </w:pPr>
                  <w:sdt>
                    <w:sdtPr>
                      <w:alias w:val="Pavadinimas"/>
                      <w:tag w:val="title_52ef7a4e037b488891321112c0904891"/>
                      <w:lock w:val="sdtLocked"/>
                      <w:richText/>
                    </w:sdtPr>
                    <w:sdtContent>
                      <w:r>
                        <w:rPr>
                          <w:b/>
                          <w:kern w:val="1"/>
                          <w:szCs w:val="24"/>
                          <w:lang w:eastAsia="ar-SA"/>
                        </w:rPr>
                        <w:t>Kiek biudžeto lėšų pareikalaus ar leis sutaupyti sprendimo įgyvendinimas.</w:t>
                      </w:r>
                    </w:sdtContent>
                  </w:sdt>
                </w:p>
                <w:p w14:paraId="07F638C9" w14:textId="77777777">
                  <w:pPr>
                    <w:widowControl w:val="0"/>
                    <w:suppressAutoHyphens/>
                    <w:ind w:firstLine="709"/>
                    <w:jc w:val="both"/>
                    <w:rPr>
                      <w:kern w:val="1"/>
                      <w:szCs w:val="24"/>
                      <w:lang w:eastAsia="ar-SA"/>
                    </w:rPr>
                  </w:pPr>
                  <w:r>
                    <w:rPr>
                      <w:kern w:val="1"/>
                      <w:szCs w:val="24"/>
                      <w:lang w:eastAsia="ar-SA"/>
                    </w:rPr>
                    <w:t xml:space="preserve">Savivaldybės biudžeto lėšų sprendimo įgyvendinimui nereikės. </w:t>
                  </w:r>
                </w:p>
              </w:sdtContent>
            </w:sdt>
            <w:sdt>
              <w:sdtPr>
                <w:alias w:val="poskyris"/>
                <w:tag w:val="part_1cec0b72643c43a3967b6d3566cf0f27"/>
                <w:lock w:val="sdtLocked"/>
                <w:richText/>
              </w:sdtPr>
              <w:sdtContent>
                <w:p w14:paraId="07FEF7A3" w14:textId="77777777">
                  <w:pPr>
                    <w:widowControl w:val="0"/>
                    <w:suppressAutoHyphens/>
                    <w:ind w:firstLine="709"/>
                    <w:jc w:val="both"/>
                    <w:rPr>
                      <w:b/>
                      <w:kern w:val="1"/>
                      <w:szCs w:val="24"/>
                      <w:lang w:eastAsia="ar-SA"/>
                    </w:rPr>
                  </w:pPr>
                  <w:sdt>
                    <w:sdtPr>
                      <w:alias w:val="Pavadinimas"/>
                      <w:tag w:val="title_1cec0b72643c43a3967b6d3566cf0f27"/>
                      <w:lock w:val="sdtLocked"/>
                      <w:richText/>
                    </w:sdtPr>
                    <w:sdtContent>
                      <w:r>
                        <w:rPr>
                          <w:b/>
                          <w:kern w:val="1"/>
                          <w:szCs w:val="24"/>
                          <w:lang w:eastAsia="ar-SA"/>
                        </w:rPr>
                        <w:t>Sprendimo projekto rengėjas ar rengėjų grupė, sprendimo projekto iniciatoriai.</w:t>
                      </w:r>
                    </w:sdtContent>
                  </w:sdt>
                </w:p>
                <w:p w14:paraId="3DCDA617" w14:textId="1F00B575">
                  <w:pPr>
                    <w:widowControl w:val="0"/>
                    <w:suppressAutoHyphens/>
                    <w:ind w:firstLine="709"/>
                    <w:jc w:val="both"/>
                    <w:rPr>
                      <w:kern w:val="1"/>
                      <w:szCs w:val="24"/>
                      <w:lang w:eastAsia="ar-SA"/>
                    </w:rPr>
                  </w:pPr>
                  <w:r>
                    <w:rPr>
                      <w:kern w:val="1"/>
                      <w:szCs w:val="24"/>
                      <w:lang w:eastAsia="ar-SA"/>
                    </w:rPr>
                    <w:t>Sprendimą inicijuoja Šiaulių miesto savivaldybės meras. Sprendimo projektą parengė Šiaulių miesto savivaldybės administracijos Turto valdymo</w:t>
                  </w:r>
                  <w:r>
                    <w:rPr>
                      <w:color w:val="FF0000"/>
                      <w:kern w:val="1"/>
                      <w:szCs w:val="24"/>
                      <w:lang w:eastAsia="ar-SA"/>
                    </w:rPr>
                    <w:t xml:space="preserve"> </w:t>
                  </w:r>
                  <w:r>
                    <w:rPr>
                      <w:kern w:val="1"/>
                      <w:szCs w:val="24"/>
                      <w:lang w:eastAsia="ar-SA"/>
                    </w:rPr>
                    <w:t>skyrius. Tiesioginis rengėjas – Turto valdymo skyriaus vyr. specialistas Kęstutis Tamulevičius, tel. 8 41 383 447.</w:t>
                  </w:r>
                </w:p>
              </w:sdtContent>
            </w:sdt>
            <w:sdt>
              <w:sdtPr>
                <w:alias w:val="poskyris"/>
                <w:tag w:val="part_20b82856dd6a44d69a7a0d66ed007ab4"/>
                <w:lock w:val="sdtLocked"/>
                <w:richText/>
              </w:sdtPr>
              <w:sdtContent>
                <w:p w14:paraId="4BC0B6AA" w14:textId="3BE0E568">
                  <w:pPr>
                    <w:widowControl w:val="0"/>
                    <w:suppressAutoHyphens/>
                    <w:ind w:firstLine="709"/>
                    <w:jc w:val="both"/>
                    <w:rPr>
                      <w:b/>
                      <w:kern w:val="1"/>
                      <w:szCs w:val="24"/>
                      <w:lang w:eastAsia="ar-SA"/>
                    </w:rPr>
                  </w:pPr>
                  <w:sdt>
                    <w:sdtPr>
                      <w:alias w:val="Pavadinimas"/>
                      <w:tag w:val="title_20b82856dd6a44d69a7a0d66ed007ab4"/>
                      <w:lock w:val="sdtLocked"/>
                      <w:richText/>
                    </w:sdtPr>
                    <w:sdtContent>
                      <w:r>
                        <w:rPr>
                          <w:b/>
                          <w:kern w:val="1"/>
                          <w:szCs w:val="24"/>
                          <w:lang w:eastAsia="ar-SA"/>
                        </w:rPr>
                        <w:t>Numatomo teisinio reguliavimo poveikio vertinimo rezultatai.</w:t>
                      </w:r>
                    </w:sdtContent>
                  </w:sdt>
                </w:p>
                <w:p w14:paraId="3B2C74F8" w14:textId="2F23D7A9">
                  <w:pPr>
                    <w:widowControl w:val="0"/>
                    <w:suppressAutoHyphens/>
                    <w:ind w:firstLine="709"/>
                    <w:jc w:val="both"/>
                    <w:rPr>
                      <w:kern w:val="1"/>
                      <w:szCs w:val="24"/>
                      <w:lang w:eastAsia="ar-SA"/>
                    </w:rPr>
                  </w:pPr>
                  <w:r>
                    <w:rPr>
                      <w:kern w:val="1"/>
                      <w:szCs w:val="24"/>
                      <w:lang w:eastAsia="ar-SA"/>
                    </w:rPr>
                    <w:t>Numatomo teisinio reguliavimo poveikio vertinimas neatliekamas, nes sprendimo projektu nėra numatoma reglamentuoti iki tol nereglamentuotus santykius ar iš esmės keisti teisinį reguliavimą.</w:t>
                  </w:r>
                </w:p>
                <w:p w14:paraId="0D1532E2" w14:textId="65853AFC">
                  <w:pPr>
                    <w:widowControl w:val="0"/>
                    <w:suppressAutoHyphens/>
                    <w:ind w:firstLine="709"/>
                    <w:jc w:val="both"/>
                    <w:rPr>
                      <w:kern w:val="1"/>
                      <w:szCs w:val="24"/>
                      <w:lang w:eastAsia="ar-SA"/>
                    </w:rPr>
                  </w:pPr>
                </w:p>
              </w:sdtContent>
            </w:sdt>
          </w:sdtContent>
        </w:sdt>
        <w:sdt>
          <w:sdtPr>
            <w:alias w:val="signatura"/>
            <w:tag w:val="part_ed42130f486d450f9fbb78aff8262cdb"/>
            <w:lock w:val="sdtLocked"/>
            <w:richText/>
          </w:sdtPr>
          <w:sdtContent>
            <w:p w14:paraId="7D48188E" w14:textId="1D2F05DF">
              <w:pPr>
                <w:widowControl w:val="0"/>
                <w:suppressAutoHyphens/>
                <w:rPr>
                  <w:kern w:val="1"/>
                  <w:szCs w:val="24"/>
                  <w:lang w:eastAsia="ar-SA"/>
                </w:rPr>
              </w:pPr>
              <w:r>
                <w:rPr>
                  <w:kern w:val="1"/>
                  <w:szCs w:val="24"/>
                  <w:lang w:eastAsia="ar-SA"/>
                </w:rPr>
                <w:t>Turto valdymo skyriaus vedėja</w:t>
                <w:tab/>
                <w:tab/>
                <w:tab/>
                <w:tab/>
                <w:tab/>
                <w:tab/>
                <w:tab/>
                <w:t xml:space="preserve">          Violeta Tylenienė</w:t>
              </w:r>
            </w:p>
          </w:sdtContent>
        </w:sdt>
      </w:sdtContent>
    </w:sdt>
    <w:sectPr>
      <w:pgSz w:w="12240" w:h="15840"/>
      <w:pgMar w:top="1134" w:right="567" w:bottom="851" w:left="1418" w:header="115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E4E8D" w14:textId="77777777">
      <w:pPr>
        <w:widowControl w:val="0"/>
        <w:suppressAutoHyphens/>
        <w:rPr>
          <w:rFonts w:eastAsia="Lucida Sans Unicode"/>
          <w:kern w:val="1"/>
          <w:szCs w:val="24"/>
          <w:lang w:eastAsia="ar-SA"/>
        </w:rPr>
      </w:pPr>
      <w:r>
        <w:rPr>
          <w:rFonts w:eastAsia="Lucida Sans Unicode"/>
          <w:kern w:val="1"/>
          <w:szCs w:val="24"/>
          <w:lang w:eastAsia="ar-SA"/>
        </w:rPr>
        <w:separator/>
      </w:r>
    </w:p>
  </w:endnote>
  <w:endnote w:type="continuationSeparator" w:id="0">
    <w:p w14:paraId="767C74F7"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default"/>
    <w:sig w:usb0="00000000" w:usb1="00000000" w:usb2="00000000" w:usb3="00000000" w:csb0="00040001"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2F7724" w14:textId="77777777">
      <w:pPr>
        <w:widowControl w:val="0"/>
        <w:suppressAutoHyphens/>
        <w:rPr>
          <w:rFonts w:eastAsia="Lucida Sans Unicode"/>
          <w:kern w:val="1"/>
          <w:szCs w:val="24"/>
          <w:lang w:eastAsia="ar-SA"/>
        </w:rPr>
      </w:pPr>
      <w:r>
        <w:rPr>
          <w:rFonts w:eastAsia="Lucida Sans Unicode"/>
          <w:kern w:val="1"/>
          <w:szCs w:val="24"/>
          <w:lang w:eastAsia="ar-SA"/>
        </w:rPr>
        <w:separator/>
      </w:r>
    </w:p>
  </w:footnote>
  <w:footnote w:type="continuationSeparator" w:id="0">
    <w:p w14:paraId="3AE4EC66"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E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82BE493"/>
  <w15:chartTrackingRefBased/>
  <w15:docId w15:val="{949CBC9A-04E8-40E0-8FBD-58A5703103E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11225616">
      <w:bodyDiv w:val="1"/>
      <w:marLeft w:val="0"/>
      <w:marRight w:val="0"/>
      <w:marTop w:val="0"/>
      <w:marBottom w:val="0"/>
      <w:divBdr>
        <w:top w:val="none" w:sz="0" w:space="0" w:color="auto"/>
        <w:left w:val="none" w:sz="0" w:space="0" w:color="auto"/>
        <w:bottom w:val="none" w:sz="0" w:space="0" w:color="auto"/>
        <w:right w:val="none" w:sz="0" w:space="0" w:color="auto"/>
      </w:divBdr>
    </w:div>
    <w:div w:id="791483608">
      <w:bodyDiv w:val="1"/>
      <w:marLeft w:val="0"/>
      <w:marRight w:val="0"/>
      <w:marTop w:val="0"/>
      <w:marBottom w:val="0"/>
      <w:divBdr>
        <w:top w:val="none" w:sz="0" w:space="0" w:color="auto"/>
        <w:left w:val="none" w:sz="0" w:space="0" w:color="auto"/>
        <w:bottom w:val="none" w:sz="0" w:space="0" w:color="auto"/>
        <w:right w:val="none" w:sz="0" w:space="0" w:color="auto"/>
      </w:divBdr>
      <w:divsChild>
        <w:div w:id="1317026537">
          <w:marLeft w:val="0"/>
          <w:marRight w:val="0"/>
          <w:marTop w:val="0"/>
          <w:marBottom w:val="0"/>
          <w:divBdr>
            <w:top w:val="none" w:sz="0" w:space="0" w:color="auto"/>
            <w:left w:val="none" w:sz="0" w:space="0" w:color="auto"/>
            <w:bottom w:val="none" w:sz="0" w:space="0" w:color="auto"/>
            <w:right w:val="none" w:sz="0" w:space="0" w:color="auto"/>
          </w:divBdr>
        </w:div>
        <w:div w:id="401222840">
          <w:marLeft w:val="0"/>
          <w:marRight w:val="0"/>
          <w:marTop w:val="0"/>
          <w:marBottom w:val="0"/>
          <w:divBdr>
            <w:top w:val="none" w:sz="0" w:space="0" w:color="auto"/>
            <w:left w:val="none" w:sz="0" w:space="0" w:color="auto"/>
            <w:bottom w:val="none" w:sz="0" w:space="0" w:color="auto"/>
            <w:right w:val="none" w:sz="0" w:space="0" w:color="auto"/>
          </w:divBdr>
        </w:div>
      </w:divsChild>
    </w:div>
    <w:div w:id="1120301084">
      <w:bodyDiv w:val="1"/>
      <w:marLeft w:val="0"/>
      <w:marRight w:val="0"/>
      <w:marTop w:val="0"/>
      <w:marBottom w:val="0"/>
      <w:divBdr>
        <w:top w:val="none" w:sz="0" w:space="0" w:color="auto"/>
        <w:left w:val="none" w:sz="0" w:space="0" w:color="auto"/>
        <w:bottom w:val="none" w:sz="0" w:space="0" w:color="auto"/>
        <w:right w:val="none" w:sz="0" w:space="0" w:color="auto"/>
      </w:divBdr>
      <w:divsChild>
        <w:div w:id="1961954099">
          <w:marLeft w:val="0"/>
          <w:marRight w:val="0"/>
          <w:marTop w:val="0"/>
          <w:marBottom w:val="0"/>
          <w:divBdr>
            <w:top w:val="none" w:sz="0" w:space="0" w:color="auto"/>
            <w:left w:val="none" w:sz="0" w:space="0" w:color="auto"/>
            <w:bottom w:val="none" w:sz="0" w:space="0" w:color="auto"/>
            <w:right w:val="none" w:sz="0" w:space="0" w:color="auto"/>
          </w:divBdr>
        </w:div>
        <w:div w:id="10586754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3f508fc7cc14848855da9734f40d8da" PartId="2b8d9ce56ee440caa97960641f5a57af">
    <Part Type="skyrius" Nr="999" Title="SPRENDIMO „DĖL ŠIAULIŲ MIESTO SAVIVALDYBĖS TARYBOS 2023 M. RUGSĖJO 7 D. SPRENDIMO NR. T-375 „DĖL SUTIKIMO PERIMTI PĖSČIŲJŲ VIADUKĄ“ PAKEITIMO“ PROJEKTO" DocPartId="122b8056cef945e49be6c80d4e8c66d6" PartId="a28ed95a24214fd68d5e28eaa7906cc8">
      <Part Type="poskyris" Title="AIŠKINAMASIS RAŠTAS" DocPartId="e9b6402f0fee471bb5aee45421cfa36e" PartId="e34dfbc1fbc1434a86dbf092757aa551"/>
      <Part Type="poskyris" Title="Dabartinis sprendimo projekte aptariamų klausimų reguliavimas:" DocPartId="6b7b34f0ef7d40679330aafce809719c" PartId="4deedb4bf8ba44b1909998366c1a6a9e"/>
      <Part Type="poskyris" Title="Priėmus sprendimą, keičiami ar pripažįstami negaliojančiais teisės aktai." DocPartId="c94757040ebb4ba686cc0fb81a4dbebb" PartId="9bf6fecafb2a461ab7446801df3e971b"/>
      <Part Type="poskyris" Title="Sprendimui įgyvendinti reikalingi priimti papildomi teisės aktai:" DocPartId="9f8580ff280c4b94baa15a509fc42e96" PartId="753741fc9c4e4911943df7d27b6e354d"/>
      <Part Type="poskyris" Title="Kiek biudžeto lėšų pareikalaus ar leis sutaupyti sprendimo įgyvendinimas." DocPartId="d099f53e2b1a4738bb8e0ecbce784fce" PartId="52ef7a4e037b488891321112c0904891"/>
      <Part Type="poskyris" Title="Sprendimo projekto rengėjas ar rengėjų grupė, sprendimo projekto iniciatoriai." DocPartId="675962688c664faeabf7786cc8ca90cc" PartId="1cec0b72643c43a3967b6d3566cf0f27"/>
      <Part Type="poskyris" Title="Numatomo teisinio reguliavimo poveikio vertinimo rezultatai." DocPartId="efde9993ce1646128c3376f8e9d0f8ab" PartId="20b82856dd6a44d69a7a0d66ed007ab4"/>
    </Part>
    <Part Type="signatura" DocPartId="9037c2e54b0644bc811c05cb930586e5" PartId="ed42130f486d450f9fbb78aff8262cdb"/>
  </Part>
</Parts>
</file>

<file path=customXml/itemProps1.xml><?xml version="1.0" encoding="utf-8"?>
<ds:datastoreItem xmlns:ds="http://schemas.openxmlformats.org/officeDocument/2006/customXml" ds:itemID="{023101D3-DC12-4C11-B18D-34D9DA7150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379</Words>
  <Characters>2842</Characters>
  <Application>Microsoft Office Word</Application>
  <DocSecurity>4</DocSecurity>
  <Lines>49</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2023-10-16T10:59:00Z</dcterms:created>
  <dc:creator>Vardenis</dc:creator>
  <lastModifiedBy>adlibuser</lastModifiedBy>
  <lastPrinted>2023-10-12T11:23:00Z</lastPrinted>
  <dcterms:modified xsi:type="dcterms:W3CDTF">2023-10-16T10:59:00Z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