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506ee362b7b43be8567fe8c12a4b4f2"/>
        <w:lock w:val="sdtLocked"/>
        <w:richText/>
      </w:sdtPr>
      <w:sdtContent>
        <w:p>
          <w:pPr>
            <w:tabs>
              <w:tab w:val="center" w:pos="4819"/>
              <w:tab w:val="right" w:pos="9638"/>
            </w:tabs>
            <w:jc w:val="both"/>
            <w:rPr>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color w:val="000000"/>
              <w:szCs w:val="24"/>
              <w:lang w:eastAsia="lt-LT"/>
            </w:rPr>
            <w:t>AIŠKINAMASIS RAŠTAS</w:t>
          </w:r>
        </w:p>
        <w:p>
          <w:pPr>
            <w:jc w:val="center"/>
            <w:rPr>
              <w:b/>
              <w:lang w:eastAsia="lt-LT"/>
            </w:rPr>
          </w:pPr>
          <w:r>
            <w:rPr>
              <w:b/>
              <w:lang w:eastAsia="lt-LT"/>
            </w:rPr>
            <w:t>DĖL LIETUVOS RESPUBLIKOS ŽMONIŲ PALAIKŲ LAIDOJIMO ĮSTATYMO NR. X-1404 11, 11</w:t>
          </w:r>
          <w:r>
            <w:rPr>
              <w:b/>
              <w:vertAlign w:val="superscript"/>
              <w:lang w:eastAsia="lt-LT"/>
            </w:rPr>
            <w:t>1</w:t>
          </w:r>
          <w:r>
            <w:rPr>
              <w:b/>
              <w:lang w:eastAsia="lt-LT"/>
            </w:rPr>
            <w:t xml:space="preserve">, 13, 25 STRAIPSNIŲ PAKEITIMO IR ĮSTATYMO PAPILDYMO </w:t>
          </w:r>
          <w:r>
            <w:rPr>
              <w:b/>
              <w:bCs/>
              <w:lang w:eastAsia="lt-LT"/>
            </w:rPr>
            <w:t>11</w:t>
          </w:r>
          <w:r>
            <w:rPr>
              <w:b/>
              <w:bCs/>
              <w:vertAlign w:val="superscript"/>
              <w:lang w:eastAsia="lt-LT"/>
            </w:rPr>
            <w:t xml:space="preserve">2 </w:t>
          </w:r>
          <w:r>
            <w:rPr>
              <w:b/>
              <w:lang w:eastAsia="lt-LT"/>
            </w:rPr>
            <w:t>STRAIPSNIU ĮSTATYMO PROJEKTO</w:t>
          </w:r>
        </w:p>
        <w:p>
          <w:pPr>
            <w:ind w:firstLine="720"/>
            <w:jc w:val="both"/>
            <w:rPr>
              <w:b/>
              <w:color w:val="000000"/>
              <w:szCs w:val="24"/>
              <w:lang w:eastAsia="lt-LT"/>
            </w:rPr>
          </w:pPr>
        </w:p>
        <w:sdt>
          <w:sdtPr>
            <w:alias w:val="1 p."/>
            <w:tag w:val="part_e17cd6ba51be4ef3b6c2045957a17047"/>
            <w:lock w:val="sdtLocked"/>
            <w:richText/>
          </w:sdtPr>
          <w:sdtContent>
            <w:p>
              <w:pPr>
                <w:spacing w:line="276" w:lineRule="auto"/>
                <w:ind w:firstLine="720"/>
                <w:jc w:val="both"/>
                <w:rPr>
                  <w:b/>
                  <w:szCs w:val="24"/>
                  <w:lang w:eastAsia="lt-LT"/>
                </w:rPr>
              </w:pPr>
              <w:sdt>
                <w:sdtPr>
                  <w:alias w:val="Numeris"/>
                  <w:tag w:val="nr_e17cd6ba51be4ef3b6c2045957a17047"/>
                  <w:lock w:val="sdtLocked"/>
                  <w:richText/>
                </w:sdtPr>
                <w:sdtContent>
                  <w:r>
                    <w:rPr>
                      <w:b/>
                      <w:color w:val="000000"/>
                      <w:szCs w:val="24"/>
                      <w:lang w:eastAsia="lt-LT"/>
                    </w:rPr>
                    <w:t>1</w:t>
                  </w:r>
                </w:sdtContent>
              </w:sdt>
              <w:r>
                <w:rPr>
                  <w:b/>
                  <w:color w:val="000000"/>
                  <w:szCs w:val="24"/>
                  <w:lang w:eastAsia="lt-LT"/>
                </w:rPr>
                <w:t xml:space="preserve">. </w:t>
              </w:r>
              <w:r>
                <w:rPr>
                  <w:b/>
                  <w:szCs w:val="24"/>
                  <w:lang w:eastAsia="lt-LT"/>
                </w:rPr>
                <w:t>Įstatymo projekto rengimą paskatinusios priežastys, parengto projekto tikslas ir uždaviniai</w:t>
              </w:r>
            </w:p>
            <w:p>
              <w:pPr>
                <w:spacing w:line="276" w:lineRule="auto"/>
                <w:ind w:firstLine="720"/>
                <w:jc w:val="both"/>
                <w:rPr>
                  <w:lang w:eastAsia="lt-LT"/>
                </w:rPr>
              </w:pPr>
              <w:r>
                <w:rPr>
                  <w:lang w:eastAsia="lt-LT"/>
                </w:rPr>
                <w:t xml:space="preserve">Rengiant  Lietuvos Respublikos Vyriausybės „Dėl Lietuvos Respublikos Vyriausybės 2008 m. gegužės 28 d. nutarimo Nr. 534 „Dėl Kremavimo veiklos licencijavimo taisyklių patvirtinimo“ pakeitimo“ projektą atsižvelgiant į Specialiųjų tyrimų tarnybos (toliau – STT) 2020 m. vasario 14  d. antikorupcinio vertinimo išvados Nr. 4-01-1279 „Dėl kremavimo veiklos licencijavimo“ (toliau – išvada) 1 punkte pateiktus siūlymus iškilo būtinybė teisiškai reglamentuoti </w:t>
              </w:r>
              <w:r>
                <w:rPr>
                  <w:color w:val="000000"/>
                  <w:szCs w:val="24"/>
                  <w:lang w:eastAsia="lt-LT"/>
                </w:rPr>
                <w:t xml:space="preserve">Lietuvos Respublikos žmonių palaikų laidojimo įstatyme nuostatas suteikiant </w:t>
              </w:r>
              <w:r>
                <w:rPr>
                  <w:lang w:eastAsia="lt-LT"/>
                </w:rPr>
                <w:t>įstatyminį pagrindą</w:t>
              </w:r>
              <w:r>
                <w:rPr>
                  <w:color w:val="000000"/>
                  <w:szCs w:val="24"/>
                  <w:lang w:eastAsia="lt-LT"/>
                </w:rPr>
                <w:t xml:space="preserve"> kai kurioms </w:t>
              </w:r>
              <w:r>
                <w:rPr>
                  <w:lang w:eastAsia="lt-LT"/>
                </w:rPr>
                <w:t>Kremavimo veiklos licencijavimo taisyklių nuostatoms perkeliant jas į įstatymą.</w:t>
              </w:r>
            </w:p>
            <w:p>
              <w:pPr>
                <w:spacing w:line="276" w:lineRule="auto"/>
                <w:ind w:firstLine="720"/>
                <w:jc w:val="both"/>
                <w:rPr>
                  <w:color w:val="000000"/>
                  <w:szCs w:val="24"/>
                  <w:highlight w:val="yellow"/>
                  <w:lang w:eastAsia="lt-LT"/>
                </w:rPr>
              </w:pPr>
              <w:r>
                <w:rPr>
                  <w:color w:val="000000"/>
                  <w:szCs w:val="24"/>
                  <w:lang w:eastAsia="lt-LT"/>
                </w:rPr>
                <w:t xml:space="preserve">Lietuvos Respublikos žmonių palaikų laidojimo įstatymo Nr. X-1404 2, </w:t>
              </w:r>
              <w:r>
                <w:rPr>
                  <w:lang w:eastAsia="lt-LT"/>
                </w:rPr>
                <w:t>11, 11</w:t>
              </w:r>
              <w:r>
                <w:rPr>
                  <w:vertAlign w:val="superscript"/>
                  <w:lang w:eastAsia="lt-LT"/>
                </w:rPr>
                <w:t>1</w:t>
              </w:r>
              <w:r>
                <w:rPr>
                  <w:lang w:eastAsia="lt-LT"/>
                </w:rPr>
                <w:t>, 13, 25, 27, 33</w:t>
              </w:r>
              <w:r>
                <w:rPr>
                  <w:b/>
                  <w:lang w:eastAsia="lt-LT"/>
                </w:rPr>
                <w:t xml:space="preserve"> </w:t>
              </w:r>
              <w:r>
                <w:rPr>
                  <w:lang w:eastAsia="lt-LT"/>
                </w:rPr>
                <w:t xml:space="preserve">straipsnių pakeitimo ir įstatymo papildymo </w:t>
              </w:r>
              <w:r>
                <w:rPr>
                  <w:bCs/>
                  <w:lang w:eastAsia="lt-LT"/>
                </w:rPr>
                <w:t>11</w:t>
              </w:r>
              <w:r>
                <w:rPr>
                  <w:bCs/>
                  <w:vertAlign w:val="superscript"/>
                  <w:lang w:eastAsia="lt-LT"/>
                </w:rPr>
                <w:t xml:space="preserve">2 </w:t>
              </w:r>
              <w:r>
                <w:rPr>
                  <w:lang w:eastAsia="lt-LT"/>
                </w:rPr>
                <w:t>straipsniu</w:t>
              </w:r>
              <w:r>
                <w:rPr>
                  <w:color w:val="000000"/>
                  <w:szCs w:val="24"/>
                  <w:lang w:eastAsia="lt-LT"/>
                </w:rPr>
                <w:t xml:space="preserve"> įstatymo projekto (toliau – Įstatymo projektas</w:t>
              </w:r>
              <w:r>
                <w:rPr>
                  <w:szCs w:val="24"/>
                  <w:lang w:eastAsia="lt-LT"/>
                </w:rPr>
                <w:t xml:space="preserve">) </w:t>
              </w:r>
              <w:r>
                <w:rPr>
                  <w:color w:val="000000"/>
                  <w:szCs w:val="24"/>
                  <w:lang w:eastAsia="lt-LT"/>
                </w:rPr>
                <w:t>tikslas – patikslinti kremavimo veiklos licencijavimo nuostatas atsižvelgiant į teisės aktų reikalavimus ir pašalinti kai kurias reglamentavimo spragas.</w:t>
              </w:r>
            </w:p>
            <w:p>
              <w:pPr>
                <w:spacing w:line="276" w:lineRule="auto"/>
                <w:ind w:firstLine="720"/>
                <w:jc w:val="both"/>
                <w:rPr>
                  <w:rFonts w:ascii="Calibri" w:eastAsia="Calibri" w:hAnsi="Calibri"/>
                  <w:sz w:val="22"/>
                  <w:szCs w:val="24"/>
                </w:rPr>
              </w:pPr>
              <w:r>
                <w:rPr>
                  <w:rFonts w:eastAsia="Calibri"/>
                  <w:color w:val="000000"/>
                  <w:szCs w:val="24"/>
                </w:rPr>
                <w:t>Įstatymo projekto uždaviniai:</w:t>
              </w:r>
            </w:p>
            <w:p>
              <w:pPr>
                <w:spacing w:line="276" w:lineRule="auto"/>
                <w:ind w:firstLine="720"/>
                <w:jc w:val="both"/>
                <w:rPr>
                  <w:szCs w:val="24"/>
                  <w:lang w:eastAsia="lt-LT"/>
                </w:rPr>
              </w:pPr>
              <w:r>
                <w:rPr>
                  <w:szCs w:val="24"/>
                  <w:lang w:eastAsia="lt-LT"/>
                </w:rPr>
                <w:t>- aiškiai nustatyti reikalavimus, kuriuos turi atitikti įmonė, siekianti gauti kremavimo veiklos licenciją;</w:t>
              </w:r>
            </w:p>
            <w:p>
              <w:pPr>
                <w:spacing w:line="276" w:lineRule="auto"/>
                <w:ind w:firstLine="720"/>
                <w:jc w:val="both"/>
                <w:rPr>
                  <w:szCs w:val="24"/>
                  <w:lang w:eastAsia="lt-LT"/>
                </w:rPr>
              </w:pPr>
              <w:r>
                <w:rPr>
                  <w:szCs w:val="24"/>
                  <w:lang w:eastAsia="lt-LT"/>
                </w:rPr>
                <w:t>- atsisakyti nuostatų dėl kremavimo veiklos licencijos dublikato išdavimo;</w:t>
              </w:r>
            </w:p>
            <w:p>
              <w:pPr>
                <w:spacing w:line="276" w:lineRule="auto"/>
                <w:ind w:firstLine="720"/>
                <w:jc w:val="both"/>
                <w:rPr>
                  <w:szCs w:val="24"/>
                  <w:lang w:eastAsia="lt-LT"/>
                </w:rPr>
              </w:pPr>
              <w:r>
                <w:rPr>
                  <w:szCs w:val="24"/>
                  <w:lang w:eastAsia="lt-LT"/>
                </w:rPr>
                <w:t>- patikslinti kai kurias kremavimo veiklos licencijavimo nuostatas;</w:t>
              </w:r>
            </w:p>
            <w:p>
              <w:pPr>
                <w:spacing w:line="276" w:lineRule="auto"/>
                <w:ind w:firstLine="720"/>
                <w:jc w:val="both"/>
                <w:rPr>
                  <w:szCs w:val="24"/>
                  <w:lang w:eastAsia="lt-LT"/>
                </w:rPr>
              </w:pPr>
              <w:r>
                <w:rPr>
                  <w:szCs w:val="24"/>
                  <w:lang w:eastAsia="lt-LT"/>
                </w:rPr>
                <w:t>- nustatyti kremavimo įmonės teises ir pareigas;</w:t>
              </w:r>
            </w:p>
            <w:p>
              <w:pPr>
                <w:spacing w:line="276" w:lineRule="auto"/>
                <w:ind w:firstLine="720"/>
                <w:jc w:val="both"/>
                <w:rPr>
                  <w:szCs w:val="24"/>
                  <w:lang w:eastAsia="lt-LT"/>
                </w:rPr>
              </w:pPr>
              <w:r>
                <w:rPr>
                  <w:szCs w:val="24"/>
                  <w:lang w:eastAsia="lt-LT"/>
                </w:rPr>
                <w:t>- nustatyti, kad už kolumbariumo nišos suteikimą mokamas mokestis;</w:t>
              </w:r>
            </w:p>
            <w:p>
              <w:pPr>
                <w:spacing w:line="276" w:lineRule="auto"/>
                <w:ind w:firstLine="720"/>
                <w:jc w:val="both"/>
                <w:rPr>
                  <w:szCs w:val="24"/>
                  <w:lang w:eastAsia="lt-LT"/>
                </w:rPr>
              </w:pPr>
              <w:r>
                <w:rPr>
                  <w:szCs w:val="24"/>
                  <w:lang w:eastAsia="lt-LT"/>
                </w:rPr>
                <w:t>- apibrėžti terminą „ekshumavimas“;</w:t>
              </w:r>
            </w:p>
            <w:p>
              <w:pPr>
                <w:spacing w:line="276" w:lineRule="auto"/>
                <w:ind w:firstLine="720"/>
                <w:jc w:val="both"/>
                <w:rPr>
                  <w:lang w:eastAsia="en-GB"/>
                </w:rPr>
              </w:pPr>
              <w:r>
                <w:rPr>
                  <w:szCs w:val="24"/>
                  <w:lang w:eastAsia="lt-LT"/>
                </w:rPr>
                <w:t>- patikslinti nuostatas susijusias su žmogaus palaikų ekshumavimu</w:t>
              </w:r>
              <w:r>
                <w:rPr>
                  <w:lang w:eastAsia="en-GB"/>
                </w:rPr>
                <w:t>;</w:t>
              </w:r>
            </w:p>
            <w:p>
              <w:pPr>
                <w:spacing w:line="276" w:lineRule="auto"/>
                <w:ind w:firstLine="720"/>
                <w:jc w:val="both"/>
                <w:rPr>
                  <w:lang w:eastAsia="en-GB"/>
                </w:rPr>
              </w:pPr>
              <w:r>
                <w:rPr>
                  <w:lang w:eastAsia="en-GB"/>
                </w:rPr>
                <w:t xml:space="preserve">- pratęsti terminą, per kurį </w:t>
              </w:r>
              <w:r>
                <w:rPr>
                  <w:color w:val="000000"/>
                  <w:szCs w:val="24"/>
                  <w:lang w:eastAsia="en-GB"/>
                </w:rPr>
                <w:t>savivaldybės privalo kapinių žemės sklypus įregistruoti Nekilnojamojo turto registre.</w:t>
              </w:r>
            </w:p>
            <w:p>
              <w:pPr>
                <w:spacing w:line="276" w:lineRule="auto"/>
                <w:ind w:firstLine="720"/>
                <w:jc w:val="both"/>
                <w:rPr>
                  <w:iCs/>
                  <w:lang w:eastAsia="lt-LT"/>
                </w:rPr>
              </w:pPr>
            </w:p>
          </w:sdtContent>
        </w:sdt>
        <w:sdt>
          <w:sdtPr>
            <w:alias w:val="2 p."/>
            <w:tag w:val="part_10a4b6c970754f0b9b02e3effbdfef0d"/>
            <w:lock w:val="sdtLocked"/>
            <w:richText/>
          </w:sdtPr>
          <w:sdtContent>
            <w:p>
              <w:pPr>
                <w:spacing w:line="276" w:lineRule="auto"/>
                <w:ind w:firstLine="720"/>
                <w:jc w:val="both"/>
                <w:rPr>
                  <w:b/>
                  <w:szCs w:val="24"/>
                  <w:lang w:eastAsia="lt-LT"/>
                </w:rPr>
              </w:pPr>
              <w:sdt>
                <w:sdtPr>
                  <w:alias w:val="Numeris"/>
                  <w:tag w:val="nr_10a4b6c970754f0b9b02e3effbdfef0d"/>
                  <w:lock w:val="sdtLocked"/>
                  <w:richText/>
                </w:sdtPr>
                <w:sdtContent>
                  <w:r>
                    <w:rPr>
                      <w:b/>
                      <w:szCs w:val="24"/>
                      <w:lang w:eastAsia="lt-LT"/>
                    </w:rPr>
                    <w:t>2</w:t>
                  </w:r>
                </w:sdtContent>
              </w:sdt>
              <w:r>
                <w:rPr>
                  <w:b/>
                  <w:szCs w:val="24"/>
                  <w:lang w:eastAsia="lt-LT"/>
                </w:rPr>
                <w:t>. Įstatymo projekto iniciatoriai (institucija, asmenys ar piliečių įgalioti atstovai) ir rengėjai</w:t>
              </w:r>
            </w:p>
            <w:p>
              <w:pPr>
                <w:spacing w:line="276" w:lineRule="auto"/>
                <w:ind w:firstLine="567"/>
                <w:jc w:val="both"/>
                <w:rPr>
                  <w:lang w:eastAsia="lt-LT"/>
                </w:rPr>
              </w:pPr>
              <w:r>
                <w:rPr>
                  <w:szCs w:val="24"/>
                  <w:lang w:eastAsia="lt-LT"/>
                </w:rPr>
                <w:t>Įstatymo projekto iniciatorius – Lietuvos Respublikos aplinkos ministerija. Įstatymo projektą parengė Lietuvos Respublikos a</w:t>
              </w:r>
              <w:r>
                <w:rPr>
                  <w:color w:val="000000"/>
                  <w:lang w:eastAsia="lt-LT"/>
                </w:rPr>
                <w:t xml:space="preserve">plinkos ministerijos Statybos ir teritorijų planavimo politikos grupės (vadovas Dainius Čergelis, tel. </w:t>
              </w:r>
              <w:r>
                <w:rPr>
                  <w:lang w:eastAsia="lt-LT"/>
                </w:rPr>
                <w:t xml:space="preserve">8~616 98137, el. p. </w:t>
              </w:r>
              <w:r>
                <w:rPr>
                  <w:color w:val="0000FF"/>
                  <w:u w:val="single"/>
                  <w:lang w:eastAsia="lt-LT"/>
                </w:rPr>
                <w:t>dainius.cergelis@am.lt</w:t>
              </w:r>
              <w:r>
                <w:rPr>
                  <w:lang w:eastAsia="lt-LT"/>
                </w:rPr>
                <w:t xml:space="preserve">, tiesioginis vadovas vyresnysis patarėjas Ramūnas Šveikauskas, tel. 8~616 05452, el. p. </w:t>
              </w:r>
              <w:r>
                <w:rPr>
                  <w:color w:val="0000FF"/>
                  <w:u w:val="single"/>
                  <w:lang w:eastAsia="lt-LT"/>
                </w:rPr>
                <w:t>ramunas.sveikauskas@am.lt</w:t>
              </w:r>
              <w:r>
                <w:rPr>
                  <w:lang w:eastAsia="lt-LT"/>
                </w:rPr>
                <w:t xml:space="preserve">) vyriausioji specialistė Vaiva Rumbutienė, tel. 8~695 31922, el. p. </w:t>
              </w:r>
              <w:r>
                <w:rPr>
                  <w:lang w:eastAsia="lt-LT"/>
                </w:rPr>
                <w:t>vaiva.rumbutiene@am.lt</w:t>
              </w:r>
              <w:r>
                <w:rPr>
                  <w:lang w:eastAsia="lt-LT"/>
                </w:rPr>
                <w:t>.</w:t>
              </w:r>
            </w:p>
            <w:p>
              <w:pPr>
                <w:spacing w:line="276" w:lineRule="auto"/>
                <w:ind w:firstLine="567"/>
                <w:jc w:val="both"/>
                <w:rPr>
                  <w:lang w:eastAsia="lt-LT"/>
                </w:rPr>
              </w:pPr>
            </w:p>
          </w:sdtContent>
        </w:sdt>
        <w:sdt>
          <w:sdtPr>
            <w:alias w:val="3 p."/>
            <w:tag w:val="part_85cb4aec969541b3b055e85ffd7d198b"/>
            <w:lock w:val="sdtLocked"/>
            <w:richText/>
          </w:sdtPr>
          <w:sdtContent>
            <w:p>
              <w:pPr>
                <w:spacing w:line="276" w:lineRule="auto"/>
                <w:ind w:firstLine="720"/>
                <w:jc w:val="both"/>
                <w:rPr>
                  <w:b/>
                  <w:szCs w:val="24"/>
                  <w:lang w:eastAsia="lt-LT"/>
                </w:rPr>
              </w:pPr>
              <w:sdt>
                <w:sdtPr>
                  <w:alias w:val="Numeris"/>
                  <w:tag w:val="nr_85cb4aec969541b3b055e85ffd7d198b"/>
                  <w:lock w:val="sdtLocked"/>
                  <w:richText/>
                </w:sdtPr>
                <w:sdtContent>
                  <w:r>
                    <w:rPr>
                      <w:b/>
                      <w:szCs w:val="24"/>
                      <w:lang w:eastAsia="lt-LT"/>
                    </w:rPr>
                    <w:t>3</w:t>
                  </w:r>
                </w:sdtContent>
              </w:sdt>
              <w:r>
                <w:rPr>
                  <w:b/>
                  <w:szCs w:val="24"/>
                  <w:lang w:eastAsia="lt-LT"/>
                </w:rPr>
                <w:t>. Kaip šiuo metu yra reguliuojami įstatymo projekte aptarti teisiniai santykiai</w:t>
              </w:r>
            </w:p>
            <w:p>
              <w:pPr>
                <w:spacing w:line="276" w:lineRule="auto"/>
                <w:ind w:firstLine="720"/>
                <w:jc w:val="both"/>
                <w:rPr>
                  <w:szCs w:val="24"/>
                  <w:lang w:eastAsia="lt-LT"/>
                </w:rPr>
              </w:pPr>
              <w:r>
                <w:rPr>
                  <w:szCs w:val="24"/>
                  <w:lang w:eastAsia="lt-LT"/>
                </w:rPr>
                <w:t>Įstatymo 2 straipsnyje neapibrėžtas terminas „ekshumavimas“, todėl dažnai kyla neaiškumų ar interpretacijų jį aiškinant.</w:t>
              </w:r>
            </w:p>
            <w:p>
              <w:pPr>
                <w:spacing w:line="276" w:lineRule="auto"/>
                <w:ind w:firstLine="720"/>
                <w:jc w:val="both"/>
                <w:rPr>
                  <w:szCs w:val="24"/>
                  <w:lang w:eastAsia="lt-LT"/>
                </w:rPr>
              </w:pPr>
              <w:r>
                <w:rPr>
                  <w:szCs w:val="24"/>
                  <w:lang w:eastAsia="lt-LT"/>
                </w:rPr>
                <w:t xml:space="preserve">Įstatymo 11 straipsnio 1 dalyje nustatyta, kad Aplinkos ministerija ar jos įgaliota institucija (toliau – licencijas išduodanti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w:t>
              </w:r>
            </w:p>
            <w:p>
              <w:pPr>
                <w:spacing w:line="276" w:lineRule="auto"/>
                <w:ind w:firstLine="720"/>
                <w:jc w:val="both"/>
                <w:rPr>
                  <w:szCs w:val="24"/>
                  <w:shd w:val="clear" w:color="auto" w:fill="FFFFFF"/>
                  <w:lang w:eastAsia="en-GB"/>
                </w:rPr>
              </w:pPr>
              <w:r>
                <w:rPr>
                  <w:szCs w:val="24"/>
                  <w:lang w:eastAsia="lt-LT"/>
                </w:rPr>
                <w:t>Įstatymo 11 straipsnio 3 dalyje nustatyta, kad k</w:t>
              </w:r>
              <w:r>
                <w:rPr>
                  <w:szCs w:val="24"/>
                  <w:shd w:val="clear" w:color="auto" w:fill="FFFFFF"/>
                  <w:lang w:eastAsia="en-GB"/>
                </w:rPr>
                <w:t>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 Toks reglamentavimas yras neaiškus ir galimas įvairus jo interpretavimas.</w:t>
              </w:r>
            </w:p>
            <w:p>
              <w:pPr>
                <w:spacing w:line="276" w:lineRule="auto"/>
                <w:ind w:firstLine="720"/>
                <w:jc w:val="both"/>
                <w:rPr>
                  <w:lang w:eastAsia="lt-LT"/>
                </w:rPr>
              </w:pPr>
              <w:r>
                <w:rPr>
                  <w:szCs w:val="24"/>
                  <w:shd w:val="clear" w:color="auto" w:fill="FFFFFF"/>
                  <w:lang w:eastAsia="en-GB"/>
                </w:rPr>
                <w:t>Įstatymo 11</w:t>
              </w:r>
              <w:r>
                <w:rPr>
                  <w:szCs w:val="24"/>
                  <w:shd w:val="clear" w:color="auto" w:fill="FFFFFF"/>
                  <w:vertAlign w:val="superscript"/>
                  <w:lang w:eastAsia="en-GB"/>
                </w:rPr>
                <w:t>1</w:t>
              </w:r>
              <w:r>
                <w:rPr>
                  <w:szCs w:val="24"/>
                  <w:shd w:val="clear" w:color="auto" w:fill="FFFFFF"/>
                  <w:lang w:eastAsia="en-GB"/>
                </w:rPr>
                <w:t xml:space="preserve"> straipsnio 2 dalyje nustatyta, kad a</w:t>
              </w:r>
              <w:r>
                <w:rPr>
                  <w:szCs w:val="24"/>
                  <w:lang w:eastAsia="lt-LT"/>
                </w:rPr>
                <w:t>smuo, norintis gauti kremavimo veiklos licenciją turi licencijas išduodančiai institucijai pateikti prašymą Kremavimo veiklos licencijavimo taisyklių nustatyta tvarka. Prie prašymo pridedami Kremavimo veiklos licencijavimo taisyklėse nurodyti dokumentai, įrodantys, kad pareiškėjas atitinka šio straipsnio 1 dalyje nurodytus reikalavimus</w:t>
              </w:r>
              <w:r>
                <w:rPr>
                  <w:lang w:eastAsia="lt-LT"/>
                </w:rPr>
                <w:t xml:space="preserve">. Kad pareiškėjo patalpos atitinka visuomenės sveikatos saugos reikalavimus įrodo </w:t>
              </w:r>
              <w:r>
                <w:rPr>
                  <w:shd w:val="clear" w:color="auto" w:fill="FFFFFF"/>
                  <w:lang w:eastAsia="lt-LT"/>
                </w:rPr>
                <w:t xml:space="preserve">Visuomenės sveikatos priežiūros įstatymo ir kitų teisės aktų nustatyta tvarka išduotas leidimas-higienos pasas kremavimo veiklai. Tai galima patikrinti Licencijų informacinėje sistemoje. Atsižvelgiant į tai siūloma atsisakyti nuorodos į Įstatymo </w:t>
              </w:r>
              <w:r>
                <w:rPr>
                  <w:szCs w:val="24"/>
                  <w:shd w:val="clear" w:color="auto" w:fill="FFFFFF"/>
                  <w:lang w:eastAsia="en-GB"/>
                </w:rPr>
                <w:t>11</w:t>
              </w:r>
              <w:r>
                <w:rPr>
                  <w:szCs w:val="24"/>
                  <w:shd w:val="clear" w:color="auto" w:fill="FFFFFF"/>
                  <w:vertAlign w:val="superscript"/>
                  <w:lang w:eastAsia="en-GB"/>
                </w:rPr>
                <w:t>1</w:t>
              </w:r>
              <w:r>
                <w:rPr>
                  <w:szCs w:val="24"/>
                  <w:shd w:val="clear" w:color="auto" w:fill="FFFFFF"/>
                  <w:lang w:eastAsia="en-GB"/>
                </w:rPr>
                <w:t xml:space="preserve"> straipsnio 2 dalį.</w:t>
              </w:r>
            </w:p>
            <w:p>
              <w:pPr>
                <w:spacing w:line="276" w:lineRule="auto"/>
                <w:ind w:firstLine="720"/>
                <w:jc w:val="both"/>
                <w:rPr>
                  <w:szCs w:val="24"/>
                  <w:shd w:val="clear" w:color="auto" w:fill="FFFFFF"/>
                  <w:lang w:eastAsia="en-GB"/>
                </w:rPr>
              </w:pPr>
              <w:r>
                <w:rPr>
                  <w:szCs w:val="24"/>
                  <w:lang w:eastAsia="lt-LT"/>
                </w:rPr>
                <w:t xml:space="preserve">Įstatymo 11 straipsnio 1 dalyje, </w:t>
              </w:r>
              <w:r>
                <w:rPr>
                  <w:szCs w:val="24"/>
                  <w:shd w:val="clear" w:color="auto" w:fill="FFFFFF"/>
                  <w:lang w:eastAsia="en-GB"/>
                </w:rPr>
                <w:t>11</w:t>
              </w:r>
              <w:r>
                <w:rPr>
                  <w:szCs w:val="24"/>
                  <w:shd w:val="clear" w:color="auto" w:fill="FFFFFF"/>
                  <w:vertAlign w:val="superscript"/>
                  <w:lang w:eastAsia="en-GB"/>
                </w:rPr>
                <w:t>1</w:t>
              </w:r>
              <w:r>
                <w:rPr>
                  <w:szCs w:val="24"/>
                  <w:shd w:val="clear" w:color="auto" w:fill="FFFFFF"/>
                  <w:lang w:eastAsia="en-GB"/>
                </w:rPr>
                <w:t xml:space="preserve"> straipsnio 6 ir 16 dalyse yra nuostatų dėl kremavimo veiklos licencijų dublikatų išdavimo. Jie išduodami, </w:t>
              </w:r>
              <w:r>
                <w:rPr>
                  <w:szCs w:val="24"/>
                  <w:lang w:eastAsia="lt-LT"/>
                </w:rPr>
                <w:t>jeigu kremavimo įmonė praranda arba sugadina licencijos originalą, tačiau siekiant atsisakyti</w:t>
              </w:r>
              <w:r>
                <w:rPr>
                  <w:szCs w:val="24"/>
                  <w:shd w:val="clear" w:color="auto" w:fill="FFFFFF"/>
                  <w:lang w:eastAsia="en-GB"/>
                </w:rPr>
                <w:t xml:space="preserve"> kremavimo veiklos licencijos originalo išdavimo reikėtų atsisakyti ir dublikato išdavimo.</w:t>
              </w:r>
            </w:p>
            <w:p>
              <w:pPr>
                <w:spacing w:line="276" w:lineRule="auto"/>
                <w:ind w:firstLine="720"/>
                <w:jc w:val="both"/>
                <w:rPr>
                  <w:lang w:eastAsia="lt-LT"/>
                </w:rPr>
              </w:pPr>
              <w:r>
                <w:rPr>
                  <w:szCs w:val="24"/>
                  <w:shd w:val="clear" w:color="auto" w:fill="FFFFFF"/>
                  <w:lang w:eastAsia="en-GB"/>
                </w:rPr>
                <w:t>Įstatymo 11</w:t>
              </w:r>
              <w:r>
                <w:rPr>
                  <w:szCs w:val="24"/>
                  <w:shd w:val="clear" w:color="auto" w:fill="FFFFFF"/>
                  <w:vertAlign w:val="superscript"/>
                  <w:lang w:eastAsia="en-GB"/>
                </w:rPr>
                <w:t>1</w:t>
              </w:r>
              <w:r>
                <w:rPr>
                  <w:szCs w:val="24"/>
                  <w:shd w:val="clear" w:color="auto" w:fill="FFFFFF"/>
                  <w:lang w:eastAsia="en-GB"/>
                </w:rPr>
                <w:t xml:space="preserve"> straipsnyje reglamentuotas kremavimo veiklos licencijavimas, tačiau vadovaujantis Licencijavimo pagrindų aprašu, patvirtintu </w:t>
              </w:r>
              <w:r>
                <w:rPr>
                  <w:lang w:eastAsia="lt-LT"/>
                </w:rPr>
                <w:t>Lietuvos Respublikos Vyriausybės 2012 m. liepos 18 d. nutarimu Nr. 937 „Dėl Licencijavimo pagrindų aprašo patvirtinimo“ (toliau – Aprašas), Įstatyme trūksta kai kurių veiklos licencijavimą reglamentuojančių nuostatų. Taip pat Įstatyme nenustatytos kremavimo įmonės teisės ir pareigos, kaip reikalauja Aprašas.</w:t>
              </w:r>
            </w:p>
            <w:p>
              <w:pPr>
                <w:spacing w:line="276" w:lineRule="auto"/>
                <w:ind w:firstLine="720"/>
                <w:jc w:val="both"/>
                <w:rPr>
                  <w:lang w:eastAsia="lt-LT"/>
                </w:rPr>
              </w:pPr>
              <w:r>
                <w:rPr>
                  <w:lang w:eastAsia="lt-LT"/>
                </w:rPr>
                <w:t xml:space="preserve">Įstatymo 13 straipsnio 2 dalyje nustatyta, kad kremavimo krosnyje vienu metu galima kremuoti ne daugiau kaip vieno žmogaus palaikus. Tokia nuostata reiškia, kad esant būtinybei kremuoti vieno žmogaus vaisius iki 22-os nėštumo savaitės, jie turėtų būti kremuojami atskirai, nors tai techniškai neįmanoma. </w:t>
              </w:r>
            </w:p>
            <w:p>
              <w:pPr>
                <w:spacing w:line="276" w:lineRule="auto"/>
                <w:ind w:firstLine="720"/>
                <w:jc w:val="both"/>
                <w:rPr>
                  <w:szCs w:val="24"/>
                  <w:lang w:eastAsia="lt-LT"/>
                </w:rPr>
              </w:pPr>
              <w:r>
                <w:rPr>
                  <w:szCs w:val="24"/>
                  <w:lang w:eastAsia="lt-LT"/>
                </w:rPr>
                <w:t>Įstatymo 25 straipsnio 1 dalyje nustatyta, kad kapinėse kapavietės skiriamos neatlygintinai. Tačiau apie nišos kolumbariumuose suteikimą nepasisakoma.</w:t>
              </w:r>
            </w:p>
            <w:p>
              <w:pPr>
                <w:spacing w:line="276" w:lineRule="auto"/>
                <w:ind w:firstLine="720"/>
                <w:jc w:val="both"/>
                <w:rPr>
                  <w:szCs w:val="24"/>
                  <w:lang w:eastAsia="lt-LT"/>
                </w:rPr>
              </w:pPr>
              <w:r>
                <w:rPr>
                  <w:szCs w:val="24"/>
                  <w:lang w:eastAsia="lt-LT"/>
                </w:rPr>
                <w:t xml:space="preserve">Įstatymo 25 straipsnio 5 dalyje nustatyta, kad palaidotus žmogaus palaikus galima ekshumuoti nesibaigus kapo ramybės laikotarpiui, kai yra palaidoto žmogaus artimųjų giminaičių prašymas ir Sveikatos apsaugos ministerijos nustatyta tvarka gautas Nacionalinio visuomenės sveikatos centro leidimas arba prokuroro nurodymu. Ekshumavimo išlaidas apmoka pareiškėjas. Nacionalinio visuomenės sveikatos centro leidimas nėra būtinas perkeliant rūsyje palaidotus žmogaus palaikus, nebent būtų atidaromas karstas. Įstatyme nereglamentuoti ekshumavimo  reikalavimai, kai pasibaigia kapo ramybės laikotarpis, ir nereglamentuotas urnų ekshumavimas. Taip pat Įstatyme nenustatyta, kad ekshumavimo metu turi dalyvauti kapinių prižiūrėtojas. Įstatyme neįvertinti atvejai, kai žmogaus palaikai ekshumuojami priėmus ikiteisminio tyrimo teisėjo nutartį ir gali kilti pavojus visuomenės sveikatai, jei ekshumuojami palaikai žmogau, kuris sirgo užkrečiama liga. Įstatyme taip pat nenumatyti atvejai, kai reikia ekshumuoti palaikus, siekiant atlikti istorinės atminties tyrimus, o palaidoto asmens artimųjų giminaičių jau nėra gyvų ar nežinoma, kur jie yra. </w:t>
              </w:r>
            </w:p>
            <w:p>
              <w:pPr>
                <w:spacing w:line="276" w:lineRule="auto"/>
                <w:ind w:firstLine="720"/>
                <w:jc w:val="both"/>
                <w:rPr>
                  <w:color w:val="000000"/>
                  <w:szCs w:val="24"/>
                  <w:lang w:eastAsia="lt-LT"/>
                </w:rPr>
              </w:pPr>
              <w:r>
                <w:rPr>
                  <w:szCs w:val="24"/>
                  <w:lang w:eastAsia="lt-LT"/>
                </w:rPr>
                <w:t>Įstatymo 33 straipsnio 3 dalyje nustatyta, kad</w:t>
              </w:r>
              <w:r>
                <w:rPr>
                  <w:color w:val="000000"/>
                  <w:sz w:val="22"/>
                  <w:szCs w:val="22"/>
                  <w:lang w:eastAsia="lt-LT"/>
                </w:rPr>
                <w:t xml:space="preserve"> </w:t>
              </w:r>
              <w:r>
                <w:rPr>
                  <w:color w:val="000000"/>
                  <w:szCs w:val="24"/>
                  <w:lang w:eastAsia="lt-LT"/>
                </w:rPr>
                <w:t>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p>
              <w:pPr>
                <w:spacing w:line="276" w:lineRule="auto"/>
                <w:ind w:firstLine="720"/>
                <w:jc w:val="both"/>
                <w:rPr>
                  <w:b/>
                  <w:szCs w:val="24"/>
                  <w:lang w:eastAsia="lt-LT"/>
                </w:rPr>
              </w:pPr>
            </w:p>
          </w:sdtContent>
        </w:sdt>
        <w:sdt>
          <w:sdtPr>
            <w:alias w:val="4 p."/>
            <w:tag w:val="part_c3f0f76b07c542ff8eb48bc7fd5c454c"/>
            <w:lock w:val="sdtLocked"/>
            <w:richText/>
          </w:sdtPr>
          <w:sdtContent>
            <w:p>
              <w:pPr>
                <w:spacing w:line="276" w:lineRule="auto"/>
                <w:ind w:firstLine="720"/>
                <w:jc w:val="both"/>
                <w:rPr>
                  <w:b/>
                  <w:szCs w:val="24"/>
                  <w:lang w:eastAsia="lt-LT"/>
                </w:rPr>
              </w:pPr>
              <w:sdt>
                <w:sdtPr>
                  <w:alias w:val="Numeris"/>
                  <w:tag w:val="nr_c3f0f76b07c542ff8eb48bc7fd5c454c"/>
                  <w:lock w:val="sdtLocked"/>
                  <w:richText/>
                </w:sdtPr>
                <w:sdtContent>
                  <w:r>
                    <w:rPr>
                      <w:b/>
                      <w:szCs w:val="24"/>
                      <w:lang w:eastAsia="lt-LT"/>
                    </w:rPr>
                    <w:t>4</w:t>
                  </w:r>
                </w:sdtContent>
              </w:sdt>
              <w:r>
                <w:rPr>
                  <w:b/>
                  <w:szCs w:val="24"/>
                  <w:lang w:eastAsia="lt-LT"/>
                </w:rPr>
                <w:t>. Kokios siūlomos naujos teisinio reguliavimo nuostatos ir kokių teigiamų rezultatų laukiama</w:t>
              </w:r>
            </w:p>
            <w:p>
              <w:pPr>
                <w:spacing w:line="276" w:lineRule="auto"/>
                <w:ind w:firstLine="720"/>
                <w:jc w:val="both"/>
                <w:rPr>
                  <w:szCs w:val="24"/>
                  <w:lang w:eastAsia="lt-LT"/>
                </w:rPr>
              </w:pPr>
              <w:r>
                <w:rPr>
                  <w:szCs w:val="24"/>
                  <w:lang w:eastAsia="lt-LT"/>
                </w:rPr>
                <w:t xml:space="preserve">Siūloma papildyti Įstatymo 2 straipsnį </w:t>
              </w:r>
              <w:r>
                <w:rPr>
                  <w:lang w:eastAsia="lt-LT"/>
                </w:rPr>
                <w:t>1</w:t>
              </w:r>
              <w:r>
                <w:rPr>
                  <w:vertAlign w:val="superscript"/>
                  <w:lang w:eastAsia="lt-LT"/>
                </w:rPr>
                <w:t xml:space="preserve">1 </w:t>
              </w:r>
              <w:r>
                <w:rPr>
                  <w:lang w:eastAsia="lt-LT"/>
                </w:rPr>
                <w:t>dalimi ir apibrėžti</w:t>
              </w:r>
              <w:r>
                <w:rPr>
                  <w:b/>
                  <w:lang w:eastAsia="lt-LT"/>
                </w:rPr>
                <w:t xml:space="preserve"> </w:t>
              </w:r>
              <w:r>
                <w:rPr>
                  <w:lang w:eastAsia="lt-LT"/>
                </w:rPr>
                <w:t>sąvoką „ekshumavimas“.</w:t>
              </w:r>
            </w:p>
            <w:p>
              <w:pPr>
                <w:spacing w:line="276" w:lineRule="auto"/>
                <w:ind w:firstLine="720"/>
                <w:jc w:val="both"/>
                <w:rPr>
                  <w:lang w:eastAsia="lt-LT"/>
                </w:rPr>
              </w:pPr>
              <w:r>
                <w:rPr>
                  <w:szCs w:val="24"/>
                  <w:lang w:eastAsia="lt-LT"/>
                </w:rPr>
                <w:t xml:space="preserve">Siūloma patikslinti Įstatymo 11 straipsnio 1 dalį atsisakant galimybės Aplinkos ministerijai </w:t>
              </w:r>
              <w:r>
                <w:rPr>
                  <w:lang w:eastAsia="lt-LT"/>
                </w:rPr>
                <w:t>išduoti, keisti, patikslinti, atsisakyti išduoti kremavimo veiklos licenciją (toliau – licencija), įspėti apie galimą licencijos galiojimo sustabdymą, sustabdyti ar panaikinti licencijos galiojimą, panaikinti įspėjimą apie galimą licencijos galiojimo sustabdymą arba panaikinti licencijos galiojimo sustabdymą. Toks siūlymas grindžiamas tuo, kad šios funkcijos nebūdingos ministerijai. Taip pat siūloma atsisakyti licencijų dublikatų išdavimo.</w:t>
              </w:r>
            </w:p>
            <w:p>
              <w:pPr>
                <w:spacing w:line="276" w:lineRule="auto"/>
                <w:ind w:firstLine="720"/>
                <w:jc w:val="both"/>
                <w:rPr>
                  <w:szCs w:val="24"/>
                  <w:highlight w:val="yellow"/>
                  <w:lang w:eastAsia="lt-LT"/>
                </w:rPr>
              </w:pPr>
              <w:r>
                <w:rPr>
                  <w:lang w:eastAsia="lt-LT"/>
                </w:rPr>
                <w:t>Siūloma Įstatymo 11 straipsnio 2 dalyje nurodyti, kad aplinkosaugos reikalavimus nustato aplinkos ministras, o ne Vyriausybė ar jos įgaliota institucija, taip atsisakant įgaliojimų perdavimo Vyriausybės nutarimu.</w:t>
              </w:r>
            </w:p>
            <w:p>
              <w:pPr>
                <w:spacing w:line="276" w:lineRule="auto"/>
                <w:ind w:firstLine="720"/>
                <w:jc w:val="both"/>
                <w:rPr>
                  <w:shd w:val="clear" w:color="auto" w:fill="FFFFFF"/>
                  <w:lang w:eastAsia="lt-LT"/>
                </w:rPr>
              </w:pPr>
              <w:r>
                <w:rPr>
                  <w:szCs w:val="24"/>
                  <w:lang w:eastAsia="lt-LT"/>
                </w:rPr>
                <w:t xml:space="preserve">Įstatymo 11 straipsnio 3 dalyje siūloma tiksliai nurodyti reikalavimus, kuriuos turi atitikti kremavimo įmonė: įmonės įranga turi atitikti aplinkosaugos reikalavimus; įmonės patalpos turi atitikti </w:t>
              </w:r>
              <w:r>
                <w:rPr>
                  <w:shd w:val="clear" w:color="auto" w:fill="FFFFFF"/>
                  <w:lang w:eastAsia="lt-LT"/>
                </w:rPr>
                <w:t xml:space="preserve">Vyriausybės ar jos įgaliotos institucijos nustatytus </w:t>
              </w:r>
              <w:r>
                <w:rPr>
                  <w:szCs w:val="24"/>
                  <w:lang w:eastAsia="lt-LT"/>
                </w:rPr>
                <w:t>visuomenės sveikatos saugos reikalavimus; turėti leidimą-higienos pasą, išduotą</w:t>
              </w:r>
              <w:r>
                <w:rPr>
                  <w:b/>
                  <w:shd w:val="clear" w:color="auto" w:fill="FFFFFF"/>
                  <w:lang w:eastAsia="lt-LT"/>
                </w:rPr>
                <w:t xml:space="preserve"> </w:t>
              </w:r>
              <w:r>
                <w:rPr>
                  <w:shd w:val="clear" w:color="auto" w:fill="FFFFFF"/>
                  <w:lang w:eastAsia="lt-LT"/>
                </w:rPr>
                <w:t xml:space="preserve">Lietuvos Respublikos visuomenės sveikatos priežiūros įstatymo ir kitų teisės aktų nustatyta tvarka. Nurodžius konkrečius reikalavimus ir kas šiuos reikalavimus nustato bus išvengta neaiškumo ar dviprasmiško aiškinimo. Siūloma atsisakyti nuorodos atitikti darbuotojų saugos ir sveikatos reikalavimus, kaip perteklinės, nes atitikti šiuos reikalavimus būtina pagal Lietuvos Respublikos </w:t>
              </w:r>
              <w:r>
                <w:rPr>
                  <w:lang w:eastAsia="lt-LT"/>
                </w:rPr>
                <w:t>darbuotojų saugos ir sveikatos įstatymą ir</w:t>
              </w:r>
              <w:r>
                <w:rPr>
                  <w:shd w:val="clear" w:color="auto" w:fill="FFFFFF"/>
                  <w:lang w:eastAsia="lt-LT"/>
                </w:rPr>
                <w:t xml:space="preserve"> kitus darbuotojų saugą ir sveikatą reglamentuojančius teisės aktus. Siūloma atsisakyti reikalavimo, kaip perteklinio, turėti reikalingos kvalifikacijos personalą, nes toks reikalavimas neproporcingas ir nepagrįstas.</w:t>
              </w:r>
            </w:p>
            <w:p>
              <w:pPr>
                <w:spacing w:line="276" w:lineRule="auto"/>
                <w:ind w:firstLine="720"/>
                <w:jc w:val="both"/>
                <w:rPr>
                  <w:shd w:val="clear" w:color="auto" w:fill="FFFFFF"/>
                  <w:lang w:eastAsia="lt-LT"/>
                </w:rPr>
              </w:pPr>
              <w:r>
                <w:rPr>
                  <w:color w:val="000000"/>
                  <w:lang w:eastAsia="lt-LT"/>
                </w:rPr>
                <w:t>Siūloma Įstatymo 11</w:t>
              </w:r>
              <w:r>
                <w:rPr>
                  <w:color w:val="000000"/>
                  <w:vertAlign w:val="superscript"/>
                  <w:lang w:eastAsia="lt-LT"/>
                </w:rPr>
                <w:t>1</w:t>
              </w:r>
              <w:r>
                <w:rPr>
                  <w:color w:val="000000"/>
                  <w:lang w:eastAsia="lt-LT"/>
                </w:rPr>
                <w:t xml:space="preserve"> straipsnio 1 dalyje atsisakyti nuorodos „turėti </w:t>
              </w:r>
              <w:r>
                <w:rPr>
                  <w:shd w:val="clear" w:color="auto" w:fill="FFFFFF"/>
                  <w:lang w:eastAsia="lt-LT"/>
                </w:rPr>
                <w:t xml:space="preserve">leidimą-higienos pasą kremavimo veiklai, išduotą Lietuvos Respublikos visuomenės sveikatos priežiūros įstatymo ir kitų teisės aktų nustatyta tvarka“, kaip perteklinės ir šį reikalavimą nustatyti Įstatymo </w:t>
              </w:r>
              <w:r>
                <w:rPr>
                  <w:szCs w:val="24"/>
                  <w:lang w:eastAsia="lt-LT"/>
                </w:rPr>
                <w:t>11 straipsnio 3 dalyje.</w:t>
              </w:r>
            </w:p>
            <w:p>
              <w:pPr>
                <w:spacing w:line="276" w:lineRule="auto"/>
                <w:ind w:firstLine="720"/>
                <w:jc w:val="both"/>
                <w:rPr>
                  <w:lang w:eastAsia="lt-LT"/>
                </w:rPr>
              </w:pPr>
              <w:r>
                <w:rPr>
                  <w:shd w:val="clear" w:color="auto" w:fill="FFFFFF"/>
                  <w:lang w:eastAsia="lt-LT"/>
                </w:rPr>
                <w:t>Įstatymo 11</w:t>
              </w:r>
              <w:r>
                <w:rPr>
                  <w:shd w:val="clear" w:color="auto" w:fill="FFFFFF"/>
                  <w:vertAlign w:val="superscript"/>
                  <w:lang w:eastAsia="lt-LT"/>
                </w:rPr>
                <w:t>1</w:t>
              </w:r>
              <w:r>
                <w:rPr>
                  <w:shd w:val="clear" w:color="auto" w:fill="FFFFFF"/>
                  <w:lang w:eastAsia="lt-LT"/>
                </w:rPr>
                <w:t xml:space="preserve"> straipsnio 2 dalį siūloma patikslinti atsisakant nuorodos į Įstatymo </w:t>
              </w:r>
              <w:r>
                <w:rPr>
                  <w:szCs w:val="24"/>
                  <w:shd w:val="clear" w:color="auto" w:fill="FFFFFF"/>
                  <w:lang w:eastAsia="en-GB"/>
                </w:rPr>
                <w:t>11</w:t>
              </w:r>
              <w:r>
                <w:rPr>
                  <w:szCs w:val="24"/>
                  <w:shd w:val="clear" w:color="auto" w:fill="FFFFFF"/>
                  <w:vertAlign w:val="superscript"/>
                  <w:lang w:eastAsia="en-GB"/>
                </w:rPr>
                <w:t>1</w:t>
              </w:r>
              <w:r>
                <w:rPr>
                  <w:szCs w:val="24"/>
                  <w:shd w:val="clear" w:color="auto" w:fill="FFFFFF"/>
                  <w:lang w:eastAsia="en-GB"/>
                </w:rPr>
                <w:t xml:space="preserve"> straipsnio 2 dalį</w:t>
              </w:r>
              <w:r>
                <w:rPr>
                  <w:shd w:val="clear" w:color="auto" w:fill="FFFFFF"/>
                  <w:lang w:eastAsia="lt-LT"/>
                </w:rPr>
                <w:t xml:space="preserve">, nes pareiškėjo patalpų atitiktį </w:t>
              </w:r>
              <w:r>
                <w:rPr>
                  <w:lang w:eastAsia="lt-LT"/>
                </w:rPr>
                <w:t xml:space="preserve">visuomenės sveikatos saugos reikalavimams įrodo </w:t>
              </w:r>
              <w:r>
                <w:rPr>
                  <w:shd w:val="clear" w:color="auto" w:fill="FFFFFF"/>
                  <w:lang w:eastAsia="lt-LT"/>
                </w:rPr>
                <w:t>Visuomenės sveikatos priežiūros įstatymo ir kitų teisės aktų nustatyta tvarka išduotas leidimas-higienos pasas kremavimo veiklai ir tai galima patikrinti Licencijų informacinėje sistemoje. Atsižvelgiant į tai, ir Įstatymo 11</w:t>
              </w:r>
              <w:r>
                <w:rPr>
                  <w:shd w:val="clear" w:color="auto" w:fill="FFFFFF"/>
                  <w:vertAlign w:val="superscript"/>
                  <w:lang w:eastAsia="lt-LT"/>
                </w:rPr>
                <w:t>1</w:t>
              </w:r>
              <w:r>
                <w:rPr>
                  <w:shd w:val="clear" w:color="auto" w:fill="FFFFFF"/>
                  <w:lang w:eastAsia="lt-LT"/>
                </w:rPr>
                <w:t xml:space="preserve"> straipsnio 3 dalyje siūloma nustatyti, kad šią informaciją Licencijas išduodanti institucija patikrina Licencijų informacinėje</w:t>
              </w:r>
              <w:r>
                <w:rPr>
                  <w:lang w:eastAsia="lt-LT"/>
                </w:rPr>
                <w:t xml:space="preserve"> sistemoje.</w:t>
              </w:r>
            </w:p>
            <w:p>
              <w:pPr>
                <w:spacing w:line="276" w:lineRule="auto"/>
                <w:ind w:firstLine="720"/>
                <w:jc w:val="both"/>
                <w:rPr>
                  <w:highlight w:val="yellow"/>
                  <w:shd w:val="clear" w:color="auto" w:fill="FFFFFF"/>
                  <w:lang w:eastAsia="lt-LT"/>
                </w:rPr>
              </w:pPr>
              <w:r>
                <w:rPr>
                  <w:lang w:eastAsia="lt-LT"/>
                </w:rPr>
                <w:t xml:space="preserve">Įstatymo </w:t>
              </w:r>
              <w:r>
                <w:rPr>
                  <w:shd w:val="clear" w:color="auto" w:fill="FFFFFF"/>
                  <w:lang w:eastAsia="lt-LT"/>
                </w:rPr>
                <w:t>11</w:t>
              </w:r>
              <w:r>
                <w:rPr>
                  <w:shd w:val="clear" w:color="auto" w:fill="FFFFFF"/>
                  <w:vertAlign w:val="superscript"/>
                  <w:lang w:eastAsia="lt-LT"/>
                </w:rPr>
                <w:t>1</w:t>
              </w:r>
              <w:r>
                <w:rPr>
                  <w:shd w:val="clear" w:color="auto" w:fill="FFFFFF"/>
                  <w:lang w:eastAsia="lt-LT"/>
                </w:rPr>
                <w:t xml:space="preserve"> straipsnio 4 dalyje siūloma nustatyti 20 darbo dienų terminą nuo visų 11</w:t>
              </w:r>
              <w:r>
                <w:rPr>
                  <w:shd w:val="clear" w:color="auto" w:fill="FFFFFF"/>
                  <w:vertAlign w:val="superscript"/>
                  <w:lang w:eastAsia="lt-LT"/>
                </w:rPr>
                <w:t>1</w:t>
              </w:r>
              <w:r>
                <w:rPr>
                  <w:shd w:val="clear" w:color="auto" w:fill="FFFFFF"/>
                  <w:lang w:eastAsia="lt-LT"/>
                </w:rPr>
                <w:t xml:space="preserve"> straipsnio 2 dalyje nurodytų tinkamai įformintų dokumentų gavimo dienos, per kurį priimamas sprendimas Licencijų informacinėje sistemoje išduoti </w:t>
              </w:r>
              <w:r>
                <w:rPr>
                  <w:lang w:eastAsia="lt-LT"/>
                </w:rPr>
                <w:t xml:space="preserve">ar keisti </w:t>
              </w:r>
              <w:r>
                <w:rPr>
                  <w:shd w:val="clear" w:color="auto" w:fill="FFFFFF"/>
                  <w:lang w:eastAsia="lt-LT"/>
                </w:rPr>
                <w:t>licenciją. Taip pat siūloma sudaryti galimybę licencijas išduodančiai institucijai motyvuotu sprendimu pratęsti šį terminą 10 darbo dienų.</w:t>
              </w:r>
              <w:r>
                <w:rPr>
                  <w:highlight w:val="yellow"/>
                  <w:shd w:val="clear" w:color="auto" w:fill="FFFFFF"/>
                  <w:lang w:eastAsia="lt-LT"/>
                </w:rPr>
                <w:t xml:space="preserve"> </w:t>
              </w:r>
            </w:p>
            <w:p>
              <w:pPr>
                <w:spacing w:line="276" w:lineRule="auto"/>
                <w:ind w:firstLine="720"/>
                <w:jc w:val="both"/>
                <w:rPr>
                  <w:shd w:val="clear" w:color="auto" w:fill="FFFFFF"/>
                  <w:lang w:eastAsia="lt-LT"/>
                </w:rPr>
              </w:pPr>
              <w:r>
                <w:rPr>
                  <w:shd w:val="clear" w:color="auto" w:fill="FFFFFF"/>
                  <w:lang w:eastAsia="lt-LT"/>
                </w:rPr>
                <w:t>Siūloma Įstatyme atsisakyti nuostatų dėl licencijos dublikato išdavimo. Kadangi popierinė licencija nebus išduodama, nereikės ir jos dublikato. Atsižvelgiant į tai, atsisakoma Įstatymo 11</w:t>
              </w:r>
              <w:r>
                <w:rPr>
                  <w:shd w:val="clear" w:color="auto" w:fill="FFFFFF"/>
                  <w:vertAlign w:val="superscript"/>
                  <w:lang w:eastAsia="lt-LT"/>
                </w:rPr>
                <w:t>1</w:t>
              </w:r>
              <w:r>
                <w:rPr>
                  <w:shd w:val="clear" w:color="auto" w:fill="FFFFFF"/>
                  <w:lang w:eastAsia="lt-LT"/>
                </w:rPr>
                <w:t xml:space="preserve"> straipsnio 6 dalies nuostatų ir tikslinama Įstatymo 11 straipsnio 1 dalis ir 11</w:t>
              </w:r>
              <w:r>
                <w:rPr>
                  <w:shd w:val="clear" w:color="auto" w:fill="FFFFFF"/>
                  <w:vertAlign w:val="superscript"/>
                  <w:lang w:eastAsia="lt-LT"/>
                </w:rPr>
                <w:t xml:space="preserve">1 </w:t>
              </w:r>
              <w:r>
                <w:rPr>
                  <w:shd w:val="clear" w:color="auto" w:fill="FFFFFF"/>
                  <w:lang w:eastAsia="lt-LT"/>
                </w:rPr>
                <w:t>straipsnio 16 dalis.</w:t>
              </w:r>
            </w:p>
            <w:p>
              <w:pPr>
                <w:spacing w:line="276" w:lineRule="auto"/>
                <w:ind w:firstLine="720"/>
                <w:jc w:val="both"/>
                <w:rPr>
                  <w:lang w:eastAsia="lt-LT"/>
                </w:rPr>
              </w:pPr>
              <w:r>
                <w:rPr>
                  <w:lang w:eastAsia="lt-LT"/>
                </w:rPr>
                <w:t xml:space="preserve">Siūloma Įstatymo </w:t>
              </w:r>
              <w:r>
                <w:rPr>
                  <w:shd w:val="clear" w:color="auto" w:fill="FFFFFF"/>
                  <w:lang w:eastAsia="lt-LT"/>
                </w:rPr>
                <w:t>11</w:t>
              </w:r>
              <w:r>
                <w:rPr>
                  <w:shd w:val="clear" w:color="auto" w:fill="FFFFFF"/>
                  <w:vertAlign w:val="superscript"/>
                  <w:lang w:eastAsia="lt-LT"/>
                </w:rPr>
                <w:t>1</w:t>
              </w:r>
              <w:r>
                <w:rPr>
                  <w:shd w:val="clear" w:color="auto" w:fill="FFFFFF"/>
                  <w:lang w:eastAsia="lt-LT"/>
                </w:rPr>
                <w:t xml:space="preserve"> straipsnio 6 dalyje nustatyti 5 darbo dienų terminą kreiptis su prašymu patikslinti licenciją, kai pasikeičia kremavimo įmonės pavadinimas, kodas ir buveinės adresas. Taip pat siūloma nustatyti, kad </w:t>
              </w:r>
              <w:r>
                <w:rPr>
                  <w:lang w:eastAsia="lt-LT"/>
                </w:rPr>
                <w:t>kai kremavimo įmonė nori vykdyti kremavimo veiklą kitoje veiklos vykdymo vietoje ji privalo kreiptis dėl kremavimo veiklos licencijos keitimo. Toks siūlymas panaikins Įstatyme esančias spragas.</w:t>
              </w:r>
            </w:p>
            <w:p>
              <w:pPr>
                <w:spacing w:line="276" w:lineRule="auto"/>
                <w:ind w:firstLine="720"/>
                <w:jc w:val="both"/>
                <w:rPr>
                  <w:shd w:val="clear" w:color="auto" w:fill="FFFFFF"/>
                  <w:lang w:eastAsia="lt-LT"/>
                </w:rPr>
              </w:pPr>
              <w:r>
                <w:rPr>
                  <w:lang w:eastAsia="lt-LT"/>
                </w:rPr>
                <w:t xml:space="preserve">Siūloma Įstatymo </w:t>
              </w:r>
              <w:r>
                <w:rPr>
                  <w:shd w:val="clear" w:color="auto" w:fill="FFFFFF"/>
                  <w:lang w:eastAsia="lt-LT"/>
                </w:rPr>
                <w:t>11</w:t>
              </w:r>
              <w:r>
                <w:rPr>
                  <w:shd w:val="clear" w:color="auto" w:fill="FFFFFF"/>
                  <w:vertAlign w:val="superscript"/>
                  <w:lang w:eastAsia="lt-LT"/>
                </w:rPr>
                <w:t>1</w:t>
              </w:r>
              <w:r>
                <w:rPr>
                  <w:shd w:val="clear" w:color="auto" w:fill="FFFFFF"/>
                  <w:lang w:eastAsia="lt-LT"/>
                </w:rPr>
                <w:t xml:space="preserve"> straipsnio 9 dalies 4 punktą ir 11 dalies 5 punktą patikslinti atsižvelgiant į siūlomą Įstatymo 11 straipsnio 1 dalies pakeitimą.</w:t>
              </w:r>
            </w:p>
            <w:p>
              <w:pPr>
                <w:spacing w:line="276" w:lineRule="auto"/>
                <w:ind w:firstLine="720"/>
                <w:jc w:val="both"/>
                <w:rPr>
                  <w:shd w:val="clear" w:color="auto" w:fill="FFFFFF"/>
                  <w:lang w:eastAsia="lt-LT"/>
                </w:rPr>
              </w:pPr>
              <w:r>
                <w:rPr>
                  <w:lang w:eastAsia="lt-LT"/>
                </w:rPr>
                <w:t xml:space="preserve">Įstatymo </w:t>
              </w:r>
              <w:r>
                <w:rPr>
                  <w:shd w:val="clear" w:color="auto" w:fill="FFFFFF"/>
                  <w:lang w:eastAsia="lt-LT"/>
                </w:rPr>
                <w:t>11</w:t>
              </w:r>
              <w:r>
                <w:rPr>
                  <w:shd w:val="clear" w:color="auto" w:fill="FFFFFF"/>
                  <w:vertAlign w:val="superscript"/>
                  <w:lang w:eastAsia="lt-LT"/>
                </w:rPr>
                <w:t>1</w:t>
              </w:r>
              <w:r>
                <w:rPr>
                  <w:shd w:val="clear" w:color="auto" w:fill="FFFFFF"/>
                  <w:lang w:eastAsia="lt-LT"/>
                </w:rPr>
                <w:t xml:space="preserve"> straipsnio 12 dalyje siūloma nustatyti</w:t>
              </w:r>
              <w:r>
                <w:rPr>
                  <w:lang w:eastAsia="lt-LT"/>
                </w:rPr>
                <w:t xml:space="preserve">, kad </w:t>
              </w:r>
              <w:r>
                <w:rPr>
                  <w:shd w:val="clear" w:color="auto" w:fill="FFFFFF"/>
                  <w:lang w:eastAsia="lt-LT"/>
                </w:rPr>
                <w:t>licencijas išduodanti</w:t>
              </w:r>
              <w:r>
                <w:rPr>
                  <w:b/>
                  <w:shd w:val="clear" w:color="auto" w:fill="FFFFFF"/>
                  <w:lang w:eastAsia="lt-LT"/>
                </w:rPr>
                <w:t xml:space="preserve"> </w:t>
              </w:r>
              <w:r>
                <w:rPr>
                  <w:shd w:val="clear" w:color="auto" w:fill="FFFFFF"/>
                  <w:lang w:eastAsia="lt-LT"/>
                </w:rPr>
                <w:t xml:space="preserve">institucija apie priimtą sprendimą įspėti kremavimo įmonę apie galimą kremavimo veiklos licencijos galiojimo sustabdymą arba sustabdyti licencijos galiojimą, arba panaikinti licencijos galiojimą praneša kremavimo įmonei </w:t>
              </w:r>
              <w:r>
                <w:rPr>
                  <w:color w:val="000000"/>
                  <w:lang w:eastAsia="lt-LT"/>
                </w:rPr>
                <w:t>Lietuvos Respublikos viešojo administravimo įstatymo 13 straipsnio 1 dalyje nustatyta tvarka ir terminais.</w:t>
              </w:r>
            </w:p>
            <w:p>
              <w:pPr>
                <w:spacing w:line="276" w:lineRule="auto"/>
                <w:ind w:firstLine="720"/>
                <w:jc w:val="both"/>
                <w:rPr>
                  <w:lang w:eastAsia="lt-LT"/>
                </w:rPr>
              </w:pPr>
              <w:r>
                <w:rPr>
                  <w:lang w:eastAsia="lt-LT"/>
                </w:rPr>
                <w:t xml:space="preserve">Įstatymo </w:t>
              </w:r>
              <w:r>
                <w:rPr>
                  <w:shd w:val="clear" w:color="auto" w:fill="FFFFFF"/>
                  <w:lang w:eastAsia="lt-LT"/>
                </w:rPr>
                <w:t>11</w:t>
              </w:r>
              <w:r>
                <w:rPr>
                  <w:shd w:val="clear" w:color="auto" w:fill="FFFFFF"/>
                  <w:vertAlign w:val="superscript"/>
                  <w:lang w:eastAsia="lt-LT"/>
                </w:rPr>
                <w:t>1</w:t>
              </w:r>
              <w:r>
                <w:rPr>
                  <w:shd w:val="clear" w:color="auto" w:fill="FFFFFF"/>
                  <w:lang w:eastAsia="lt-LT"/>
                </w:rPr>
                <w:t xml:space="preserve"> straipsnio 14 dalį siūloma papildyti nuostatomis, kad l</w:t>
              </w:r>
              <w:r>
                <w:rPr>
                  <w:lang w:eastAsia="lt-LT"/>
                </w:rPr>
                <w:t>icencijas išduodanti institucija, gavusi nurodytus dokumentus, ne vėliau kaip per 10 darbo dienų nuo jų gavimo priima sprendimą panaikinti įspėjimą apie galimą licencijos galiojimo sustabdymą arba licencijos galiojimo sustabdymą arba, jeigu pateiktų dokumentų nepakanka nustatyti, kad pažeidimai pašalinti, priima sprendimą atsisakyti panaikinti įspėjimą apie licencijos galiojimo sustabdymą arba licencijos galiojimo sustabdymą, o jeigu pažeidimų pašalinimo terminas yra pasibaigęs, priima atitinkamą sprendimą sustabdyti licencijos galiojimą ar panaikinti licencijos galiojimą. Taip pat siūloma nustatyti, kad, kai licencijos galiojimas sustabdomas kremavimo įmonei prašant, licencijos galiojimo sustabdymas panaikinamas per 5 darbo dienas nuo prašymo panaikinti licencijos galiojimo sustabdymą gavimo dienos.</w:t>
              </w:r>
            </w:p>
            <w:p>
              <w:pPr>
                <w:spacing w:line="276" w:lineRule="auto"/>
                <w:ind w:firstLine="720"/>
                <w:jc w:val="both"/>
                <w:rPr>
                  <w:szCs w:val="24"/>
                  <w:lang w:eastAsia="lt-LT"/>
                </w:rPr>
              </w:pPr>
              <w:r>
                <w:rPr>
                  <w:lang w:eastAsia="lt-LT"/>
                </w:rPr>
                <w:t xml:space="preserve">Įstatymo </w:t>
              </w:r>
              <w:r>
                <w:rPr>
                  <w:shd w:val="clear" w:color="auto" w:fill="FFFFFF"/>
                  <w:lang w:eastAsia="lt-LT"/>
                </w:rPr>
                <w:t>11</w:t>
              </w:r>
              <w:r>
                <w:rPr>
                  <w:shd w:val="clear" w:color="auto" w:fill="FFFFFF"/>
                  <w:vertAlign w:val="superscript"/>
                  <w:lang w:eastAsia="lt-LT"/>
                </w:rPr>
                <w:t>1</w:t>
              </w:r>
              <w:r>
                <w:rPr>
                  <w:shd w:val="clear" w:color="auto" w:fill="FFFFFF"/>
                  <w:lang w:eastAsia="lt-LT"/>
                </w:rPr>
                <w:t xml:space="preserve"> straipsnio 16 dalyje siūloma nustatyti, kad </w:t>
              </w:r>
              <w:r>
                <w:rPr>
                  <w:color w:val="000000"/>
                  <w:shd w:val="clear" w:color="auto" w:fill="FFFFFF"/>
                  <w:lang w:eastAsia="lt-LT"/>
                </w:rPr>
                <w:t>Kremavimo veiklos licencija galioja neterminuotą laiką. Atsižvelgiant į tai siūloma atsisakyti</w:t>
              </w:r>
              <w:r>
                <w:rPr>
                  <w:b/>
                  <w:color w:val="000000"/>
                  <w:shd w:val="clear" w:color="auto" w:fill="FFFFFF"/>
                  <w:lang w:eastAsia="lt-LT"/>
                </w:rPr>
                <w:t xml:space="preserve"> </w:t>
              </w:r>
              <w:r>
                <w:rPr>
                  <w:shd w:val="clear" w:color="auto" w:fill="FFFFFF"/>
                  <w:lang w:eastAsia="lt-LT"/>
                </w:rPr>
                <w:t>11</w:t>
              </w:r>
              <w:r>
                <w:rPr>
                  <w:shd w:val="clear" w:color="auto" w:fill="FFFFFF"/>
                  <w:vertAlign w:val="superscript"/>
                  <w:lang w:eastAsia="lt-LT"/>
                </w:rPr>
                <w:t>1</w:t>
              </w:r>
              <w:r>
                <w:rPr>
                  <w:shd w:val="clear" w:color="auto" w:fill="FFFFFF"/>
                  <w:lang w:eastAsia="lt-LT"/>
                </w:rPr>
                <w:t xml:space="preserve"> straipsnio 11 dalies 4 punkto nuostatos.</w:t>
              </w:r>
            </w:p>
            <w:p>
              <w:pPr>
                <w:spacing w:line="276" w:lineRule="auto"/>
                <w:ind w:firstLine="720"/>
                <w:jc w:val="both"/>
                <w:rPr>
                  <w:lang w:eastAsia="lt-LT"/>
                </w:rPr>
              </w:pPr>
              <w:r>
                <w:rPr>
                  <w:lang w:eastAsia="lt-LT"/>
                </w:rPr>
                <w:t xml:space="preserve">Įstatymo </w:t>
              </w:r>
              <w:r>
                <w:rPr>
                  <w:shd w:val="clear" w:color="auto" w:fill="FFFFFF"/>
                  <w:lang w:eastAsia="lt-LT"/>
                </w:rPr>
                <w:t>11</w:t>
              </w:r>
              <w:r>
                <w:rPr>
                  <w:shd w:val="clear" w:color="auto" w:fill="FFFFFF"/>
                  <w:vertAlign w:val="superscript"/>
                  <w:lang w:eastAsia="lt-LT"/>
                </w:rPr>
                <w:t>1</w:t>
              </w:r>
              <w:r>
                <w:rPr>
                  <w:shd w:val="clear" w:color="auto" w:fill="FFFFFF"/>
                  <w:lang w:eastAsia="lt-LT"/>
                </w:rPr>
                <w:t xml:space="preserve"> straipsnio 17 dalyje siūloma nustatyti, kad </w:t>
              </w:r>
              <w:r>
                <w:rPr>
                  <w:lang w:eastAsia="lt-LT"/>
                </w:rPr>
                <w:t>duomenis apie licencijų išdavimą, keitimą, patikslinimą, galiojimo sustabdymą, galiojimo sustabdymo panaikinimą ir licencijų galiojimo panaikinimą licencijas išduodanti institucija skelbia savo interneto svetainėje.</w:t>
              </w:r>
            </w:p>
            <w:p>
              <w:pPr>
                <w:spacing w:line="276" w:lineRule="auto"/>
                <w:ind w:firstLine="720"/>
                <w:jc w:val="both"/>
                <w:rPr>
                  <w:lang w:eastAsia="lt-LT"/>
                </w:rPr>
              </w:pPr>
              <w:r>
                <w:rPr>
                  <w:lang w:eastAsia="lt-LT"/>
                </w:rPr>
                <w:t>Atsižvelgiant į Aprašo nuostatas, Įstatymą siūloma papildyti 11</w:t>
              </w:r>
              <w:r>
                <w:rPr>
                  <w:vertAlign w:val="superscript"/>
                  <w:lang w:eastAsia="lt-LT"/>
                </w:rPr>
                <w:t>2</w:t>
              </w:r>
              <w:r>
                <w:rPr>
                  <w:lang w:eastAsia="lt-LT"/>
                </w:rPr>
                <w:t xml:space="preserve"> straipsniu ir jame nustatyti kremavimo įmonės teises ir pareigas.</w:t>
              </w:r>
            </w:p>
            <w:p>
              <w:pPr>
                <w:spacing w:line="276" w:lineRule="auto"/>
                <w:ind w:firstLine="720"/>
                <w:jc w:val="both"/>
                <w:rPr>
                  <w:lang w:eastAsia="lt-LT"/>
                </w:rPr>
              </w:pPr>
              <w:r>
                <w:rPr>
                  <w:lang w:eastAsia="lt-LT"/>
                </w:rPr>
                <w:t>Atsižvelgiant į Įstatymo 6 straipsnio 2 dalies 1 punkto, 13 straipsnio 1 ir 4 dalių ir 15 straipsnio 1 dalies nuostatas, siūloma patikslinti įstatymo 13 straipsnio 2 dalį nustatant išimtį, kad kremavimo krosnyje vienu metu galima kremuoti ne daugiau kaip vieno žmogaus palaikus</w:t>
              </w:r>
              <w:r>
                <w:rPr>
                  <w:b/>
                  <w:lang w:eastAsia="lt-LT"/>
                </w:rPr>
                <w:t xml:space="preserve">, </w:t>
              </w:r>
              <w:r>
                <w:rPr>
                  <w:lang w:eastAsia="lt-LT"/>
                </w:rPr>
                <w:t>išskyrus kremuojant vieno žmogaus vaisius iki 22-os nėštumo savaitės. Tokiu atveju vieno žmogaus vaisiai iki 22-os nėštumo savaitės galės būti kremuojami vienu metu. Šis siūlymas grindžiamas tuo, kad vieno žmogaus vaisių neįmanoma atskirti vienas nuo kito.</w:t>
              </w:r>
            </w:p>
            <w:p>
              <w:pPr>
                <w:spacing w:line="276" w:lineRule="auto"/>
                <w:ind w:firstLine="720"/>
                <w:jc w:val="both"/>
                <w:rPr>
                  <w:lang w:eastAsia="lt-LT"/>
                </w:rPr>
              </w:pPr>
              <w:r>
                <w:rPr>
                  <w:lang w:eastAsia="lt-LT"/>
                </w:rPr>
                <w:t>Įstatymo 25 straipsnio 1 dalyje siūloma nustatyti, kad u</w:t>
              </w:r>
              <w:r>
                <w:rPr>
                  <w:lang w:eastAsia="en-GB"/>
                </w:rPr>
                <w:t xml:space="preserve">ž </w:t>
              </w:r>
              <w:r>
                <w:rPr>
                  <w:lang w:eastAsia="lt-LT"/>
                </w:rPr>
                <w:t xml:space="preserve">savivaldybės lėšomis įrengto </w:t>
              </w:r>
              <w:r>
                <w:rPr>
                  <w:lang w:eastAsia="en-GB"/>
                </w:rPr>
                <w:t xml:space="preserve">kolumbariumo nišos suteikimą imamas savivaldybės tarybos nustatyto dydžio mokestis. Toks reglamentavimas pašalins Įstatymo spragas, kai neaišku ar savivaldybės gali imti mokestį už kolumbariumo nišos skyrimą. </w:t>
              </w:r>
              <w:r>
                <w:rPr>
                  <w:lang w:eastAsia="lt-LT"/>
                </w:rPr>
                <w:t xml:space="preserve">Šiuo metu daugelis savivaldybių tarybos sprendimu yra nustatę mokestį už kolumbariumo nišos suteikimą. Jis svyruoja nuo </w:t>
              </w:r>
              <w:r>
                <w:rPr>
                  <w:szCs w:val="24"/>
                  <w:lang w:eastAsia="lt-LT"/>
                </w:rPr>
                <w:t>300,00 Eur (Šiaulių rajono savivaldybėje) iki 1500,00 Eur (Kėdainių rajono savivaldybėje).</w:t>
              </w:r>
            </w:p>
            <w:p>
              <w:pPr>
                <w:spacing w:line="276" w:lineRule="auto"/>
                <w:ind w:firstLine="720"/>
                <w:jc w:val="both"/>
                <w:rPr>
                  <w:szCs w:val="24"/>
                  <w:lang w:eastAsia="lt-LT"/>
                </w:rPr>
              </w:pPr>
              <w:r>
                <w:rPr>
                  <w:lang w:eastAsia="lt-LT"/>
                </w:rPr>
                <w:t xml:space="preserve">Įstatymo 25 straipsnio 5 dalyje siūloma nustatyti, kad palaidotus žmogaus palaikus tiek nesibaigus kapo ramybės laikotarpiui, tiek jam pasibaigus galima ekshumuoti gavus </w:t>
              </w:r>
              <w:r>
                <w:rPr>
                  <w:lang w:eastAsia="en-GB"/>
                </w:rPr>
                <w:t>Sveikatos apsaugos ministerijos nustatyta tvarka išduotą leidimą ekshumuoti žmogaus palaikus. Siūlomas reglamentavimai padės atsisakyti dviprasmiškumo ir leis aiškiai nustatyti atvejus kada būtina gauti leidimą ekshumuoti žmogaus palaikus. Taip pat siūloma nustatyti, kad leidimo ekshumuoti žmogaus palaikus nereikia perkeliant urnas iš vienos kolumbariumo nišos į kitą ir ekshumuojant palaidotas urnas. Toks siūlymas grindžiamas tuo, kad perkeliant urnas iš vienos kolumbariumo nišos į kitą ir ekshumuojant urnose esančius kremuotus žmogaus palaikus nekyla grėsmė visuomenės sveikatai. Siūloma palaidotus žmogaus palaikus leisti ekshumuoti, kai prašymą pateikia sutuoktinis</w:t>
              </w:r>
              <w:r>
                <w:rPr>
                  <w:b/>
                  <w:lang w:eastAsia="en-GB"/>
                </w:rPr>
                <w:t xml:space="preserve"> </w:t>
              </w:r>
              <w:r>
                <w:rPr>
                  <w:bCs/>
                  <w:lang w:eastAsia="en-GB"/>
                </w:rPr>
                <w:t xml:space="preserve">arba </w:t>
              </w:r>
              <w:r>
                <w:rPr>
                  <w:lang w:eastAsia="lt-LT"/>
                </w:rPr>
                <w:t xml:space="preserve">pilnamečiai vaikai (įvaikiai), tėvai (įtėviai), jei jų nėra </w:t>
              </w:r>
              <w:r>
                <w:rPr>
                  <w:lang w:eastAsia="en-GB"/>
                </w:rPr>
                <w:t xml:space="preserve">artimieji giminaičiai. Tais atvejais, kai </w:t>
              </w:r>
              <w:r>
                <w:rPr>
                  <w:szCs w:val="24"/>
                  <w:lang w:eastAsia="lt-LT"/>
                </w:rPr>
                <w:t>artimųjų giminaičių jau nėra gyvų ar nežinoma, kur jie yra,</w:t>
              </w:r>
              <w:r>
                <w:rPr>
                  <w:lang w:eastAsia="en-GB"/>
                </w:rPr>
                <w:t xml:space="preserve"> Įstatymo 25 straipsnio 5 dalyje siūloma sudaryti galimybes ekshumuoti žmogaus palaikus siekiant </w:t>
              </w:r>
              <w:r>
                <w:rPr>
                  <w:szCs w:val="24"/>
                  <w:lang w:eastAsia="lt-LT"/>
                </w:rPr>
                <w:t>atlikti istorinės atminties tyrimus</w:t>
              </w:r>
              <w:r>
                <w:rPr>
                  <w:lang w:eastAsia="en-GB"/>
                </w:rPr>
                <w:t xml:space="preserve"> (atvejai, kai reikalinga paimti DNR pavyzdį)</w:t>
              </w:r>
              <w:r>
                <w:rPr>
                  <w:szCs w:val="24"/>
                  <w:lang w:eastAsia="lt-LT"/>
                </w:rPr>
                <w:t>. Tokiu atveju siūloma leisti ekshumuoti žmogaus palaikus Kultūros ministerijos įgaliotos institucijos prašymu. Įgaliota institucija galėtų būti Kultūros paveldo departamentas prie Kultūros ministerijos.</w:t>
              </w:r>
            </w:p>
            <w:p>
              <w:pPr>
                <w:spacing w:line="276" w:lineRule="auto"/>
                <w:ind w:firstLine="720"/>
                <w:jc w:val="both"/>
                <w:rPr>
                  <w:lang w:eastAsia="en-GB"/>
                </w:rPr>
              </w:pPr>
              <w:r>
                <w:rPr>
                  <w:szCs w:val="24"/>
                  <w:lang w:val="pt-BR" w:eastAsia="lt-LT"/>
                </w:rPr>
                <w:t xml:space="preserve">Lietuvos Respublikos baudžiamojo proceso kodekso 206 straipsnio 3 dalyje nustatyta, kad oficialiai palaidotas lavonas gali būti iškastas (ekshumuotas) tik tuo atveju, kai yra priimta ikiteisminio tyrimo teisėjo nutartis. Todėl Įstatymo 25 straipsnio 5 dalyje siūloma atsisakyti nuostatų dėl ekshumavimo prokuroro nurodymu. </w:t>
              </w:r>
              <w:r>
                <w:rPr>
                  <w:lang w:eastAsia="en-GB"/>
                </w:rPr>
                <w:t>Siūloma įstatyme aptarti tuos atvejus, kai žmogaus palaikai ekshumuojami</w:t>
              </w:r>
              <w:r>
                <w:rPr>
                  <w:szCs w:val="24"/>
                  <w:lang w:val="pt-BR" w:eastAsia="lt-LT"/>
                </w:rPr>
                <w:t xml:space="preserve"> priim</w:t>
              </w:r>
              <w:r>
                <w:rPr>
                  <w:lang w:val="pt-BR" w:eastAsia="lt-LT"/>
                </w:rPr>
                <w:t>us</w:t>
              </w:r>
              <w:r>
                <w:rPr>
                  <w:szCs w:val="24"/>
                  <w:lang w:val="pt-BR" w:eastAsia="lt-LT"/>
                </w:rPr>
                <w:t xml:space="preserve"> ikiteisminio tyrimo teisėjo nutart</w:t>
              </w:r>
              <w:r>
                <w:rPr>
                  <w:lang w:val="pt-BR" w:eastAsia="lt-LT"/>
                </w:rPr>
                <w:t xml:space="preserve">į ir gali </w:t>
              </w:r>
              <w:r>
                <w:rPr>
                  <w:szCs w:val="24"/>
                  <w:lang w:eastAsia="lt-LT"/>
                </w:rPr>
                <w:t xml:space="preserve">kilti pavojus visuomenės sveikatai, jei ekshumuojami palaikai žmogau, kuris sirgo užkrečiama liga. Įstatymo projekte siūloma nustatyti, kad tokiu atveju </w:t>
              </w:r>
              <w:r>
                <w:rPr>
                  <w:lang w:eastAsia="en-GB"/>
                </w:rPr>
                <w:t>prokuroras prieš ekshumavimą apie tai informuoja Sveikatos apsaugos ministerijos įgaliotą instituciją, kuris įvertinusi aplinkybes, per 3 darbo dienas</w:t>
              </w:r>
              <w:r>
                <w:rPr>
                  <w:b/>
                  <w:lang w:eastAsia="en-GB"/>
                </w:rPr>
                <w:t xml:space="preserve"> </w:t>
              </w:r>
              <w:r>
                <w:rPr>
                  <w:lang w:eastAsia="en-GB"/>
                </w:rPr>
                <w:t xml:space="preserve">nurodo, </w:t>
              </w:r>
              <w:r>
                <w:rPr>
                  <w:lang w:eastAsia="lt-LT"/>
                </w:rPr>
                <w:t>kokias apsisaugojimo priemones</w:t>
              </w:r>
              <w:r>
                <w:rPr>
                  <w:szCs w:val="24"/>
                  <w:lang w:eastAsia="lt-LT"/>
                </w:rPr>
                <w:t xml:space="preserve"> </w:t>
              </w:r>
              <w:r>
                <w:rPr>
                  <w:lang w:eastAsia="lt-LT"/>
                </w:rPr>
                <w:t>turi</w:t>
              </w:r>
              <w:r>
                <w:rPr>
                  <w:szCs w:val="24"/>
                  <w:lang w:eastAsia="lt-LT"/>
                </w:rPr>
                <w:t xml:space="preserve"> </w:t>
              </w:r>
              <w:r>
                <w:rPr>
                  <w:lang w:eastAsia="lt-LT"/>
                </w:rPr>
                <w:t xml:space="preserve">naudoti </w:t>
              </w:r>
              <w:r>
                <w:rPr>
                  <w:szCs w:val="24"/>
                  <w:lang w:eastAsia="lt-LT"/>
                </w:rPr>
                <w:t xml:space="preserve">ekshumavime </w:t>
              </w:r>
              <w:r>
                <w:rPr>
                  <w:lang w:eastAsia="lt-LT"/>
                </w:rPr>
                <w:t xml:space="preserve">ir ekshumuotų žmogaus palaikų pervežime </w:t>
              </w:r>
              <w:r>
                <w:rPr>
                  <w:szCs w:val="24"/>
                  <w:lang w:eastAsia="lt-LT"/>
                </w:rPr>
                <w:t>dalyvausian</w:t>
              </w:r>
              <w:r>
                <w:rPr>
                  <w:lang w:eastAsia="lt-LT"/>
                </w:rPr>
                <w:t>tys</w:t>
              </w:r>
              <w:r>
                <w:rPr>
                  <w:szCs w:val="24"/>
                  <w:lang w:eastAsia="lt-LT"/>
                </w:rPr>
                <w:t xml:space="preserve"> asmen</w:t>
              </w:r>
              <w:r>
                <w:rPr>
                  <w:lang w:eastAsia="lt-LT"/>
                </w:rPr>
                <w:t xml:space="preserve">ys. </w:t>
              </w:r>
              <w:r>
                <w:rPr>
                  <w:lang w:eastAsia="en-GB"/>
                </w:rPr>
                <w:t>Nustačius šiuos reikalavimu bus pašalinta reglamentavimo spraga.</w:t>
              </w:r>
            </w:p>
            <w:p>
              <w:pPr>
                <w:spacing w:line="276" w:lineRule="auto"/>
                <w:ind w:firstLine="720"/>
                <w:jc w:val="both"/>
                <w:rPr>
                  <w:lang w:eastAsia="en-GB"/>
                </w:rPr>
              </w:pPr>
              <w:r>
                <w:rPr>
                  <w:lang w:eastAsia="en-GB"/>
                </w:rPr>
                <w:t>Siūloma Įstatymo 25 straipsnio 6 dalį papildyti privalomu reikalavimu kapinių prižiūrėtojui dalyvauti žmogaus palaikų ekshumavime. Nustačius šį reikalavimą kapinių prižiūrėtojas galės užtikrinti viešąją tvarką ir infekcijos neišplitimą.</w:t>
              </w:r>
            </w:p>
            <w:p>
              <w:pPr>
                <w:spacing w:line="276" w:lineRule="auto"/>
                <w:ind w:firstLine="720"/>
                <w:jc w:val="both"/>
                <w:rPr>
                  <w:lang w:eastAsia="en-GB"/>
                </w:rPr>
              </w:pPr>
              <w:r>
                <w:rPr>
                  <w:lang w:eastAsia="lt-LT"/>
                </w:rPr>
                <w:t xml:space="preserve">Siekiant užtikrinti statybų, kelio tiesimo ir kitų darbų metu atsitiktinai rastų žmogaus palaikų kokybišką ir pagarbų iškėlimą, visų įkapių surinkimą bei kitos svarbios informacijos užfiksavimą, šių duomenų kaupimą, siūloma Įstatymo </w:t>
              </w:r>
              <w:r>
                <w:rPr>
                  <w:lang w:eastAsia="en-GB"/>
                </w:rPr>
                <w:t>25 straipsnį papildyti 8 dalimi nustatant, kad žemės judinimo darbų metu atsitiktinai atrasti žmogaus palaikai atkasami ir iškeliami Lietuvos Respublikos Kultūros ministerijos nustatyta tvarka. Siekiant nepanaikinti galbūt nusikalstamos veikos pėdsakų žemės judinimo darbų metu atsitiktinai atradus žmogaus palaikus, Įstatyme siūloma nustatyti, kad tokiu atveju reikia informuoti policiją.</w:t>
              </w:r>
            </w:p>
            <w:p>
              <w:pPr>
                <w:spacing w:line="276" w:lineRule="auto"/>
                <w:ind w:firstLine="720"/>
                <w:jc w:val="both"/>
                <w:rPr>
                  <w:lang w:eastAsia="en-GB"/>
                </w:rPr>
              </w:pPr>
              <w:r>
                <w:rPr>
                  <w:lang w:eastAsia="en-GB"/>
                </w:rPr>
                <w:t>Siekiant sudaryti galimybę kapinių prižiūrėtojui lengviau ir greičiau susisiekti su atsakingu už kapavietės ar kolumbariumo nišos priežiūrą asmeniu, Įstatymo 27 straipsnio 7 punkte siūloma, kapinių prižiūrėtojui papildomai rinkti duomenis – elektroninio pašto adresą – asmens, atsakingo už kapavietės ar kolumbariumo nišos priežiūrą. Taip pat siūloma nerinkti duomenų apie palaidoto asmens gimimo vietą, nes tokie duomenys asmens dokumentuose nenurodomi.</w:t>
              </w:r>
            </w:p>
            <w:p>
              <w:pPr>
                <w:spacing w:line="276" w:lineRule="auto"/>
                <w:ind w:firstLine="720"/>
                <w:jc w:val="both"/>
                <w:rPr>
                  <w:szCs w:val="24"/>
                  <w:lang w:eastAsia="lt-LT"/>
                </w:rPr>
              </w:pPr>
              <w:r>
                <w:rPr>
                  <w:szCs w:val="24"/>
                  <w:lang w:eastAsia="en-GB"/>
                </w:rPr>
                <w:t xml:space="preserve">Siūloma Įstatymo 33 straipsnio 3 dalyje nustatytą terminą – </w:t>
              </w:r>
              <w:r>
                <w:rPr>
                  <w:color w:val="000000"/>
                  <w:szCs w:val="24"/>
                  <w:lang w:eastAsia="lt-LT"/>
                </w:rPr>
                <w:t>2017 m. sausio 1 d., iki kurio savivaldybės privalėjo kapinių žemės sklypus įregistruoti Nekilnojamojo turto registre, pratęsti iki 2028 m. sausio 1 d. atsižvelgiant į tai, kad savivaldybės to nespėjo laiku atlikti (</w:t>
              </w:r>
              <w:r>
                <w:rPr>
                  <w:szCs w:val="24"/>
                  <w:lang w:eastAsia="lt-LT"/>
                </w:rPr>
                <w:t xml:space="preserve">lėšų, žmogiškųjų išteklių trūkumas; kapinės (ar jų dalys) patenka į privačius žemės sklypus; žemės reformos žemėtvarkos projektuose nesuprojektuoti kapinių žemės sklypai, vykstantys teisminiai procesai ir kt.). Taip pat siūloma nustatyti, kad savivaldybės sudarytą jos teritorijoje esančių </w:t>
              </w:r>
              <w:r>
                <w:rPr>
                  <w:color w:val="000000"/>
                  <w:lang w:eastAsia="en-GB"/>
                </w:rPr>
                <w:t xml:space="preserve">veikiančių, riboto laidojimo ir neveikiančių kapinių sąrašą, tvirtintų ir, ne rečiau kaip vieną kartą per metus, atnaujintų savivaldybės taryba. Tokiu reglamentavimu siekiama, kad savivaldybės taryba, tvirtindama </w:t>
              </w:r>
              <w:r>
                <w:rPr>
                  <w:szCs w:val="24"/>
                  <w:lang w:eastAsia="lt-LT"/>
                </w:rPr>
                <w:t xml:space="preserve">sudarytą jos teritorijoje esančių </w:t>
              </w:r>
              <w:r>
                <w:rPr>
                  <w:color w:val="000000"/>
                  <w:lang w:eastAsia="en-GB"/>
                </w:rPr>
                <w:t>veikiančių, riboto laidojimo ir neveikiančių kapinių sąrašą ir žinodama apie Nekilnojamojo turto registre dar neįregistruotas kapines, galėtų paskatinti savivaldybės vykdomąją instituciją kuo greičiau tai atlikti.</w:t>
              </w:r>
            </w:p>
            <w:p>
              <w:pPr>
                <w:spacing w:line="276" w:lineRule="auto"/>
                <w:ind w:firstLine="720"/>
                <w:jc w:val="both"/>
                <w:rPr>
                  <w:b/>
                  <w:szCs w:val="24"/>
                  <w:lang w:eastAsia="lt-LT"/>
                </w:rPr>
              </w:pPr>
            </w:p>
          </w:sdtContent>
        </w:sdt>
        <w:sdt>
          <w:sdtPr>
            <w:alias w:val="5 p."/>
            <w:tag w:val="part_d6dad83597ec4983b629ab81313cbaeb"/>
            <w:lock w:val="sdtLocked"/>
            <w:richText/>
          </w:sdtPr>
          <w:sdtContent>
            <w:p>
              <w:pPr>
                <w:spacing w:line="276" w:lineRule="auto"/>
                <w:ind w:firstLine="720"/>
                <w:jc w:val="both"/>
                <w:rPr>
                  <w:b/>
                  <w:szCs w:val="24"/>
                  <w:lang w:eastAsia="lt-LT"/>
                </w:rPr>
              </w:pPr>
              <w:sdt>
                <w:sdtPr>
                  <w:alias w:val="Numeris"/>
                  <w:tag w:val="nr_d6dad83597ec4983b629ab81313cbaeb"/>
                  <w:lock w:val="sdtLocked"/>
                  <w:richText/>
                </w:sdtPr>
                <w:sdtContent>
                  <w:r>
                    <w:rPr>
                      <w:b/>
                      <w:szCs w:val="24"/>
                      <w:lang w:eastAsia="lt-LT"/>
                    </w:rPr>
                    <w:t>5</w:t>
                  </w:r>
                </w:sdtContent>
              </w:sdt>
              <w:r>
                <w:rPr>
                  <w:b/>
                  <w:szCs w:val="24"/>
                  <w:lang w:eastAsia="lt-LT"/>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spacing w:line="276" w:lineRule="auto"/>
                <w:ind w:firstLine="720"/>
                <w:jc w:val="both"/>
                <w:rPr>
                  <w:b/>
                  <w:bCs/>
                  <w:color w:val="000000"/>
                  <w:lang w:eastAsia="lt-LT"/>
                </w:rPr>
              </w:pPr>
              <w:r>
                <w:rPr>
                  <w:szCs w:val="24"/>
                  <w:lang w:eastAsia="lt-LT"/>
                </w:rPr>
                <w:t xml:space="preserve">Numatomo teisinio reglamentavimo vertinimo rezultatai pateikti </w:t>
              </w:r>
              <w:r>
                <w:rPr>
                  <w:bCs/>
                  <w:color w:val="000000"/>
                  <w:lang w:eastAsia="lt-LT"/>
                </w:rPr>
                <w:t>Numatomo teisinio reguliavimo poveikio vertinimo pažymoje.</w:t>
              </w:r>
            </w:p>
            <w:p>
              <w:pPr>
                <w:spacing w:line="276" w:lineRule="auto"/>
                <w:ind w:firstLine="720"/>
                <w:jc w:val="both"/>
                <w:rPr>
                  <w:szCs w:val="24"/>
                  <w:lang w:eastAsia="lt-LT"/>
                </w:rPr>
              </w:pPr>
            </w:p>
          </w:sdtContent>
        </w:sdt>
        <w:sdt>
          <w:sdtPr>
            <w:alias w:val="6 p."/>
            <w:tag w:val="part_7ecb9739dde64ca4937827dafd14050e"/>
            <w:lock w:val="sdtLocked"/>
            <w:richText/>
          </w:sdtPr>
          <w:sdtContent>
            <w:p>
              <w:pPr>
                <w:spacing w:line="276" w:lineRule="auto"/>
                <w:ind w:firstLine="720"/>
                <w:jc w:val="both"/>
                <w:rPr>
                  <w:b/>
                  <w:szCs w:val="24"/>
                  <w:lang w:eastAsia="lt-LT"/>
                </w:rPr>
              </w:pPr>
              <w:sdt>
                <w:sdtPr>
                  <w:alias w:val="Numeris"/>
                  <w:tag w:val="nr_7ecb9739dde64ca4937827dafd14050e"/>
                  <w:lock w:val="sdtLocked"/>
                  <w:richText/>
                </w:sdtPr>
                <w:sdtContent>
                  <w:r>
                    <w:rPr>
                      <w:b/>
                      <w:szCs w:val="24"/>
                      <w:lang w:eastAsia="lt-LT"/>
                    </w:rPr>
                    <w:t>6</w:t>
                  </w:r>
                </w:sdtContent>
              </w:sdt>
              <w:r>
                <w:rPr>
                  <w:b/>
                  <w:szCs w:val="24"/>
                  <w:lang w:eastAsia="lt-LT"/>
                </w:rPr>
                <w:t>. Kokią įtaką priimtas įstatymas turės kriminogeninei situacijai, korupcijai</w:t>
              </w:r>
            </w:p>
            <w:p>
              <w:pPr>
                <w:spacing w:line="276" w:lineRule="auto"/>
                <w:ind w:firstLine="720"/>
                <w:jc w:val="both"/>
                <w:rPr>
                  <w:szCs w:val="24"/>
                  <w:lang w:eastAsia="lt-LT"/>
                </w:rPr>
              </w:pPr>
              <w:r>
                <w:rPr>
                  <w:szCs w:val="24"/>
                  <w:lang w:eastAsia="lt-LT"/>
                </w:rPr>
                <w:t>Priimtas įstatymo projektas neturės įtakos kriminogeninei situacijai ir korupcijai.</w:t>
              </w:r>
            </w:p>
            <w:p>
              <w:pPr>
                <w:spacing w:line="276" w:lineRule="auto"/>
                <w:ind w:firstLine="720"/>
                <w:jc w:val="both"/>
                <w:rPr>
                  <w:b/>
                  <w:szCs w:val="24"/>
                  <w:lang w:eastAsia="lt-LT"/>
                </w:rPr>
              </w:pPr>
            </w:p>
          </w:sdtContent>
        </w:sdt>
        <w:sdt>
          <w:sdtPr>
            <w:alias w:val="7 p."/>
            <w:tag w:val="part_129cef2ee97c488dbc03deb5e5c62a43"/>
            <w:lock w:val="sdtLocked"/>
            <w:richText/>
          </w:sdtPr>
          <w:sdtContent>
            <w:p>
              <w:pPr>
                <w:spacing w:line="276" w:lineRule="auto"/>
                <w:ind w:firstLine="720"/>
                <w:jc w:val="both"/>
                <w:rPr>
                  <w:b/>
                  <w:szCs w:val="24"/>
                  <w:lang w:eastAsia="lt-LT"/>
                </w:rPr>
              </w:pPr>
              <w:sdt>
                <w:sdtPr>
                  <w:alias w:val="Numeris"/>
                  <w:tag w:val="nr_129cef2ee97c488dbc03deb5e5c62a43"/>
                  <w:lock w:val="sdtLocked"/>
                  <w:richText/>
                </w:sdtPr>
                <w:sdtContent>
                  <w:r>
                    <w:rPr>
                      <w:b/>
                      <w:szCs w:val="24"/>
                      <w:lang w:eastAsia="lt-LT"/>
                    </w:rPr>
                    <w:t>7</w:t>
                  </w:r>
                </w:sdtContent>
              </w:sdt>
              <w:r>
                <w:rPr>
                  <w:b/>
                  <w:szCs w:val="24"/>
                  <w:lang w:eastAsia="lt-LT"/>
                </w:rPr>
                <w:t>. Kaip įstatymo įgyvendinimas atsilieps verslo sąlygoms ir jo plėtrai</w:t>
              </w:r>
            </w:p>
            <w:p>
              <w:pPr>
                <w:spacing w:line="276" w:lineRule="auto"/>
                <w:ind w:firstLine="720"/>
                <w:jc w:val="both"/>
                <w:rPr>
                  <w:szCs w:val="24"/>
                  <w:lang w:eastAsia="lt-LT"/>
                </w:rPr>
              </w:pPr>
              <w:r>
                <w:rPr>
                  <w:szCs w:val="24"/>
                  <w:lang w:eastAsia="lt-LT"/>
                </w:rPr>
                <w:t>Priimtas Įstatymo projektas esminės įtakos verslo plėtrai neturės.</w:t>
              </w:r>
            </w:p>
            <w:p>
              <w:pPr>
                <w:spacing w:line="276" w:lineRule="auto"/>
                <w:ind w:firstLine="720"/>
                <w:jc w:val="both"/>
                <w:rPr>
                  <w:b/>
                  <w:szCs w:val="24"/>
                  <w:lang w:eastAsia="lt-LT"/>
                </w:rPr>
              </w:pPr>
            </w:p>
          </w:sdtContent>
        </w:sdt>
        <w:sdt>
          <w:sdtPr>
            <w:alias w:val="8 p."/>
            <w:tag w:val="part_f9590a6138d14adea544f8b684975a5e"/>
            <w:lock w:val="sdtLocked"/>
            <w:richText/>
          </w:sdtPr>
          <w:sdtContent>
            <w:p>
              <w:pPr>
                <w:spacing w:line="276" w:lineRule="auto"/>
                <w:ind w:firstLine="720"/>
                <w:jc w:val="both"/>
                <w:rPr>
                  <w:b/>
                  <w:color w:val="000000"/>
                  <w:szCs w:val="24"/>
                  <w:lang w:eastAsia="lt-LT"/>
                </w:rPr>
              </w:pPr>
              <w:sdt>
                <w:sdtPr>
                  <w:alias w:val="Numeris"/>
                  <w:tag w:val="nr_f9590a6138d14adea544f8b684975a5e"/>
                  <w:lock w:val="sdtLocked"/>
                  <w:richText/>
                </w:sdtPr>
                <w:sdtContent>
                  <w:r>
                    <w:rPr>
                      <w:b/>
                      <w:szCs w:val="24"/>
                      <w:lang w:eastAsia="lt-LT"/>
                    </w:rPr>
                    <w:t>8</w:t>
                  </w:r>
                </w:sdtContent>
              </w:sdt>
              <w:r>
                <w:rPr>
                  <w:b/>
                  <w:szCs w:val="24"/>
                  <w:lang w:eastAsia="lt-LT"/>
                </w:rPr>
                <w:t xml:space="preserve">. </w:t>
              </w:r>
              <w:r>
                <w:rPr>
                  <w:b/>
                  <w:color w:val="000000"/>
                  <w:szCs w:val="24"/>
                  <w:lang w:eastAsia="lt-LT"/>
                </w:rPr>
                <w:t>Ar įstatymo projektas neprieštarauja strateginio lygmens planavimo dokumentams</w:t>
              </w:r>
            </w:p>
            <w:p>
              <w:pPr>
                <w:spacing w:line="276" w:lineRule="auto"/>
                <w:ind w:firstLine="720"/>
                <w:jc w:val="both"/>
                <w:rPr>
                  <w:szCs w:val="24"/>
                  <w:lang w:eastAsia="lt-LT"/>
                </w:rPr>
              </w:pPr>
              <w:r>
                <w:rPr>
                  <w:szCs w:val="24"/>
                  <w:lang w:eastAsia="lt-LT"/>
                </w:rPr>
                <w:t>Įstatymo projektas neprieštarauja strateginio lygmens planavimo dokumentams.</w:t>
              </w:r>
            </w:p>
            <w:p>
              <w:pPr>
                <w:spacing w:line="276" w:lineRule="auto"/>
                <w:ind w:firstLine="720"/>
                <w:jc w:val="both"/>
                <w:rPr>
                  <w:b/>
                  <w:szCs w:val="24"/>
                  <w:lang w:eastAsia="lt-LT"/>
                </w:rPr>
              </w:pPr>
            </w:p>
          </w:sdtContent>
        </w:sdt>
        <w:sdt>
          <w:sdtPr>
            <w:alias w:val="9 p."/>
            <w:tag w:val="part_bbb06da8c0544e90adc5cd56e33b8441"/>
            <w:lock w:val="sdtLocked"/>
            <w:richText/>
          </w:sdtPr>
          <w:sdtContent>
            <w:p>
              <w:pPr>
                <w:spacing w:line="276" w:lineRule="auto"/>
                <w:ind w:firstLine="720"/>
                <w:jc w:val="both"/>
                <w:rPr>
                  <w:b/>
                  <w:szCs w:val="24"/>
                  <w:lang w:eastAsia="lt-LT"/>
                </w:rPr>
              </w:pPr>
              <w:sdt>
                <w:sdtPr>
                  <w:alias w:val="Numeris"/>
                  <w:tag w:val="nr_bbb06da8c0544e90adc5cd56e33b8441"/>
                  <w:lock w:val="sdtLocked"/>
                  <w:richText/>
                </w:sdtPr>
                <w:sdtContent>
                  <w:r>
                    <w:rPr>
                      <w:b/>
                      <w:szCs w:val="24"/>
                      <w:lang w:eastAsia="lt-LT"/>
                    </w:rPr>
                    <w:t>9</w:t>
                  </w:r>
                </w:sdtContent>
              </w:sdt>
              <w:r>
                <w:rPr>
                  <w:b/>
                  <w:szCs w:val="24"/>
                  <w:lang w:eastAsia="lt-LT"/>
                </w:rPr>
                <w:t>. Įstatymo inkorporavimas į teisinę sistemą, kokius teisės aktus būtina priimti, kokius galiojančius teisės aktus reikia pakeisti ar pripažinti netekusiais galios</w:t>
              </w:r>
            </w:p>
            <w:p>
              <w:pPr>
                <w:spacing w:line="276" w:lineRule="auto"/>
                <w:ind w:firstLine="720"/>
                <w:jc w:val="both"/>
                <w:rPr>
                  <w:szCs w:val="24"/>
                  <w:lang w:eastAsia="lt-LT"/>
                </w:rPr>
              </w:pPr>
              <w:r>
                <w:rPr>
                  <w:szCs w:val="24"/>
                  <w:lang w:eastAsia="lt-LT"/>
                </w:rPr>
                <w:t>Siekiant Įstatymų projektuose siūlomus pakeitimus inkorporuoti į teisinę sistemą, priimti naujų, pakeisti ar pripažinti netekusiais galios galiojančių įstatymų nereikės.</w:t>
              </w:r>
            </w:p>
            <w:p>
              <w:pPr>
                <w:spacing w:line="276" w:lineRule="auto"/>
                <w:ind w:firstLine="720"/>
                <w:jc w:val="both"/>
                <w:rPr>
                  <w:szCs w:val="24"/>
                  <w:lang w:eastAsia="lt-LT"/>
                </w:rPr>
              </w:pPr>
            </w:p>
          </w:sdtContent>
        </w:sdt>
        <w:sdt>
          <w:sdtPr>
            <w:alias w:val="10 p."/>
            <w:tag w:val="part_90d805226eb4498bbf2fc4f6fbb68282"/>
            <w:lock w:val="sdtLocked"/>
            <w:richText/>
          </w:sdtPr>
          <w:sdtContent>
            <w:p>
              <w:pPr>
                <w:spacing w:line="276" w:lineRule="auto"/>
                <w:ind w:firstLine="720"/>
                <w:jc w:val="both"/>
                <w:rPr>
                  <w:b/>
                  <w:szCs w:val="24"/>
                  <w:lang w:eastAsia="lt-LT"/>
                </w:rPr>
              </w:pPr>
              <w:sdt>
                <w:sdtPr>
                  <w:alias w:val="Numeris"/>
                  <w:tag w:val="nr_90d805226eb4498bbf2fc4f6fbb68282"/>
                  <w:lock w:val="sdtLocked"/>
                  <w:richText/>
                </w:sdtPr>
                <w:sdtContent>
                  <w:r>
                    <w:rPr>
                      <w:b/>
                      <w:szCs w:val="24"/>
                      <w:lang w:eastAsia="lt-LT"/>
                    </w:rPr>
                    <w:t>10</w:t>
                  </w:r>
                </w:sdtContent>
              </w:sdt>
              <w:r>
                <w:rPr>
                  <w:b/>
                  <w:szCs w:val="24"/>
                  <w:lang w:eastAsia="lt-LT"/>
                </w:rPr>
                <w:t xml:space="preserve">. Ar įstatymų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lang w:eastAsia="lt-LT"/>
                </w:rPr>
              </w:pPr>
              <w:r>
                <w:rPr>
                  <w:szCs w:val="24"/>
                  <w:lang w:eastAsia="lt-LT"/>
                </w:rPr>
                <w:t>Įstatymo projektai parengti laikantis Lietuvos Respublikos valstybinės kalbos įstatymo, Lietuvos Respublikos teisėkūros pagrindų įstatymo reikalavimų ir atitinka bendrinės lietuvių kalbos normas. Įstatymo projekte siūlomas nustatyti terminas bus aprobuotas iki Įstatymo projekto pateikimo Vyriausybei.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lang w:eastAsia="lt-LT"/>
                </w:rPr>
              </w:pPr>
            </w:p>
          </w:sdtContent>
        </w:sdt>
        <w:sdt>
          <w:sdtPr>
            <w:alias w:val="11 p."/>
            <w:tag w:val="part_8c8c2b036ad14995ae24db741a858e69"/>
            <w:lock w:val="sdtLocked"/>
            <w:richText/>
          </w:sdtPr>
          <w:sdtContent>
            <w:p>
              <w:pPr>
                <w:spacing w:line="276" w:lineRule="auto"/>
                <w:ind w:firstLine="720"/>
                <w:jc w:val="both"/>
                <w:rPr>
                  <w:b/>
                  <w:szCs w:val="24"/>
                  <w:lang w:eastAsia="lt-LT"/>
                </w:rPr>
              </w:pPr>
              <w:sdt>
                <w:sdtPr>
                  <w:alias w:val="Numeris"/>
                  <w:tag w:val="nr_8c8c2b036ad14995ae24db741a858e69"/>
                  <w:lock w:val="sdtLocked"/>
                  <w:richText/>
                </w:sdtPr>
                <w:sdtContent>
                  <w:r>
                    <w:rPr>
                      <w:b/>
                      <w:szCs w:val="24"/>
                      <w:lang w:eastAsia="lt-LT"/>
                    </w:rPr>
                    <w:t>11</w:t>
                  </w:r>
                </w:sdtContent>
              </w:sdt>
              <w:r>
                <w:rPr>
                  <w:b/>
                  <w:szCs w:val="24"/>
                  <w:lang w:eastAsia="lt-LT"/>
                </w:rPr>
                <w:t>. Ar įstatymo projektas atitinka Žmogaus teisių ir pagrindinių laisvių apsaugos konvencijos nuostatas ir Europos Sąjungos dokumentus</w:t>
              </w:r>
            </w:p>
            <w:p>
              <w:pPr>
                <w:spacing w:line="276" w:lineRule="auto"/>
                <w:ind w:firstLine="720"/>
                <w:jc w:val="both"/>
                <w:rPr>
                  <w:color w:val="000000"/>
                  <w:szCs w:val="24"/>
                  <w:lang w:eastAsia="lt-LT"/>
                </w:rPr>
              </w:pPr>
              <w:r>
                <w:rPr>
                  <w:color w:val="000000"/>
                  <w:szCs w:val="24"/>
                  <w:lang w:eastAsia="lt-LT"/>
                </w:rPr>
                <w:t>Įstatymo projektai neprieštarauja Europos žmogaus teisių ir pagrindinių laisvių apsaugos konvencijos nuostatoms ir Europos Sąjungos dokumentams.</w:t>
              </w:r>
            </w:p>
            <w:p>
              <w:pPr>
                <w:spacing w:line="276" w:lineRule="auto"/>
                <w:ind w:firstLine="720"/>
                <w:jc w:val="both"/>
                <w:rPr>
                  <w:color w:val="000000"/>
                  <w:szCs w:val="24"/>
                  <w:lang w:eastAsia="lt-LT"/>
                </w:rPr>
              </w:pPr>
            </w:p>
          </w:sdtContent>
        </w:sdt>
        <w:sdt>
          <w:sdtPr>
            <w:alias w:val="12 p."/>
            <w:tag w:val="part_291e38e5f22d4a219ad89f2949504ac0"/>
            <w:lock w:val="sdtLocked"/>
            <w:richText/>
          </w:sdtPr>
          <w:sdtContent>
            <w:p>
              <w:pPr>
                <w:spacing w:line="276" w:lineRule="auto"/>
                <w:ind w:firstLine="720"/>
                <w:jc w:val="both"/>
                <w:rPr>
                  <w:b/>
                  <w:szCs w:val="24"/>
                  <w:lang w:eastAsia="lt-LT"/>
                </w:rPr>
              </w:pPr>
              <w:sdt>
                <w:sdtPr>
                  <w:alias w:val="Numeris"/>
                  <w:tag w:val="nr_291e38e5f22d4a219ad89f2949504ac0"/>
                  <w:lock w:val="sdtLocked"/>
                  <w:richText/>
                </w:sdtPr>
                <w:sdtContent>
                  <w:r>
                    <w:rPr>
                      <w:b/>
                      <w:szCs w:val="24"/>
                      <w:lang w:eastAsia="lt-LT"/>
                    </w:rPr>
                    <w:t>12</w:t>
                  </w:r>
                </w:sdtContent>
              </w:sdt>
              <w:r>
                <w:rPr>
                  <w:b/>
                  <w:szCs w:val="24"/>
                  <w:lang w:eastAsia="lt-LT"/>
                </w:rPr>
                <w:t>. Jeigu įstatymui įgyvendinti reikia įgyvendinamųjų teisės aktų, – kas ir kada juos turėtų priimti</w:t>
              </w:r>
            </w:p>
            <w:p>
              <w:pPr>
                <w:spacing w:line="276" w:lineRule="auto"/>
                <w:ind w:firstLine="720"/>
                <w:jc w:val="both"/>
                <w:rPr>
                  <w:szCs w:val="24"/>
                  <w:highlight w:val="yellow"/>
                  <w:lang w:eastAsia="lt-LT"/>
                </w:rPr>
              </w:pPr>
              <w:r>
                <w:rPr>
                  <w:szCs w:val="24"/>
                  <w:lang w:eastAsia="lt-LT"/>
                </w:rPr>
                <w:t>Priėmus Įstatymo projektą reikės parengti:</w:t>
              </w:r>
              <w:r>
                <w:rPr>
                  <w:szCs w:val="24"/>
                  <w:highlight w:val="yellow"/>
                  <w:lang w:eastAsia="lt-LT"/>
                </w:rPr>
                <w:t xml:space="preserve"> </w:t>
              </w:r>
            </w:p>
            <w:p>
              <w:pPr>
                <w:spacing w:line="276" w:lineRule="auto"/>
                <w:ind w:firstLine="720"/>
                <w:jc w:val="both"/>
                <w:rPr>
                  <w:lang w:eastAsia="lt-LT"/>
                </w:rPr>
              </w:pPr>
              <w:r>
                <w:rPr>
                  <w:lang w:eastAsia="lt-LT"/>
                </w:rPr>
                <w:t>Lietuvos Respublikos Vyriausybės nutarimo „Dėl Lietuvos Respublikos Vyriausybės 2008 m. gegužės 28 d. nutarimo Nr. 534 „Dėl Kremavimo veiklos licencijavimo taisyklių patvirtinimo“ pakeitimo“ projektą;</w:t>
              </w:r>
            </w:p>
            <w:p>
              <w:pPr>
                <w:spacing w:line="276" w:lineRule="auto"/>
                <w:ind w:firstLine="720"/>
                <w:jc w:val="both"/>
                <w:rPr>
                  <w:color w:val="000000"/>
                  <w:lang w:eastAsia="lt-LT"/>
                </w:rPr>
              </w:pPr>
              <w:r>
                <w:rPr>
                  <w:lang w:eastAsia="lt-LT"/>
                </w:rPr>
                <w:t xml:space="preserve">Lietuvos Respublikos Vyriausybės nutarimo „Dėl </w:t>
              </w:r>
              <w:r>
                <w:rPr>
                  <w:color w:val="000000"/>
                  <w:lang w:eastAsia="lt-LT"/>
                </w:rPr>
                <w:t xml:space="preserve">Lietuvos Respublikos Vyriausybės 2000 m. gruodžio 15 d. nutarimu Nr. 1458 „Dėl Konkrečių valstybės rinkliavos dydžių sąrašo ir Valstybės rinkliavos mokėjimo ir grąžinimo taisyklių patvirtinimo“ pakeitimo“ projektą; </w:t>
              </w:r>
            </w:p>
            <w:p>
              <w:pPr>
                <w:spacing w:line="276" w:lineRule="auto"/>
                <w:ind w:firstLine="720"/>
                <w:jc w:val="both"/>
                <w:rPr>
                  <w:color w:val="000000"/>
                  <w:lang w:eastAsia="lt-LT"/>
                </w:rPr>
              </w:pPr>
              <w:r>
                <w:rPr>
                  <w:lang w:eastAsia="lt-LT"/>
                </w:rPr>
                <w:t xml:space="preserve">Lietuvos Respublikos Vyriausybės nutarimo „Dėl </w:t>
              </w:r>
              <w:r>
                <w:rPr>
                  <w:color w:val="000000"/>
                  <w:lang w:eastAsia="en-GB"/>
                </w:rPr>
                <w:t xml:space="preserve">Lietuvos Respublikos Vyriausybės </w:t>
              </w:r>
              <w:r>
                <w:rPr>
                  <w:lang w:eastAsia="lt-LT"/>
                </w:rPr>
                <w:t>2018 m. rugsėjo 4 d. nutarimo Nr. 872</w:t>
              </w:r>
              <w:r>
                <w:rPr>
                  <w:color w:val="000000"/>
                  <w:lang w:eastAsia="en-GB"/>
                </w:rPr>
                <w:t xml:space="preserve"> „</w:t>
              </w:r>
              <w:r>
                <w:rPr>
                  <w:lang w:eastAsia="lt-LT"/>
                </w:rPr>
                <w:t>Dėl įgaliojimų suteikimo įgyvendinant Lietuvos Respublikos žmonių palaikų laidojimo įstatymą ir Susitarimą dėl mirusiųjų kūnų pervežimo“ pakeitimo“ projektą;</w:t>
              </w:r>
            </w:p>
            <w:p>
              <w:pPr>
                <w:spacing w:line="276" w:lineRule="auto"/>
                <w:ind w:firstLine="720"/>
                <w:jc w:val="both"/>
                <w:rPr>
                  <w:lang w:eastAsia="lt-LT"/>
                </w:rPr>
              </w:pPr>
              <w:r>
                <w:rPr>
                  <w:lang w:eastAsia="lt-LT"/>
                </w:rPr>
                <w:t xml:space="preserve">Lietuvos Respublikos Vyriausybės nutarimo „Dėl </w:t>
              </w:r>
              <w:r>
                <w:rPr>
                  <w:color w:val="000000"/>
                  <w:lang w:eastAsia="en-GB"/>
                </w:rPr>
                <w:t xml:space="preserve">Lietuvos Respublikos Vyriausybės 2008 m. lapkričio 19 d. nutarimo Nr. </w:t>
              </w:r>
              <w:r>
                <w:rPr>
                  <w:lang w:eastAsia="lt-LT"/>
                </w:rPr>
                <w:t>1207</w:t>
              </w:r>
              <w:r>
                <w:rPr>
                  <w:color w:val="000000"/>
                  <w:lang w:eastAsia="en-GB"/>
                </w:rPr>
                <w:t xml:space="preserve"> „</w:t>
              </w:r>
              <w:r>
                <w:rPr>
                  <w:lang w:eastAsia="lt-LT"/>
                </w:rPr>
                <w:t>Dėl Lietuvos Respublikos žmonių palaikų laidojimo įstatymo įgyvendinamųjų teisės aktų patvirtinimo“ pakeitimo projektą.</w:t>
              </w:r>
            </w:p>
            <w:p>
              <w:pPr>
                <w:spacing w:line="276" w:lineRule="auto"/>
                <w:ind w:firstLine="720"/>
                <w:jc w:val="both"/>
                <w:rPr>
                  <w:szCs w:val="24"/>
                  <w:lang w:eastAsia="lt-LT"/>
                </w:rPr>
              </w:pPr>
              <w:r>
                <w:rPr>
                  <w:szCs w:val="24"/>
                  <w:lang w:eastAsia="lt-LT"/>
                </w:rPr>
                <w:t>Kultūros ministerija turės patvirtinti Žmogaus palaikų atkasimo ir iškėlimo tvarkos aprašą.</w:t>
              </w:r>
            </w:p>
            <w:p>
              <w:pPr>
                <w:spacing w:line="276" w:lineRule="auto"/>
                <w:ind w:firstLine="720"/>
                <w:jc w:val="both"/>
                <w:rPr>
                  <w:b/>
                  <w:szCs w:val="24"/>
                  <w:lang w:eastAsia="lt-LT"/>
                </w:rPr>
              </w:pPr>
            </w:p>
          </w:sdtContent>
        </w:sdt>
        <w:sdt>
          <w:sdtPr>
            <w:alias w:val="13 p."/>
            <w:tag w:val="part_7f172d79d1e6404b895addcc9c8c5d35"/>
            <w:lock w:val="sdtLocked"/>
            <w:richText/>
          </w:sdtPr>
          <w:sdtContent>
            <w:p>
              <w:pPr>
                <w:spacing w:line="276" w:lineRule="auto"/>
                <w:ind w:firstLine="720"/>
                <w:jc w:val="both"/>
                <w:rPr>
                  <w:b/>
                  <w:szCs w:val="24"/>
                  <w:lang w:eastAsia="lt-LT"/>
                </w:rPr>
              </w:pPr>
              <w:sdt>
                <w:sdtPr>
                  <w:alias w:val="Numeris"/>
                  <w:tag w:val="nr_7f172d79d1e6404b895addcc9c8c5d35"/>
                  <w:lock w:val="sdtLocked"/>
                  <w:richText/>
                </w:sdtPr>
                <w:sdtContent>
                  <w:r>
                    <w:rPr>
                      <w:b/>
                      <w:szCs w:val="24"/>
                      <w:lang w:eastAsia="lt-LT"/>
                    </w:rPr>
                    <w:t>13</w:t>
                  </w:r>
                </w:sdtContent>
              </w:sdt>
              <w:r>
                <w:rPr>
                  <w:b/>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pPr>
                <w:spacing w:line="276" w:lineRule="auto"/>
                <w:ind w:firstLine="720"/>
                <w:jc w:val="both"/>
                <w:rPr>
                  <w:color w:val="000000"/>
                  <w:szCs w:val="24"/>
                  <w:lang w:eastAsia="lt-LT"/>
                </w:rPr>
              </w:pPr>
              <w:r>
                <w:rPr>
                  <w:color w:val="000000"/>
                  <w:szCs w:val="24"/>
                  <w:lang w:eastAsia="lt-LT"/>
                </w:rPr>
                <w:t>Įstatymo projektui įgyvendinti papildomų valstybės ar savivaldybių biudžetų lėšų nereikės.</w:t>
              </w:r>
            </w:p>
            <w:p>
              <w:pPr>
                <w:spacing w:line="276" w:lineRule="auto"/>
                <w:ind w:firstLine="720"/>
                <w:jc w:val="both"/>
                <w:rPr>
                  <w:color w:val="000000"/>
                  <w:szCs w:val="24"/>
                  <w:lang w:eastAsia="lt-LT"/>
                </w:rPr>
              </w:pPr>
            </w:p>
          </w:sdtContent>
        </w:sdt>
        <w:sdt>
          <w:sdtPr>
            <w:alias w:val="14 p."/>
            <w:tag w:val="part_a1180775d1064b2589d745f85ea2c86f"/>
            <w:lock w:val="sdtLocked"/>
            <w:richText/>
          </w:sdtPr>
          <w:sdtContent>
            <w:p>
              <w:pPr>
                <w:spacing w:line="276" w:lineRule="auto"/>
                <w:ind w:firstLine="720"/>
                <w:jc w:val="both"/>
                <w:rPr>
                  <w:b/>
                  <w:szCs w:val="24"/>
                  <w:lang w:eastAsia="lt-LT"/>
                </w:rPr>
              </w:pPr>
              <w:sdt>
                <w:sdtPr>
                  <w:alias w:val="Numeris"/>
                  <w:tag w:val="nr_a1180775d1064b2589d745f85ea2c86f"/>
                  <w:lock w:val="sdtLocked"/>
                  <w:richText/>
                </w:sdtPr>
                <w:sdtContent>
                  <w:r>
                    <w:rPr>
                      <w:b/>
                      <w:szCs w:val="24"/>
                      <w:lang w:eastAsia="lt-LT"/>
                    </w:rPr>
                    <w:t>14</w:t>
                  </w:r>
                </w:sdtContent>
              </w:sdt>
              <w:r>
                <w:rPr>
                  <w:b/>
                  <w:szCs w:val="24"/>
                  <w:lang w:eastAsia="lt-LT"/>
                </w:rPr>
                <w:t>. Įstatymo projekto rengimo metu gauti specialistų vertinimai ir išvados</w:t>
              </w:r>
            </w:p>
            <w:p>
              <w:pPr>
                <w:spacing w:line="276" w:lineRule="auto"/>
                <w:ind w:firstLine="720"/>
                <w:jc w:val="both"/>
                <w:rPr>
                  <w:szCs w:val="24"/>
                  <w:lang w:eastAsia="lt-LT"/>
                </w:rPr>
              </w:pPr>
              <w:r>
                <w:rPr>
                  <w:szCs w:val="24"/>
                  <w:lang w:eastAsia="lt-LT"/>
                </w:rPr>
                <w:t>Rengiant įstatymo projektus, specialistų vertinimų ir išvadų negauta.</w:t>
              </w:r>
            </w:p>
            <w:p>
              <w:pPr>
                <w:spacing w:line="276" w:lineRule="auto"/>
                <w:ind w:firstLine="720"/>
                <w:jc w:val="both"/>
                <w:rPr>
                  <w:szCs w:val="24"/>
                  <w:lang w:eastAsia="lt-LT"/>
                </w:rPr>
              </w:pPr>
            </w:p>
          </w:sdtContent>
        </w:sdt>
        <w:sdt>
          <w:sdtPr>
            <w:alias w:val="15 p."/>
            <w:tag w:val="part_103c43d622bb44fe98ce6bcd24b9975b"/>
            <w:lock w:val="sdtLocked"/>
            <w:richText/>
          </w:sdtPr>
          <w:sdtContent>
            <w:p>
              <w:pPr>
                <w:spacing w:line="276" w:lineRule="auto"/>
                <w:ind w:firstLine="720"/>
                <w:jc w:val="both"/>
                <w:rPr>
                  <w:b/>
                  <w:szCs w:val="24"/>
                  <w:lang w:eastAsia="lt-LT"/>
                </w:rPr>
              </w:pPr>
              <w:sdt>
                <w:sdtPr>
                  <w:alias w:val="Numeris"/>
                  <w:tag w:val="nr_103c43d622bb44fe98ce6bcd24b9975b"/>
                  <w:lock w:val="sdtLocked"/>
                  <w:richText/>
                </w:sdtPr>
                <w:sdtContent>
                  <w:r>
                    <w:rPr>
                      <w:b/>
                      <w:szCs w:val="24"/>
                      <w:lang w:eastAsia="lt-LT"/>
                    </w:rPr>
                    <w:t>15</w:t>
                  </w:r>
                </w:sdtContent>
              </w:sdt>
              <w:r>
                <w:rPr>
                  <w:b/>
                  <w:szCs w:val="24"/>
                  <w:lang w:eastAsia="lt-LT"/>
                </w:rPr>
                <w:t>. Reikšminiai žodžiai, kurių reikia šiam projektui įtraukti į kompiuterinę paieškos sistemą, įskaitant Europos žodyno „Eurovoc“ terminus, temas bei sritis</w:t>
              </w:r>
            </w:p>
            <w:p>
              <w:pPr>
                <w:spacing w:line="276" w:lineRule="auto"/>
                <w:ind w:firstLine="720"/>
                <w:jc w:val="both"/>
                <w:rPr>
                  <w:bCs/>
                  <w:szCs w:val="24"/>
                  <w:lang w:eastAsia="lt-LT"/>
                </w:rPr>
              </w:pPr>
              <w:r>
                <w:rPr>
                  <w:szCs w:val="24"/>
                  <w:lang w:eastAsia="lt-LT"/>
                </w:rPr>
                <w:t xml:space="preserve">Reikšminiai žodžiai: </w:t>
              </w:r>
              <w:r>
                <w:rPr>
                  <w:bCs/>
                  <w:szCs w:val="24"/>
                  <w:lang w:eastAsia="lt-LT"/>
                </w:rPr>
                <w:t xml:space="preserve">„laidojimas“, </w:t>
              </w:r>
              <w:r>
                <w:rPr>
                  <w:szCs w:val="24"/>
                  <w:lang w:eastAsia="lt-LT"/>
                </w:rPr>
                <w:t>„</w:t>
              </w:r>
              <w:r>
                <w:rPr>
                  <w:bCs/>
                  <w:szCs w:val="24"/>
                  <w:lang w:eastAsia="lt-LT"/>
                </w:rPr>
                <w:t>laidojimo vieta“, „mirtis“.</w:t>
              </w:r>
            </w:p>
            <w:p>
              <w:pPr>
                <w:spacing w:line="276" w:lineRule="auto"/>
                <w:ind w:firstLine="720"/>
                <w:jc w:val="both"/>
                <w:rPr>
                  <w:szCs w:val="24"/>
                  <w:lang w:eastAsia="lt-LT"/>
                </w:rPr>
              </w:pPr>
            </w:p>
          </w:sdtContent>
        </w:sdt>
        <w:sdt>
          <w:sdtPr>
            <w:alias w:val="16 p."/>
            <w:tag w:val="part_06c1c80241694c61ac59798bdd2fdf1e"/>
            <w:lock w:val="sdtLocked"/>
            <w:richText/>
          </w:sdtPr>
          <w:sdtContent>
            <w:p>
              <w:pPr>
                <w:spacing w:line="276" w:lineRule="auto"/>
                <w:ind w:firstLine="720"/>
                <w:jc w:val="both"/>
                <w:rPr>
                  <w:b/>
                  <w:szCs w:val="24"/>
                  <w:lang w:eastAsia="lt-LT"/>
                </w:rPr>
              </w:pPr>
              <w:sdt>
                <w:sdtPr>
                  <w:alias w:val="Numeris"/>
                  <w:tag w:val="nr_06c1c80241694c61ac59798bdd2fdf1e"/>
                  <w:lock w:val="sdtLocked"/>
                  <w:richText/>
                </w:sdtPr>
                <w:sdtContent>
                  <w:r>
                    <w:rPr>
                      <w:b/>
                      <w:szCs w:val="24"/>
                      <w:lang w:eastAsia="lt-LT"/>
                    </w:rPr>
                    <w:t>16</w:t>
                  </w:r>
                </w:sdtContent>
              </w:sdt>
              <w:r>
                <w:rPr>
                  <w:b/>
                  <w:szCs w:val="24"/>
                  <w:lang w:eastAsia="lt-LT"/>
                </w:rPr>
                <w:t>. Kiti, iniciatorių nuomone, reikalingi pagrindimai ir paaiškinimai</w:t>
              </w:r>
            </w:p>
            <w:p>
              <w:pPr>
                <w:spacing w:line="276" w:lineRule="auto"/>
                <w:ind w:firstLine="720"/>
                <w:jc w:val="both"/>
                <w:rPr>
                  <w:b/>
                  <w:color w:val="000000"/>
                  <w:szCs w:val="24"/>
                  <w:lang w:eastAsia="lt-LT"/>
                </w:rPr>
              </w:pPr>
              <w:r>
                <w:rPr>
                  <w:szCs w:val="24"/>
                  <w:lang w:eastAsia="lt-LT"/>
                </w:rPr>
                <w:t>Nėra.</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jc w:val="both"/>
        <w:rPr>
          <w:lang w:eastAsia="lt-LT"/>
        </w:rPr>
      </w:pPr>
      <w:r>
        <w:rPr>
          <w:lang w:eastAsia="lt-LT"/>
        </w:rPr>
        <w:separator/>
      </w:r>
    </w:p>
  </w:endnote>
  <w:endnote w:type="continuationSeparator" w:id="0">
    <w:p>
      <w:pPr>
        <w:jc w:val="both"/>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jc w:val="both"/>
        <w:rPr>
          <w:lang w:eastAsia="lt-LT"/>
        </w:rPr>
      </w:pPr>
      <w:r>
        <w:rPr>
          <w:lang w:eastAsia="lt-LT"/>
        </w:rPr>
        <w:separator/>
      </w:r>
    </w:p>
  </w:footnote>
  <w:footnote w:type="continuationSeparator" w:id="0">
    <w:p>
      <w:pPr>
        <w:jc w:val="both"/>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jc w:val="both"/>
      <w:rPr>
        <w:lang w:eastAsia="lt-LT"/>
      </w:rPr>
    </w:pPr>
    <w:r>
      <w:rPr>
        <w:lang w:eastAsia="lt-LT"/>
      </w:rPr>
      <w:fldChar w:fldCharType="begin"/>
    </w:r>
    <w:r>
      <w:rPr>
        <w:lang w:eastAsia="lt-LT"/>
      </w:rPr>
      <w:instrText xml:space="preserve">PAGE  </w:instrText>
    </w:r>
    <w:r>
      <w:rPr>
        <w:lang w:eastAsia="lt-LT"/>
      </w:rPr>
      <w:fldChar w:fldCharType="end"/>
    </w:r>
  </w:p>
  <w:p>
    <w:pPr>
      <w:tabs>
        <w:tab w:val="center" w:pos="4819"/>
        <w:tab w:val="right" w:pos="9638"/>
      </w:tabs>
      <w:jc w:val="both"/>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819"/>
        <w:tab w:val="right" w:pos="9638"/>
      </w:tabs>
      <w:jc w:val="both"/>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1B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6048366">
      <w:bodyDiv w:val="1"/>
      <w:marLeft w:val="0"/>
      <w:marRight w:val="0"/>
      <w:marTop w:val="0"/>
      <w:marBottom w:val="0"/>
      <w:divBdr>
        <w:top w:val="none" w:sz="0" w:space="0" w:color="auto"/>
        <w:left w:val="none" w:sz="0" w:space="0" w:color="auto"/>
        <w:bottom w:val="none" w:sz="0" w:space="0" w:color="auto"/>
        <w:right w:val="none" w:sz="0" w:space="0" w:color="auto"/>
      </w:divBdr>
      <w:divsChild>
        <w:div w:id="1314945613">
          <w:marLeft w:val="0"/>
          <w:marRight w:val="0"/>
          <w:marTop w:val="0"/>
          <w:marBottom w:val="0"/>
          <w:divBdr>
            <w:top w:val="none" w:sz="0" w:space="0" w:color="auto"/>
            <w:left w:val="none" w:sz="0" w:space="0" w:color="auto"/>
            <w:bottom w:val="none" w:sz="0" w:space="0" w:color="auto"/>
            <w:right w:val="none" w:sz="0" w:space="0" w:color="auto"/>
          </w:divBdr>
          <w:divsChild>
            <w:div w:id="861473127">
              <w:marLeft w:val="0"/>
              <w:marRight w:val="0"/>
              <w:marTop w:val="0"/>
              <w:marBottom w:val="0"/>
              <w:divBdr>
                <w:top w:val="none" w:sz="0" w:space="0" w:color="auto"/>
                <w:left w:val="none" w:sz="0" w:space="0" w:color="auto"/>
                <w:bottom w:val="none" w:sz="0" w:space="0" w:color="auto"/>
                <w:right w:val="none" w:sz="0" w:space="0" w:color="auto"/>
              </w:divBdr>
              <w:divsChild>
                <w:div w:id="814376018">
                  <w:marLeft w:val="0"/>
                  <w:marRight w:val="0"/>
                  <w:marTop w:val="0"/>
                  <w:marBottom w:val="0"/>
                  <w:divBdr>
                    <w:top w:val="none" w:sz="0" w:space="0" w:color="auto"/>
                    <w:left w:val="none" w:sz="0" w:space="0" w:color="auto"/>
                    <w:bottom w:val="none" w:sz="0" w:space="0" w:color="auto"/>
                    <w:right w:val="none" w:sz="0" w:space="0" w:color="auto"/>
                  </w:divBdr>
                  <w:divsChild>
                    <w:div w:id="1271430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203572">
      <w:bodyDiv w:val="1"/>
      <w:marLeft w:val="0"/>
      <w:marRight w:val="0"/>
      <w:marTop w:val="0"/>
      <w:marBottom w:val="0"/>
      <w:divBdr>
        <w:top w:val="none" w:sz="0" w:space="0" w:color="auto"/>
        <w:left w:val="none" w:sz="0" w:space="0" w:color="auto"/>
        <w:bottom w:val="none" w:sz="0" w:space="0" w:color="auto"/>
        <w:right w:val="none" w:sz="0" w:space="0" w:color="auto"/>
      </w:divBdr>
    </w:div>
    <w:div w:id="83385959">
      <w:bodyDiv w:val="1"/>
      <w:marLeft w:val="0"/>
      <w:marRight w:val="0"/>
      <w:marTop w:val="0"/>
      <w:marBottom w:val="0"/>
      <w:divBdr>
        <w:top w:val="none" w:sz="0" w:space="0" w:color="auto"/>
        <w:left w:val="none" w:sz="0" w:space="0" w:color="auto"/>
        <w:bottom w:val="none" w:sz="0" w:space="0" w:color="auto"/>
        <w:right w:val="none" w:sz="0" w:space="0" w:color="auto"/>
      </w:divBdr>
      <w:divsChild>
        <w:div w:id="1116019233">
          <w:marLeft w:val="543"/>
          <w:marRight w:val="0"/>
          <w:marTop w:val="0"/>
          <w:marBottom w:val="0"/>
          <w:divBdr>
            <w:top w:val="none" w:sz="0" w:space="0" w:color="auto"/>
            <w:left w:val="none" w:sz="0" w:space="0" w:color="auto"/>
            <w:bottom w:val="none" w:sz="0" w:space="0" w:color="auto"/>
            <w:right w:val="none" w:sz="0" w:space="0" w:color="auto"/>
          </w:divBdr>
          <w:divsChild>
            <w:div w:id="190332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81035">
      <w:bodyDiv w:val="1"/>
      <w:marLeft w:val="0"/>
      <w:marRight w:val="0"/>
      <w:marTop w:val="0"/>
      <w:marBottom w:val="0"/>
      <w:divBdr>
        <w:top w:val="none" w:sz="0" w:space="0" w:color="auto"/>
        <w:left w:val="none" w:sz="0" w:space="0" w:color="auto"/>
        <w:bottom w:val="none" w:sz="0" w:space="0" w:color="auto"/>
        <w:right w:val="none" w:sz="0" w:space="0" w:color="auto"/>
      </w:divBdr>
    </w:div>
    <w:div w:id="140578651">
      <w:bodyDiv w:val="1"/>
      <w:marLeft w:val="0"/>
      <w:marRight w:val="0"/>
      <w:marTop w:val="0"/>
      <w:marBottom w:val="0"/>
      <w:divBdr>
        <w:top w:val="none" w:sz="0" w:space="0" w:color="auto"/>
        <w:left w:val="none" w:sz="0" w:space="0" w:color="auto"/>
        <w:bottom w:val="none" w:sz="0" w:space="0" w:color="auto"/>
        <w:right w:val="none" w:sz="0" w:space="0" w:color="auto"/>
      </w:divBdr>
      <w:divsChild>
        <w:div w:id="1182672015">
          <w:marLeft w:val="0"/>
          <w:marRight w:val="0"/>
          <w:marTop w:val="0"/>
          <w:marBottom w:val="0"/>
          <w:divBdr>
            <w:top w:val="none" w:sz="0" w:space="0" w:color="auto"/>
            <w:left w:val="none" w:sz="0" w:space="0" w:color="auto"/>
            <w:bottom w:val="none" w:sz="0" w:space="0" w:color="auto"/>
            <w:right w:val="none" w:sz="0" w:space="0" w:color="auto"/>
          </w:divBdr>
          <w:divsChild>
            <w:div w:id="1364401289">
              <w:marLeft w:val="0"/>
              <w:marRight w:val="0"/>
              <w:marTop w:val="0"/>
              <w:marBottom w:val="0"/>
              <w:divBdr>
                <w:top w:val="none" w:sz="0" w:space="0" w:color="auto"/>
                <w:left w:val="none" w:sz="0" w:space="0" w:color="auto"/>
                <w:bottom w:val="none" w:sz="0" w:space="0" w:color="auto"/>
                <w:right w:val="none" w:sz="0" w:space="0" w:color="auto"/>
              </w:divBdr>
              <w:divsChild>
                <w:div w:id="215508908">
                  <w:marLeft w:val="0"/>
                  <w:marRight w:val="0"/>
                  <w:marTop w:val="0"/>
                  <w:marBottom w:val="0"/>
                  <w:divBdr>
                    <w:top w:val="none" w:sz="0" w:space="0" w:color="auto"/>
                    <w:left w:val="none" w:sz="0" w:space="0" w:color="auto"/>
                    <w:bottom w:val="none" w:sz="0" w:space="0" w:color="auto"/>
                    <w:right w:val="none" w:sz="0" w:space="0" w:color="auto"/>
                  </w:divBdr>
                  <w:divsChild>
                    <w:div w:id="1308784175">
                      <w:marLeft w:val="0"/>
                      <w:marRight w:val="0"/>
                      <w:marTop w:val="0"/>
                      <w:marBottom w:val="0"/>
                      <w:divBdr>
                        <w:top w:val="none" w:sz="0" w:space="0" w:color="auto"/>
                        <w:left w:val="none" w:sz="0" w:space="0" w:color="auto"/>
                        <w:bottom w:val="none" w:sz="0" w:space="0" w:color="auto"/>
                        <w:right w:val="none" w:sz="0" w:space="0" w:color="auto"/>
                      </w:divBdr>
                      <w:divsChild>
                        <w:div w:id="401099053">
                          <w:marLeft w:val="0"/>
                          <w:marRight w:val="0"/>
                          <w:marTop w:val="0"/>
                          <w:marBottom w:val="0"/>
                          <w:divBdr>
                            <w:top w:val="none" w:sz="0" w:space="0" w:color="auto"/>
                            <w:left w:val="none" w:sz="0" w:space="0" w:color="auto"/>
                            <w:bottom w:val="none" w:sz="0" w:space="0" w:color="auto"/>
                            <w:right w:val="none" w:sz="0" w:space="0" w:color="auto"/>
                          </w:divBdr>
                        </w:div>
                        <w:div w:id="422184658">
                          <w:marLeft w:val="0"/>
                          <w:marRight w:val="0"/>
                          <w:marTop w:val="0"/>
                          <w:marBottom w:val="0"/>
                          <w:divBdr>
                            <w:top w:val="none" w:sz="0" w:space="0" w:color="auto"/>
                            <w:left w:val="none" w:sz="0" w:space="0" w:color="auto"/>
                            <w:bottom w:val="none" w:sz="0" w:space="0" w:color="auto"/>
                            <w:right w:val="none" w:sz="0" w:space="0" w:color="auto"/>
                          </w:divBdr>
                        </w:div>
                        <w:div w:id="483738466">
                          <w:marLeft w:val="0"/>
                          <w:marRight w:val="0"/>
                          <w:marTop w:val="0"/>
                          <w:marBottom w:val="0"/>
                          <w:divBdr>
                            <w:top w:val="none" w:sz="0" w:space="0" w:color="auto"/>
                            <w:left w:val="none" w:sz="0" w:space="0" w:color="auto"/>
                            <w:bottom w:val="none" w:sz="0" w:space="0" w:color="auto"/>
                            <w:right w:val="none" w:sz="0" w:space="0" w:color="auto"/>
                          </w:divBdr>
                        </w:div>
                        <w:div w:id="530267822">
                          <w:marLeft w:val="0"/>
                          <w:marRight w:val="0"/>
                          <w:marTop w:val="0"/>
                          <w:marBottom w:val="0"/>
                          <w:divBdr>
                            <w:top w:val="none" w:sz="0" w:space="0" w:color="auto"/>
                            <w:left w:val="none" w:sz="0" w:space="0" w:color="auto"/>
                            <w:bottom w:val="none" w:sz="0" w:space="0" w:color="auto"/>
                            <w:right w:val="none" w:sz="0" w:space="0" w:color="auto"/>
                          </w:divBdr>
                        </w:div>
                        <w:div w:id="783383738">
                          <w:marLeft w:val="0"/>
                          <w:marRight w:val="0"/>
                          <w:marTop w:val="0"/>
                          <w:marBottom w:val="0"/>
                          <w:divBdr>
                            <w:top w:val="none" w:sz="0" w:space="0" w:color="auto"/>
                            <w:left w:val="none" w:sz="0" w:space="0" w:color="auto"/>
                            <w:bottom w:val="none" w:sz="0" w:space="0" w:color="auto"/>
                            <w:right w:val="none" w:sz="0" w:space="0" w:color="auto"/>
                          </w:divBdr>
                        </w:div>
                        <w:div w:id="1052925327">
                          <w:marLeft w:val="0"/>
                          <w:marRight w:val="0"/>
                          <w:marTop w:val="0"/>
                          <w:marBottom w:val="0"/>
                          <w:divBdr>
                            <w:top w:val="none" w:sz="0" w:space="0" w:color="auto"/>
                            <w:left w:val="none" w:sz="0" w:space="0" w:color="auto"/>
                            <w:bottom w:val="none" w:sz="0" w:space="0" w:color="auto"/>
                            <w:right w:val="none" w:sz="0" w:space="0" w:color="auto"/>
                          </w:divBdr>
                        </w:div>
                        <w:div w:id="1622035044">
                          <w:marLeft w:val="0"/>
                          <w:marRight w:val="0"/>
                          <w:marTop w:val="0"/>
                          <w:marBottom w:val="0"/>
                          <w:divBdr>
                            <w:top w:val="none" w:sz="0" w:space="0" w:color="auto"/>
                            <w:left w:val="none" w:sz="0" w:space="0" w:color="auto"/>
                            <w:bottom w:val="none" w:sz="0" w:space="0" w:color="auto"/>
                            <w:right w:val="none" w:sz="0" w:space="0" w:color="auto"/>
                          </w:divBdr>
                        </w:div>
                        <w:div w:id="1764839630">
                          <w:marLeft w:val="0"/>
                          <w:marRight w:val="0"/>
                          <w:marTop w:val="0"/>
                          <w:marBottom w:val="0"/>
                          <w:divBdr>
                            <w:top w:val="none" w:sz="0" w:space="0" w:color="auto"/>
                            <w:left w:val="none" w:sz="0" w:space="0" w:color="auto"/>
                            <w:bottom w:val="none" w:sz="0" w:space="0" w:color="auto"/>
                            <w:right w:val="none" w:sz="0" w:space="0" w:color="auto"/>
                          </w:divBdr>
                        </w:div>
                        <w:div w:id="1851411357">
                          <w:marLeft w:val="0"/>
                          <w:marRight w:val="0"/>
                          <w:marTop w:val="0"/>
                          <w:marBottom w:val="0"/>
                          <w:divBdr>
                            <w:top w:val="none" w:sz="0" w:space="0" w:color="auto"/>
                            <w:left w:val="none" w:sz="0" w:space="0" w:color="auto"/>
                            <w:bottom w:val="none" w:sz="0" w:space="0" w:color="auto"/>
                            <w:right w:val="none" w:sz="0" w:space="0" w:color="auto"/>
                          </w:divBdr>
                        </w:div>
                        <w:div w:id="214002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804289">
      <w:bodyDiv w:val="1"/>
      <w:marLeft w:val="0"/>
      <w:marRight w:val="0"/>
      <w:marTop w:val="0"/>
      <w:marBottom w:val="125"/>
      <w:divBdr>
        <w:top w:val="none" w:sz="0" w:space="0" w:color="auto"/>
        <w:left w:val="none" w:sz="0" w:space="0" w:color="auto"/>
        <w:bottom w:val="none" w:sz="0" w:space="0" w:color="auto"/>
        <w:right w:val="none" w:sz="0" w:space="0" w:color="auto"/>
      </w:divBdr>
      <w:divsChild>
        <w:div w:id="1910338031">
          <w:marLeft w:val="501"/>
          <w:marRight w:val="0"/>
          <w:marTop w:val="0"/>
          <w:marBottom w:val="0"/>
          <w:divBdr>
            <w:top w:val="none" w:sz="0" w:space="0" w:color="auto"/>
            <w:left w:val="none" w:sz="0" w:space="0" w:color="auto"/>
            <w:bottom w:val="none" w:sz="0" w:space="0" w:color="auto"/>
            <w:right w:val="none" w:sz="0" w:space="0" w:color="auto"/>
          </w:divBdr>
          <w:divsChild>
            <w:div w:id="1335106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36249">
      <w:bodyDiv w:val="1"/>
      <w:marLeft w:val="0"/>
      <w:marRight w:val="0"/>
      <w:marTop w:val="0"/>
      <w:marBottom w:val="0"/>
      <w:divBdr>
        <w:top w:val="none" w:sz="0" w:space="0" w:color="auto"/>
        <w:left w:val="none" w:sz="0" w:space="0" w:color="auto"/>
        <w:bottom w:val="none" w:sz="0" w:space="0" w:color="auto"/>
        <w:right w:val="none" w:sz="0" w:space="0" w:color="auto"/>
      </w:divBdr>
      <w:divsChild>
        <w:div w:id="452141379">
          <w:marLeft w:val="0"/>
          <w:marRight w:val="0"/>
          <w:marTop w:val="0"/>
          <w:marBottom w:val="0"/>
          <w:divBdr>
            <w:top w:val="none" w:sz="0" w:space="0" w:color="auto"/>
            <w:left w:val="none" w:sz="0" w:space="0" w:color="auto"/>
            <w:bottom w:val="none" w:sz="0" w:space="0" w:color="auto"/>
            <w:right w:val="none" w:sz="0" w:space="0" w:color="auto"/>
          </w:divBdr>
          <w:divsChild>
            <w:div w:id="830021815">
              <w:marLeft w:val="0"/>
              <w:marRight w:val="0"/>
              <w:marTop w:val="0"/>
              <w:marBottom w:val="0"/>
              <w:divBdr>
                <w:top w:val="none" w:sz="0" w:space="0" w:color="auto"/>
                <w:left w:val="none" w:sz="0" w:space="0" w:color="auto"/>
                <w:bottom w:val="none" w:sz="0" w:space="0" w:color="auto"/>
                <w:right w:val="none" w:sz="0" w:space="0" w:color="auto"/>
              </w:divBdr>
              <w:divsChild>
                <w:div w:id="1763723033">
                  <w:marLeft w:val="0"/>
                  <w:marRight w:val="0"/>
                  <w:marTop w:val="0"/>
                  <w:marBottom w:val="0"/>
                  <w:divBdr>
                    <w:top w:val="none" w:sz="0" w:space="0" w:color="auto"/>
                    <w:left w:val="none" w:sz="0" w:space="0" w:color="auto"/>
                    <w:bottom w:val="none" w:sz="0" w:space="0" w:color="auto"/>
                    <w:right w:val="none" w:sz="0" w:space="0" w:color="auto"/>
                  </w:divBdr>
                  <w:divsChild>
                    <w:div w:id="198091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731152">
      <w:bodyDiv w:val="1"/>
      <w:marLeft w:val="0"/>
      <w:marRight w:val="0"/>
      <w:marTop w:val="0"/>
      <w:marBottom w:val="0"/>
      <w:divBdr>
        <w:top w:val="none" w:sz="0" w:space="0" w:color="auto"/>
        <w:left w:val="none" w:sz="0" w:space="0" w:color="auto"/>
        <w:bottom w:val="none" w:sz="0" w:space="0" w:color="auto"/>
        <w:right w:val="none" w:sz="0" w:space="0" w:color="auto"/>
      </w:divBdr>
    </w:div>
    <w:div w:id="543252303">
      <w:bodyDiv w:val="1"/>
      <w:marLeft w:val="0"/>
      <w:marRight w:val="0"/>
      <w:marTop w:val="0"/>
      <w:marBottom w:val="0"/>
      <w:divBdr>
        <w:top w:val="none" w:sz="0" w:space="0" w:color="auto"/>
        <w:left w:val="none" w:sz="0" w:space="0" w:color="auto"/>
        <w:bottom w:val="none" w:sz="0" w:space="0" w:color="auto"/>
        <w:right w:val="none" w:sz="0" w:space="0" w:color="auto"/>
      </w:divBdr>
      <w:divsChild>
        <w:div w:id="875435824">
          <w:marLeft w:val="0"/>
          <w:marRight w:val="0"/>
          <w:marTop w:val="0"/>
          <w:marBottom w:val="0"/>
          <w:divBdr>
            <w:top w:val="none" w:sz="0" w:space="0" w:color="auto"/>
            <w:left w:val="none" w:sz="0" w:space="0" w:color="auto"/>
            <w:bottom w:val="none" w:sz="0" w:space="0" w:color="auto"/>
            <w:right w:val="none" w:sz="0" w:space="0" w:color="auto"/>
          </w:divBdr>
          <w:divsChild>
            <w:div w:id="381490189">
              <w:marLeft w:val="0"/>
              <w:marRight w:val="0"/>
              <w:marTop w:val="0"/>
              <w:marBottom w:val="0"/>
              <w:divBdr>
                <w:top w:val="none" w:sz="0" w:space="0" w:color="auto"/>
                <w:left w:val="none" w:sz="0" w:space="0" w:color="auto"/>
                <w:bottom w:val="none" w:sz="0" w:space="0" w:color="auto"/>
                <w:right w:val="none" w:sz="0" w:space="0" w:color="auto"/>
              </w:divBdr>
              <w:divsChild>
                <w:div w:id="1380669407">
                  <w:marLeft w:val="0"/>
                  <w:marRight w:val="0"/>
                  <w:marTop w:val="0"/>
                  <w:marBottom w:val="0"/>
                  <w:divBdr>
                    <w:top w:val="none" w:sz="0" w:space="0" w:color="auto"/>
                    <w:left w:val="none" w:sz="0" w:space="0" w:color="auto"/>
                    <w:bottom w:val="none" w:sz="0" w:space="0" w:color="auto"/>
                    <w:right w:val="none" w:sz="0" w:space="0" w:color="auto"/>
                  </w:divBdr>
                  <w:divsChild>
                    <w:div w:id="1043598005">
                      <w:marLeft w:val="0"/>
                      <w:marRight w:val="0"/>
                      <w:marTop w:val="0"/>
                      <w:marBottom w:val="0"/>
                      <w:divBdr>
                        <w:top w:val="none" w:sz="0" w:space="0" w:color="auto"/>
                        <w:left w:val="none" w:sz="0" w:space="0" w:color="auto"/>
                        <w:bottom w:val="none" w:sz="0" w:space="0" w:color="auto"/>
                        <w:right w:val="none" w:sz="0" w:space="0" w:color="auto"/>
                      </w:divBdr>
                      <w:divsChild>
                        <w:div w:id="906188194">
                          <w:marLeft w:val="0"/>
                          <w:marRight w:val="0"/>
                          <w:marTop w:val="0"/>
                          <w:marBottom w:val="0"/>
                          <w:divBdr>
                            <w:top w:val="none" w:sz="0" w:space="0" w:color="auto"/>
                            <w:left w:val="none" w:sz="0" w:space="0" w:color="auto"/>
                            <w:bottom w:val="none" w:sz="0" w:space="0" w:color="auto"/>
                            <w:right w:val="none" w:sz="0" w:space="0" w:color="auto"/>
                          </w:divBdr>
                          <w:divsChild>
                            <w:div w:id="58023453">
                              <w:marLeft w:val="0"/>
                              <w:marRight w:val="0"/>
                              <w:marTop w:val="0"/>
                              <w:marBottom w:val="0"/>
                              <w:divBdr>
                                <w:top w:val="none" w:sz="0" w:space="0" w:color="auto"/>
                                <w:left w:val="none" w:sz="0" w:space="0" w:color="auto"/>
                                <w:bottom w:val="none" w:sz="0" w:space="0" w:color="auto"/>
                                <w:right w:val="none" w:sz="0" w:space="0" w:color="auto"/>
                              </w:divBdr>
                            </w:div>
                            <w:div w:id="441413758">
                              <w:marLeft w:val="0"/>
                              <w:marRight w:val="0"/>
                              <w:marTop w:val="0"/>
                              <w:marBottom w:val="0"/>
                              <w:divBdr>
                                <w:top w:val="none" w:sz="0" w:space="0" w:color="auto"/>
                                <w:left w:val="none" w:sz="0" w:space="0" w:color="auto"/>
                                <w:bottom w:val="none" w:sz="0" w:space="0" w:color="auto"/>
                                <w:right w:val="none" w:sz="0" w:space="0" w:color="auto"/>
                              </w:divBdr>
                            </w:div>
                            <w:div w:id="569002131">
                              <w:marLeft w:val="0"/>
                              <w:marRight w:val="0"/>
                              <w:marTop w:val="0"/>
                              <w:marBottom w:val="0"/>
                              <w:divBdr>
                                <w:top w:val="none" w:sz="0" w:space="0" w:color="auto"/>
                                <w:left w:val="none" w:sz="0" w:space="0" w:color="auto"/>
                                <w:bottom w:val="none" w:sz="0" w:space="0" w:color="auto"/>
                                <w:right w:val="none" w:sz="0" w:space="0" w:color="auto"/>
                              </w:divBdr>
                            </w:div>
                            <w:div w:id="575164821">
                              <w:marLeft w:val="0"/>
                              <w:marRight w:val="0"/>
                              <w:marTop w:val="0"/>
                              <w:marBottom w:val="0"/>
                              <w:divBdr>
                                <w:top w:val="none" w:sz="0" w:space="0" w:color="auto"/>
                                <w:left w:val="none" w:sz="0" w:space="0" w:color="auto"/>
                                <w:bottom w:val="none" w:sz="0" w:space="0" w:color="auto"/>
                                <w:right w:val="none" w:sz="0" w:space="0" w:color="auto"/>
                              </w:divBdr>
                            </w:div>
                            <w:div w:id="623386384">
                              <w:marLeft w:val="0"/>
                              <w:marRight w:val="0"/>
                              <w:marTop w:val="0"/>
                              <w:marBottom w:val="0"/>
                              <w:divBdr>
                                <w:top w:val="none" w:sz="0" w:space="0" w:color="auto"/>
                                <w:left w:val="none" w:sz="0" w:space="0" w:color="auto"/>
                                <w:bottom w:val="none" w:sz="0" w:space="0" w:color="auto"/>
                                <w:right w:val="none" w:sz="0" w:space="0" w:color="auto"/>
                              </w:divBdr>
                            </w:div>
                            <w:div w:id="757600091">
                              <w:marLeft w:val="0"/>
                              <w:marRight w:val="0"/>
                              <w:marTop w:val="0"/>
                              <w:marBottom w:val="0"/>
                              <w:divBdr>
                                <w:top w:val="none" w:sz="0" w:space="0" w:color="auto"/>
                                <w:left w:val="none" w:sz="0" w:space="0" w:color="auto"/>
                                <w:bottom w:val="none" w:sz="0" w:space="0" w:color="auto"/>
                                <w:right w:val="none" w:sz="0" w:space="0" w:color="auto"/>
                              </w:divBdr>
                            </w:div>
                            <w:div w:id="803736008">
                              <w:marLeft w:val="0"/>
                              <w:marRight w:val="0"/>
                              <w:marTop w:val="0"/>
                              <w:marBottom w:val="0"/>
                              <w:divBdr>
                                <w:top w:val="none" w:sz="0" w:space="0" w:color="auto"/>
                                <w:left w:val="none" w:sz="0" w:space="0" w:color="auto"/>
                                <w:bottom w:val="none" w:sz="0" w:space="0" w:color="auto"/>
                                <w:right w:val="none" w:sz="0" w:space="0" w:color="auto"/>
                              </w:divBdr>
                            </w:div>
                            <w:div w:id="806509058">
                              <w:marLeft w:val="0"/>
                              <w:marRight w:val="0"/>
                              <w:marTop w:val="0"/>
                              <w:marBottom w:val="0"/>
                              <w:divBdr>
                                <w:top w:val="none" w:sz="0" w:space="0" w:color="auto"/>
                                <w:left w:val="none" w:sz="0" w:space="0" w:color="auto"/>
                                <w:bottom w:val="none" w:sz="0" w:space="0" w:color="auto"/>
                                <w:right w:val="none" w:sz="0" w:space="0" w:color="auto"/>
                              </w:divBdr>
                            </w:div>
                            <w:div w:id="864102016">
                              <w:marLeft w:val="0"/>
                              <w:marRight w:val="0"/>
                              <w:marTop w:val="0"/>
                              <w:marBottom w:val="0"/>
                              <w:divBdr>
                                <w:top w:val="none" w:sz="0" w:space="0" w:color="auto"/>
                                <w:left w:val="none" w:sz="0" w:space="0" w:color="auto"/>
                                <w:bottom w:val="none" w:sz="0" w:space="0" w:color="auto"/>
                                <w:right w:val="none" w:sz="0" w:space="0" w:color="auto"/>
                              </w:divBdr>
                            </w:div>
                            <w:div w:id="999309860">
                              <w:marLeft w:val="0"/>
                              <w:marRight w:val="0"/>
                              <w:marTop w:val="0"/>
                              <w:marBottom w:val="0"/>
                              <w:divBdr>
                                <w:top w:val="none" w:sz="0" w:space="0" w:color="auto"/>
                                <w:left w:val="none" w:sz="0" w:space="0" w:color="auto"/>
                                <w:bottom w:val="none" w:sz="0" w:space="0" w:color="auto"/>
                                <w:right w:val="none" w:sz="0" w:space="0" w:color="auto"/>
                              </w:divBdr>
                            </w:div>
                            <w:div w:id="1019620216">
                              <w:marLeft w:val="0"/>
                              <w:marRight w:val="0"/>
                              <w:marTop w:val="0"/>
                              <w:marBottom w:val="0"/>
                              <w:divBdr>
                                <w:top w:val="none" w:sz="0" w:space="0" w:color="auto"/>
                                <w:left w:val="none" w:sz="0" w:space="0" w:color="auto"/>
                                <w:bottom w:val="none" w:sz="0" w:space="0" w:color="auto"/>
                                <w:right w:val="none" w:sz="0" w:space="0" w:color="auto"/>
                              </w:divBdr>
                            </w:div>
                            <w:div w:id="1050955012">
                              <w:marLeft w:val="0"/>
                              <w:marRight w:val="0"/>
                              <w:marTop w:val="0"/>
                              <w:marBottom w:val="0"/>
                              <w:divBdr>
                                <w:top w:val="none" w:sz="0" w:space="0" w:color="auto"/>
                                <w:left w:val="none" w:sz="0" w:space="0" w:color="auto"/>
                                <w:bottom w:val="none" w:sz="0" w:space="0" w:color="auto"/>
                                <w:right w:val="none" w:sz="0" w:space="0" w:color="auto"/>
                              </w:divBdr>
                            </w:div>
                            <w:div w:id="1511526634">
                              <w:marLeft w:val="0"/>
                              <w:marRight w:val="0"/>
                              <w:marTop w:val="0"/>
                              <w:marBottom w:val="0"/>
                              <w:divBdr>
                                <w:top w:val="none" w:sz="0" w:space="0" w:color="auto"/>
                                <w:left w:val="none" w:sz="0" w:space="0" w:color="auto"/>
                                <w:bottom w:val="none" w:sz="0" w:space="0" w:color="auto"/>
                                <w:right w:val="none" w:sz="0" w:space="0" w:color="auto"/>
                              </w:divBdr>
                            </w:div>
                            <w:div w:id="1573656872">
                              <w:marLeft w:val="0"/>
                              <w:marRight w:val="0"/>
                              <w:marTop w:val="0"/>
                              <w:marBottom w:val="0"/>
                              <w:divBdr>
                                <w:top w:val="none" w:sz="0" w:space="0" w:color="auto"/>
                                <w:left w:val="none" w:sz="0" w:space="0" w:color="auto"/>
                                <w:bottom w:val="none" w:sz="0" w:space="0" w:color="auto"/>
                                <w:right w:val="none" w:sz="0" w:space="0" w:color="auto"/>
                              </w:divBdr>
                            </w:div>
                            <w:div w:id="174556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6834314">
      <w:bodyDiv w:val="1"/>
      <w:marLeft w:val="0"/>
      <w:marRight w:val="0"/>
      <w:marTop w:val="0"/>
      <w:marBottom w:val="125"/>
      <w:divBdr>
        <w:top w:val="none" w:sz="0" w:space="0" w:color="auto"/>
        <w:left w:val="none" w:sz="0" w:space="0" w:color="auto"/>
        <w:bottom w:val="none" w:sz="0" w:space="0" w:color="auto"/>
        <w:right w:val="none" w:sz="0" w:space="0" w:color="auto"/>
      </w:divBdr>
      <w:divsChild>
        <w:div w:id="41294734">
          <w:marLeft w:val="501"/>
          <w:marRight w:val="0"/>
          <w:marTop w:val="0"/>
          <w:marBottom w:val="0"/>
          <w:divBdr>
            <w:top w:val="none" w:sz="0" w:space="0" w:color="auto"/>
            <w:left w:val="none" w:sz="0" w:space="0" w:color="auto"/>
            <w:bottom w:val="none" w:sz="0" w:space="0" w:color="auto"/>
            <w:right w:val="none" w:sz="0" w:space="0" w:color="auto"/>
          </w:divBdr>
          <w:divsChild>
            <w:div w:id="73440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137125">
      <w:bodyDiv w:val="1"/>
      <w:marLeft w:val="0"/>
      <w:marRight w:val="0"/>
      <w:marTop w:val="0"/>
      <w:marBottom w:val="125"/>
      <w:divBdr>
        <w:top w:val="none" w:sz="0" w:space="0" w:color="auto"/>
        <w:left w:val="none" w:sz="0" w:space="0" w:color="auto"/>
        <w:bottom w:val="none" w:sz="0" w:space="0" w:color="auto"/>
        <w:right w:val="none" w:sz="0" w:space="0" w:color="auto"/>
      </w:divBdr>
      <w:divsChild>
        <w:div w:id="1496798248">
          <w:marLeft w:val="501"/>
          <w:marRight w:val="0"/>
          <w:marTop w:val="0"/>
          <w:marBottom w:val="0"/>
          <w:divBdr>
            <w:top w:val="none" w:sz="0" w:space="0" w:color="auto"/>
            <w:left w:val="none" w:sz="0" w:space="0" w:color="auto"/>
            <w:bottom w:val="none" w:sz="0" w:space="0" w:color="auto"/>
            <w:right w:val="none" w:sz="0" w:space="0" w:color="auto"/>
          </w:divBdr>
          <w:divsChild>
            <w:div w:id="841699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713187">
      <w:bodyDiv w:val="1"/>
      <w:marLeft w:val="0"/>
      <w:marRight w:val="0"/>
      <w:marTop w:val="0"/>
      <w:marBottom w:val="0"/>
      <w:divBdr>
        <w:top w:val="none" w:sz="0" w:space="0" w:color="auto"/>
        <w:left w:val="none" w:sz="0" w:space="0" w:color="auto"/>
        <w:bottom w:val="none" w:sz="0" w:space="0" w:color="auto"/>
        <w:right w:val="none" w:sz="0" w:space="0" w:color="auto"/>
      </w:divBdr>
    </w:div>
    <w:div w:id="852695075">
      <w:bodyDiv w:val="1"/>
      <w:marLeft w:val="0"/>
      <w:marRight w:val="0"/>
      <w:marTop w:val="0"/>
      <w:marBottom w:val="0"/>
      <w:divBdr>
        <w:top w:val="none" w:sz="0" w:space="0" w:color="auto"/>
        <w:left w:val="none" w:sz="0" w:space="0" w:color="auto"/>
        <w:bottom w:val="none" w:sz="0" w:space="0" w:color="auto"/>
        <w:right w:val="none" w:sz="0" w:space="0" w:color="auto"/>
      </w:divBdr>
    </w:div>
    <w:div w:id="992298926">
      <w:bodyDiv w:val="1"/>
      <w:marLeft w:val="0"/>
      <w:marRight w:val="0"/>
      <w:marTop w:val="0"/>
      <w:marBottom w:val="0"/>
      <w:divBdr>
        <w:top w:val="none" w:sz="0" w:space="0" w:color="auto"/>
        <w:left w:val="none" w:sz="0" w:space="0" w:color="auto"/>
        <w:bottom w:val="none" w:sz="0" w:space="0" w:color="auto"/>
        <w:right w:val="none" w:sz="0" w:space="0" w:color="auto"/>
      </w:divBdr>
    </w:div>
    <w:div w:id="1028724300">
      <w:bodyDiv w:val="1"/>
      <w:marLeft w:val="0"/>
      <w:marRight w:val="0"/>
      <w:marTop w:val="0"/>
      <w:marBottom w:val="0"/>
      <w:divBdr>
        <w:top w:val="none" w:sz="0" w:space="0" w:color="auto"/>
        <w:left w:val="none" w:sz="0" w:space="0" w:color="auto"/>
        <w:bottom w:val="none" w:sz="0" w:space="0" w:color="auto"/>
        <w:right w:val="none" w:sz="0" w:space="0" w:color="auto"/>
      </w:divBdr>
      <w:divsChild>
        <w:div w:id="1381052090">
          <w:marLeft w:val="0"/>
          <w:marRight w:val="0"/>
          <w:marTop w:val="0"/>
          <w:marBottom w:val="0"/>
          <w:divBdr>
            <w:top w:val="none" w:sz="0" w:space="0" w:color="auto"/>
            <w:left w:val="none" w:sz="0" w:space="0" w:color="auto"/>
            <w:bottom w:val="none" w:sz="0" w:space="0" w:color="auto"/>
            <w:right w:val="none" w:sz="0" w:space="0" w:color="auto"/>
          </w:divBdr>
        </w:div>
      </w:divsChild>
    </w:div>
    <w:div w:id="1075590161">
      <w:bodyDiv w:val="1"/>
      <w:marLeft w:val="0"/>
      <w:marRight w:val="0"/>
      <w:marTop w:val="0"/>
      <w:marBottom w:val="0"/>
      <w:divBdr>
        <w:top w:val="none" w:sz="0" w:space="0" w:color="auto"/>
        <w:left w:val="none" w:sz="0" w:space="0" w:color="auto"/>
        <w:bottom w:val="none" w:sz="0" w:space="0" w:color="auto"/>
        <w:right w:val="none" w:sz="0" w:space="0" w:color="auto"/>
      </w:divBdr>
    </w:div>
    <w:div w:id="1240748192">
      <w:bodyDiv w:val="1"/>
      <w:marLeft w:val="0"/>
      <w:marRight w:val="0"/>
      <w:marTop w:val="0"/>
      <w:marBottom w:val="125"/>
      <w:divBdr>
        <w:top w:val="none" w:sz="0" w:space="0" w:color="auto"/>
        <w:left w:val="none" w:sz="0" w:space="0" w:color="auto"/>
        <w:bottom w:val="none" w:sz="0" w:space="0" w:color="auto"/>
        <w:right w:val="none" w:sz="0" w:space="0" w:color="auto"/>
      </w:divBdr>
      <w:divsChild>
        <w:div w:id="1010303145">
          <w:marLeft w:val="501"/>
          <w:marRight w:val="0"/>
          <w:marTop w:val="0"/>
          <w:marBottom w:val="0"/>
          <w:divBdr>
            <w:top w:val="none" w:sz="0" w:space="0" w:color="auto"/>
            <w:left w:val="none" w:sz="0" w:space="0" w:color="auto"/>
            <w:bottom w:val="none" w:sz="0" w:space="0" w:color="auto"/>
            <w:right w:val="none" w:sz="0" w:space="0" w:color="auto"/>
          </w:divBdr>
          <w:divsChild>
            <w:div w:id="24315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520311">
      <w:bodyDiv w:val="1"/>
      <w:marLeft w:val="0"/>
      <w:marRight w:val="0"/>
      <w:marTop w:val="0"/>
      <w:marBottom w:val="0"/>
      <w:divBdr>
        <w:top w:val="none" w:sz="0" w:space="0" w:color="auto"/>
        <w:left w:val="none" w:sz="0" w:space="0" w:color="auto"/>
        <w:bottom w:val="none" w:sz="0" w:space="0" w:color="auto"/>
        <w:right w:val="none" w:sz="0" w:space="0" w:color="auto"/>
      </w:divBdr>
      <w:divsChild>
        <w:div w:id="200559096">
          <w:marLeft w:val="0"/>
          <w:marRight w:val="0"/>
          <w:marTop w:val="0"/>
          <w:marBottom w:val="0"/>
          <w:divBdr>
            <w:top w:val="none" w:sz="0" w:space="0" w:color="auto"/>
            <w:left w:val="none" w:sz="0" w:space="0" w:color="auto"/>
            <w:bottom w:val="none" w:sz="0" w:space="0" w:color="auto"/>
            <w:right w:val="none" w:sz="0" w:space="0" w:color="auto"/>
          </w:divBdr>
          <w:divsChild>
            <w:div w:id="1802386236">
              <w:marLeft w:val="0"/>
              <w:marRight w:val="0"/>
              <w:marTop w:val="0"/>
              <w:marBottom w:val="0"/>
              <w:divBdr>
                <w:top w:val="none" w:sz="0" w:space="0" w:color="auto"/>
                <w:left w:val="none" w:sz="0" w:space="0" w:color="auto"/>
                <w:bottom w:val="none" w:sz="0" w:space="0" w:color="auto"/>
                <w:right w:val="none" w:sz="0" w:space="0" w:color="auto"/>
              </w:divBdr>
              <w:divsChild>
                <w:div w:id="1684015451">
                  <w:marLeft w:val="0"/>
                  <w:marRight w:val="0"/>
                  <w:marTop w:val="0"/>
                  <w:marBottom w:val="0"/>
                  <w:divBdr>
                    <w:top w:val="none" w:sz="0" w:space="0" w:color="auto"/>
                    <w:left w:val="none" w:sz="0" w:space="0" w:color="auto"/>
                    <w:bottom w:val="none" w:sz="0" w:space="0" w:color="auto"/>
                    <w:right w:val="none" w:sz="0" w:space="0" w:color="auto"/>
                  </w:divBdr>
                  <w:divsChild>
                    <w:div w:id="383717500">
                      <w:marLeft w:val="0"/>
                      <w:marRight w:val="0"/>
                      <w:marTop w:val="0"/>
                      <w:marBottom w:val="0"/>
                      <w:divBdr>
                        <w:top w:val="none" w:sz="0" w:space="0" w:color="auto"/>
                        <w:left w:val="none" w:sz="0" w:space="0" w:color="auto"/>
                        <w:bottom w:val="none" w:sz="0" w:space="0" w:color="auto"/>
                        <w:right w:val="none" w:sz="0" w:space="0" w:color="auto"/>
                      </w:divBdr>
                      <w:divsChild>
                        <w:div w:id="698579729">
                          <w:marLeft w:val="0"/>
                          <w:marRight w:val="0"/>
                          <w:marTop w:val="0"/>
                          <w:marBottom w:val="0"/>
                          <w:divBdr>
                            <w:top w:val="none" w:sz="0" w:space="0" w:color="auto"/>
                            <w:left w:val="none" w:sz="0" w:space="0" w:color="auto"/>
                            <w:bottom w:val="none" w:sz="0" w:space="0" w:color="auto"/>
                            <w:right w:val="none" w:sz="0" w:space="0" w:color="auto"/>
                          </w:divBdr>
                        </w:div>
                        <w:div w:id="785008503">
                          <w:marLeft w:val="0"/>
                          <w:marRight w:val="0"/>
                          <w:marTop w:val="0"/>
                          <w:marBottom w:val="0"/>
                          <w:divBdr>
                            <w:top w:val="none" w:sz="0" w:space="0" w:color="auto"/>
                            <w:left w:val="none" w:sz="0" w:space="0" w:color="auto"/>
                            <w:bottom w:val="none" w:sz="0" w:space="0" w:color="auto"/>
                            <w:right w:val="none" w:sz="0" w:space="0" w:color="auto"/>
                          </w:divBdr>
                        </w:div>
                        <w:div w:id="914365411">
                          <w:marLeft w:val="0"/>
                          <w:marRight w:val="0"/>
                          <w:marTop w:val="0"/>
                          <w:marBottom w:val="0"/>
                          <w:divBdr>
                            <w:top w:val="none" w:sz="0" w:space="0" w:color="auto"/>
                            <w:left w:val="none" w:sz="0" w:space="0" w:color="auto"/>
                            <w:bottom w:val="none" w:sz="0" w:space="0" w:color="auto"/>
                            <w:right w:val="none" w:sz="0" w:space="0" w:color="auto"/>
                          </w:divBdr>
                        </w:div>
                        <w:div w:id="927620354">
                          <w:marLeft w:val="0"/>
                          <w:marRight w:val="0"/>
                          <w:marTop w:val="0"/>
                          <w:marBottom w:val="0"/>
                          <w:divBdr>
                            <w:top w:val="none" w:sz="0" w:space="0" w:color="auto"/>
                            <w:left w:val="none" w:sz="0" w:space="0" w:color="auto"/>
                            <w:bottom w:val="none" w:sz="0" w:space="0" w:color="auto"/>
                            <w:right w:val="none" w:sz="0" w:space="0" w:color="auto"/>
                          </w:divBdr>
                        </w:div>
                        <w:div w:id="963848365">
                          <w:marLeft w:val="0"/>
                          <w:marRight w:val="0"/>
                          <w:marTop w:val="0"/>
                          <w:marBottom w:val="0"/>
                          <w:divBdr>
                            <w:top w:val="none" w:sz="0" w:space="0" w:color="auto"/>
                            <w:left w:val="none" w:sz="0" w:space="0" w:color="auto"/>
                            <w:bottom w:val="none" w:sz="0" w:space="0" w:color="auto"/>
                            <w:right w:val="none" w:sz="0" w:space="0" w:color="auto"/>
                          </w:divBdr>
                        </w:div>
                        <w:div w:id="1244990826">
                          <w:marLeft w:val="0"/>
                          <w:marRight w:val="0"/>
                          <w:marTop w:val="0"/>
                          <w:marBottom w:val="0"/>
                          <w:divBdr>
                            <w:top w:val="none" w:sz="0" w:space="0" w:color="auto"/>
                            <w:left w:val="none" w:sz="0" w:space="0" w:color="auto"/>
                            <w:bottom w:val="none" w:sz="0" w:space="0" w:color="auto"/>
                            <w:right w:val="none" w:sz="0" w:space="0" w:color="auto"/>
                          </w:divBdr>
                        </w:div>
                        <w:div w:id="1437863962">
                          <w:marLeft w:val="0"/>
                          <w:marRight w:val="0"/>
                          <w:marTop w:val="0"/>
                          <w:marBottom w:val="0"/>
                          <w:divBdr>
                            <w:top w:val="none" w:sz="0" w:space="0" w:color="auto"/>
                            <w:left w:val="none" w:sz="0" w:space="0" w:color="auto"/>
                            <w:bottom w:val="none" w:sz="0" w:space="0" w:color="auto"/>
                            <w:right w:val="none" w:sz="0" w:space="0" w:color="auto"/>
                          </w:divBdr>
                        </w:div>
                        <w:div w:id="177821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1649470">
      <w:bodyDiv w:val="1"/>
      <w:marLeft w:val="0"/>
      <w:marRight w:val="0"/>
      <w:marTop w:val="0"/>
      <w:marBottom w:val="0"/>
      <w:divBdr>
        <w:top w:val="none" w:sz="0" w:space="0" w:color="auto"/>
        <w:left w:val="none" w:sz="0" w:space="0" w:color="auto"/>
        <w:bottom w:val="none" w:sz="0" w:space="0" w:color="auto"/>
        <w:right w:val="none" w:sz="0" w:space="0" w:color="auto"/>
      </w:divBdr>
      <w:divsChild>
        <w:div w:id="999889464">
          <w:marLeft w:val="0"/>
          <w:marRight w:val="0"/>
          <w:marTop w:val="0"/>
          <w:marBottom w:val="0"/>
          <w:divBdr>
            <w:top w:val="none" w:sz="0" w:space="0" w:color="auto"/>
            <w:left w:val="none" w:sz="0" w:space="0" w:color="auto"/>
            <w:bottom w:val="none" w:sz="0" w:space="0" w:color="auto"/>
            <w:right w:val="none" w:sz="0" w:space="0" w:color="auto"/>
          </w:divBdr>
          <w:divsChild>
            <w:div w:id="1887376277">
              <w:marLeft w:val="0"/>
              <w:marRight w:val="0"/>
              <w:marTop w:val="0"/>
              <w:marBottom w:val="0"/>
              <w:divBdr>
                <w:top w:val="none" w:sz="0" w:space="0" w:color="auto"/>
                <w:left w:val="none" w:sz="0" w:space="0" w:color="auto"/>
                <w:bottom w:val="none" w:sz="0" w:space="0" w:color="auto"/>
                <w:right w:val="none" w:sz="0" w:space="0" w:color="auto"/>
              </w:divBdr>
              <w:divsChild>
                <w:div w:id="1801653048">
                  <w:marLeft w:val="0"/>
                  <w:marRight w:val="0"/>
                  <w:marTop w:val="0"/>
                  <w:marBottom w:val="0"/>
                  <w:divBdr>
                    <w:top w:val="none" w:sz="0" w:space="0" w:color="auto"/>
                    <w:left w:val="none" w:sz="0" w:space="0" w:color="auto"/>
                    <w:bottom w:val="none" w:sz="0" w:space="0" w:color="auto"/>
                    <w:right w:val="none" w:sz="0" w:space="0" w:color="auto"/>
                  </w:divBdr>
                  <w:divsChild>
                    <w:div w:id="1802382355">
                      <w:marLeft w:val="0"/>
                      <w:marRight w:val="0"/>
                      <w:marTop w:val="0"/>
                      <w:marBottom w:val="0"/>
                      <w:divBdr>
                        <w:top w:val="none" w:sz="0" w:space="0" w:color="auto"/>
                        <w:left w:val="none" w:sz="0" w:space="0" w:color="auto"/>
                        <w:bottom w:val="none" w:sz="0" w:space="0" w:color="auto"/>
                        <w:right w:val="none" w:sz="0" w:space="0" w:color="auto"/>
                      </w:divBdr>
                      <w:divsChild>
                        <w:div w:id="5792154">
                          <w:marLeft w:val="0"/>
                          <w:marRight w:val="0"/>
                          <w:marTop w:val="0"/>
                          <w:marBottom w:val="0"/>
                          <w:divBdr>
                            <w:top w:val="none" w:sz="0" w:space="0" w:color="auto"/>
                            <w:left w:val="none" w:sz="0" w:space="0" w:color="auto"/>
                            <w:bottom w:val="none" w:sz="0" w:space="0" w:color="auto"/>
                            <w:right w:val="none" w:sz="0" w:space="0" w:color="auto"/>
                          </w:divBdr>
                        </w:div>
                        <w:div w:id="699548072">
                          <w:marLeft w:val="0"/>
                          <w:marRight w:val="0"/>
                          <w:marTop w:val="0"/>
                          <w:marBottom w:val="0"/>
                          <w:divBdr>
                            <w:top w:val="none" w:sz="0" w:space="0" w:color="auto"/>
                            <w:left w:val="none" w:sz="0" w:space="0" w:color="auto"/>
                            <w:bottom w:val="none" w:sz="0" w:space="0" w:color="auto"/>
                            <w:right w:val="none" w:sz="0" w:space="0" w:color="auto"/>
                          </w:divBdr>
                        </w:div>
                        <w:div w:id="1481190870">
                          <w:marLeft w:val="0"/>
                          <w:marRight w:val="0"/>
                          <w:marTop w:val="0"/>
                          <w:marBottom w:val="0"/>
                          <w:divBdr>
                            <w:top w:val="none" w:sz="0" w:space="0" w:color="auto"/>
                            <w:left w:val="none" w:sz="0" w:space="0" w:color="auto"/>
                            <w:bottom w:val="none" w:sz="0" w:space="0" w:color="auto"/>
                            <w:right w:val="none" w:sz="0" w:space="0" w:color="auto"/>
                          </w:divBdr>
                        </w:div>
                        <w:div w:id="1547376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7927251">
      <w:bodyDiv w:val="1"/>
      <w:marLeft w:val="0"/>
      <w:marRight w:val="0"/>
      <w:marTop w:val="0"/>
      <w:marBottom w:val="0"/>
      <w:divBdr>
        <w:top w:val="none" w:sz="0" w:space="0" w:color="auto"/>
        <w:left w:val="none" w:sz="0" w:space="0" w:color="auto"/>
        <w:bottom w:val="none" w:sz="0" w:space="0" w:color="auto"/>
        <w:right w:val="none" w:sz="0" w:space="0" w:color="auto"/>
      </w:divBdr>
      <w:divsChild>
        <w:div w:id="195045041">
          <w:marLeft w:val="0"/>
          <w:marRight w:val="0"/>
          <w:marTop w:val="0"/>
          <w:marBottom w:val="0"/>
          <w:divBdr>
            <w:top w:val="none" w:sz="0" w:space="0" w:color="auto"/>
            <w:left w:val="none" w:sz="0" w:space="0" w:color="auto"/>
            <w:bottom w:val="none" w:sz="0" w:space="0" w:color="auto"/>
            <w:right w:val="none" w:sz="0" w:space="0" w:color="auto"/>
          </w:divBdr>
          <w:divsChild>
            <w:div w:id="129396841">
              <w:marLeft w:val="0"/>
              <w:marRight w:val="0"/>
              <w:marTop w:val="0"/>
              <w:marBottom w:val="0"/>
              <w:divBdr>
                <w:top w:val="none" w:sz="0" w:space="0" w:color="auto"/>
                <w:left w:val="none" w:sz="0" w:space="0" w:color="auto"/>
                <w:bottom w:val="none" w:sz="0" w:space="0" w:color="auto"/>
                <w:right w:val="none" w:sz="0" w:space="0" w:color="auto"/>
              </w:divBdr>
              <w:divsChild>
                <w:div w:id="1408115431">
                  <w:marLeft w:val="0"/>
                  <w:marRight w:val="0"/>
                  <w:marTop w:val="0"/>
                  <w:marBottom w:val="0"/>
                  <w:divBdr>
                    <w:top w:val="none" w:sz="0" w:space="0" w:color="auto"/>
                    <w:left w:val="none" w:sz="0" w:space="0" w:color="auto"/>
                    <w:bottom w:val="none" w:sz="0" w:space="0" w:color="auto"/>
                    <w:right w:val="none" w:sz="0" w:space="0" w:color="auto"/>
                  </w:divBdr>
                  <w:divsChild>
                    <w:div w:id="221185764">
                      <w:marLeft w:val="0"/>
                      <w:marRight w:val="0"/>
                      <w:marTop w:val="0"/>
                      <w:marBottom w:val="0"/>
                      <w:divBdr>
                        <w:top w:val="none" w:sz="0" w:space="0" w:color="auto"/>
                        <w:left w:val="none" w:sz="0" w:space="0" w:color="auto"/>
                        <w:bottom w:val="none" w:sz="0" w:space="0" w:color="auto"/>
                        <w:right w:val="none" w:sz="0" w:space="0" w:color="auto"/>
                      </w:divBdr>
                      <w:divsChild>
                        <w:div w:id="1068072424">
                          <w:marLeft w:val="0"/>
                          <w:marRight w:val="0"/>
                          <w:marTop w:val="0"/>
                          <w:marBottom w:val="0"/>
                          <w:divBdr>
                            <w:top w:val="none" w:sz="0" w:space="0" w:color="auto"/>
                            <w:left w:val="none" w:sz="0" w:space="0" w:color="auto"/>
                            <w:bottom w:val="none" w:sz="0" w:space="0" w:color="auto"/>
                            <w:right w:val="none" w:sz="0" w:space="0" w:color="auto"/>
                          </w:divBdr>
                        </w:div>
                        <w:div w:id="1174565619">
                          <w:marLeft w:val="0"/>
                          <w:marRight w:val="0"/>
                          <w:marTop w:val="0"/>
                          <w:marBottom w:val="0"/>
                          <w:divBdr>
                            <w:top w:val="none" w:sz="0" w:space="0" w:color="auto"/>
                            <w:left w:val="none" w:sz="0" w:space="0" w:color="auto"/>
                            <w:bottom w:val="none" w:sz="0" w:space="0" w:color="auto"/>
                            <w:right w:val="none" w:sz="0" w:space="0" w:color="auto"/>
                          </w:divBdr>
                        </w:div>
                        <w:div w:id="1341397129">
                          <w:marLeft w:val="0"/>
                          <w:marRight w:val="0"/>
                          <w:marTop w:val="0"/>
                          <w:marBottom w:val="0"/>
                          <w:divBdr>
                            <w:top w:val="none" w:sz="0" w:space="0" w:color="auto"/>
                            <w:left w:val="none" w:sz="0" w:space="0" w:color="auto"/>
                            <w:bottom w:val="none" w:sz="0" w:space="0" w:color="auto"/>
                            <w:right w:val="none" w:sz="0" w:space="0" w:color="auto"/>
                          </w:divBdr>
                        </w:div>
                        <w:div w:id="1567497914">
                          <w:marLeft w:val="0"/>
                          <w:marRight w:val="0"/>
                          <w:marTop w:val="0"/>
                          <w:marBottom w:val="0"/>
                          <w:divBdr>
                            <w:top w:val="none" w:sz="0" w:space="0" w:color="auto"/>
                            <w:left w:val="none" w:sz="0" w:space="0" w:color="auto"/>
                            <w:bottom w:val="none" w:sz="0" w:space="0" w:color="auto"/>
                            <w:right w:val="none" w:sz="0" w:space="0" w:color="auto"/>
                          </w:divBdr>
                        </w:div>
                        <w:div w:id="1725642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9141562">
      <w:bodyDiv w:val="1"/>
      <w:marLeft w:val="0"/>
      <w:marRight w:val="0"/>
      <w:marTop w:val="0"/>
      <w:marBottom w:val="0"/>
      <w:divBdr>
        <w:top w:val="none" w:sz="0" w:space="0" w:color="auto"/>
        <w:left w:val="none" w:sz="0" w:space="0" w:color="auto"/>
        <w:bottom w:val="none" w:sz="0" w:space="0" w:color="auto"/>
        <w:right w:val="none" w:sz="0" w:space="0" w:color="auto"/>
      </w:divBdr>
    </w:div>
    <w:div w:id="1729913720">
      <w:bodyDiv w:val="1"/>
      <w:marLeft w:val="0"/>
      <w:marRight w:val="0"/>
      <w:marTop w:val="0"/>
      <w:marBottom w:val="0"/>
      <w:divBdr>
        <w:top w:val="none" w:sz="0" w:space="0" w:color="auto"/>
        <w:left w:val="none" w:sz="0" w:space="0" w:color="auto"/>
        <w:bottom w:val="none" w:sz="0" w:space="0" w:color="auto"/>
        <w:right w:val="none" w:sz="0" w:space="0" w:color="auto"/>
      </w:divBdr>
    </w:div>
    <w:div w:id="1855414255">
      <w:bodyDiv w:val="1"/>
      <w:marLeft w:val="0"/>
      <w:marRight w:val="0"/>
      <w:marTop w:val="0"/>
      <w:marBottom w:val="0"/>
      <w:divBdr>
        <w:top w:val="none" w:sz="0" w:space="0" w:color="auto"/>
        <w:left w:val="none" w:sz="0" w:space="0" w:color="auto"/>
        <w:bottom w:val="none" w:sz="0" w:space="0" w:color="auto"/>
        <w:right w:val="none" w:sz="0" w:space="0" w:color="auto"/>
      </w:divBdr>
      <w:divsChild>
        <w:div w:id="983700324">
          <w:marLeft w:val="543"/>
          <w:marRight w:val="0"/>
          <w:marTop w:val="0"/>
          <w:marBottom w:val="0"/>
          <w:divBdr>
            <w:top w:val="none" w:sz="0" w:space="0" w:color="auto"/>
            <w:left w:val="none" w:sz="0" w:space="0" w:color="auto"/>
            <w:bottom w:val="none" w:sz="0" w:space="0" w:color="auto"/>
            <w:right w:val="none" w:sz="0" w:space="0" w:color="auto"/>
          </w:divBdr>
          <w:divsChild>
            <w:div w:id="1967737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948873">
      <w:bodyDiv w:val="1"/>
      <w:marLeft w:val="0"/>
      <w:marRight w:val="0"/>
      <w:marTop w:val="0"/>
      <w:marBottom w:val="0"/>
      <w:divBdr>
        <w:top w:val="none" w:sz="0" w:space="0" w:color="auto"/>
        <w:left w:val="none" w:sz="0" w:space="0" w:color="auto"/>
        <w:bottom w:val="none" w:sz="0" w:space="0" w:color="auto"/>
        <w:right w:val="none" w:sz="0" w:space="0" w:color="auto"/>
      </w:divBdr>
    </w:div>
    <w:div w:id="2022244981">
      <w:bodyDiv w:val="1"/>
      <w:marLeft w:val="0"/>
      <w:marRight w:val="0"/>
      <w:marTop w:val="0"/>
      <w:marBottom w:val="0"/>
      <w:divBdr>
        <w:top w:val="none" w:sz="0" w:space="0" w:color="auto"/>
        <w:left w:val="none" w:sz="0" w:space="0" w:color="auto"/>
        <w:bottom w:val="none" w:sz="0" w:space="0" w:color="auto"/>
        <w:right w:val="none" w:sz="0" w:space="0" w:color="auto"/>
      </w:divBdr>
    </w:div>
    <w:div w:id="2031027650">
      <w:bodyDiv w:val="1"/>
      <w:marLeft w:val="0"/>
      <w:marRight w:val="0"/>
      <w:marTop w:val="0"/>
      <w:marBottom w:val="0"/>
      <w:divBdr>
        <w:top w:val="none" w:sz="0" w:space="0" w:color="auto"/>
        <w:left w:val="none" w:sz="0" w:space="0" w:color="auto"/>
        <w:bottom w:val="none" w:sz="0" w:space="0" w:color="auto"/>
        <w:right w:val="none" w:sz="0" w:space="0" w:color="auto"/>
      </w:divBdr>
    </w:div>
    <w:div w:id="2085179573">
      <w:bodyDiv w:val="1"/>
      <w:marLeft w:val="0"/>
      <w:marRight w:val="0"/>
      <w:marTop w:val="0"/>
      <w:marBottom w:val="125"/>
      <w:divBdr>
        <w:top w:val="none" w:sz="0" w:space="0" w:color="auto"/>
        <w:left w:val="none" w:sz="0" w:space="0" w:color="auto"/>
        <w:bottom w:val="none" w:sz="0" w:space="0" w:color="auto"/>
        <w:right w:val="none" w:sz="0" w:space="0" w:color="auto"/>
      </w:divBdr>
      <w:divsChild>
        <w:div w:id="650407807">
          <w:marLeft w:val="501"/>
          <w:marRight w:val="0"/>
          <w:marTop w:val="0"/>
          <w:marBottom w:val="0"/>
          <w:divBdr>
            <w:top w:val="none" w:sz="0" w:space="0" w:color="auto"/>
            <w:left w:val="none" w:sz="0" w:space="0" w:color="auto"/>
            <w:bottom w:val="none" w:sz="0" w:space="0" w:color="auto"/>
            <w:right w:val="none" w:sz="0" w:space="0" w:color="auto"/>
          </w:divBdr>
          <w:divsChild>
            <w:div w:id="212765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129464">
      <w:bodyDiv w:val="1"/>
      <w:marLeft w:val="0"/>
      <w:marRight w:val="0"/>
      <w:marTop w:val="0"/>
      <w:marBottom w:val="0"/>
      <w:divBdr>
        <w:top w:val="none" w:sz="0" w:space="0" w:color="auto"/>
        <w:left w:val="none" w:sz="0" w:space="0" w:color="auto"/>
        <w:bottom w:val="none" w:sz="0" w:space="0" w:color="auto"/>
        <w:right w:val="none" w:sz="0" w:space="0" w:color="auto"/>
      </w:divBdr>
      <w:divsChild>
        <w:div w:id="688407313">
          <w:marLeft w:val="0"/>
          <w:marRight w:val="0"/>
          <w:marTop w:val="0"/>
          <w:marBottom w:val="0"/>
          <w:divBdr>
            <w:top w:val="none" w:sz="0" w:space="0" w:color="auto"/>
            <w:left w:val="none" w:sz="0" w:space="0" w:color="auto"/>
            <w:bottom w:val="none" w:sz="0" w:space="0" w:color="auto"/>
            <w:right w:val="none" w:sz="0" w:space="0" w:color="auto"/>
          </w:divBdr>
          <w:divsChild>
            <w:div w:id="1628193424">
              <w:marLeft w:val="0"/>
              <w:marRight w:val="0"/>
              <w:marTop w:val="0"/>
              <w:marBottom w:val="0"/>
              <w:divBdr>
                <w:top w:val="none" w:sz="0" w:space="0" w:color="auto"/>
                <w:left w:val="none" w:sz="0" w:space="0" w:color="auto"/>
                <w:bottom w:val="none" w:sz="0" w:space="0" w:color="auto"/>
                <w:right w:val="none" w:sz="0" w:space="0" w:color="auto"/>
              </w:divBdr>
              <w:divsChild>
                <w:div w:id="978456062">
                  <w:marLeft w:val="0"/>
                  <w:marRight w:val="0"/>
                  <w:marTop w:val="0"/>
                  <w:marBottom w:val="0"/>
                  <w:divBdr>
                    <w:top w:val="none" w:sz="0" w:space="0" w:color="auto"/>
                    <w:left w:val="none" w:sz="0" w:space="0" w:color="auto"/>
                    <w:bottom w:val="none" w:sz="0" w:space="0" w:color="auto"/>
                    <w:right w:val="none" w:sz="0" w:space="0" w:color="auto"/>
                  </w:divBdr>
                  <w:divsChild>
                    <w:div w:id="785542890">
                      <w:marLeft w:val="0"/>
                      <w:marRight w:val="0"/>
                      <w:marTop w:val="0"/>
                      <w:marBottom w:val="0"/>
                      <w:divBdr>
                        <w:top w:val="none" w:sz="0" w:space="0" w:color="auto"/>
                        <w:left w:val="none" w:sz="0" w:space="0" w:color="auto"/>
                        <w:bottom w:val="none" w:sz="0" w:space="0" w:color="auto"/>
                        <w:right w:val="none" w:sz="0" w:space="0" w:color="auto"/>
                      </w:divBdr>
                      <w:divsChild>
                        <w:div w:id="493224024">
                          <w:marLeft w:val="0"/>
                          <w:marRight w:val="0"/>
                          <w:marTop w:val="0"/>
                          <w:marBottom w:val="0"/>
                          <w:divBdr>
                            <w:top w:val="none" w:sz="0" w:space="0" w:color="auto"/>
                            <w:left w:val="none" w:sz="0" w:space="0" w:color="auto"/>
                            <w:bottom w:val="none" w:sz="0" w:space="0" w:color="auto"/>
                            <w:right w:val="none" w:sz="0" w:space="0" w:color="auto"/>
                          </w:divBdr>
                        </w:div>
                        <w:div w:id="1266110696">
                          <w:marLeft w:val="0"/>
                          <w:marRight w:val="0"/>
                          <w:marTop w:val="0"/>
                          <w:marBottom w:val="0"/>
                          <w:divBdr>
                            <w:top w:val="none" w:sz="0" w:space="0" w:color="auto"/>
                            <w:left w:val="none" w:sz="0" w:space="0" w:color="auto"/>
                            <w:bottom w:val="none" w:sz="0" w:space="0" w:color="auto"/>
                            <w:right w:val="none" w:sz="0" w:space="0" w:color="auto"/>
                          </w:divBdr>
                        </w:div>
                        <w:div w:id="1847941010">
                          <w:marLeft w:val="0"/>
                          <w:marRight w:val="0"/>
                          <w:marTop w:val="0"/>
                          <w:marBottom w:val="0"/>
                          <w:divBdr>
                            <w:top w:val="none" w:sz="0" w:space="0" w:color="auto"/>
                            <w:left w:val="none" w:sz="0" w:space="0" w:color="auto"/>
                            <w:bottom w:val="none" w:sz="0" w:space="0" w:color="auto"/>
                            <w:right w:val="none" w:sz="0" w:space="0" w:color="auto"/>
                          </w:divBdr>
                        </w:div>
                        <w:div w:id="1966429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1737279ad6cd42159f56cd4d7a311ea1" PartId="0506ee362b7b43be8567fe8c12a4b4f2">
    <Part Type="punktas" Nr="1" Abbr="1 p." DocPartId="0d922acb5df0443c9f2543b3cbe63993" PartId="e17cd6ba51be4ef3b6c2045957a17047"/>
    <Part Type="punktas" Nr="2" Abbr="2 p." DocPartId="3ae775a24497403da8f53c743227d98d" PartId="10a4b6c970754f0b9b02e3effbdfef0d"/>
    <Part Type="punktas" Nr="3" Abbr="3 p." DocPartId="b0ec033d864e40f193113aac2800f5b8" PartId="85cb4aec969541b3b055e85ffd7d198b"/>
    <Part Type="punktas" Nr="4" Abbr="4 p." DocPartId="150b513a8e0f442ca8bcfa972beb6f51" PartId="c3f0f76b07c542ff8eb48bc7fd5c454c"/>
    <Part Type="punktas" Nr="5" Abbr="5 p." DocPartId="707f255971ef45b387c4b5c403896db5" PartId="d6dad83597ec4983b629ab81313cbaeb"/>
    <Part Type="punktas" Nr="6" Abbr="6 p." DocPartId="79179131de2744c4a8ed090f1af2653e" PartId="7ecb9739dde64ca4937827dafd14050e"/>
    <Part Type="punktas" Nr="7" Abbr="7 p." DocPartId="f4e0d17f567e4adfa11c6176bb9b77b2" PartId="129cef2ee97c488dbc03deb5e5c62a43"/>
    <Part Type="punktas" Nr="8" Abbr="8 p." DocPartId="aab4d1e932c24b9a89d0a890416eb854" PartId="f9590a6138d14adea544f8b684975a5e"/>
    <Part Type="punktas" Nr="9" Abbr="9 p." DocPartId="39903ea594324b0895a9e88b1d880807" PartId="bbb06da8c0544e90adc5cd56e33b8441"/>
    <Part Type="punktas" Nr="10" Abbr="10 p." DocPartId="654e8213f0344700af1d0dd1455dcb2d" PartId="90d805226eb4498bbf2fc4f6fbb68282"/>
    <Part Type="punktas" Nr="11" Abbr="11 p." DocPartId="1fe4c7b57f584ff4b533b4231f216d4e" PartId="8c8c2b036ad14995ae24db741a858e69"/>
    <Part Type="punktas" Nr="12" Abbr="12 p." DocPartId="a4c46211fdf940b89175d5f99fd36fe0" PartId="291e38e5f22d4a219ad89f2949504ac0"/>
    <Part Type="punktas" Nr="13" Abbr="13 p." DocPartId="8e043221c3094faeaeae7cddcbc5ea91" PartId="7f172d79d1e6404b895addcc9c8c5d35"/>
    <Part Type="punktas" Nr="14" Abbr="14 p." DocPartId="0a7e9107b0d24df683de166b0cad8d61" PartId="a1180775d1064b2589d745f85ea2c86f"/>
    <Part Type="punktas" Nr="15" Abbr="15 p." DocPartId="eba5ab21cc9448cba0500d6de7d6ac90" PartId="103c43d622bb44fe98ce6bcd24b9975b"/>
    <Part Type="punktas" Nr="16" Abbr="16 p." DocPartId="94c05f76809043a0bc6846b69a927062" PartId="06c1c80241694c61ac59798bdd2fdf1e"/>
  </Part>
</Parts>
</file>

<file path=customXml/itemProps1.xml><?xml version="1.0" encoding="utf-8"?>
<ds:datastoreItem xmlns:ds="http://schemas.openxmlformats.org/officeDocument/2006/customXml" ds:itemID="{B06428A6-DA93-45CC-940D-CB60AB6D1299}">
  <ds:schemaRefs>
    <ds:schemaRef ds:uri="http://schemas.openxmlformats.org/officeDocument/2006/bibliography"/>
  </ds:schemaRefs>
</ds:datastoreItem>
</file>

<file path=customXml/itemProps2.xml><?xml version="1.0" encoding="utf-8"?>
<ds:datastoreItem xmlns:ds="http://schemas.openxmlformats.org/officeDocument/2006/customXml" ds:itemID="{B66C1AF1-7B47-4DBB-AF37-242B6001A2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2805</Words>
  <Characters>20176</Characters>
  <Application>Microsoft Office Word</Application>
  <DocSecurity>4</DocSecurity>
  <Lines>301</Lines>
  <Paragraphs>91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AIŠKINAMASIS RAŠTAS</vt:lpstr>
      <vt:lpstr>AIŠKINAMASIS RAŠTAS</vt:lpstr>
    </vt:vector>
  </TitlesOfParts>
  <Company>LR Finansu ministerija</Company>
  <LinksUpToDate>false</LinksUpToDate>
  <CharactersWithSpaces>22890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2021-05-12T13:22:00Z</dcterms:created>
  <dc:creator>FM</dc:creator>
  <lastModifiedBy>adlibuser</lastModifiedBy>
  <lastPrinted>2017-10-30T14:35:00Z</lastPrinted>
  <dcterms:modified xsi:type="dcterms:W3CDTF">2021-05-12T13:22:00Z</dcterms:modified>
  <revision>2</revision>
  <dc:title>AIŠKINAMASIS RAŠTAS</dc:title>
</coreProperties>
</file>