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8f8ed8ca0f4115bcaab09dff4e2df4"/>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widowControl w:val="0"/>
            <w:tabs>
              <w:tab w:val="left" w:pos="0"/>
            </w:tabs>
            <w:suppressAutoHyphens/>
            <w:ind w:right="-570"/>
            <w:jc w:val="center"/>
            <w:rPr>
              <w:rFonts w:eastAsia="Lucida Sans Unicode"/>
              <w:b/>
              <w:kern w:val="1"/>
              <w:szCs w:val="24"/>
            </w:rPr>
          </w:pPr>
          <w:r>
            <w:rPr>
              <w:rFonts w:eastAsia="Lucida Sans Unicode"/>
              <w:b/>
              <w:kern w:val="1"/>
              <w:szCs w:val="24"/>
            </w:rPr>
            <w:t>ŠIAULIŲ MIESTO SAVIVALDYBĖS ADMINISTRACIJOS</w:t>
          </w:r>
        </w:p>
        <w:sdt>
          <w:sdtPr>
            <w:alias w:val="skyrius"/>
            <w:tag w:val="part_59a2cacf0951421489b3d5f718cfb815"/>
            <w:lock w:val="sdtLocked"/>
            <w:richText/>
          </w:sdtPr>
          <w:sdtContent>
            <w:p>
              <w:pPr>
                <w:widowControl w:val="0"/>
                <w:tabs>
                  <w:tab w:val="left" w:pos="0"/>
                </w:tabs>
                <w:suppressAutoHyphens/>
                <w:ind w:right="-570"/>
                <w:jc w:val="center"/>
                <w:rPr>
                  <w:rFonts w:eastAsia="Lucida Sans Unicode"/>
                  <w:b/>
                  <w:kern w:val="1"/>
                  <w:szCs w:val="24"/>
                </w:rPr>
              </w:pPr>
              <w:r>
                <w:rPr>
                  <w:rFonts w:eastAsia="Lucida Sans Unicode"/>
                  <w:b/>
                  <w:kern w:val="1"/>
                  <w:szCs w:val="24"/>
                </w:rPr>
                <w:t>SPORTO SKYRIUS</w:t>
              </w:r>
            </w:p>
            <w:p>
              <w:pPr>
                <w:jc w:val="both"/>
                <w:rPr>
                  <w:szCs w:val="24"/>
                </w:rPr>
              </w:pPr>
            </w:p>
            <w:p>
              <w:pPr>
                <w:jc w:val="both"/>
                <w:rPr>
                  <w:szCs w:val="24"/>
                </w:rPr>
              </w:pPr>
              <w:r>
                <w:rPr>
                  <w:szCs w:val="24"/>
                </w:rPr>
                <w:t>Šiaulių miesto savivaldybės tarybai</w:t>
              </w:r>
            </w:p>
            <w:p>
              <w:pPr>
                <w:spacing w:line="276" w:lineRule="auto"/>
                <w:jc w:val="center"/>
                <w:rPr>
                  <w:b/>
                  <w:szCs w:val="24"/>
                </w:rPr>
              </w:pPr>
            </w:p>
            <w:sdt>
              <w:sdtPr>
                <w:alias w:val="poskyris"/>
                <w:tag w:val="part_a03cdd7088b14a6786ce771b344897b4"/>
                <w:lock w:val="sdtLocked"/>
                <w:richText/>
              </w:sdtPr>
              <w:sdtContent>
                <w:p>
                  <w:pPr>
                    <w:tabs>
                      <w:tab w:val="left" w:pos="6792"/>
                    </w:tabs>
                    <w:ind w:left="709"/>
                    <w:jc w:val="center"/>
                    <w:rPr>
                      <w:b/>
                      <w:szCs w:val="24"/>
                    </w:rPr>
                  </w:pPr>
                  <w:sdt>
                    <w:sdtPr>
                      <w:alias w:val="Pavadinimas"/>
                      <w:tag w:val="title_a03cdd7088b14a6786ce771b344897b4"/>
                      <w:lock w:val="sdtLocked"/>
                      <w:richText/>
                    </w:sdtPr>
                    <w:sdtContent>
                      <w:r>
                        <w:rPr>
                          <w:b/>
                          <w:szCs w:val="24"/>
                        </w:rPr>
                        <w:t xml:space="preserve">SPRENDIMO DĖL </w:t>
                      </w:r>
                      <w:r>
                        <w:rPr>
                          <w:b/>
                          <w:bCs/>
                          <w:sz w:val="22"/>
                          <w:szCs w:val="22"/>
                          <w:lang w:eastAsia="ar-SA"/>
                        </w:rPr>
                        <w:t>ŠIAULIŲ REGBIO IR ŽOLĖS RIEDULIO AKADEMIJOS</w:t>
                      </w:r>
                      <w:r>
                        <w:rPr>
                          <w:b/>
                          <w:szCs w:val="24"/>
                        </w:rPr>
                        <w:t xml:space="preserve"> NUOSTATŲ PATVIRTINIMO </w:t>
                      </w:r>
                      <w:r>
                        <w:rPr>
                          <w:rFonts w:eastAsia="Lucida Sans Unicode"/>
                          <w:b/>
                          <w:bCs/>
                          <w:szCs w:val="24"/>
                          <w:lang w:eastAsia="lt-LT"/>
                        </w:rPr>
                        <w:t>AIŠKINAMASIS RAŠTAS</w:t>
                      </w:r>
                    </w:sdtContent>
                  </w:sdt>
                </w:p>
                <w:p>
                  <w:pPr>
                    <w:widowControl w:val="0"/>
                    <w:jc w:val="center"/>
                    <w:rPr>
                      <w:rFonts w:eastAsia="Lucida Sans Unicode"/>
                      <w:iCs/>
                      <w:szCs w:val="24"/>
                      <w:lang w:eastAsia="lt-LT"/>
                    </w:rPr>
                  </w:pPr>
                </w:p>
                <w:p>
                  <w:pPr>
                    <w:jc w:val="center"/>
                    <w:rPr>
                      <w:szCs w:val="24"/>
                    </w:rPr>
                  </w:pPr>
                  <w:r>
                    <w:rPr>
                      <w:szCs w:val="24"/>
                    </w:rPr>
                    <w:t>2024 m. balandžio 9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both"/>
                    <w:rPr>
                      <w:rFonts w:eastAsia="Lucida Sans Unicode"/>
                      <w:b/>
                      <w:bCs/>
                      <w:iCs/>
                      <w:sz w:val="22"/>
                      <w:szCs w:val="22"/>
                      <w:shd w:val="clear" w:color="auto" w:fill="FFFFFF"/>
                      <w:lang w:eastAsia="lt-LT"/>
                    </w:rPr>
                  </w:pPr>
                </w:p>
                <w:p>
                  <w:pPr>
                    <w:ind w:firstLine="1296"/>
                    <w:jc w:val="both"/>
                    <w:rPr>
                      <w:rFonts w:eastAsia="Calibri"/>
                      <w:sz w:val="22"/>
                      <w:szCs w:val="22"/>
                    </w:rPr>
                  </w:pPr>
                  <w:r>
                    <w:rPr>
                      <w:rFonts w:eastAsia="Calibri"/>
                      <w:b/>
                      <w:sz w:val="22"/>
                      <w:szCs w:val="22"/>
                    </w:rPr>
                    <w:t>Parengto sprendimo projekto tikslas ir uždaviniai</w:t>
                  </w:r>
                  <w:r>
                    <w:rPr>
                      <w:rFonts w:eastAsia="Calibri"/>
                      <w:sz w:val="22"/>
                      <w:szCs w:val="22"/>
                    </w:rPr>
                    <w:t>.</w:t>
                  </w:r>
                </w:p>
                <w:p>
                  <w:pPr>
                    <w:tabs>
                      <w:tab w:val="left" w:pos="0"/>
                    </w:tabs>
                    <w:ind w:firstLine="720"/>
                    <w:jc w:val="both"/>
                    <w:rPr>
                      <w:rFonts w:eastAsia="Calibri"/>
                      <w:sz w:val="22"/>
                      <w:szCs w:val="22"/>
                    </w:rPr>
                  </w:pPr>
                  <w:r>
                    <w:rPr>
                      <w:rFonts w:eastAsia="Calibri"/>
                      <w:sz w:val="22"/>
                      <w:szCs w:val="22"/>
                    </w:rPr>
                    <w:t xml:space="preserve">Sprendimo projekto tikslas – patvirtinti </w:t>
                  </w:r>
                  <w:r>
                    <w:rPr>
                      <w:bCs/>
                      <w:sz w:val="22"/>
                      <w:szCs w:val="22"/>
                      <w:lang w:eastAsia="ar-SA"/>
                    </w:rPr>
                    <w:t xml:space="preserve">Šiaulių regbio ir žolės riedulio akademijos </w:t>
                  </w:r>
                  <w:r>
                    <w:rPr>
                      <w:rFonts w:eastAsia="Calibri"/>
                      <w:sz w:val="22"/>
                      <w:szCs w:val="22"/>
                    </w:rPr>
                    <w:t xml:space="preserve">nuostatus (toliau – Nuostatai). </w:t>
                  </w:r>
                </w:p>
                <w:p>
                  <w:pPr>
                    <w:ind w:firstLine="720"/>
                    <w:jc w:val="both"/>
                    <w:rPr>
                      <w:rFonts w:eastAsia="Calibri"/>
                      <w:b/>
                      <w:sz w:val="22"/>
                      <w:szCs w:val="22"/>
                      <w:shd w:val="clear" w:color="auto" w:fill="FFFFFF"/>
                    </w:rPr>
                  </w:pPr>
                  <w:r>
                    <w:rPr>
                      <w:rFonts w:eastAsia="Calibri"/>
                      <w:bCs/>
                      <w:sz w:val="22"/>
                      <w:szCs w:val="22"/>
                    </w:rPr>
                    <w:t>D</w:t>
                  </w:r>
                  <w:r>
                    <w:rPr>
                      <w:rFonts w:eastAsia="Calibri"/>
                      <w:b/>
                      <w:sz w:val="22"/>
                      <w:szCs w:val="22"/>
                      <w:shd w:val="clear" w:color="auto" w:fill="FFFFFF"/>
                    </w:rPr>
                    <w:t>abartinis sprendimo projekte aptariamų klausimų reguliavimas:</w:t>
                  </w:r>
                </w:p>
                <w:p>
                  <w:pPr>
                    <w:ind w:firstLine="1296"/>
                    <w:jc w:val="both"/>
                    <w:rPr>
                      <w:rFonts w:eastAsia="Calibri"/>
                      <w:sz w:val="22"/>
                      <w:szCs w:val="22"/>
                    </w:rPr>
                  </w:pPr>
                  <w:r>
                    <w:rPr>
                      <w:rFonts w:eastAsia="Calibri"/>
                      <w:sz w:val="22"/>
                      <w:szCs w:val="22"/>
                    </w:rPr>
                    <w:t xml:space="preserve">Sprendimo projektas teikiamas atsižvelgiant į pasikeitusius teisės aktus. </w:t>
                  </w:r>
                </w:p>
                <w:p>
                  <w:pPr>
                    <w:ind w:firstLine="1296"/>
                    <w:jc w:val="both"/>
                    <w:rPr>
                      <w:rFonts w:eastAsia="Calibri"/>
                      <w:sz w:val="22"/>
                      <w:szCs w:val="22"/>
                    </w:rPr>
                  </w:pPr>
                  <w:r>
                    <w:rPr>
                      <w:rFonts w:eastAsia="Calibri"/>
                      <w:sz w:val="22"/>
                      <w:szCs w:val="22"/>
                    </w:rPr>
                    <w:t>Dabar galiojantys Nuostatai patvirtinti Šiaulių miesto savivaldybės tarybos 2020 m. lapkričio 5 d. sprendimu Nr. T-432 „Dėl Šiaulių sporto mokyklų „Atžalynas“, „Dubysa“ ir „Klevas“, Šiaulių plaukimo mokyklos „Delfinas“, Šiaulių teniso mokyklos pavadinimų pakeitimo ir Šiaulių sporto centrų „Atžalynas“, „Dubysa“, Šiaulių plaukimo centro „Delfinas“, Šiaulių regbio ir žolės riedulio akademijos, Šiaulių lengvosios atletikos ir sveikatingumo centro ir Šiaulių teniso akademijos nuostatų patvirtinimo“.</w:t>
                  </w:r>
                </w:p>
                <w:p>
                  <w:pPr>
                    <w:ind w:firstLine="1296"/>
                    <w:jc w:val="both"/>
                    <w:rPr>
                      <w:rFonts w:eastAsia="Calibri"/>
                      <w:sz w:val="22"/>
                      <w:szCs w:val="22"/>
                      <w:shd w:val="clear" w:color="auto" w:fill="FFFFFF"/>
                    </w:rPr>
                  </w:pPr>
                  <w:r>
                    <w:rPr>
                      <w:rFonts w:eastAsia="Calibri"/>
                      <w:sz w:val="22"/>
                      <w:szCs w:val="22"/>
                    </w:rPr>
                    <w:t xml:space="preserve">Atsižvelgiant į Lietuvos Respublikos biudžetinių įstaigų įstatymą bei </w:t>
                  </w:r>
                  <w:r>
                    <w:rPr>
                      <w:rFonts w:eastAsia="Calibri"/>
                      <w:sz w:val="22"/>
                      <w:szCs w:val="22"/>
                      <w:shd w:val="clear" w:color="auto" w:fill="FFFFFF"/>
                    </w:rPr>
                    <w:t xml:space="preserve">Lietuvos Respublikos vietos savivaldos įstatymą </w:t>
                  </w:r>
                  <w:r>
                    <w:rPr>
                      <w:rFonts w:eastAsia="Calibri"/>
                      <w:sz w:val="22"/>
                      <w:szCs w:val="22"/>
                    </w:rPr>
                    <w:t>sprendimo projekte</w:t>
                  </w:r>
                  <w:r>
                    <w:rPr>
                      <w:rFonts w:eastAsia="Calibri"/>
                      <w:sz w:val="22"/>
                      <w:szCs w:val="22"/>
                      <w:shd w:val="clear" w:color="auto" w:fill="FFFFFF"/>
                    </w:rPr>
                    <w:t xml:space="preserve"> tikslinama sporto centrų veiklos tikslai ir funkcijos, savininko teises ir pareigas įgyvendinančios institucijos kompetencijos pobūdis ir sritys; teisės ir pareigos; vadovo kompetencija, priėmimo į pareigas ir atleidimo iš jų tvarka; turtas ir lėšos; viešų pranešimų paskelbimo tvarka; nuostatų keitimo tvarka.</w:t>
                  </w:r>
                </w:p>
                <w:p>
                  <w:pPr>
                    <w:ind w:firstLine="1296"/>
                    <w:jc w:val="both"/>
                    <w:rPr>
                      <w:rFonts w:eastAsia="Calibri"/>
                      <w:sz w:val="22"/>
                      <w:szCs w:val="22"/>
                      <w:shd w:val="clear" w:color="auto" w:fill="FFFFFF"/>
                    </w:rPr>
                  </w:pPr>
                  <w:r>
                    <w:rPr>
                      <w:rFonts w:eastAsia="Calibri"/>
                      <w:sz w:val="22"/>
                      <w:szCs w:val="22"/>
                      <w:shd w:val="clear" w:color="auto" w:fill="FFFFFF"/>
                    </w:rPr>
                    <w:t>Atsižvelgiant į Vyriausybės atstovo įstaigos Šiaulių ir Telšių apskrityse biuro rekomendacijas nuostatus tvirtiname atskiru tarybos sprendimu.</w:t>
                  </w:r>
                </w:p>
                <w:p>
                  <w:pPr>
                    <w:ind w:firstLine="1296"/>
                    <w:jc w:val="both"/>
                    <w:rPr>
                      <w:rFonts w:eastAsia="Calibri"/>
                      <w:sz w:val="22"/>
                      <w:szCs w:val="22"/>
                      <w:shd w:val="clear" w:color="auto" w:fill="FFFFFF"/>
                    </w:rPr>
                  </w:pPr>
                  <w:r>
                    <w:rPr>
                      <w:rFonts w:eastAsia="Calibri"/>
                      <w:b/>
                      <w:sz w:val="22"/>
                      <w:szCs w:val="22"/>
                      <w:shd w:val="clear" w:color="auto" w:fill="FFFFFF"/>
                    </w:rPr>
                    <w:t>Priėmus sprendimą, galimos pasekmės (tiek teigiamos, tiek neigiamos):</w:t>
                  </w:r>
                  <w:r>
                    <w:rPr>
                      <w:rFonts w:eastAsia="Calibri"/>
                      <w:sz w:val="22"/>
                      <w:szCs w:val="22"/>
                      <w:shd w:val="clear" w:color="auto" w:fill="FFFFFF"/>
                    </w:rPr>
                    <w:tab/>
                    <w:t xml:space="preserve">Teigiamos – </w:t>
                  </w:r>
                  <w:r>
                    <w:rPr>
                      <w:rFonts w:eastAsia="Calibri"/>
                      <w:sz w:val="22"/>
                      <w:szCs w:val="22"/>
                    </w:rPr>
                    <w:t xml:space="preserve">patvirtinti </w:t>
                  </w:r>
                  <w:r>
                    <w:rPr>
                      <w:bCs/>
                      <w:sz w:val="22"/>
                      <w:szCs w:val="22"/>
                      <w:lang w:eastAsia="ar-SA"/>
                    </w:rPr>
                    <w:t xml:space="preserve">Šiaulių regbio ir žolės riedulio akademijos </w:t>
                  </w:r>
                  <w:r>
                    <w:rPr>
                      <w:rFonts w:eastAsia="Calibri"/>
                      <w:sz w:val="22"/>
                      <w:szCs w:val="22"/>
                    </w:rPr>
                    <w:t xml:space="preserve">nuostatai </w:t>
                  </w:r>
                  <w:r>
                    <w:rPr>
                      <w:rFonts w:eastAsia="Calibri"/>
                      <w:sz w:val="22"/>
                      <w:szCs w:val="22"/>
                      <w:shd w:val="clear" w:color="auto" w:fill="FFFFFF"/>
                    </w:rPr>
                    <w:t>atitiks reikalavimus, numatytus Lietuvos Respublikos biudžetinių įstaigų įstatyme bei vietos savivaldos įstatyme. Bus patikslintos nuostatuose numatytas savininko teises ir pareigas įgyvendinančios institucijos kompetencijos.</w:t>
                  </w:r>
                  <w:r>
                    <w:rPr>
                      <w:bCs/>
                      <w:sz w:val="22"/>
                      <w:szCs w:val="22"/>
                      <w:lang w:eastAsia="lt-LT"/>
                    </w:rPr>
                    <w:t xml:space="preserve"> </w:t>
                  </w:r>
                  <w:r>
                    <w:rPr>
                      <w:rFonts w:eastAsia="Calibri"/>
                      <w:sz w:val="22"/>
                      <w:szCs w:val="22"/>
                      <w:shd w:val="clear" w:color="auto" w:fill="FFFFFF"/>
                    </w:rPr>
                    <w:t>Neigiamų pasekmių nenumatoma.</w:t>
                  </w:r>
                </w:p>
                <w:p>
                  <w:pPr>
                    <w:widowControl w:val="0"/>
                    <w:suppressLineNumbers/>
                    <w:suppressAutoHyphens/>
                    <w:ind w:firstLine="1134"/>
                    <w:jc w:val="both"/>
                    <w:rPr>
                      <w:rFonts w:eastAsia="Calibri"/>
                      <w:sz w:val="22"/>
                      <w:szCs w:val="22"/>
                      <w:shd w:val="clear" w:color="auto" w:fill="FFFFFF"/>
                    </w:rPr>
                  </w:pPr>
                  <w:r>
                    <w:rPr>
                      <w:rFonts w:eastAsia="Calibri"/>
                      <w:b/>
                      <w:sz w:val="22"/>
                      <w:szCs w:val="22"/>
                    </w:rPr>
                    <w:t>Priėmus sprendimą, keičiami ar panaikinami galiojantys Savivaldybės teisės aktai.</w:t>
                  </w:r>
                  <w:r>
                    <w:rPr>
                      <w:rFonts w:eastAsia="Calibri"/>
                      <w:sz w:val="22"/>
                      <w:szCs w:val="22"/>
                      <w:shd w:val="clear" w:color="auto" w:fill="FFFFFF"/>
                    </w:rPr>
                    <w:tab/>
                    <w:t>Pripažinti netekusiu galios Šiaulių miesto savivaldybės tarybos 2020 m. lapkričio 5 d. sprendimu Nr. T-432 „Dėl Šiaulių sporto mokyklų „Atžalynas“, „Dubysa“ ir „Klevas“, Šiaulių plaukimo mokyklos „Delfinas“, Šiaulių teniso mokyklos pavadinimų pakeitimo ir Šiaulių sporto centrų „Atžalynas“, „Dubysa“, Šiaulių plaukimo centro „Delfinas“, Šiaulių regbio ir žolės riedulio akademijos, Šiaulių lengvosios atletikos ir sveikatingumo centro ir Šiaulių teniso akademijos nuostatų patvirtinimo“</w:t>
                  </w:r>
                </w:p>
              </w:sdtContent>
            </w:sdt>
            <w:sdt>
              <w:sdtPr>
                <w:alias w:val="poskyris"/>
                <w:tag w:val="part_9c9e6a7144364243a5896eb619d1d86f"/>
                <w:lock w:val="sdtLocked"/>
                <w:richText/>
              </w:sdtPr>
              <w:sdtContent>
                <w:p>
                  <w:pPr>
                    <w:widowControl w:val="0"/>
                    <w:suppressLineNumbers/>
                    <w:suppressAutoHyphens/>
                    <w:ind w:firstLine="1134"/>
                    <w:jc w:val="both"/>
                    <w:rPr>
                      <w:rFonts w:eastAsia="Lucida Sans Unicode"/>
                      <w:b/>
                      <w:bCs/>
                      <w:sz w:val="22"/>
                      <w:szCs w:val="22"/>
                      <w:lang w:eastAsia="lt-LT"/>
                    </w:rPr>
                  </w:pPr>
                  <w:sdt>
                    <w:sdtPr>
                      <w:alias w:val="Pavadinimas"/>
                      <w:tag w:val="title_9c9e6a7144364243a5896eb619d1d86f"/>
                      <w:lock w:val="sdtLocked"/>
                      <w:richText/>
                    </w:sdtPr>
                    <w:sdtContent>
                      <w:r>
                        <w:rPr>
                          <w:rFonts w:eastAsia="Lucida Sans Unicode"/>
                          <w:b/>
                          <w:bCs/>
                          <w:sz w:val="22"/>
                          <w:szCs w:val="22"/>
                          <w:lang w:eastAsia="lt-LT"/>
                        </w:rPr>
                        <w:t>Sprendimui įgyvendinti reikalingi priimti papildomi teisės aktai.</w:t>
                      </w:r>
                    </w:sdtContent>
                  </w:sdt>
                </w:p>
                <w:p>
                  <w:pPr>
                    <w:widowControl w:val="0"/>
                    <w:ind w:firstLine="1134"/>
                    <w:jc w:val="both"/>
                    <w:rPr>
                      <w:rFonts w:eastAsia="Lucida Sans Unicode"/>
                      <w:b/>
                      <w:bCs/>
                      <w:sz w:val="22"/>
                      <w:szCs w:val="22"/>
                      <w:lang w:eastAsia="lt-LT"/>
                    </w:rPr>
                  </w:pPr>
                  <w:r>
                    <w:rPr>
                      <w:rFonts w:eastAsia="Lucida Sans Unicode"/>
                      <w:sz w:val="22"/>
                      <w:szCs w:val="22"/>
                      <w:lang w:eastAsia="lt-LT"/>
                    </w:rPr>
                    <w:t>Sprendimui įgyvendinti papildomų teisės aktų priimti nereikės.</w:t>
                  </w:r>
                </w:p>
                <w:p>
                  <w:pPr>
                    <w:widowControl w:val="0"/>
                    <w:ind w:firstLine="1134"/>
                    <w:jc w:val="both"/>
                    <w:rPr>
                      <w:rFonts w:eastAsia="Lucida Sans Unicode"/>
                      <w:bCs/>
                      <w:sz w:val="22"/>
                      <w:szCs w:val="22"/>
                      <w:lang w:eastAsia="lt-LT"/>
                    </w:rPr>
                  </w:pPr>
                  <w:r>
                    <w:rPr>
                      <w:rFonts w:eastAsia="Lucida Sans Unicode"/>
                      <w:b/>
                      <w:bCs/>
                      <w:sz w:val="22"/>
                      <w:szCs w:val="22"/>
                      <w:lang w:eastAsia="lt-LT"/>
                    </w:rPr>
                    <w:t>Sprendimui įgyvendinti reikalingos lėšos</w:t>
                  </w:r>
                  <w:r>
                    <w:rPr>
                      <w:rFonts w:eastAsia="Lucida Sans Unicode"/>
                      <w:bCs/>
                      <w:sz w:val="22"/>
                      <w:szCs w:val="22"/>
                      <w:lang w:eastAsia="lt-LT"/>
                    </w:rPr>
                    <w:t>.</w:t>
                  </w:r>
                </w:p>
                <w:p>
                  <w:pPr>
                    <w:widowControl w:val="0"/>
                    <w:ind w:firstLine="1134"/>
                    <w:jc w:val="both"/>
                    <w:rPr>
                      <w:rFonts w:eastAsia="Lucida Sans Unicode"/>
                      <w:sz w:val="22"/>
                      <w:szCs w:val="22"/>
                      <w:lang w:eastAsia="lt-LT"/>
                    </w:rPr>
                  </w:pPr>
                  <w:r>
                    <w:rPr>
                      <w:rFonts w:eastAsia="Lucida Sans Unicode"/>
                      <w:sz w:val="22"/>
                      <w:szCs w:val="22"/>
                      <w:lang w:eastAsia="lt-LT"/>
                    </w:rPr>
                    <w:t>Sprendimui įgyvendinti lėšos nereikalingos.</w:t>
                  </w:r>
                </w:p>
              </w:sdtContent>
            </w:sdt>
            <w:sdt>
              <w:sdtPr>
                <w:alias w:val="poskyris"/>
                <w:tag w:val="part_b5c861edb94a409797293bf310fb44ec"/>
                <w:lock w:val="sdtLocked"/>
                <w:richText/>
              </w:sdtPr>
              <w:sdtContent>
                <w:p>
                  <w:pPr>
                    <w:widowControl w:val="0"/>
                    <w:ind w:firstLine="1134"/>
                    <w:jc w:val="both"/>
                    <w:rPr>
                      <w:rFonts w:eastAsia="Lucida Sans Unicode"/>
                      <w:b/>
                      <w:sz w:val="22"/>
                      <w:szCs w:val="22"/>
                      <w:lang w:eastAsia="lt-LT"/>
                    </w:rPr>
                  </w:pPr>
                  <w:sdt>
                    <w:sdtPr>
                      <w:alias w:val="Pavadinimas"/>
                      <w:tag w:val="title_b5c861edb94a409797293bf310fb44ec"/>
                      <w:lock w:val="sdtLocked"/>
                      <w:richText/>
                    </w:sdtPr>
                    <w:sdtContent>
                      <w:r>
                        <w:rPr>
                          <w:rFonts w:eastAsia="Lucida Sans Unicode"/>
                          <w:b/>
                          <w:sz w:val="22"/>
                          <w:szCs w:val="22"/>
                          <w:lang w:eastAsia="lt-LT"/>
                        </w:rPr>
                        <w:t>Sprendimo projekto antikorupcinis vertinimas.</w:t>
                      </w:r>
                    </w:sdtContent>
                  </w:sdt>
                </w:p>
                <w:p>
                  <w:pPr>
                    <w:widowControl w:val="0"/>
                    <w:ind w:firstLine="1134"/>
                    <w:jc w:val="both"/>
                    <w:rPr>
                      <w:rFonts w:eastAsia="Lucida Sans Unicode"/>
                      <w:b/>
                      <w:sz w:val="22"/>
                      <w:szCs w:val="22"/>
                      <w:lang w:eastAsia="lt-LT"/>
                    </w:rPr>
                  </w:pPr>
                  <w:r>
                    <w:rPr>
                      <w:rFonts w:eastAsia="Lucida Sans Unicode"/>
                      <w:sz w:val="22"/>
                      <w:szCs w:val="22"/>
                      <w:lang w:eastAsia="lt-LT"/>
                    </w:rPr>
                    <w:t>Sprendimo projekto antikorupcinis vertinimas nebuvo atliekamas, nes šis projektas nėra susijęs nė su vienu atveju, išvardintu Lietuvos Respublikos korupcijos prevencijos įstatymo 8 straipsnio 1 dalyje.</w:t>
                  </w:r>
                </w:p>
                <w:p>
                  <w:pPr>
                    <w:tabs>
                      <w:tab w:val="left" w:pos="0"/>
                    </w:tabs>
                    <w:ind w:firstLine="720"/>
                    <w:jc w:val="both"/>
                    <w:rPr>
                      <w:rFonts w:eastAsia="Calibri"/>
                      <w:b/>
                      <w:sz w:val="22"/>
                      <w:szCs w:val="22"/>
                      <w:shd w:val="clear" w:color="auto" w:fill="FFFFFF"/>
                    </w:rPr>
                  </w:pPr>
                  <w:r>
                    <w:rPr>
                      <w:rFonts w:eastAsia="Calibri"/>
                      <w:b/>
                      <w:sz w:val="22"/>
                      <w:szCs w:val="22"/>
                      <w:shd w:val="clear" w:color="auto" w:fill="FFFFFF"/>
                    </w:rPr>
                    <w:t>Sprendimo projektą parengė:</w:t>
                  </w:r>
                  <w:r>
                    <w:rPr>
                      <w:rFonts w:eastAsia="Calibri"/>
                      <w:sz w:val="22"/>
                      <w:szCs w:val="22"/>
                    </w:rPr>
                    <w:t xml:space="preserve"> Sporto skyriaus vyr. specialistės Lina Janauskienė, tel. 59 62 14 </w:t>
                  </w:r>
                  <w:r>
                    <w:rPr>
                      <w:rFonts w:eastAsia="Calibri"/>
                      <w:b/>
                      <w:sz w:val="22"/>
                      <w:szCs w:val="22"/>
                      <w:shd w:val="clear" w:color="auto" w:fill="FFFFFF"/>
                    </w:rPr>
                    <w:tab/>
                  </w:r>
                </w:p>
                <w:p>
                  <w:pPr>
                    <w:tabs>
                      <w:tab w:val="left" w:pos="0"/>
                    </w:tabs>
                    <w:jc w:val="both"/>
                    <w:rPr>
                      <w:rFonts w:eastAsia="Calibri"/>
                      <w:b/>
                      <w:sz w:val="22"/>
                      <w:szCs w:val="22"/>
                      <w:shd w:val="clear" w:color="auto" w:fill="FFFFFF"/>
                    </w:rPr>
                  </w:pPr>
                </w:p>
                <w:p>
                  <w:pPr>
                    <w:tabs>
                      <w:tab w:val="left" w:pos="0"/>
                    </w:tabs>
                    <w:jc w:val="both"/>
                    <w:rPr>
                      <w:rFonts w:eastAsia="Calibri"/>
                      <w:b/>
                      <w:sz w:val="22"/>
                      <w:szCs w:val="22"/>
                      <w:shd w:val="clear" w:color="auto" w:fill="FFFFFF"/>
                    </w:rPr>
                  </w:pPr>
                </w:p>
              </w:sdtContent>
            </w:sdt>
          </w:sdtContent>
        </w:sdt>
        <w:sdt>
          <w:sdtPr>
            <w:alias w:val="signatura"/>
            <w:tag w:val="part_5b1487f8e7d24d42971b85018e3be4c7"/>
            <w:lock w:val="sdtLocked"/>
            <w:richText/>
          </w:sdtPr>
          <w:sdtContent>
            <w:p>
              <w:pPr>
                <w:tabs>
                  <w:tab w:val="left" w:pos="0"/>
                </w:tabs>
                <w:jc w:val="both"/>
                <w:rPr>
                  <w:rFonts w:eastAsia="Calibri"/>
                  <w:szCs w:val="24"/>
                </w:rPr>
              </w:pPr>
              <w:r>
                <w:rPr>
                  <w:rFonts w:eastAsia="Calibri"/>
                  <w:szCs w:val="24"/>
                </w:rPr>
                <w:t>Vedėjas</w:t>
                <w:tab/>
                <w:tab/>
                <w:tab/>
                <w:tab/>
                <w:tab/>
                <w:tab/>
                <w:t>Gintaras Jasiūnas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3D986-6AC9-4DCD-A974-DFA10155A5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0679415">
      <w:bodyDiv w:val="1"/>
      <w:marLeft w:val="0"/>
      <w:marRight w:val="0"/>
      <w:marTop w:val="0"/>
      <w:marBottom w:val="0"/>
      <w:divBdr>
        <w:top w:val="none" w:sz="0" w:space="0" w:color="auto"/>
        <w:left w:val="none" w:sz="0" w:space="0" w:color="auto"/>
        <w:bottom w:val="none" w:sz="0" w:space="0" w:color="auto"/>
        <w:right w:val="none" w:sz="0" w:space="0" w:color="auto"/>
      </w:divBdr>
      <w:divsChild>
        <w:div w:id="87609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375e91a09be45278ccc5f91fe44fafa" PartId="e68f8ed8ca0f4115bcaab09dff4e2df4">
    <Part Type="skyrius" Nr="999" DocPartId="d8ba27588c604e2a9939709ec8be721a" PartId="59a2cacf0951421489b3d5f718cfb815">
      <Part Type="poskyris" Title="SPRENDIMO DĖL ŠIAULIŲ REGBIO IR ŽOLĖS RIEDULIO AKADEMIJOS NUOSTATŲ PATVIRTINIMO AIŠKINAMASIS RAŠTAS" DocPartId="deafa3e9ba694838893181155cd509c6" PartId="a03cdd7088b14a6786ce771b344897b4"/>
      <Part Type="poskyris" Title="Sprendimui įgyvendinti reikalingi priimti papildomi teisės aktai." DocPartId="0c8595ceb3f448fbaeb4636a4ad4d7fe" PartId="9c9e6a7144364243a5896eb619d1d86f"/>
      <Part Type="poskyris" Title="Sprendimo projekto antikorupcinis vertinimas." DocPartId="3b67a76156b84e2f9fab791a735bdc71" PartId="b5c861edb94a409797293bf310fb44ec"/>
    </Part>
    <Part Type="signatura" DocPartId="dee47fe6701949dea37232a94beb4632" PartId="5b1487f8e7d24d42971b85018e3be4c7"/>
  </Part>
</Parts>
</file>

<file path=customXml/itemProps1.xml><?xml version="1.0" encoding="utf-8"?>
<ds:datastoreItem xmlns:ds="http://schemas.openxmlformats.org/officeDocument/2006/customXml" ds:itemID="{A3A1D756-7FE8-4A1D-BB09-4EE900092C1A}">
  <ds:schemaRefs>
    <ds:schemaRef ds:uri="http://schemas.openxmlformats.org/officeDocument/2006/bibliography"/>
  </ds:schemaRefs>
</ds:datastoreItem>
</file>

<file path=customXml/itemProps2.xml><?xml version="1.0" encoding="utf-8"?>
<ds:datastoreItem xmlns:ds="http://schemas.openxmlformats.org/officeDocument/2006/customXml" ds:itemID="{C3A23EEE-6277-4417-88F3-89F7CC9ACE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374</Words>
  <Characters>2822</Characters>
  <Application>Microsoft Office Word</Application>
  <DocSecurity>4</DocSecurity>
  <Lines>52</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3170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2024-04-12T07:26:00Z</dcterms:created>
  <dc:creator>Arunas</dc:creator>
  <lastModifiedBy>adlibuser</lastModifiedBy>
  <lastPrinted>2020-08-05T08:18:00Z</lastPrinted>
  <dcterms:modified xsi:type="dcterms:W3CDTF">2024-04-12T07:26:00Z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E5F12002-1D4D-4BA8-B4E6-CFE63730AA44</vt:lpwstr>
  </property>
</Properties>
</file>