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56d02901774193885e50060631e8f1"/>
        <w:lock w:val="sdtLocked"/>
        <w:richText/>
      </w:sdtPr>
      <w:sdtContent>
        <w:p>
          <w:pPr>
            <w:keepNext/>
            <w:keepLines/>
            <w:suppressAutoHyphens/>
            <w:spacing w:line="280" w:lineRule="atLeast"/>
            <w:jc w:val="both"/>
            <w:outlineLvl w:val="3"/>
            <w:rPr>
              <w:b/>
              <w:iCs/>
              <w:sz w:val="20"/>
              <w:lang w:eastAsia="ar-SA"/>
            </w:rPr>
          </w:pPr>
          <w:r>
            <w:rPr>
              <w:b/>
              <w:iCs/>
              <w:sz w:val="20"/>
              <w:lang w:eastAsia="ar-SA"/>
            </w:rPr>
            <w:t>PATVIRTINTO DARNAUS JUDUMO MIESTE VARIANTO NR. 1 PRIEMONIŲ SPECIFIKACIJA</w:t>
          </w:r>
        </w:p>
        <w:p>
          <w:pPr>
            <w:rPr>
              <w:sz w:val="16"/>
              <w:szCs w:val="16"/>
            </w:rPr>
          </w:pPr>
        </w:p>
        <w:sdt>
          <w:sdtPr>
            <w:alias w:val="1 p."/>
            <w:tag w:val="part_3a59f30cd4294b579670c60dacc22205"/>
            <w:lock w:val="sdtLocked"/>
            <w:richText/>
          </w:sdtPr>
          <w:sdtContent>
            <w:p>
              <w:pPr>
                <w:suppressAutoHyphens/>
                <w:spacing w:line="280" w:lineRule="atLeast"/>
                <w:jc w:val="both"/>
                <w:rPr>
                  <w:b/>
                  <w:sz w:val="20"/>
                  <w:u w:val="single"/>
                  <w:lang w:eastAsia="ar-SA"/>
                </w:rPr>
              </w:pPr>
              <w:sdt>
                <w:sdtPr>
                  <w:alias w:val="Numeris"/>
                  <w:tag w:val="nr_3a59f30cd4294b579670c60dacc22205"/>
                  <w:lock w:val="sdtLocked"/>
                  <w:richText/>
                </w:sdtPr>
                <w:sdtContent>
                  <w:r>
                    <w:rPr>
                      <w:b/>
                      <w:sz w:val="20"/>
                      <w:u w:val="single"/>
                      <w:lang w:eastAsia="ar-SA"/>
                    </w:rPr>
                    <w:t>1</w:t>
                  </w:r>
                </w:sdtContent>
              </w:sdt>
              <w:r>
                <w:rPr>
                  <w:b/>
                  <w:sz w:val="20"/>
                  <w:u w:val="single"/>
                  <w:lang w:eastAsia="ar-SA"/>
                </w:rPr>
                <w:t>. Modalinis kelionių pasiskirstymas</w:t>
              </w:r>
            </w:p>
            <w:p>
              <w:pPr>
                <w:rPr>
                  <w:sz w:val="6"/>
                  <w:szCs w:val="6"/>
                </w:rPr>
              </w:pPr>
            </w:p>
            <w:sdt>
              <w:sdtPr>
                <w:alias w:val="1.1 pp."/>
                <w:tag w:val="part_411a670c90294ee3b6a05596867e742e"/>
                <w:lock w:val="sdtLocked"/>
                <w:richText/>
              </w:sdtPr>
              <w:sdtContent>
                <w:p>
                  <w:pPr>
                    <w:suppressAutoHyphens/>
                    <w:spacing w:line="280" w:lineRule="atLeast"/>
                    <w:jc w:val="both"/>
                    <w:rPr>
                      <w:sz w:val="20"/>
                      <w:lang w:eastAsia="ar-SA"/>
                    </w:rPr>
                  </w:pPr>
                  <w:sdt>
                    <w:sdtPr>
                      <w:alias w:val="Numeris"/>
                      <w:tag w:val="nr_411a670c90294ee3b6a05596867e742e"/>
                      <w:lock w:val="sdtLocked"/>
                      <w:richText/>
                    </w:sdtPr>
                    <w:sdtContent>
                      <w:r>
                        <w:rPr>
                          <w:sz w:val="20"/>
                          <w:lang w:eastAsia="ar-SA"/>
                        </w:rPr>
                        <w:t>1.1</w:t>
                      </w:r>
                    </w:sdtContent>
                  </w:sdt>
                  <w:r>
                    <w:rPr>
                      <w:sz w:val="20"/>
                      <w:lang w:eastAsia="ar-SA"/>
                    </w:rPr>
                    <w:t>. Numatoma kiekvienais metais rengti darnaus judumo renginius, skatinančius žmones rinktis darnius susisiekimo būdus ir aiškinančius jų pasirinkimo teikiamą ekonominę, socialinę, aplinkosauginę naudą.</w:t>
                  </w:r>
                </w:p>
                <w:p>
                  <w:pPr>
                    <w:rPr>
                      <w:sz w:val="6"/>
                      <w:szCs w:val="6"/>
                    </w:rPr>
                  </w:pPr>
                </w:p>
              </w:sdtContent>
            </w:sdt>
            <w:sdt>
              <w:sdtPr>
                <w:alias w:val="1.2 pp."/>
                <w:tag w:val="part_0266b89ffb99485ca6584d4967a8c8ff"/>
                <w:lock w:val="sdtLocked"/>
                <w:richText/>
              </w:sdtPr>
              <w:sdtContent>
                <w:p>
                  <w:pPr>
                    <w:suppressAutoHyphens/>
                    <w:spacing w:line="280" w:lineRule="atLeast"/>
                    <w:jc w:val="both"/>
                    <w:rPr>
                      <w:sz w:val="20"/>
                      <w:lang w:eastAsia="ar-SA"/>
                    </w:rPr>
                  </w:pPr>
                  <w:sdt>
                    <w:sdtPr>
                      <w:alias w:val="Numeris"/>
                      <w:tag w:val="nr_0266b89ffb99485ca6584d4967a8c8ff"/>
                      <w:lock w:val="sdtLocked"/>
                      <w:richText/>
                    </w:sdtPr>
                    <w:sdtContent>
                      <w:r>
                        <w:rPr>
                          <w:sz w:val="20"/>
                          <w:lang w:eastAsia="ar-SA"/>
                        </w:rPr>
                        <w:t>1.2</w:t>
                      </w:r>
                    </w:sdtContent>
                  </w:sdt>
                  <w:r>
                    <w:rPr>
                      <w:sz w:val="20"/>
                      <w:lang w:eastAsia="ar-SA"/>
                    </w:rPr>
                    <w:t>. Vadovaujantis „Darnaus judumo mieste planų rengimo gairių“ 35 – 37 punktais atliekama darnaus judumo plano stebėsena, renkami duomenis ir statistika susijusi su plano įgyvendinimu.</w:t>
                  </w:r>
                </w:p>
                <w:p>
                  <w:pPr>
                    <w:rPr>
                      <w:sz w:val="16"/>
                      <w:szCs w:val="16"/>
                    </w:rPr>
                  </w:pPr>
                </w:p>
              </w:sdtContent>
            </w:sdt>
          </w:sdtContent>
        </w:sdt>
        <w:sdt>
          <w:sdtPr>
            <w:alias w:val="2 p."/>
            <w:tag w:val="part_cf6d52c7fb8042578b46b22160c153bc"/>
            <w:lock w:val="sdtLocked"/>
            <w:richText/>
          </w:sdtPr>
          <w:sdtContent>
            <w:p>
              <w:pPr>
                <w:suppressAutoHyphens/>
                <w:spacing w:line="280" w:lineRule="atLeast"/>
                <w:jc w:val="both"/>
                <w:rPr>
                  <w:b/>
                  <w:sz w:val="20"/>
                  <w:u w:val="single"/>
                  <w:lang w:eastAsia="ar-SA"/>
                </w:rPr>
              </w:pPr>
              <w:sdt>
                <w:sdtPr>
                  <w:alias w:val="Numeris"/>
                  <w:tag w:val="nr_cf6d52c7fb8042578b46b22160c153bc"/>
                  <w:lock w:val="sdtLocked"/>
                  <w:richText/>
                </w:sdtPr>
                <w:sdtContent>
                  <w:r>
                    <w:rPr>
                      <w:b/>
                      <w:sz w:val="20"/>
                      <w:u w:val="single"/>
                      <w:lang w:eastAsia="ar-SA"/>
                    </w:rPr>
                    <w:t>2</w:t>
                  </w:r>
                </w:sdtContent>
              </w:sdt>
              <w:r>
                <w:rPr>
                  <w:b/>
                  <w:sz w:val="20"/>
                  <w:u w:val="single"/>
                  <w:lang w:eastAsia="ar-SA"/>
                </w:rPr>
                <w:t>. Viešojo transporto skatinimas</w:t>
              </w:r>
            </w:p>
            <w:p>
              <w:pPr>
                <w:rPr>
                  <w:sz w:val="6"/>
                  <w:szCs w:val="6"/>
                </w:rPr>
              </w:pPr>
            </w:p>
            <w:sdt>
              <w:sdtPr>
                <w:alias w:val="2.1 pp."/>
                <w:tag w:val="part_35b711fdc55747d89378af41889dfec0"/>
                <w:lock w:val="sdtLocked"/>
                <w:richText/>
              </w:sdtPr>
              <w:sdtContent>
                <w:p>
                  <w:pPr>
                    <w:suppressAutoHyphens/>
                    <w:spacing w:line="280" w:lineRule="atLeast"/>
                    <w:jc w:val="both"/>
                    <w:rPr>
                      <w:sz w:val="20"/>
                      <w:lang w:eastAsia="ar-SA"/>
                    </w:rPr>
                  </w:pPr>
                  <w:sdt>
                    <w:sdtPr>
                      <w:alias w:val="Numeris"/>
                      <w:tag w:val="nr_35b711fdc55747d89378af41889dfec0"/>
                      <w:lock w:val="sdtLocked"/>
                      <w:richText/>
                    </w:sdtPr>
                    <w:sdtContent>
                      <w:r>
                        <w:rPr>
                          <w:sz w:val="20"/>
                          <w:lang w:eastAsia="ar-SA"/>
                        </w:rPr>
                        <w:t>2.1</w:t>
                      </w:r>
                    </w:sdtContent>
                  </w:sdt>
                  <w:r>
                    <w:rPr>
                      <w:sz w:val="20"/>
                      <w:lang w:eastAsia="ar-SA"/>
                    </w:rPr>
                    <w:t xml:space="preserve">. </w:t>
                    <w:tab/>
                    <w:t>Numatoma įsigyti naujas CNG varomas viešojo transporto priemones pilnai pritaikytas pilnai žmonėms su specialiaisiais poreikiais.</w:t>
                  </w:r>
                </w:p>
                <w:p>
                  <w:pPr>
                    <w:rPr>
                      <w:sz w:val="6"/>
                      <w:szCs w:val="6"/>
                    </w:rPr>
                  </w:pPr>
                </w:p>
              </w:sdtContent>
            </w:sdt>
            <w:sdt>
              <w:sdtPr>
                <w:alias w:val="2.2 pp."/>
                <w:tag w:val="part_80a8599f45d447cc97d1da0d3f9a5ceb"/>
                <w:lock w:val="sdtLocked"/>
                <w:richText/>
              </w:sdtPr>
              <w:sdtContent>
                <w:p>
                  <w:pPr>
                    <w:suppressAutoHyphens/>
                    <w:spacing w:line="280" w:lineRule="atLeast"/>
                    <w:jc w:val="both"/>
                    <w:rPr>
                      <w:sz w:val="20"/>
                      <w:lang w:eastAsia="ar-SA"/>
                    </w:rPr>
                  </w:pPr>
                  <w:sdt>
                    <w:sdtPr>
                      <w:alias w:val="Numeris"/>
                      <w:tag w:val="nr_80a8599f45d447cc97d1da0d3f9a5ceb"/>
                      <w:lock w:val="sdtLocked"/>
                      <w:richText/>
                    </w:sdtPr>
                    <w:sdtContent>
                      <w:r>
                        <w:rPr>
                          <w:sz w:val="20"/>
                          <w:lang w:eastAsia="ar-SA"/>
                        </w:rPr>
                        <w:t>2.2</w:t>
                      </w:r>
                    </w:sdtContent>
                  </w:sdt>
                  <w:r>
                    <w:rPr>
                      <w:sz w:val="20"/>
                      <w:lang w:eastAsia="ar-SA"/>
                    </w:rPr>
                    <w:t>.</w:t>
                    <w:tab/>
                    <w:t>Parengti Šiaulių miesto viešojo transporto maršrutų optimizavimo planą, kuriame bus hierarchizuoti miesto maršrutai ir jų aptarnavimo lygis.</w:t>
                  </w:r>
                </w:p>
                <w:p>
                  <w:pPr>
                    <w:rPr>
                      <w:sz w:val="6"/>
                      <w:szCs w:val="6"/>
                    </w:rPr>
                  </w:pPr>
                </w:p>
              </w:sdtContent>
            </w:sdt>
            <w:sdt>
              <w:sdtPr>
                <w:alias w:val="2.3 pp."/>
                <w:tag w:val="part_489095329c0d4ac69ce1e49542edbfa5"/>
                <w:lock w:val="sdtLocked"/>
                <w:richText/>
              </w:sdtPr>
              <w:sdtContent>
                <w:p>
                  <w:pPr>
                    <w:suppressAutoHyphens/>
                    <w:spacing w:line="280" w:lineRule="atLeast"/>
                    <w:jc w:val="both"/>
                    <w:rPr>
                      <w:sz w:val="20"/>
                      <w:lang w:eastAsia="ar-SA"/>
                    </w:rPr>
                  </w:pPr>
                  <w:sdt>
                    <w:sdtPr>
                      <w:alias w:val="Numeris"/>
                      <w:tag w:val="nr_489095329c0d4ac69ce1e49542edbfa5"/>
                      <w:lock w:val="sdtLocked"/>
                      <w:richText/>
                    </w:sdtPr>
                    <w:sdtContent>
                      <w:r>
                        <w:rPr>
                          <w:sz w:val="20"/>
                          <w:lang w:eastAsia="ar-SA"/>
                        </w:rPr>
                        <w:t>2.3</w:t>
                      </w:r>
                    </w:sdtContent>
                  </w:sdt>
                  <w:r>
                    <w:rPr>
                      <w:sz w:val="20"/>
                      <w:lang w:eastAsia="ar-SA"/>
                    </w:rPr>
                    <w:t>.</w:t>
                    <w:tab/>
                    <w:t>Numatoma įrengti viešojo transporto eismo juostas, atliekant važiuojamosios dalies platinimą, kuriuose bus leidžiama judėti keleiviniams autobusams, taksi, specialiam transportui ir elektromobiliams. Juostų įrengimo vietos pateiktos grafinėje dalyje (žr. 271 psl.). Pastaba: viešojo transporto eismo juostos bus diegiamos tik perspektyvoje pasitvirtinus poreikiui.</w:t>
                  </w:r>
                </w:p>
                <w:p>
                  <w:pPr>
                    <w:rPr>
                      <w:sz w:val="6"/>
                      <w:szCs w:val="6"/>
                    </w:rPr>
                  </w:pPr>
                </w:p>
              </w:sdtContent>
            </w:sdt>
            <w:sdt>
              <w:sdtPr>
                <w:alias w:val="2.4 pp."/>
                <w:tag w:val="part_3a172e31fb834ba585c882b14393b05d"/>
                <w:lock w:val="sdtLocked"/>
                <w:richText/>
              </w:sdtPr>
              <w:sdtContent>
                <w:p>
                  <w:pPr>
                    <w:suppressAutoHyphens/>
                    <w:spacing w:line="280" w:lineRule="atLeast"/>
                    <w:jc w:val="both"/>
                    <w:rPr>
                      <w:sz w:val="20"/>
                      <w:lang w:eastAsia="ar-SA"/>
                    </w:rPr>
                  </w:pPr>
                  <w:sdt>
                    <w:sdtPr>
                      <w:alias w:val="Numeris"/>
                      <w:tag w:val="nr_3a172e31fb834ba585c882b14393b05d"/>
                      <w:lock w:val="sdtLocked"/>
                      <w:richText/>
                    </w:sdtPr>
                    <w:sdtContent>
                      <w:r>
                        <w:rPr>
                          <w:sz w:val="20"/>
                          <w:lang w:eastAsia="ar-SA"/>
                        </w:rPr>
                        <w:t>2.4</w:t>
                      </w:r>
                    </w:sdtContent>
                  </w:sdt>
                  <w:r>
                    <w:rPr>
                      <w:sz w:val="20"/>
                      <w:lang w:eastAsia="ar-SA"/>
                    </w:rPr>
                    <w:t>.</w:t>
                    <w:tab/>
                    <w:t>Numatoma įrengti</w:t>
                  </w:r>
                  <w:r>
                    <w:rPr>
                      <w:strike/>
                      <w:sz w:val="20"/>
                      <w:lang w:eastAsia="ar-SA"/>
                    </w:rPr>
                    <w:t xml:space="preserve"> 4 </w:t>
                  </w:r>
                  <w:r>
                    <w:rPr>
                      <w:sz w:val="20"/>
                      <w:lang w:eastAsia="ar-SA"/>
                    </w:rPr>
                    <w:t xml:space="preserve"> </w:t>
                  </w:r>
                  <w:r>
                    <w:rPr>
                      <w:b/>
                      <w:sz w:val="20"/>
                      <w:lang w:eastAsia="ar-SA"/>
                    </w:rPr>
                    <w:t>3</w:t>
                  </w:r>
                  <w:r>
                    <w:rPr>
                      <w:sz w:val="20"/>
                      <w:lang w:eastAsia="ar-SA"/>
                    </w:rPr>
                    <w:t xml:space="preserve"> Statyk ir važiuok (P+R) aikšteles </w:t>
                  </w:r>
                  <w:r>
                    <w:rPr>
                      <w:strike/>
                      <w:sz w:val="20"/>
                      <w:lang w:eastAsia="ar-SA"/>
                    </w:rPr>
                    <w:t>apie 70 vietų talpos</w:t>
                  </w:r>
                  <w:r>
                    <w:rPr>
                      <w:sz w:val="20"/>
                      <w:lang w:eastAsia="ar-SA"/>
                    </w:rPr>
                    <w:t xml:space="preserve"> </w:t>
                  </w:r>
                  <w:r>
                    <w:rPr>
                      <w:b/>
                      <w:sz w:val="20"/>
                      <w:lang w:eastAsia="ar-SA"/>
                    </w:rPr>
                    <w:t xml:space="preserve">bendrai talpinančias nuo 220 iki 430 automobilių </w:t>
                  </w:r>
                  <w:r>
                    <w:rPr>
                      <w:sz w:val="20"/>
                      <w:lang w:eastAsia="ar-SA"/>
                    </w:rPr>
                    <w:t>. P+R stotelių įrengimo vietos nurodytos grafinėje dalyje (žr. 271 psl.). Pastaba: viešojo transporto eismo juostos bus diegiamos tik perspektyvoje pasitvirtinus poreikiui.</w:t>
                  </w:r>
                </w:p>
                <w:p>
                  <w:pPr>
                    <w:rPr>
                      <w:sz w:val="6"/>
                      <w:szCs w:val="6"/>
                    </w:rPr>
                  </w:pPr>
                </w:p>
              </w:sdtContent>
            </w:sdt>
            <w:sdt>
              <w:sdtPr>
                <w:alias w:val="2.5 pp."/>
                <w:tag w:val="part_3ac9a67ee66746e2a3a347e7c0e68567"/>
                <w:lock w:val="sdtLocked"/>
                <w:richText/>
              </w:sdtPr>
              <w:sdtContent>
                <w:p>
                  <w:pPr>
                    <w:suppressAutoHyphens/>
                    <w:spacing w:line="280" w:lineRule="atLeast"/>
                    <w:jc w:val="both"/>
                    <w:rPr>
                      <w:sz w:val="20"/>
                      <w:lang w:eastAsia="ar-SA"/>
                    </w:rPr>
                  </w:pPr>
                  <w:sdt>
                    <w:sdtPr>
                      <w:alias w:val="Numeris"/>
                      <w:tag w:val="nr_3ac9a67ee66746e2a3a347e7c0e68567"/>
                      <w:lock w:val="sdtLocked"/>
                      <w:richText/>
                    </w:sdtPr>
                    <w:sdtContent>
                      <w:r>
                        <w:rPr>
                          <w:sz w:val="20"/>
                          <w:lang w:eastAsia="ar-SA"/>
                        </w:rPr>
                        <w:t>2.5</w:t>
                      </w:r>
                    </w:sdtContent>
                  </w:sdt>
                  <w:r>
                    <w:rPr>
                      <w:sz w:val="20"/>
                      <w:lang w:eastAsia="ar-SA"/>
                    </w:rPr>
                    <w:t>.</w:t>
                    <w:tab/>
                    <w:t>Numatoma sukurti ir įdiegti integruotą bilietą įdiegiant naują el. bilieto sistemą. Sukuriamas ir įdiegiamas naujas bendras elektroninins bilietas viešajame transporte bent tarp dviejų savivaldybių.</w:t>
                  </w:r>
                </w:p>
                <w:p>
                  <w:pPr>
                    <w:rPr>
                      <w:sz w:val="6"/>
                      <w:szCs w:val="6"/>
                    </w:rPr>
                  </w:pPr>
                </w:p>
              </w:sdtContent>
            </w:sdt>
            <w:sdt>
              <w:sdtPr>
                <w:alias w:val="2.6 pp."/>
                <w:tag w:val="part_cbadf7ca1f3e4528a9d35ff57fd5b699"/>
                <w:lock w:val="sdtLocked"/>
                <w:richText/>
              </w:sdtPr>
              <w:sdtContent>
                <w:p>
                  <w:pPr>
                    <w:suppressAutoHyphens/>
                    <w:spacing w:line="280" w:lineRule="atLeast"/>
                    <w:jc w:val="both"/>
                    <w:rPr>
                      <w:sz w:val="20"/>
                      <w:lang w:eastAsia="ar-SA"/>
                    </w:rPr>
                  </w:pPr>
                  <w:sdt>
                    <w:sdtPr>
                      <w:alias w:val="Numeris"/>
                      <w:tag w:val="nr_cbadf7ca1f3e4528a9d35ff57fd5b699"/>
                      <w:lock w:val="sdtLocked"/>
                      <w:richText/>
                    </w:sdtPr>
                    <w:sdtContent>
                      <w:r>
                        <w:rPr>
                          <w:sz w:val="20"/>
                          <w:lang w:eastAsia="ar-SA"/>
                        </w:rPr>
                        <w:t>2.6</w:t>
                      </w:r>
                    </w:sdtContent>
                  </w:sdt>
                  <w:r>
                    <w:rPr>
                      <w:sz w:val="20"/>
                      <w:lang w:eastAsia="ar-SA"/>
                    </w:rPr>
                    <w:t>. Numatoma įrengti elektroninius tablo pagrindinėse miesto stotelėse aptarnaujančiose didžiausius keleivių srautus (tablo vietas derinti su UAB „Busturas“).</w:t>
                  </w:r>
                </w:p>
                <w:p>
                  <w:pPr>
                    <w:rPr>
                      <w:sz w:val="6"/>
                      <w:szCs w:val="6"/>
                    </w:rPr>
                  </w:pPr>
                </w:p>
              </w:sdtContent>
            </w:sdt>
            <w:sdt>
              <w:sdtPr>
                <w:alias w:val="2.7 pp."/>
                <w:tag w:val="part_5fe01072d99442318366d1fcd6658b20"/>
                <w:lock w:val="sdtLocked"/>
                <w:richText/>
              </w:sdtPr>
              <w:sdtContent>
                <w:p>
                  <w:pPr>
                    <w:suppressAutoHyphens/>
                    <w:spacing w:line="280" w:lineRule="atLeast"/>
                    <w:jc w:val="both"/>
                    <w:rPr>
                      <w:sz w:val="20"/>
                      <w:lang w:eastAsia="ar-SA"/>
                    </w:rPr>
                  </w:pPr>
                  <w:sdt>
                    <w:sdtPr>
                      <w:alias w:val="Numeris"/>
                      <w:tag w:val="nr_5fe01072d99442318366d1fcd6658b20"/>
                      <w:lock w:val="sdtLocked"/>
                      <w:richText/>
                    </w:sdtPr>
                    <w:sdtContent>
                      <w:r>
                        <w:rPr>
                          <w:sz w:val="20"/>
                          <w:lang w:eastAsia="ar-SA"/>
                        </w:rPr>
                        <w:t>2.7</w:t>
                      </w:r>
                    </w:sdtContent>
                  </w:sdt>
                  <w:r>
                    <w:rPr>
                      <w:sz w:val="20"/>
                      <w:lang w:eastAsia="ar-SA"/>
                    </w:rPr>
                    <w:t>. Numatoma įdiegti „Žaliąją bangą“ viešajam transportui (1 vnt.). Žalioji banga įrengiama, įdiegiant prioritetines viešojo transporto eismo valdymo sistemas.</w:t>
                  </w:r>
                </w:p>
                <w:p>
                  <w:pPr>
                    <w:rPr>
                      <w:sz w:val="16"/>
                      <w:szCs w:val="16"/>
                    </w:rPr>
                  </w:pPr>
                </w:p>
              </w:sdtContent>
            </w:sdt>
          </w:sdtContent>
        </w:sdt>
        <w:sdt>
          <w:sdtPr>
            <w:alias w:val="3 p."/>
            <w:tag w:val="part_87cce873df16444cb16f2169d8ed78cc"/>
            <w:lock w:val="sdtLocked"/>
            <w:richText/>
          </w:sdtPr>
          <w:sdtContent>
            <w:p>
              <w:pPr>
                <w:suppressAutoHyphens/>
                <w:spacing w:line="280" w:lineRule="atLeast"/>
                <w:jc w:val="both"/>
                <w:rPr>
                  <w:b/>
                  <w:sz w:val="20"/>
                  <w:u w:val="single"/>
                  <w:lang w:eastAsia="ar-SA"/>
                </w:rPr>
              </w:pPr>
              <w:sdt>
                <w:sdtPr>
                  <w:alias w:val="Numeris"/>
                  <w:tag w:val="nr_87cce873df16444cb16f2169d8ed78cc"/>
                  <w:lock w:val="sdtLocked"/>
                  <w:richText/>
                </w:sdtPr>
                <w:sdtContent>
                  <w:r>
                    <w:rPr>
                      <w:b/>
                      <w:sz w:val="20"/>
                      <w:u w:val="single"/>
                      <w:lang w:eastAsia="ar-SA"/>
                    </w:rPr>
                    <w:t>3</w:t>
                  </w:r>
                </w:sdtContent>
              </w:sdt>
              <w:r>
                <w:rPr>
                  <w:b/>
                  <w:sz w:val="20"/>
                  <w:u w:val="single"/>
                  <w:lang w:eastAsia="ar-SA"/>
                </w:rPr>
                <w:t>. Bevariklis transportas</w:t>
              </w:r>
            </w:p>
            <w:p>
              <w:pPr>
                <w:rPr>
                  <w:sz w:val="6"/>
                  <w:szCs w:val="6"/>
                </w:rPr>
              </w:pPr>
            </w:p>
            <w:sdt>
              <w:sdtPr>
                <w:alias w:val="3.1 pp."/>
                <w:tag w:val="part_91b885b63682448a839aa5df178e0f43"/>
                <w:lock w:val="sdtLocked"/>
                <w:richText/>
              </w:sdtPr>
              <w:sdtContent>
                <w:p>
                  <w:pPr>
                    <w:suppressAutoHyphens/>
                    <w:spacing w:line="280" w:lineRule="atLeast"/>
                    <w:jc w:val="both"/>
                    <w:rPr>
                      <w:sz w:val="20"/>
                      <w:lang w:eastAsia="ar-SA"/>
                    </w:rPr>
                  </w:pPr>
                  <w:sdt>
                    <w:sdtPr>
                      <w:alias w:val="Numeris"/>
                      <w:tag w:val="nr_91b885b63682448a839aa5df178e0f43"/>
                      <w:lock w:val="sdtLocked"/>
                      <w:richText/>
                    </w:sdtPr>
                    <w:sdtContent>
                      <w:r>
                        <w:rPr>
                          <w:sz w:val="20"/>
                          <w:lang w:eastAsia="ar-SA"/>
                        </w:rPr>
                        <w:t>3.1</w:t>
                      </w:r>
                    </w:sdtContent>
                  </w:sdt>
                  <w:r>
                    <w:rPr>
                      <w:sz w:val="20"/>
                      <w:lang w:eastAsia="ar-SA"/>
                    </w:rPr>
                    <w:t xml:space="preserve">.Numatoma nutiesti atskirus arba bendrus pėsčiųjų – dviračių takus ne mažesnio kaip 2,5 m pločio su asfalto (plytelių, trinkelių) danga, </w:t>
                  </w:r>
                  <w:r>
                    <w:rPr>
                      <w:b/>
                      <w:sz w:val="20"/>
                      <w:lang w:eastAsia="ar-SA"/>
                    </w:rPr>
                    <w:t>dviračių eismo juostas, dviračių gatves</w:t>
                  </w:r>
                  <w:r>
                    <w:rPr>
                      <w:sz w:val="20"/>
                      <w:lang w:eastAsia="ar-SA"/>
                    </w:rPr>
                    <w:t xml:space="preserve">. </w:t>
                  </w:r>
                  <w:r>
                    <w:rPr>
                      <w:strike/>
                      <w:sz w:val="20"/>
                      <w:lang w:eastAsia="ar-SA"/>
                    </w:rPr>
                    <w:t>Takų</w:t>
                  </w:r>
                  <w:r>
                    <w:rPr>
                      <w:sz w:val="20"/>
                      <w:lang w:eastAsia="ar-SA"/>
                    </w:rPr>
                    <w:t xml:space="preserve"> </w:t>
                  </w:r>
                  <w:r>
                    <w:rPr>
                      <w:b/>
                      <w:sz w:val="20"/>
                      <w:lang w:eastAsia="ar-SA"/>
                    </w:rPr>
                    <w:t>Trasų</w:t>
                  </w:r>
                  <w:r>
                    <w:rPr>
                      <w:sz w:val="20"/>
                      <w:lang w:eastAsia="ar-SA"/>
                    </w:rPr>
                    <w:t xml:space="preserve"> vietos pateiktos grafinėje dalyje (žr. 279 psl.). </w:t>
                  </w:r>
                </w:p>
                <w:p>
                  <w:pPr>
                    <w:rPr>
                      <w:sz w:val="6"/>
                      <w:szCs w:val="6"/>
                    </w:rPr>
                  </w:pPr>
                </w:p>
              </w:sdtContent>
            </w:sdt>
            <w:sdt>
              <w:sdtPr>
                <w:alias w:val="3.2 pp."/>
                <w:tag w:val="part_81f502569a4549ab96e0a9e76f631304"/>
                <w:lock w:val="sdtLocked"/>
                <w:richText/>
              </w:sdtPr>
              <w:sdtContent>
                <w:p>
                  <w:pPr>
                    <w:suppressAutoHyphens/>
                    <w:spacing w:line="280" w:lineRule="atLeast"/>
                    <w:jc w:val="both"/>
                    <w:rPr>
                      <w:sz w:val="20"/>
                      <w:lang w:eastAsia="ar-SA"/>
                    </w:rPr>
                  </w:pPr>
                  <w:sdt>
                    <w:sdtPr>
                      <w:alias w:val="Numeris"/>
                      <w:tag w:val="nr_81f502569a4549ab96e0a9e76f631304"/>
                      <w:lock w:val="sdtLocked"/>
                      <w:richText/>
                    </w:sdtPr>
                    <w:sdtContent>
                      <w:r>
                        <w:rPr>
                          <w:sz w:val="20"/>
                          <w:lang w:eastAsia="ar-SA"/>
                        </w:rPr>
                        <w:t>3.2</w:t>
                      </w:r>
                    </w:sdtContent>
                  </w:sdt>
                  <w:r>
                    <w:rPr>
                      <w:sz w:val="20"/>
                      <w:lang w:eastAsia="ar-SA"/>
                    </w:rPr>
                    <w:t>. Numatoma rekonstruoti esamus atskirus arba bendrus pėsčiųjų – dviračių takus (šaligatvius), užtikrinant tako plotį pagal STR reikalavimus, keičiant dangą ir, esant poreikiui, pagrindus. Rekonstruojamų takų vietas parinkti atsižvelgiant į jų nusidėvėjimą.</w:t>
                  </w:r>
                </w:p>
                <w:p>
                  <w:pPr>
                    <w:rPr>
                      <w:sz w:val="6"/>
                      <w:szCs w:val="6"/>
                    </w:rPr>
                  </w:pPr>
                </w:p>
              </w:sdtContent>
            </w:sdt>
            <w:sdt>
              <w:sdtPr>
                <w:alias w:val="3.3 pp."/>
                <w:tag w:val="part_229eb81fabf84f4286ae5092fd8cc8e7"/>
                <w:lock w:val="sdtLocked"/>
                <w:richText/>
              </w:sdtPr>
              <w:sdtContent>
                <w:p>
                  <w:pPr>
                    <w:suppressAutoHyphens/>
                    <w:spacing w:line="280" w:lineRule="atLeast"/>
                    <w:jc w:val="both"/>
                    <w:rPr>
                      <w:sz w:val="20"/>
                      <w:lang w:eastAsia="ar-SA"/>
                    </w:rPr>
                  </w:pPr>
                  <w:sdt>
                    <w:sdtPr>
                      <w:alias w:val="Numeris"/>
                      <w:tag w:val="nr_229eb81fabf84f4286ae5092fd8cc8e7"/>
                      <w:lock w:val="sdtLocked"/>
                      <w:richText/>
                    </w:sdtPr>
                    <w:sdtContent>
                      <w:r>
                        <w:rPr>
                          <w:sz w:val="20"/>
                          <w:lang w:eastAsia="ar-SA"/>
                        </w:rPr>
                        <w:t>3.3</w:t>
                      </w:r>
                    </w:sdtContent>
                  </w:sdt>
                  <w:r>
                    <w:rPr>
                      <w:sz w:val="20"/>
                      <w:lang w:eastAsia="ar-SA"/>
                    </w:rPr>
                    <w:t xml:space="preserve">. Numatoma įrengti esamų atskirų ar bendrų pėsčiųjų – dviračių takų, </w:t>
                  </w:r>
                  <w:r>
                    <w:rPr>
                      <w:b/>
                      <w:sz w:val="20"/>
                      <w:lang w:eastAsia="ar-SA"/>
                    </w:rPr>
                    <w:t>dviračių gatvių</w:t>
                  </w:r>
                  <w:r>
                    <w:rPr>
                      <w:sz w:val="20"/>
                      <w:lang w:eastAsia="ar-SA"/>
                    </w:rPr>
                    <w:t xml:space="preserve"> apšvietimo sistemą. Vietos parenkamos pagal takų naudojimo intensyvumą.</w:t>
                  </w:r>
                </w:p>
                <w:p>
                  <w:pPr>
                    <w:rPr>
                      <w:sz w:val="6"/>
                      <w:szCs w:val="6"/>
                    </w:rPr>
                  </w:pPr>
                </w:p>
              </w:sdtContent>
            </w:sdt>
            <w:sdt>
              <w:sdtPr>
                <w:alias w:val="3.4 pp."/>
                <w:tag w:val="part_fa470b538c6d4ddb8afb57e82a7ea8cd"/>
                <w:lock w:val="sdtLocked"/>
                <w:richText/>
              </w:sdtPr>
              <w:sdtContent>
                <w:p>
                  <w:pPr>
                    <w:suppressAutoHyphens/>
                    <w:spacing w:line="280" w:lineRule="atLeast"/>
                    <w:jc w:val="both"/>
                    <w:rPr>
                      <w:sz w:val="20"/>
                      <w:lang w:eastAsia="ar-SA"/>
                    </w:rPr>
                  </w:pPr>
                  <w:sdt>
                    <w:sdtPr>
                      <w:alias w:val="Numeris"/>
                      <w:tag w:val="nr_fa470b538c6d4ddb8afb57e82a7ea8cd"/>
                      <w:lock w:val="sdtLocked"/>
                      <w:richText/>
                    </w:sdtPr>
                    <w:sdtContent>
                      <w:r>
                        <w:rPr>
                          <w:sz w:val="20"/>
                          <w:lang w:eastAsia="ar-SA"/>
                        </w:rPr>
                        <w:t>3.4</w:t>
                      </w:r>
                    </w:sdtContent>
                  </w:sdt>
                  <w:r>
                    <w:rPr>
                      <w:sz w:val="20"/>
                      <w:lang w:eastAsia="ar-SA"/>
                    </w:rPr>
                    <w:t>. Numatoma įrengti apie 2 dviračių stovėjimo aikšteles (Bike and Ride tipo) prie autobusų ir geležinkelio stočių, kuriuose būtų numatyta apie 100 dviračių stovėjimo vietų.</w:t>
                  </w:r>
                </w:p>
                <w:p>
                  <w:pPr>
                    <w:rPr>
                      <w:sz w:val="6"/>
                      <w:szCs w:val="6"/>
                    </w:rPr>
                  </w:pPr>
                </w:p>
              </w:sdtContent>
            </w:sdt>
            <w:sdt>
              <w:sdtPr>
                <w:alias w:val="3.5 pp."/>
                <w:tag w:val="part_4c7fefa4ebe64f8999e33d110909c054"/>
                <w:lock w:val="sdtLocked"/>
                <w:richText/>
              </w:sdtPr>
              <w:sdtContent>
                <w:p>
                  <w:pPr>
                    <w:suppressAutoHyphens/>
                    <w:spacing w:line="280" w:lineRule="atLeast"/>
                    <w:jc w:val="both"/>
                    <w:rPr>
                      <w:sz w:val="20"/>
                      <w:lang w:eastAsia="ar-SA"/>
                    </w:rPr>
                  </w:pPr>
                  <w:sdt>
                    <w:sdtPr>
                      <w:alias w:val="Numeris"/>
                      <w:tag w:val="nr_4c7fefa4ebe64f8999e33d110909c054"/>
                      <w:lock w:val="sdtLocked"/>
                      <w:richText/>
                    </w:sdtPr>
                    <w:sdtContent>
                      <w:r>
                        <w:rPr>
                          <w:sz w:val="20"/>
                          <w:lang w:eastAsia="ar-SA"/>
                        </w:rPr>
                        <w:t>3.5</w:t>
                      </w:r>
                    </w:sdtContent>
                  </w:sdt>
                  <w:r>
                    <w:rPr>
                      <w:sz w:val="20"/>
                      <w:lang w:eastAsia="ar-SA"/>
                    </w:rPr>
                    <w:t xml:space="preserve">. </w:t>
                    <w:tab/>
                    <w:t>Numatoma įrengti 210 dviračių stovus prie svarbiausių traukos objektų, kuriuose būtų laikoma po 10 – 30 dviračių.</w:t>
                  </w:r>
                </w:p>
                <w:p>
                  <w:pPr>
                    <w:rPr>
                      <w:sz w:val="16"/>
                      <w:szCs w:val="16"/>
                    </w:rPr>
                  </w:pPr>
                </w:p>
              </w:sdtContent>
            </w:sdt>
          </w:sdtContent>
        </w:sdt>
        <w:sdt>
          <w:sdtPr>
            <w:alias w:val="4 p."/>
            <w:tag w:val="part_e3176c905cbd4a9f904e2ac56cdc0702"/>
            <w:lock w:val="sdtLocked"/>
            <w:richText/>
          </w:sdtPr>
          <w:sdtContent>
            <w:p>
              <w:pPr>
                <w:suppressAutoHyphens/>
                <w:spacing w:line="280" w:lineRule="atLeast"/>
                <w:jc w:val="both"/>
                <w:rPr>
                  <w:b/>
                  <w:sz w:val="20"/>
                  <w:u w:val="single"/>
                  <w:lang w:eastAsia="ar-SA"/>
                </w:rPr>
              </w:pPr>
              <w:sdt>
                <w:sdtPr>
                  <w:alias w:val="Numeris"/>
                  <w:tag w:val="nr_e3176c905cbd4a9f904e2ac56cdc0702"/>
                  <w:lock w:val="sdtLocked"/>
                  <w:richText/>
                </w:sdtPr>
                <w:sdtContent>
                  <w:r>
                    <w:rPr>
                      <w:b/>
                      <w:sz w:val="20"/>
                      <w:u w:val="single"/>
                      <w:lang w:eastAsia="ar-SA"/>
                    </w:rPr>
                    <w:t>4</w:t>
                  </w:r>
                </w:sdtContent>
              </w:sdt>
              <w:r>
                <w:rPr>
                  <w:b/>
                  <w:sz w:val="20"/>
                  <w:u w:val="single"/>
                  <w:lang w:eastAsia="ar-SA"/>
                </w:rPr>
                <w:t>. Eismo sauga ir saugumas</w:t>
              </w:r>
            </w:p>
            <w:p>
              <w:pPr>
                <w:rPr>
                  <w:sz w:val="6"/>
                  <w:szCs w:val="6"/>
                </w:rPr>
              </w:pPr>
            </w:p>
            <w:sdt>
              <w:sdtPr>
                <w:alias w:val="4.1 pp."/>
                <w:tag w:val="part_103f5c1dc3ab4c26b330e29ec4bc6eed"/>
                <w:lock w:val="sdtLocked"/>
                <w:richText/>
              </w:sdtPr>
              <w:sdtContent>
                <w:p>
                  <w:pPr>
                    <w:suppressAutoHyphens/>
                    <w:spacing w:line="280" w:lineRule="atLeast"/>
                    <w:jc w:val="both"/>
                    <w:rPr>
                      <w:sz w:val="20"/>
                      <w:lang w:eastAsia="ar-SA"/>
                    </w:rPr>
                  </w:pPr>
                  <w:sdt>
                    <w:sdtPr>
                      <w:alias w:val="Numeris"/>
                      <w:tag w:val="nr_103f5c1dc3ab4c26b330e29ec4bc6eed"/>
                      <w:lock w:val="sdtLocked"/>
                      <w:richText/>
                    </w:sdtPr>
                    <w:sdtContent>
                      <w:r>
                        <w:rPr>
                          <w:sz w:val="20"/>
                          <w:lang w:eastAsia="ar-SA"/>
                        </w:rPr>
                        <w:t>4.1</w:t>
                      </w:r>
                    </w:sdtContent>
                  </w:sdt>
                  <w:r>
                    <w:rPr>
                      <w:sz w:val="20"/>
                      <w:lang w:eastAsia="ar-SA"/>
                    </w:rPr>
                    <w:t>. 2017 – 2030 m. laikotarpiu numatoma pašalinti 43 juodąsias dėmes taikant eismo saugumo priemones (naujus šviesoforus, žiedines sankryžas ir kt. eismo saugumo priemones), kad būtų pasiektas vienas iš eismo saugos ir saugumo tikslų – iki 2030 m. juodųjų dėmių skaičius Šiaulių mieste būtų lygus 0;</w:t>
                  </w:r>
                </w:p>
                <w:p>
                  <w:pPr>
                    <w:rPr>
                      <w:sz w:val="6"/>
                      <w:szCs w:val="6"/>
                    </w:rPr>
                  </w:pPr>
                </w:p>
              </w:sdtContent>
            </w:sdt>
            <w:sdt>
              <w:sdtPr>
                <w:alias w:val="4.2 pp."/>
                <w:tag w:val="part_a083f243ca684c568725fc2c386d522c"/>
                <w:lock w:val="sdtLocked"/>
                <w:richText/>
              </w:sdtPr>
              <w:sdtContent>
                <w:p>
                  <w:pPr>
                    <w:suppressAutoHyphens/>
                    <w:spacing w:line="280" w:lineRule="atLeast"/>
                    <w:jc w:val="both"/>
                    <w:rPr>
                      <w:sz w:val="20"/>
                      <w:lang w:eastAsia="ar-SA"/>
                    </w:rPr>
                  </w:pPr>
                  <w:sdt>
                    <w:sdtPr>
                      <w:alias w:val="Numeris"/>
                      <w:tag w:val="nr_a083f243ca684c568725fc2c386d522c"/>
                      <w:lock w:val="sdtLocked"/>
                      <w:richText/>
                    </w:sdtPr>
                    <w:sdtContent>
                      <w:r>
                        <w:rPr>
                          <w:sz w:val="20"/>
                          <w:lang w:eastAsia="ar-SA"/>
                        </w:rPr>
                        <w:t>4.2</w:t>
                      </w:r>
                    </w:sdtContent>
                  </w:sdt>
                  <w:r>
                    <w:rPr>
                      <w:sz w:val="20"/>
                      <w:lang w:eastAsia="ar-SA"/>
                    </w:rPr>
                    <w:t xml:space="preserve">. Numatomi jaunųjų eismo dalyvių mokymai eismo saugumo klausimais pradinių klasių moksleiviams. Organizuojami 1 kartą per metus visuose progimnazijose ir pradinėse mokyklose. </w:t>
                  </w:r>
                </w:p>
                <w:p>
                  <w:pPr>
                    <w:rPr>
                      <w:sz w:val="6"/>
                      <w:szCs w:val="6"/>
                    </w:rPr>
                  </w:pPr>
                </w:p>
              </w:sdtContent>
            </w:sdt>
            <w:sdt>
              <w:sdtPr>
                <w:alias w:val="4.3 pp."/>
                <w:tag w:val="part_d8f9579c755749bf8b568fa7a1abec4d"/>
                <w:lock w:val="sdtLocked"/>
                <w:richText/>
              </w:sdtPr>
              <w:sdtContent>
                <w:p>
                  <w:pPr>
                    <w:suppressAutoHyphens/>
                    <w:spacing w:line="280" w:lineRule="atLeast"/>
                    <w:jc w:val="both"/>
                    <w:rPr>
                      <w:sz w:val="20"/>
                      <w:lang w:eastAsia="ar-SA"/>
                    </w:rPr>
                  </w:pPr>
                  <w:sdt>
                    <w:sdtPr>
                      <w:alias w:val="Numeris"/>
                      <w:tag w:val="nr_d8f9579c755749bf8b568fa7a1abec4d"/>
                      <w:lock w:val="sdtLocked"/>
                      <w:richText/>
                    </w:sdtPr>
                    <w:sdtContent>
                      <w:r>
                        <w:rPr>
                          <w:sz w:val="20"/>
                          <w:lang w:eastAsia="ar-SA"/>
                        </w:rPr>
                        <w:t>4.3</w:t>
                      </w:r>
                    </w:sdtContent>
                  </w:sdt>
                  <w:r>
                    <w:rPr>
                      <w:sz w:val="20"/>
                      <w:lang w:eastAsia="ar-SA"/>
                    </w:rPr>
                    <w:t>. Numatoma viena kartą metuose rengti saugaus eismo renginius, kurių metu būtų ugdomi eismo dalyvių įgūdžiai ir aiškinami saugaus eismo priemonių ir taisyklių teikiama nauda.</w:t>
                  </w:r>
                </w:p>
                <w:p>
                  <w:pPr>
                    <w:rPr>
                      <w:sz w:val="6"/>
                      <w:szCs w:val="6"/>
                    </w:rPr>
                  </w:pPr>
                </w:p>
              </w:sdtContent>
            </w:sdt>
            <w:sdt>
              <w:sdtPr>
                <w:alias w:val="4.4 pp."/>
                <w:tag w:val="part_16a70aba085d4ad69f7bf5af98347ada"/>
                <w:lock w:val="sdtLocked"/>
                <w:richText/>
              </w:sdtPr>
              <w:sdtContent>
                <w:p>
                  <w:pPr>
                    <w:suppressAutoHyphens/>
                    <w:spacing w:line="280" w:lineRule="atLeast"/>
                    <w:jc w:val="both"/>
                    <w:rPr>
                      <w:sz w:val="20"/>
                      <w:lang w:eastAsia="ar-SA"/>
                    </w:rPr>
                  </w:pPr>
                  <w:sdt>
                    <w:sdtPr>
                      <w:alias w:val="Numeris"/>
                      <w:tag w:val="nr_16a70aba085d4ad69f7bf5af98347ada"/>
                      <w:lock w:val="sdtLocked"/>
                      <w:richText/>
                    </w:sdtPr>
                    <w:sdtContent>
                      <w:r>
                        <w:rPr>
                          <w:sz w:val="20"/>
                          <w:lang w:eastAsia="ar-SA"/>
                        </w:rPr>
                        <w:t>4.4</w:t>
                      </w:r>
                    </w:sdtContent>
                  </w:sdt>
                  <w:r>
                    <w:rPr>
                      <w:sz w:val="20"/>
                      <w:lang w:eastAsia="ar-SA"/>
                    </w:rPr>
                    <w:t>. Vadovaujantis naujomis PPOT 16 taisyklėmis, visose nereguliuojamose pėsčiųjų perėjose turi būti įrengtas kryptinis apšvietimas.</w:t>
                  </w:r>
                </w:p>
                <w:p>
                  <w:pPr>
                    <w:rPr>
                      <w:sz w:val="6"/>
                      <w:szCs w:val="6"/>
                    </w:rPr>
                  </w:pPr>
                </w:p>
              </w:sdtContent>
            </w:sdt>
            <w:sdt>
              <w:sdtPr>
                <w:alias w:val="4.5 pp."/>
                <w:tag w:val="part_c474d7e0b0bd440194c3ce2e14dc2cda"/>
                <w:lock w:val="sdtLocked"/>
                <w:richText/>
              </w:sdtPr>
              <w:sdtContent>
                <w:p>
                  <w:pPr>
                    <w:suppressAutoHyphens/>
                    <w:spacing w:line="280" w:lineRule="atLeast"/>
                    <w:jc w:val="both"/>
                    <w:rPr>
                      <w:sz w:val="20"/>
                      <w:lang w:eastAsia="ar-SA"/>
                    </w:rPr>
                  </w:pPr>
                  <w:sdt>
                    <w:sdtPr>
                      <w:alias w:val="Numeris"/>
                      <w:tag w:val="nr_c474d7e0b0bd440194c3ce2e14dc2cda"/>
                      <w:lock w:val="sdtLocked"/>
                      <w:richText/>
                    </w:sdtPr>
                    <w:sdtContent>
                      <w:r>
                        <w:rPr>
                          <w:sz w:val="20"/>
                          <w:lang w:eastAsia="ar-SA"/>
                        </w:rPr>
                        <w:t>4.5</w:t>
                      </w:r>
                    </w:sdtContent>
                  </w:sdt>
                  <w:r>
                    <w:rPr>
                      <w:sz w:val="20"/>
                      <w:lang w:eastAsia="ar-SA"/>
                    </w:rPr>
                    <w:t>. Šiaulių mieste numatoma įrengti stebėjimo kameras, kurios padėtų užtikrinti visų eismo dalyvių saugumą. Stebėjimo kamerų vietas parinkti konsultuojantis su Šiaulių apskrities vyriausiuoju policijos komisariatu.</w:t>
                  </w:r>
                </w:p>
                <w:p>
                  <w:pPr>
                    <w:rPr>
                      <w:sz w:val="6"/>
                      <w:szCs w:val="6"/>
                    </w:rPr>
                  </w:pPr>
                </w:p>
              </w:sdtContent>
            </w:sdt>
            <w:sdt>
              <w:sdtPr>
                <w:alias w:val="4.6 pp."/>
                <w:tag w:val="part_beb998ab2b074a738390229bdd0af80c"/>
                <w:lock w:val="sdtLocked"/>
                <w:richText/>
              </w:sdtPr>
              <w:sdtContent>
                <w:p>
                  <w:pPr>
                    <w:suppressAutoHyphens/>
                    <w:spacing w:line="280" w:lineRule="atLeast"/>
                    <w:jc w:val="both"/>
                    <w:rPr>
                      <w:sz w:val="20"/>
                      <w:lang w:eastAsia="ar-SA"/>
                    </w:rPr>
                  </w:pPr>
                  <w:sdt>
                    <w:sdtPr>
                      <w:alias w:val="Numeris"/>
                      <w:tag w:val="nr_beb998ab2b074a738390229bdd0af80c"/>
                      <w:lock w:val="sdtLocked"/>
                      <w:richText/>
                    </w:sdtPr>
                    <w:sdtContent>
                      <w:r>
                        <w:rPr>
                          <w:sz w:val="20"/>
                          <w:lang w:eastAsia="ar-SA"/>
                        </w:rPr>
                        <w:t>4.6</w:t>
                      </w:r>
                    </w:sdtContent>
                  </w:sdt>
                  <w:r>
                    <w:rPr>
                      <w:sz w:val="20"/>
                      <w:lang w:eastAsia="ar-SA"/>
                    </w:rPr>
                    <w:t>. Numatoma įkurti Šiaulių miesto savivaldybės saugaus eismo poskyrį, kuris būtų atsakingas už eismo sąlygų gerinimą Šiaulių m. savivaldybėje. Poskyryje numatoma sukurti du etatus.</w:t>
                  </w:r>
                </w:p>
                <w:p>
                  <w:pPr>
                    <w:rPr>
                      <w:sz w:val="16"/>
                      <w:szCs w:val="16"/>
                    </w:rPr>
                  </w:pPr>
                </w:p>
              </w:sdtContent>
            </w:sdt>
          </w:sdtContent>
        </w:sdt>
        <w:sdt>
          <w:sdtPr>
            <w:alias w:val="5 p."/>
            <w:tag w:val="part_130a90801e874f42a38ce3795f23399d"/>
            <w:lock w:val="sdtLocked"/>
            <w:richText/>
          </w:sdtPr>
          <w:sdtContent>
            <w:p>
              <w:pPr>
                <w:suppressAutoHyphens/>
                <w:spacing w:line="280" w:lineRule="atLeast"/>
                <w:jc w:val="both"/>
                <w:rPr>
                  <w:b/>
                  <w:sz w:val="20"/>
                  <w:u w:val="single"/>
                  <w:lang w:eastAsia="ar-SA"/>
                </w:rPr>
              </w:pPr>
              <w:sdt>
                <w:sdtPr>
                  <w:alias w:val="Numeris"/>
                  <w:tag w:val="nr_130a90801e874f42a38ce3795f23399d"/>
                  <w:lock w:val="sdtLocked"/>
                  <w:richText/>
                </w:sdtPr>
                <w:sdtContent>
                  <w:r>
                    <w:rPr>
                      <w:b/>
                      <w:sz w:val="20"/>
                      <w:u w:val="single"/>
                      <w:lang w:eastAsia="ar-SA"/>
                    </w:rPr>
                    <w:t>5</w:t>
                  </w:r>
                </w:sdtContent>
              </w:sdt>
              <w:r>
                <w:rPr>
                  <w:b/>
                  <w:sz w:val="20"/>
                  <w:u w:val="single"/>
                  <w:lang w:eastAsia="ar-SA"/>
                </w:rPr>
                <w:t>. Eismo organizavimo tobulinimas ir judumo valdymas</w:t>
              </w:r>
            </w:p>
            <w:p>
              <w:pPr>
                <w:rPr>
                  <w:sz w:val="6"/>
                  <w:szCs w:val="6"/>
                </w:rPr>
              </w:pPr>
            </w:p>
            <w:sdt>
              <w:sdtPr>
                <w:alias w:val="5.1 pp."/>
                <w:tag w:val="part_76b8755815c64048af4968fd4b35ea36"/>
                <w:lock w:val="sdtLocked"/>
                <w:richText/>
              </w:sdtPr>
              <w:sdtContent>
                <w:p>
                  <w:pPr>
                    <w:suppressAutoHyphens/>
                    <w:spacing w:line="280" w:lineRule="atLeast"/>
                    <w:jc w:val="both"/>
                    <w:rPr>
                      <w:sz w:val="20"/>
                      <w:lang w:eastAsia="ar-SA"/>
                    </w:rPr>
                  </w:pPr>
                  <w:sdt>
                    <w:sdtPr>
                      <w:alias w:val="Numeris"/>
                      <w:tag w:val="nr_76b8755815c64048af4968fd4b35ea36"/>
                      <w:lock w:val="sdtLocked"/>
                      <w:richText/>
                    </w:sdtPr>
                    <w:sdtContent>
                      <w:r>
                        <w:rPr>
                          <w:sz w:val="20"/>
                          <w:lang w:eastAsia="ar-SA"/>
                        </w:rPr>
                        <w:t>5.1</w:t>
                      </w:r>
                    </w:sdtContent>
                  </w:sdt>
                  <w:r>
                    <w:rPr>
                      <w:sz w:val="20"/>
                      <w:lang w:eastAsia="ar-SA"/>
                    </w:rPr>
                    <w:t>. Pirmu etapu numatoma įrengti žaliosios bangos (koordinuoto eismo) koridorių Tilžės gatvėje, II – etapu Serbentų – Pramonės gatvėse, III – etapu Žemaitės gatvėje. Grafinis žaliųjų bangų koridorių atvaizdavimas pateiktas grafinėje dalyje (žr. 271 psl.)</w:t>
                  </w:r>
                </w:p>
                <w:p>
                  <w:pPr>
                    <w:rPr>
                      <w:sz w:val="6"/>
                      <w:szCs w:val="6"/>
                    </w:rPr>
                  </w:pPr>
                </w:p>
              </w:sdtContent>
            </w:sdt>
            <w:sdt>
              <w:sdtPr>
                <w:alias w:val="5.2 pp."/>
                <w:tag w:val="part_7defb42e2e614fc884dbf1d17c0136f1"/>
                <w:lock w:val="sdtLocked"/>
                <w:richText/>
              </w:sdtPr>
              <w:sdtContent>
                <w:p>
                  <w:pPr>
                    <w:suppressAutoHyphens/>
                    <w:spacing w:line="280" w:lineRule="atLeast"/>
                    <w:jc w:val="both"/>
                    <w:rPr>
                      <w:sz w:val="20"/>
                      <w:lang w:eastAsia="ar-SA"/>
                    </w:rPr>
                  </w:pPr>
                  <w:sdt>
                    <w:sdtPr>
                      <w:alias w:val="Numeris"/>
                      <w:tag w:val="nr_7defb42e2e614fc884dbf1d17c0136f1"/>
                      <w:lock w:val="sdtLocked"/>
                      <w:richText/>
                    </w:sdtPr>
                    <w:sdtContent>
                      <w:r>
                        <w:rPr>
                          <w:sz w:val="20"/>
                          <w:lang w:eastAsia="ar-SA"/>
                        </w:rPr>
                        <w:t>5.2</w:t>
                      </w:r>
                    </w:sdtContent>
                  </w:sdt>
                  <w:r>
                    <w:rPr>
                      <w:sz w:val="20"/>
                      <w:lang w:eastAsia="ar-SA"/>
                    </w:rPr>
                    <w:t>. Numatoma išplėsti mokamų automobilių stovėjimo vietų zoną, įrengiant parkomatus bei pastatant atitinkamus kelio ženklus. Perspektyvinė stovėjimo vietų zona pateikta 117 pav. (171 psl.)</w:t>
                  </w:r>
                </w:p>
                <w:p>
                  <w:pPr>
                    <w:rPr>
                      <w:sz w:val="6"/>
                      <w:szCs w:val="6"/>
                    </w:rPr>
                  </w:pPr>
                </w:p>
              </w:sdtContent>
            </w:sdt>
            <w:sdt>
              <w:sdtPr>
                <w:alias w:val="5.3 pp."/>
                <w:tag w:val="part_e23f049eaa1846a5a1d3b5876f2e330d"/>
                <w:lock w:val="sdtLocked"/>
                <w:richText/>
              </w:sdtPr>
              <w:sdtContent>
                <w:p>
                  <w:pPr>
                    <w:suppressAutoHyphens/>
                    <w:spacing w:line="280" w:lineRule="atLeast"/>
                    <w:jc w:val="both"/>
                    <w:rPr>
                      <w:sz w:val="20"/>
                      <w:lang w:eastAsia="ar-SA"/>
                    </w:rPr>
                  </w:pPr>
                  <w:sdt>
                    <w:sdtPr>
                      <w:alias w:val="Numeris"/>
                      <w:tag w:val="nr_e23f049eaa1846a5a1d3b5876f2e330d"/>
                      <w:lock w:val="sdtLocked"/>
                      <w:richText/>
                    </w:sdtPr>
                    <w:sdtContent>
                      <w:r>
                        <w:rPr>
                          <w:sz w:val="20"/>
                          <w:lang w:eastAsia="ar-SA"/>
                        </w:rPr>
                        <w:t>5.3</w:t>
                      </w:r>
                    </w:sdtContent>
                  </w:sdt>
                  <w:r>
                    <w:rPr>
                      <w:sz w:val="20"/>
                      <w:lang w:eastAsia="ar-SA"/>
                    </w:rPr>
                    <w:t xml:space="preserve">. Numatoma išplėsti nuraminto eismo zonas gyvenamosiose teritorijose, pastatant greitį ribojančius kelio ženklus Nr. 329 (30 km/h arba 40 km/h) arba informuojančių apie gyvenamąją zoną (Nr. 552, Nr. 553) bei, esant reikalui, pritaikant greitį mažinančias eismo priemones. Nuraminto eismo zonų vietos pateiktos 116 pav. (170 psl.). Ženklų įrengimo vietas derinti su kelių policija. </w:t>
                  </w:r>
                </w:p>
                <w:p>
                  <w:pPr>
                    <w:rPr>
                      <w:sz w:val="16"/>
                      <w:szCs w:val="16"/>
                    </w:rPr>
                  </w:pPr>
                </w:p>
              </w:sdtContent>
            </w:sdt>
          </w:sdtContent>
        </w:sdt>
        <w:sdt>
          <w:sdtPr>
            <w:alias w:val="6 p."/>
            <w:tag w:val="part_bcaa433b065d4ea7b66500ecad7a0ee5"/>
            <w:lock w:val="sdtLocked"/>
            <w:richText/>
          </w:sdtPr>
          <w:sdtContent>
            <w:p>
              <w:pPr>
                <w:suppressAutoHyphens/>
                <w:spacing w:line="280" w:lineRule="atLeast"/>
                <w:jc w:val="both"/>
                <w:rPr>
                  <w:b/>
                  <w:sz w:val="20"/>
                  <w:u w:val="single"/>
                  <w:lang w:eastAsia="ar-SA"/>
                </w:rPr>
              </w:pPr>
              <w:sdt>
                <w:sdtPr>
                  <w:alias w:val="Numeris"/>
                  <w:tag w:val="nr_bcaa433b065d4ea7b66500ecad7a0ee5"/>
                  <w:lock w:val="sdtLocked"/>
                  <w:richText/>
                </w:sdtPr>
                <w:sdtContent>
                  <w:r>
                    <w:rPr>
                      <w:b/>
                      <w:sz w:val="20"/>
                      <w:u w:val="single"/>
                      <w:lang w:eastAsia="ar-SA"/>
                    </w:rPr>
                    <w:t>6</w:t>
                  </w:r>
                </w:sdtContent>
              </w:sdt>
              <w:r>
                <w:rPr>
                  <w:b/>
                  <w:sz w:val="20"/>
                  <w:u w:val="single"/>
                  <w:lang w:eastAsia="ar-SA"/>
                </w:rPr>
                <w:t>. Miesto logistika</w:t>
              </w:r>
            </w:p>
            <w:p>
              <w:pPr>
                <w:rPr>
                  <w:sz w:val="6"/>
                  <w:szCs w:val="6"/>
                </w:rPr>
              </w:pPr>
            </w:p>
            <w:sdt>
              <w:sdtPr>
                <w:alias w:val="6.1 pp."/>
                <w:tag w:val="part_8c1256ddbd1247f3a2cf71afaf7a06ac"/>
                <w:lock w:val="sdtLocked"/>
                <w:richText/>
              </w:sdtPr>
              <w:sdtContent>
                <w:p>
                  <w:pPr>
                    <w:suppressAutoHyphens/>
                    <w:spacing w:line="280" w:lineRule="atLeast"/>
                    <w:jc w:val="both"/>
                    <w:rPr>
                      <w:sz w:val="20"/>
                      <w:lang w:eastAsia="ar-SA"/>
                    </w:rPr>
                  </w:pPr>
                  <w:sdt>
                    <w:sdtPr>
                      <w:alias w:val="Numeris"/>
                      <w:tag w:val="nr_8c1256ddbd1247f3a2cf71afaf7a06ac"/>
                      <w:lock w:val="sdtLocked"/>
                      <w:richText/>
                    </w:sdtPr>
                    <w:sdtContent>
                      <w:r>
                        <w:rPr>
                          <w:sz w:val="20"/>
                          <w:lang w:eastAsia="ar-SA"/>
                        </w:rPr>
                        <w:t>6.1</w:t>
                      </w:r>
                    </w:sdtContent>
                  </w:sdt>
                  <w:r>
                    <w:rPr>
                      <w:sz w:val="20"/>
                      <w:lang w:eastAsia="ar-SA"/>
                    </w:rPr>
                    <w:t>. Atlikti Baltų gatvės atkarpos platinimą nuo 2 eismo juostų iki 4, formuojant koridorių tranzitinio transporto eismui.</w:t>
                  </w:r>
                </w:p>
                <w:p>
                  <w:pPr>
                    <w:rPr>
                      <w:sz w:val="6"/>
                      <w:szCs w:val="6"/>
                    </w:rPr>
                  </w:pPr>
                </w:p>
              </w:sdtContent>
            </w:sdt>
            <w:sdt>
              <w:sdtPr>
                <w:alias w:val="6.2 pp."/>
                <w:tag w:val="part_61c23d75bb1c4e69b41435ac2109070a"/>
                <w:lock w:val="sdtLocked"/>
                <w:richText/>
              </w:sdtPr>
              <w:sdtContent>
                <w:p>
                  <w:pPr>
                    <w:suppressAutoHyphens/>
                    <w:spacing w:line="280" w:lineRule="atLeast"/>
                    <w:jc w:val="both"/>
                    <w:rPr>
                      <w:sz w:val="20"/>
                      <w:lang w:eastAsia="ar-SA"/>
                    </w:rPr>
                  </w:pPr>
                  <w:sdt>
                    <w:sdtPr>
                      <w:alias w:val="Numeris"/>
                      <w:tag w:val="nr_61c23d75bb1c4e69b41435ac2109070a"/>
                      <w:lock w:val="sdtLocked"/>
                      <w:richText/>
                    </w:sdtPr>
                    <w:sdtContent>
                      <w:r>
                        <w:rPr>
                          <w:sz w:val="20"/>
                          <w:lang w:eastAsia="ar-SA"/>
                        </w:rPr>
                        <w:t>6.2</w:t>
                      </w:r>
                    </w:sdtContent>
                  </w:sdt>
                  <w:r>
                    <w:rPr>
                      <w:sz w:val="20"/>
                      <w:lang w:eastAsia="ar-SA"/>
                    </w:rPr>
                    <w:t>. Sunkiasvorio transporto eismą ribojančių ženklų (pagal laiko normatyvus) įvedimas. Tilžės gatvės atkarpoje (tarp Vaidoto ir Ežero gatvių), Ežero gatvėje ir Vilniaus gatvės atkarpoje (nuo Ežero iki Serbentų gatvių).</w:t>
                  </w:r>
                </w:p>
                <w:p>
                  <w:pPr>
                    <w:rPr>
                      <w:sz w:val="16"/>
                      <w:szCs w:val="16"/>
                    </w:rPr>
                  </w:pPr>
                </w:p>
              </w:sdtContent>
            </w:sdt>
          </w:sdtContent>
        </w:sdt>
        <w:sdt>
          <w:sdtPr>
            <w:alias w:val="7 p."/>
            <w:tag w:val="part_50235a724554459d857ce1a6816dbb5c"/>
            <w:lock w:val="sdtLocked"/>
            <w:richText/>
          </w:sdtPr>
          <w:sdtContent>
            <w:p>
              <w:pPr>
                <w:suppressAutoHyphens/>
                <w:spacing w:line="280" w:lineRule="atLeast"/>
                <w:jc w:val="both"/>
                <w:rPr>
                  <w:b/>
                  <w:sz w:val="20"/>
                  <w:u w:val="single"/>
                  <w:lang w:eastAsia="ar-SA"/>
                </w:rPr>
              </w:pPr>
              <w:sdt>
                <w:sdtPr>
                  <w:alias w:val="Numeris"/>
                  <w:tag w:val="nr_50235a724554459d857ce1a6816dbb5c"/>
                  <w:lock w:val="sdtLocked"/>
                  <w:richText/>
                </w:sdtPr>
                <w:sdtContent>
                  <w:r>
                    <w:rPr>
                      <w:b/>
                      <w:sz w:val="20"/>
                      <w:u w:val="single"/>
                      <w:lang w:eastAsia="ar-SA"/>
                    </w:rPr>
                    <w:t>7</w:t>
                  </w:r>
                </w:sdtContent>
              </w:sdt>
              <w:r>
                <w:rPr>
                  <w:b/>
                  <w:sz w:val="20"/>
                  <w:u w:val="single"/>
                  <w:lang w:eastAsia="ar-SA"/>
                </w:rPr>
                <w:t>. Susisiekimo sistemos visuotinimas ir specialiųjų poreikių turinčių žmonių įtrauktis</w:t>
              </w:r>
            </w:p>
            <w:p>
              <w:pPr>
                <w:rPr>
                  <w:sz w:val="6"/>
                  <w:szCs w:val="6"/>
                </w:rPr>
              </w:pPr>
            </w:p>
            <w:sdt>
              <w:sdtPr>
                <w:alias w:val="7.1 pp."/>
                <w:tag w:val="part_4b3df938bd38415db7c3aae46f7a08d9"/>
                <w:lock w:val="sdtLocked"/>
                <w:richText/>
              </w:sdtPr>
              <w:sdtContent>
                <w:p>
                  <w:pPr>
                    <w:suppressAutoHyphens/>
                    <w:spacing w:line="280" w:lineRule="atLeast"/>
                    <w:jc w:val="both"/>
                    <w:rPr>
                      <w:sz w:val="20"/>
                      <w:lang w:eastAsia="ar-SA"/>
                    </w:rPr>
                  </w:pPr>
                  <w:sdt>
                    <w:sdtPr>
                      <w:alias w:val="Numeris"/>
                      <w:tag w:val="nr_4b3df938bd38415db7c3aae46f7a08d9"/>
                      <w:lock w:val="sdtLocked"/>
                      <w:richText/>
                    </w:sdtPr>
                    <w:sdtContent>
                      <w:r>
                        <w:rPr>
                          <w:sz w:val="20"/>
                          <w:lang w:eastAsia="ar-SA"/>
                        </w:rPr>
                        <w:t>7.1</w:t>
                      </w:r>
                    </w:sdtContent>
                  </w:sdt>
                  <w:r>
                    <w:rPr>
                      <w:sz w:val="20"/>
                      <w:lang w:eastAsia="ar-SA"/>
                    </w:rPr>
                    <w:t>. SPTŽ judėjimą varžančių kliūčių (šiukšliadėžių, stambaus akmeninio grindinio, reklaminių stendų, kelio ženklų) pašalinimas arba perkėlimas prie pagrindinių miesto centre ir periferinėse zonose esančių viešojo transporto stotelių. Vietas parinkti atsižvelgiant į žmonių srautą.</w:t>
                  </w:r>
                </w:p>
                <w:p>
                  <w:pPr>
                    <w:rPr>
                      <w:sz w:val="6"/>
                      <w:szCs w:val="6"/>
                    </w:rPr>
                  </w:pPr>
                </w:p>
              </w:sdtContent>
            </w:sdt>
            <w:sdt>
              <w:sdtPr>
                <w:alias w:val="7.2 pp."/>
                <w:tag w:val="part_13eda0fba6104a1eb03c58a2c7af3846"/>
                <w:lock w:val="sdtLocked"/>
                <w:richText/>
              </w:sdtPr>
              <w:sdtContent>
                <w:p>
                  <w:pPr>
                    <w:suppressAutoHyphens/>
                    <w:spacing w:line="280" w:lineRule="atLeast"/>
                    <w:jc w:val="both"/>
                    <w:rPr>
                      <w:sz w:val="20"/>
                      <w:lang w:eastAsia="ar-SA"/>
                    </w:rPr>
                  </w:pPr>
                  <w:sdt>
                    <w:sdtPr>
                      <w:alias w:val="Numeris"/>
                      <w:tag w:val="nr_13eda0fba6104a1eb03c58a2c7af3846"/>
                      <w:lock w:val="sdtLocked"/>
                      <w:richText/>
                    </w:sdtPr>
                    <w:sdtContent>
                      <w:r>
                        <w:rPr>
                          <w:sz w:val="20"/>
                          <w:lang w:eastAsia="ar-SA"/>
                        </w:rPr>
                        <w:t>7.2</w:t>
                      </w:r>
                    </w:sdtContent>
                  </w:sdt>
                  <w:r>
                    <w:rPr>
                      <w:sz w:val="20"/>
                      <w:lang w:eastAsia="ar-SA"/>
                    </w:rPr>
                    <w:t>. Įspėjamųjų reljefinių paviršių įrengimas šaligatvių dangoje, gatvės bordiūrų pažeminimas iki dangos lygio.</w:t>
                  </w:r>
                </w:p>
                <w:p>
                  <w:pPr>
                    <w:rPr>
                      <w:sz w:val="6"/>
                      <w:szCs w:val="6"/>
                    </w:rPr>
                  </w:pPr>
                </w:p>
              </w:sdtContent>
            </w:sdt>
            <w:sdt>
              <w:sdtPr>
                <w:alias w:val="7.3 pp."/>
                <w:tag w:val="part_4fbe3e9d630a481dbe58dfaaeb77bc96"/>
                <w:lock w:val="sdtLocked"/>
                <w:richText/>
              </w:sdtPr>
              <w:sdtContent>
                <w:p>
                  <w:pPr>
                    <w:suppressAutoHyphens/>
                    <w:spacing w:line="280" w:lineRule="atLeast"/>
                    <w:jc w:val="both"/>
                    <w:rPr>
                      <w:sz w:val="20"/>
                      <w:lang w:eastAsia="ar-SA"/>
                    </w:rPr>
                  </w:pPr>
                  <w:sdt>
                    <w:sdtPr>
                      <w:alias w:val="Numeris"/>
                      <w:tag w:val="nr_4fbe3e9d630a481dbe58dfaaeb77bc96"/>
                      <w:lock w:val="sdtLocked"/>
                      <w:richText/>
                    </w:sdtPr>
                    <w:sdtContent>
                      <w:r>
                        <w:rPr>
                          <w:sz w:val="20"/>
                          <w:lang w:eastAsia="ar-SA"/>
                        </w:rPr>
                        <w:t>7.3</w:t>
                      </w:r>
                    </w:sdtContent>
                  </w:sdt>
                  <w:r>
                    <w:rPr>
                      <w:sz w:val="20"/>
                      <w:lang w:eastAsia="ar-SA"/>
                    </w:rPr>
                    <w:t>. Viešojo transporto vairuotojų ir darbuotojų mokymai kaip elgtis su specialiųjų poreikių turinčiais žmonėmis (1 kartą per metus).</w:t>
                  </w:r>
                </w:p>
                <w:p>
                  <w:pPr>
                    <w:rPr>
                      <w:sz w:val="6"/>
                      <w:szCs w:val="6"/>
                    </w:rPr>
                  </w:pPr>
                </w:p>
              </w:sdtContent>
            </w:sdt>
            <w:sdt>
              <w:sdtPr>
                <w:alias w:val="7.4 pp."/>
                <w:tag w:val="part_c3e57f8390a044a4b54edbd26b6b3154"/>
                <w:lock w:val="sdtLocked"/>
                <w:richText/>
              </w:sdtPr>
              <w:sdtContent>
                <w:p>
                  <w:pPr>
                    <w:suppressAutoHyphens/>
                    <w:spacing w:line="280" w:lineRule="atLeast"/>
                    <w:jc w:val="both"/>
                    <w:rPr>
                      <w:sz w:val="20"/>
                      <w:lang w:eastAsia="ar-SA"/>
                    </w:rPr>
                  </w:pPr>
                  <w:sdt>
                    <w:sdtPr>
                      <w:alias w:val="Numeris"/>
                      <w:tag w:val="nr_c3e57f8390a044a4b54edbd26b6b3154"/>
                      <w:lock w:val="sdtLocked"/>
                      <w:richText/>
                    </w:sdtPr>
                    <w:sdtContent>
                      <w:r>
                        <w:rPr>
                          <w:sz w:val="20"/>
                          <w:lang w:eastAsia="ar-SA"/>
                        </w:rPr>
                        <w:t>7.4</w:t>
                      </w:r>
                    </w:sdtContent>
                  </w:sdt>
                  <w:r>
                    <w:rPr>
                      <w:sz w:val="20"/>
                      <w:lang w:eastAsia="ar-SA"/>
                    </w:rPr>
                    <w:t>. Numatoma atnaujinti šaligatvius pakeičiant susidėvėjusią dangą naujomis betoninėmis plytelėmis. Vietas parenka atsakingi savivaldybės skyriai.</w:t>
                  </w:r>
                </w:p>
                <w:p>
                  <w:pPr>
                    <w:rPr>
                      <w:sz w:val="16"/>
                      <w:szCs w:val="16"/>
                    </w:rPr>
                  </w:pPr>
                </w:p>
              </w:sdtContent>
            </w:sdt>
          </w:sdtContent>
        </w:sdt>
        <w:sdt>
          <w:sdtPr>
            <w:alias w:val="8 p."/>
            <w:tag w:val="part_59ca221853354cb49157f3fe9f380032"/>
            <w:lock w:val="sdtLocked"/>
            <w:richText/>
          </w:sdtPr>
          <w:sdtContent>
            <w:p>
              <w:pPr>
                <w:suppressAutoHyphens/>
                <w:spacing w:line="280" w:lineRule="atLeast"/>
                <w:jc w:val="both"/>
                <w:rPr>
                  <w:b/>
                  <w:sz w:val="20"/>
                  <w:u w:val="single"/>
                  <w:lang w:eastAsia="ar-SA"/>
                </w:rPr>
              </w:pPr>
              <w:sdt>
                <w:sdtPr>
                  <w:alias w:val="Numeris"/>
                  <w:tag w:val="nr_59ca221853354cb49157f3fe9f380032"/>
                  <w:lock w:val="sdtLocked"/>
                  <w:richText/>
                </w:sdtPr>
                <w:sdtContent>
                  <w:r>
                    <w:rPr>
                      <w:b/>
                      <w:sz w:val="20"/>
                      <w:u w:val="single"/>
                      <w:lang w:eastAsia="ar-SA"/>
                    </w:rPr>
                    <w:t>8</w:t>
                  </w:r>
                </w:sdtContent>
              </w:sdt>
              <w:r>
                <w:rPr>
                  <w:b/>
                  <w:sz w:val="20"/>
                  <w:u w:val="single"/>
                  <w:lang w:eastAsia="ar-SA"/>
                </w:rPr>
                <w:t>. Alternatyvių degalų ir aplinką mažiau teršiančio transporto skatinimas</w:t>
              </w:r>
            </w:p>
            <w:p>
              <w:pPr>
                <w:rPr>
                  <w:sz w:val="6"/>
                  <w:szCs w:val="6"/>
                </w:rPr>
              </w:pPr>
            </w:p>
            <w:sdt>
              <w:sdtPr>
                <w:alias w:val="8.1 pp."/>
                <w:tag w:val="part_d90edb778e114a43bbe2330256e3945b"/>
                <w:lock w:val="sdtLocked"/>
                <w:richText/>
              </w:sdtPr>
              <w:sdtContent>
                <w:p>
                  <w:pPr>
                    <w:suppressAutoHyphens/>
                    <w:spacing w:line="280" w:lineRule="atLeast"/>
                    <w:jc w:val="both"/>
                    <w:rPr>
                      <w:sz w:val="20"/>
                      <w:lang w:eastAsia="ar-SA"/>
                    </w:rPr>
                  </w:pPr>
                  <w:sdt>
                    <w:sdtPr>
                      <w:alias w:val="Numeris"/>
                      <w:tag w:val="nr_d90edb778e114a43bbe2330256e3945b"/>
                      <w:lock w:val="sdtLocked"/>
                      <w:richText/>
                    </w:sdtPr>
                    <w:sdtContent>
                      <w:r>
                        <w:rPr>
                          <w:sz w:val="20"/>
                          <w:lang w:eastAsia="ar-SA"/>
                        </w:rPr>
                        <w:t>8.1</w:t>
                      </w:r>
                    </w:sdtContent>
                  </w:sdt>
                  <w:r>
                    <w:rPr>
                      <w:sz w:val="20"/>
                      <w:lang w:eastAsia="ar-SA"/>
                    </w:rPr>
                    <w:t>. Didelės galios elektromobilių įkrovimo prieigų plėtra. Vietas žiūrėti grafinėje dalyje (žr. 278 psl.).</w:t>
                  </w:r>
                </w:p>
                <w:p>
                  <w:pPr>
                    <w:rPr>
                      <w:sz w:val="6"/>
                      <w:szCs w:val="6"/>
                    </w:rPr>
                  </w:pPr>
                </w:p>
              </w:sdtContent>
            </w:sdt>
            <w:sdt>
              <w:sdtPr>
                <w:alias w:val="8.3 pp."/>
                <w:tag w:val="part_7a7daea8908045d99407475eb83469b0"/>
                <w:lock w:val="sdtLocked"/>
                <w:richText/>
              </w:sdtPr>
              <w:sdtContent>
                <w:p>
                  <w:pPr>
                    <w:suppressAutoHyphens/>
                    <w:spacing w:line="280" w:lineRule="atLeast"/>
                    <w:jc w:val="both"/>
                    <w:rPr>
                      <w:sz w:val="20"/>
                      <w:lang w:eastAsia="ar-SA"/>
                    </w:rPr>
                  </w:pPr>
                  <w:sdt>
                    <w:sdtPr>
                      <w:alias w:val="Numeris"/>
                      <w:tag w:val="nr_7a7daea8908045d99407475eb83469b0"/>
                      <w:lock w:val="sdtLocked"/>
                      <w:richText/>
                    </w:sdtPr>
                    <w:sdtContent>
                      <w:r>
                        <w:rPr>
                          <w:sz w:val="20"/>
                          <w:lang w:eastAsia="ar-SA"/>
                        </w:rPr>
                        <w:t>8.3</w:t>
                      </w:r>
                    </w:sdtContent>
                  </w:sdt>
                  <w:r>
                    <w:rPr>
                      <w:sz w:val="20"/>
                      <w:lang w:eastAsia="ar-SA"/>
                    </w:rPr>
                    <w:t>. Visuomenės švietimas apie aplinką mažiau teršiančio transporto plėtrą ir naudą (200 bukletų per metus).</w:t>
                  </w:r>
                </w:p>
                <w:p>
                  <w:pPr>
                    <w:rPr>
                      <w:sz w:val="16"/>
                      <w:szCs w:val="16"/>
                    </w:rPr>
                  </w:pPr>
                </w:p>
              </w:sdtContent>
            </w:sdt>
          </w:sdtContent>
        </w:sdt>
        <w:sdt>
          <w:sdtPr>
            <w:alias w:val="9 p."/>
            <w:tag w:val="part_5e243465bc7f458abfac0efb945791d6"/>
            <w:lock w:val="sdtLocked"/>
            <w:richText/>
          </w:sdtPr>
          <w:sdtContent>
            <w:p>
              <w:pPr>
                <w:suppressAutoHyphens/>
                <w:spacing w:line="280" w:lineRule="atLeast"/>
                <w:jc w:val="both"/>
                <w:rPr>
                  <w:b/>
                  <w:sz w:val="20"/>
                  <w:u w:val="single"/>
                  <w:lang w:eastAsia="ar-SA"/>
                </w:rPr>
              </w:pPr>
              <w:sdt>
                <w:sdtPr>
                  <w:alias w:val="Numeris"/>
                  <w:tag w:val="nr_5e243465bc7f458abfac0efb945791d6"/>
                  <w:lock w:val="sdtLocked"/>
                  <w:richText/>
                </w:sdtPr>
                <w:sdtContent>
                  <w:r>
                    <w:rPr>
                      <w:b/>
                      <w:sz w:val="20"/>
                      <w:u w:val="single"/>
                      <w:lang w:eastAsia="ar-SA"/>
                    </w:rPr>
                    <w:t>9</w:t>
                  </w:r>
                </w:sdtContent>
              </w:sdt>
              <w:r>
                <w:rPr>
                  <w:b/>
                  <w:sz w:val="20"/>
                  <w:u w:val="single"/>
                  <w:lang w:eastAsia="ar-SA"/>
                </w:rPr>
                <w:t>. Intelektinių transporto sistemų plėtra</w:t>
              </w:r>
            </w:p>
            <w:p>
              <w:pPr>
                <w:rPr>
                  <w:sz w:val="6"/>
                  <w:szCs w:val="6"/>
                </w:rPr>
              </w:pPr>
            </w:p>
            <w:sdt>
              <w:sdtPr>
                <w:alias w:val="9.1 pp."/>
                <w:tag w:val="part_5461dbfb9764410c8d1b65f56b9ab1e0"/>
                <w:lock w:val="sdtLocked"/>
                <w:richText/>
              </w:sdtPr>
              <w:sdtContent>
                <w:p>
                  <w:pPr>
                    <w:suppressAutoHyphens/>
                    <w:spacing w:line="280" w:lineRule="atLeast"/>
                    <w:jc w:val="both"/>
                    <w:rPr>
                      <w:sz w:val="20"/>
                      <w:lang w:eastAsia="ar-SA"/>
                    </w:rPr>
                  </w:pPr>
                  <w:sdt>
                    <w:sdtPr>
                      <w:alias w:val="Numeris"/>
                      <w:tag w:val="nr_5461dbfb9764410c8d1b65f56b9ab1e0"/>
                      <w:lock w:val="sdtLocked"/>
                      <w:richText/>
                    </w:sdtPr>
                    <w:sdtContent>
                      <w:r>
                        <w:rPr>
                          <w:sz w:val="20"/>
                          <w:lang w:eastAsia="ar-SA"/>
                        </w:rPr>
                        <w:t>9.1</w:t>
                      </w:r>
                    </w:sdtContent>
                  </w:sdt>
                  <w:r>
                    <w:rPr>
                      <w:sz w:val="20"/>
                      <w:lang w:eastAsia="ar-SA"/>
                    </w:rPr>
                    <w:t>. Visų reguliuojamų sankryžų modernizavimas diegiant išmaniuosius šviesoforus pagrindinėse miesto sankryžose.</w:t>
                  </w:r>
                </w:p>
                <w:p>
                  <w:pPr>
                    <w:rPr>
                      <w:sz w:val="20"/>
                    </w:rPr>
                  </w:pPr>
                </w:p>
                <w:p>
                  <w:pPr>
                    <w:suppressAutoHyphens/>
                    <w:spacing w:line="280" w:lineRule="atLeast"/>
                    <w:jc w:val="both"/>
                    <w:rPr>
                      <w:sz w:val="20"/>
                      <w:lang w:eastAsia="ar-SA"/>
                    </w:rPr>
                  </w:pPr>
                  <w:r>
                    <w:rPr>
                      <w:sz w:val="20"/>
                      <w:lang w:eastAsia="ar-SA"/>
                    </w:rPr>
                    <w:t xml:space="preserve">Siekiant įgyvendinti Šiaulių miesto susisiekimo sistemos viziją, bei teminių dalių analizėje iškeltus tikslus, o taip pat prisidėti prie Europos sąjungos Baltosios knygos, bei Nacionalinės susisiekimo plėtros 2014–2022 metų programos tikslų įgyvendinimo, sudarytas stebimų rodiklių sąrašas kuris yra pagrindas darnaus judumo plano sprendinių monitoringui. </w:t>
                  </w:r>
                </w:p>
                <w:p>
                  <w:pPr>
                    <w:rPr>
                      <w:sz w:val="10"/>
                      <w:szCs w:val="10"/>
                    </w:rPr>
                  </w:pPr>
                </w:p>
                <w:p/>
              </w:sdtContent>
            </w:sdt>
          </w:sdtContent>
        </w:sdt>
      </w:sdtContent>
    </w:sdt>
    <w:sectPr>
      <w:headerReference w:type="default" r:id="rId6"/>
      <w:pgSz w:w="11906" w:h="16838"/>
      <w:pgMar w:top="1168" w:right="1106" w:bottom="1440" w:left="1440" w:header="567" w:footer="567" w:gutter="0"/>
      <w:pgNumType w:start="214"/>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jc w:val="both"/>
        <w:rPr>
          <w:color w:val="404040"/>
          <w:sz w:val="20"/>
          <w:lang w:eastAsia="ar-SA"/>
        </w:rPr>
      </w:pPr>
      <w:r>
        <w:rPr>
          <w:color w:val="404040"/>
          <w:sz w:val="20"/>
          <w:lang w:eastAsia="ar-SA"/>
        </w:rPr>
        <w:separator/>
      </w:r>
    </w:p>
  </w:endnote>
  <w:endnote w:type="continuationSeparator" w:id="0">
    <w:p>
      <w:pPr>
        <w:suppressAutoHyphens/>
        <w:jc w:val="both"/>
        <w:rPr>
          <w:color w:val="404040"/>
          <w:sz w:val="20"/>
          <w:lang w:eastAsia="ar-SA"/>
        </w:rPr>
      </w:pPr>
      <w:r>
        <w:rPr>
          <w:color w:val="404040"/>
          <w:sz w:val="20"/>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jc w:val="both"/>
        <w:rPr>
          <w:color w:val="404040"/>
          <w:sz w:val="20"/>
          <w:lang w:eastAsia="ar-SA"/>
        </w:rPr>
      </w:pPr>
      <w:r>
        <w:rPr>
          <w:color w:val="404040"/>
          <w:sz w:val="20"/>
          <w:lang w:eastAsia="ar-SA"/>
        </w:rPr>
        <w:separator/>
      </w:r>
    </w:p>
  </w:footnote>
  <w:footnote w:type="continuationSeparator" w:id="0">
    <w:p>
      <w:pPr>
        <w:suppressAutoHyphens/>
        <w:jc w:val="both"/>
        <w:rPr>
          <w:color w:val="404040"/>
          <w:sz w:val="20"/>
          <w:lang w:eastAsia="ar-SA"/>
        </w:rPr>
      </w:pPr>
      <w:r>
        <w:rPr>
          <w:color w:val="404040"/>
          <w:sz w:val="20"/>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bottom w:val="single" w:sz="2" w:space="1" w:color="auto"/>
      </w:pBdr>
      <w:tabs>
        <w:tab w:val="center" w:pos="4819"/>
        <w:tab w:val="right" w:pos="9638"/>
      </w:tabs>
      <w:suppressAutoHyphens/>
      <w:spacing w:after="240"/>
      <w:jc w:val="both"/>
      <w:rPr>
        <w:b/>
        <w:color w:val="595959"/>
        <w:spacing w:val="33"/>
        <w:sz w:val="16"/>
        <w:szCs w:val="16"/>
        <w:lang w:eastAsia="ar-SA"/>
      </w:rPr>
    </w:pPr>
    <w:r>
      <w:rPr>
        <w:b/>
        <w:color w:val="595959"/>
        <w:spacing w:val="33"/>
        <w:sz w:val="16"/>
        <w:szCs w:val="16"/>
        <w:lang w:eastAsia="ar-SA"/>
      </w:rPr>
      <w:t xml:space="preserve">Šiaulių miesto darnaus judumo planas / Judumo mieste variantai (iki 2030 m.)                             </w:t>
    </w:r>
    <w:r>
      <w:rPr>
        <w:b/>
        <w:color w:val="595959"/>
        <w:spacing w:val="33"/>
        <w:sz w:val="16"/>
        <w:szCs w:val="16"/>
        <w:lang w:eastAsia="ar-SA"/>
      </w:rPr>
      <w:fldChar w:fldCharType="begin"/>
    </w:r>
    <w:r>
      <w:rPr>
        <w:b/>
        <w:color w:val="595959"/>
        <w:spacing w:val="33"/>
        <w:sz w:val="16"/>
        <w:szCs w:val="16"/>
        <w:lang w:eastAsia="ar-SA"/>
      </w:rPr>
      <w:instrText xml:space="preserve"> PAGE   \* MERGEFORMAT </w:instrText>
    </w:r>
    <w:r>
      <w:rPr>
        <w:b/>
        <w:color w:val="595959"/>
        <w:spacing w:val="33"/>
        <w:sz w:val="16"/>
        <w:szCs w:val="16"/>
        <w:lang w:eastAsia="ar-SA"/>
      </w:rPr>
      <w:fldChar w:fldCharType="separate"/>
    </w:r>
    <w:r>
      <w:rPr>
        <w:b/>
        <w:color w:val="595959"/>
        <w:spacing w:val="33"/>
        <w:sz w:val="16"/>
        <w:szCs w:val="16"/>
        <w:lang w:eastAsia="ar-SA"/>
      </w:rPr>
      <w:t>214</w:t>
    </w:r>
    <w:r>
      <w:rPr>
        <w:b/>
        <w:color w:val="595959"/>
        <w:spacing w:val="33"/>
        <w:sz w:val="16"/>
        <w:szCs w:val="16"/>
        <w:lang w:eastAsia="ar-SA"/>
      </w:rPr>
      <w:fldChar w:fldCharType="end"/>
    </w:r>
  </w:p>
  <w:p>
    <w:pPr>
      <w:tabs>
        <w:tab w:val="center" w:pos="4819"/>
        <w:tab w:val="right" w:pos="9638"/>
      </w:tabs>
      <w:suppressAutoHyphens/>
      <w:jc w:val="both"/>
      <w:rPr>
        <w:color w:val="404040"/>
        <w:sz w:val="20"/>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7C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215754-64A2-4761-A440-6D2839D7C98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98e6a2fd83642bfbe9e266c5c3b5282" PartId="3e56d02901774193885e50060631e8f1">
    <Part Type="punktas" Nr="1" Abbr="1 p." DocPartId="3ff756bf3a694d04962040bbfe3c9337" PartId="3a59f30cd4294b579670c60dacc22205">
      <Part Type="papunktis" Nr="1.1" Abbr="1.1 pp." DocPartId="7bf0746136784b429f7d8fb40c663a75" PartId="411a670c90294ee3b6a05596867e742e"/>
      <Part Type="papunktis" Nr="1.2" Abbr="1.2 pp." DocPartId="8af915ab51ef489f99eee3279665ff99" PartId="0266b89ffb99485ca6584d4967a8c8ff"/>
    </Part>
    <Part Type="punktas" Nr="2" Abbr="2 p." DocPartId="20aa2f847ffc4c32a2e6dfb285a791b6" PartId="cf6d52c7fb8042578b46b22160c153bc">
      <Part Type="papunktis" Nr="2.1" Abbr="2.1 pp." DocPartId="f27381e425d34917bff95abe229e8806" PartId="35b711fdc55747d89378af41889dfec0"/>
      <Part Type="papunktis" Nr="2.2" Abbr="2.2 pp." DocPartId="7dff1373c949407dbe211c4f197d6553" PartId="80a8599f45d447cc97d1da0d3f9a5ceb"/>
      <Part Type="papunktis" Nr="2.3" Abbr="2.3 pp." DocPartId="4b2a06e0e48c4fffb2c156ea1895da8c" PartId="489095329c0d4ac69ce1e49542edbfa5"/>
      <Part Type="papunktis" Nr="2.4" Abbr="2.4 pp." DocPartId="8b99127be50341399372680e5a8f0395" PartId="3a172e31fb834ba585c882b14393b05d"/>
      <Part Type="papunktis" Nr="2.5" Abbr="2.5 pp." DocPartId="cc0af8489a1e4548a2aa45c1d5f41863" PartId="3ac9a67ee66746e2a3a347e7c0e68567"/>
      <Part Type="papunktis" Nr="2.6" Abbr="2.6 pp." DocPartId="ece4e5e34ca848d5ae9ee653d0d34477" PartId="cbadf7ca1f3e4528a9d35ff57fd5b699"/>
      <Part Type="papunktis" Nr="2.7" Abbr="2.7 pp." DocPartId="71242108a77747f8a38cb74f925b87b9" PartId="5fe01072d99442318366d1fcd6658b20"/>
    </Part>
    <Part Type="punktas" Nr="3" Abbr="3 p." DocPartId="6533b86053024b0b82b8beeb5c3b10f4" PartId="87cce873df16444cb16f2169d8ed78cc">
      <Part Type="papunktis" Nr="3.1" Abbr="3.1 pp." DocPartId="eb2a76c6144d4039950e267db9df0a15" PartId="91b885b63682448a839aa5df178e0f43"/>
      <Part Type="papunktis" Nr="3.2" Abbr="3.2 pp." DocPartId="64f4765586eb4bdeaf91e9a5b86e98eb" PartId="81f502569a4549ab96e0a9e76f631304"/>
      <Part Type="papunktis" Nr="3.3" Abbr="3.3 pp." DocPartId="33e34ccb3c954aeca6e3bc39a5884728" PartId="229eb81fabf84f4286ae5092fd8cc8e7"/>
      <Part Type="papunktis" Nr="3.4" Abbr="3.4 pp." DocPartId="72e82659649646578bca7624cb4d558a" PartId="fa470b538c6d4ddb8afb57e82a7ea8cd"/>
      <Part Type="papunktis" Nr="3.5" Abbr="3.5 pp." DocPartId="a894dd7074674527b4c016bcc4e810df" PartId="4c7fefa4ebe64f8999e33d110909c054"/>
    </Part>
    <Part Type="punktas" Nr="4" Abbr="4 p." DocPartId="01f5e222b6f94bbd83f050d12395bed6" PartId="e3176c905cbd4a9f904e2ac56cdc0702">
      <Part Type="papunktis" Nr="4.1" Abbr="4.1 pp." DocPartId="15c34a0feff542c894b87439eb800ed4" PartId="103f5c1dc3ab4c26b330e29ec4bc6eed"/>
      <Part Type="papunktis" Nr="4.2" Abbr="4.2 pp." DocPartId="3f4a4409324647f198e80f43a34aeb41" PartId="a083f243ca684c568725fc2c386d522c"/>
      <Part Type="papunktis" Nr="4.3" Abbr="4.3 pp." DocPartId="62be516d192f4b5ba860c96794e31e35" PartId="d8f9579c755749bf8b568fa7a1abec4d"/>
      <Part Type="papunktis" Nr="4.4" Abbr="4.4 pp." DocPartId="c800c4c6f98f47769aed058504c5fe06" PartId="16a70aba085d4ad69f7bf5af98347ada"/>
      <Part Type="papunktis" Nr="4.5" Abbr="4.5 pp." DocPartId="0acdc180e39a47c89ffbe7433bb110c7" PartId="c474d7e0b0bd440194c3ce2e14dc2cda"/>
      <Part Type="papunktis" Nr="4.6" Abbr="4.6 pp." DocPartId="bad1280860ef499fa7bffb505aef6b7c" PartId="beb998ab2b074a738390229bdd0af80c"/>
    </Part>
    <Part Type="punktas" Nr="5" Abbr="5 p." DocPartId="ff3f392e5b144428bf3fdac844be4208" PartId="130a90801e874f42a38ce3795f23399d">
      <Part Type="papunktis" Nr="5.1" Abbr="5.1 pp." DocPartId="53f87f285d48413893c27c83c2dbad10" PartId="76b8755815c64048af4968fd4b35ea36"/>
      <Part Type="papunktis" Nr="5.2" Abbr="5.2 pp." DocPartId="d71b8049fe7e4258ba2d8a4f670f33de" PartId="7defb42e2e614fc884dbf1d17c0136f1"/>
      <Part Type="papunktis" Nr="5.3" Abbr="5.3 pp." DocPartId="37dde2bf0b664094b02c99f152ad6d43" PartId="e23f049eaa1846a5a1d3b5876f2e330d"/>
    </Part>
    <Part Type="punktas" Nr="6" Abbr="6 p." DocPartId="96cc70f75cc248a88f4f92e8d3a55429" PartId="bcaa433b065d4ea7b66500ecad7a0ee5">
      <Part Type="papunktis" Nr="6.1" Abbr="6.1 pp." DocPartId="633962e70c8e421f9d2596695f9edee7" PartId="8c1256ddbd1247f3a2cf71afaf7a06ac"/>
      <Part Type="papunktis" Nr="6.2" Abbr="6.2 pp." DocPartId="80be1ec8b1d74c6ebc9012fd186f8c62" PartId="61c23d75bb1c4e69b41435ac2109070a"/>
    </Part>
    <Part Type="punktas" Nr="7" Abbr="7 p." DocPartId="7771c55420fb416e87ecace25b2e06c2" PartId="50235a724554459d857ce1a6816dbb5c">
      <Part Type="papunktis" Nr="7.1" Abbr="7.1 pp." DocPartId="f1d30a578e95444593bd96f5441788e4" PartId="4b3df938bd38415db7c3aae46f7a08d9"/>
      <Part Type="papunktis" Nr="7.2" Abbr="7.2 pp." DocPartId="8cba21d48c3d4a46a411c5f8be462d9b" PartId="13eda0fba6104a1eb03c58a2c7af3846"/>
      <Part Type="papunktis" Nr="7.3" Abbr="7.3 pp." DocPartId="e26242e07da14cceb0237c65ce00f67f" PartId="4fbe3e9d630a481dbe58dfaaeb77bc96"/>
      <Part Type="papunktis" Nr="7.4" Abbr="7.4 pp." DocPartId="e55a52b4463a4d88b356b02163555156" PartId="c3e57f8390a044a4b54edbd26b6b3154"/>
    </Part>
    <Part Type="punktas" Nr="8" Abbr="8 p." DocPartId="9f11be0b54d64ec78bce4352b37bbef4" PartId="59ca221853354cb49157f3fe9f380032">
      <Part Type="papunktis" Nr="8.1" Abbr="8.1 pp." DocPartId="44470fa2650b4f408bb5ea7d44769e13" PartId="d90edb778e114a43bbe2330256e3945b"/>
      <Part Type="papunktis" Nr="8.3" Abbr="8.3 pp." Notes="Numeris ne iš eilės. Trūksta dalių? [DocDalys]" DocPartId="aa502225d23f4d55a2b09fb5d45b17ee" PartId="7a7daea8908045d99407475eb83469b0"/>
    </Part>
    <Part Type="punktas" Nr="9" Abbr="9 p." DocPartId="6e360e8877f6464bb7d3453634f2c546" PartId="5e243465bc7f458abfac0efb945791d6">
      <Part Type="papunktis" Nr="9.1" Abbr="9.1 pp." DocPartId="97c788e779c645deae680b53bb46fb57" PartId="5461dbfb9764410c8d1b65f56b9ab1e0"/>
    </Part>
  </Part>
</Parts>
</file>

<file path=customXml/itemProps1.xml><?xml version="1.0" encoding="utf-8"?>
<ds:datastoreItem xmlns:ds="http://schemas.openxmlformats.org/officeDocument/2006/customXml" ds:itemID="{6742E612-8CB6-44E4-AAEF-ED3E6AA50E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894</Words>
  <Characters>6178</Characters>
  <Application>Microsoft Office Word</Application>
  <DocSecurity>4</DocSecurity>
  <Lines>85</Lines>
  <Paragraphs>49</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7023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2024-10-22T14:51:00Z</dcterms:created>
  <dc:creator>Lorinta Laureckytė</dc:creator>
  <lastModifiedBy>adlibuser</lastModifiedBy>
  <dcterms:modified xsi:type="dcterms:W3CDTF">2024-10-22T14:51:00Z</dcterms:modified>
  <revision>2</revision>
</coreProperties>
</file>