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F7" w:rsidRPr="00B708B3" w:rsidRDefault="00B708B3" w:rsidP="00BD01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08B3">
        <w:rPr>
          <w:rFonts w:ascii="Times New Roman" w:hAnsi="Times New Roman" w:cs="Times New Roman"/>
          <w:b/>
          <w:sz w:val="24"/>
          <w:szCs w:val="24"/>
          <w:lang w:val="en-US"/>
        </w:rPr>
        <w:t>NUMATOMO TEISINIO REGULIAVIMO POVEIKIO VERTINIMO PAŽYMA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35"/>
        <w:gridCol w:w="7337"/>
      </w:tblGrid>
      <w:tr w:rsidR="000E5A38" w:rsidRPr="00B708B3" w:rsidTr="004213DF">
        <w:tc>
          <w:tcPr>
            <w:tcW w:w="2235" w:type="dxa"/>
          </w:tcPr>
          <w:p w:rsidR="000E5A38" w:rsidRDefault="000E5A38" w:rsidP="00BD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 pavadinimas</w:t>
            </w:r>
          </w:p>
        </w:tc>
        <w:tc>
          <w:tcPr>
            <w:tcW w:w="7337" w:type="dxa"/>
          </w:tcPr>
          <w:p w:rsidR="004770E0" w:rsidRPr="004770E0" w:rsidRDefault="004770E0" w:rsidP="004770E0">
            <w:pPr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Lietuvos Respublikos aplinkos ministro į</w:t>
            </w:r>
            <w:r w:rsidR="00B77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sakymo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„D</w:t>
            </w:r>
            <w:r w:rsidRPr="00477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ėl </w:t>
            </w:r>
            <w:r w:rsidR="004B031F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77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inimalių reikalavimų </w:t>
            </w:r>
            <w:r w:rsidR="00442F03">
              <w:rPr>
                <w:rFonts w:ascii="Times New Roman" w:hAnsi="Times New Roman" w:cs="Times New Roman"/>
                <w:b/>
                <w:sz w:val="24"/>
                <w:szCs w:val="24"/>
              </w:rPr>
              <w:t>dulkėtumui mažinti</w:t>
            </w:r>
            <w:r w:rsidR="00617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7FB3">
              <w:rPr>
                <w:rFonts w:ascii="Times New Roman" w:hAnsi="Times New Roman" w:cs="Times New Roman"/>
                <w:b/>
                <w:sz w:val="24"/>
                <w:szCs w:val="24"/>
              </w:rPr>
              <w:t>laikant</w:t>
            </w:r>
            <w:r w:rsidR="00442F03">
              <w:rPr>
                <w:rFonts w:ascii="Times New Roman" w:hAnsi="Times New Roman" w:cs="Times New Roman"/>
                <w:b/>
                <w:sz w:val="24"/>
                <w:szCs w:val="24"/>
              </w:rPr>
              <w:t>, kraunant</w:t>
            </w:r>
            <w:r w:rsidR="00625A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42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5A27">
              <w:rPr>
                <w:rFonts w:ascii="Times New Roman" w:hAnsi="Times New Roman" w:cs="Times New Roman"/>
                <w:b/>
                <w:sz w:val="24"/>
                <w:szCs w:val="24"/>
              </w:rPr>
              <w:t>vežant</w:t>
            </w:r>
            <w:r w:rsidR="00831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2F03">
              <w:rPr>
                <w:rFonts w:ascii="Times New Roman" w:hAnsi="Times New Roman" w:cs="Times New Roman"/>
                <w:b/>
                <w:sz w:val="24"/>
                <w:szCs w:val="24"/>
              </w:rPr>
              <w:t>birias kietąsias medžiagas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  <w:r w:rsidR="00B776D2">
              <w:rPr>
                <w:rFonts w:ascii="Times New Roman" w:hAnsi="Times New Roman" w:cs="Times New Roman"/>
                <w:b/>
                <w:sz w:val="24"/>
                <w:szCs w:val="24"/>
              </w:rPr>
              <w:t>projektas (toliau – Projektas</w:t>
            </w:r>
            <w:r w:rsidR="008048C9">
              <w:rPr>
                <w:rFonts w:ascii="Times New Roman" w:hAnsi="Times New Roman" w:cs="Times New Roman"/>
                <w:b/>
                <w:sz w:val="24"/>
                <w:szCs w:val="24"/>
              </w:rPr>
              <w:t>, reikalavimai</w:t>
            </w:r>
            <w:r w:rsidR="00B776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E5A38" w:rsidRPr="004213DF" w:rsidRDefault="000E5A38" w:rsidP="00116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A38" w:rsidRPr="00B708B3" w:rsidTr="004213DF">
        <w:tc>
          <w:tcPr>
            <w:tcW w:w="2235" w:type="dxa"/>
          </w:tcPr>
          <w:p w:rsidR="000E5A38" w:rsidRPr="00B708B3" w:rsidRDefault="000E5A38" w:rsidP="00BD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Projekto rengėjas </w:t>
            </w:r>
          </w:p>
        </w:tc>
        <w:tc>
          <w:tcPr>
            <w:tcW w:w="7337" w:type="dxa"/>
          </w:tcPr>
          <w:p w:rsidR="000E5A38" w:rsidRDefault="000E5A38" w:rsidP="00BD016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CE">
              <w:rPr>
                <w:rFonts w:ascii="Times New Roman" w:hAnsi="Times New Roman" w:cs="Times New Roman"/>
                <w:sz w:val="24"/>
                <w:szCs w:val="24"/>
              </w:rPr>
              <w:t>Lietuvos Respublikos aplinkos ministerija</w:t>
            </w:r>
          </w:p>
          <w:p w:rsidR="000E5A38" w:rsidRDefault="000E5A38" w:rsidP="00BD016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38" w:rsidRPr="00B708B3" w:rsidTr="004213DF">
        <w:tc>
          <w:tcPr>
            <w:tcW w:w="2235" w:type="dxa"/>
            <w:hideMark/>
          </w:tcPr>
          <w:p w:rsidR="000E5A38" w:rsidRPr="00B708B3" w:rsidRDefault="000E5A38" w:rsidP="00BD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B3">
              <w:rPr>
                <w:rFonts w:ascii="Times New Roman" w:hAnsi="Times New Roman" w:cs="Times New Roman"/>
                <w:b/>
                <w:sz w:val="24"/>
                <w:szCs w:val="24"/>
              </w:rPr>
              <w:t>Projekto tikslas</w:t>
            </w:r>
          </w:p>
        </w:tc>
        <w:tc>
          <w:tcPr>
            <w:tcW w:w="7337" w:type="dxa"/>
            <w:hideMark/>
          </w:tcPr>
          <w:p w:rsidR="004B031F" w:rsidRPr="00657FCE" w:rsidRDefault="00B776D2" w:rsidP="00475A2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Nustatyti minimalius reikalavimus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D12">
              <w:rPr>
                <w:rFonts w:ascii="Times New Roman" w:hAnsi="Times New Roman" w:cs="Times New Roman"/>
                <w:sz w:val="24"/>
                <w:szCs w:val="24"/>
              </w:rPr>
              <w:t xml:space="preserve">dulkėtumui mažinti vykdant </w:t>
            </w:r>
            <w:r w:rsidR="00592A96">
              <w:rPr>
                <w:rFonts w:ascii="Times New Roman" w:hAnsi="Times New Roman" w:cs="Times New Roman"/>
                <w:sz w:val="24"/>
                <w:szCs w:val="24"/>
              </w:rPr>
              <w:t>ūkin</w:t>
            </w:r>
            <w:r w:rsidR="00831D12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592A96">
              <w:rPr>
                <w:rFonts w:ascii="Times New Roman" w:hAnsi="Times New Roman" w:cs="Times New Roman"/>
                <w:sz w:val="24"/>
                <w:szCs w:val="24"/>
              </w:rPr>
              <w:t xml:space="preserve"> veikl</w:t>
            </w:r>
            <w:bookmarkStart w:id="0" w:name="_GoBack"/>
            <w:bookmarkEnd w:id="0"/>
            <w:r w:rsidR="00831D12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592A96">
              <w:rPr>
                <w:rFonts w:ascii="Times New Roman" w:hAnsi="Times New Roman" w:cs="Times New Roman"/>
                <w:sz w:val="24"/>
                <w:szCs w:val="24"/>
              </w:rPr>
              <w:t>, kurios metu</w:t>
            </w:r>
            <w:r w:rsidR="00617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FB3">
              <w:rPr>
                <w:rFonts w:ascii="Times New Roman" w:hAnsi="Times New Roman" w:cs="Times New Roman"/>
                <w:sz w:val="24"/>
                <w:szCs w:val="24"/>
              </w:rPr>
              <w:t>laikomos</w:t>
            </w:r>
            <w:r w:rsidR="00592A96" w:rsidRPr="00AD70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2A96">
              <w:rPr>
                <w:rFonts w:ascii="Times New Roman" w:hAnsi="Times New Roman" w:cs="Times New Roman"/>
                <w:sz w:val="24"/>
                <w:szCs w:val="24"/>
              </w:rPr>
              <w:t xml:space="preserve">kraunamos </w:t>
            </w:r>
            <w:r w:rsidR="004B031F">
              <w:rPr>
                <w:rFonts w:ascii="Times New Roman" w:hAnsi="Times New Roman" w:cs="Times New Roman"/>
                <w:sz w:val="24"/>
                <w:szCs w:val="24"/>
              </w:rPr>
              <w:t>(maišomos, rūšiuojamos, sijojamos, smulkinamos, perkraunamos)</w:t>
            </w:r>
            <w:r w:rsidR="00625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0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A27">
              <w:rPr>
                <w:rFonts w:ascii="Times New Roman" w:hAnsi="Times New Roman" w:cs="Times New Roman"/>
                <w:sz w:val="24"/>
                <w:szCs w:val="24"/>
              </w:rPr>
              <w:t xml:space="preserve">vežamos </w:t>
            </w:r>
            <w:r w:rsidR="004B031F" w:rsidRPr="00AD7028">
              <w:rPr>
                <w:rFonts w:ascii="Times New Roman" w:hAnsi="Times New Roman" w:cs="Times New Roman"/>
                <w:sz w:val="24"/>
                <w:szCs w:val="24"/>
              </w:rPr>
              <w:t xml:space="preserve">(vežamos transporto priemonėmis iš siuntimo vietos į paskirties vietą) birios kietosios medžiagos (pvz., kietasis biokuras, kuro durpės, akmens anglis, geležies rūda, naftos koksas, mineralinės trąšos, </w:t>
            </w:r>
            <w:r w:rsidR="004B031F">
              <w:rPr>
                <w:rFonts w:ascii="Times New Roman" w:hAnsi="Times New Roman" w:cs="Times New Roman"/>
                <w:sz w:val="24"/>
                <w:szCs w:val="24"/>
              </w:rPr>
              <w:t xml:space="preserve">smulkintas </w:t>
            </w:r>
            <w:r w:rsidR="004B031F" w:rsidRPr="00AD7028">
              <w:rPr>
                <w:rFonts w:ascii="Times New Roman" w:hAnsi="Times New Roman" w:cs="Times New Roman"/>
                <w:sz w:val="24"/>
                <w:szCs w:val="24"/>
              </w:rPr>
              <w:t>metalo laužas, statybinės medžiagos (</w:t>
            </w:r>
            <w:proofErr w:type="spellStart"/>
            <w:r w:rsidR="004B031F" w:rsidRPr="00AD7028">
              <w:rPr>
                <w:rFonts w:ascii="Times New Roman" w:hAnsi="Times New Roman" w:cs="Times New Roman"/>
                <w:sz w:val="24"/>
                <w:szCs w:val="24"/>
              </w:rPr>
              <w:t>keramzitas</w:t>
            </w:r>
            <w:proofErr w:type="spellEnd"/>
            <w:r w:rsidR="004B031F" w:rsidRPr="00AD7028">
              <w:rPr>
                <w:rFonts w:ascii="Times New Roman" w:hAnsi="Times New Roman" w:cs="Times New Roman"/>
                <w:sz w:val="24"/>
                <w:szCs w:val="24"/>
              </w:rPr>
              <w:t>, skalda)</w:t>
            </w:r>
            <w:r w:rsidR="004B031F">
              <w:rPr>
                <w:rFonts w:ascii="Times New Roman" w:hAnsi="Times New Roman" w:cs="Times New Roman"/>
                <w:sz w:val="24"/>
                <w:szCs w:val="24"/>
              </w:rPr>
              <w:t>, statybinės atliekos</w:t>
            </w:r>
            <w:r w:rsidR="004B031F" w:rsidRPr="00AD7028">
              <w:rPr>
                <w:rFonts w:ascii="Times New Roman" w:hAnsi="Times New Roman" w:cs="Times New Roman"/>
                <w:sz w:val="24"/>
                <w:szCs w:val="24"/>
              </w:rPr>
              <w:t xml:space="preserve"> ir kt.) (toliau –</w:t>
            </w:r>
            <w:r w:rsidR="00D15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31F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r w:rsidR="004B031F" w:rsidRPr="00AD70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1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89B" w:rsidRPr="00D16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siekiant sudaryti teisines sąlygas</w:t>
            </w:r>
            <w:r w:rsidR="00FD5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D1689B" w:rsidRPr="00D16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tokius reikalavimus taikyti nustatant sąlygas Taršos integruotos prevencijos ir kontrolės leidimuose</w:t>
            </w:r>
            <w:r w:rsidR="00D1689B">
              <w:rPr>
                <w:rFonts w:ascii="Times New Roman" w:hAnsi="Times New Roman" w:cs="Times New Roman"/>
                <w:sz w:val="24"/>
                <w:szCs w:val="24"/>
              </w:rPr>
              <w:t xml:space="preserve">, išduodamuose vadovaujantis </w:t>
            </w:r>
            <w:r w:rsidR="00D1689B" w:rsidRPr="00A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Taršos integruotos prevencijos ir kontrolės leidimų išdavimo, pakeitimo ir galiojimo panaikinimo taisykl</w:t>
            </w:r>
            <w:r w:rsidR="00D168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ėmis</w:t>
            </w:r>
            <w:r w:rsidR="00D1689B" w:rsidRPr="00A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patvirtint</w:t>
            </w:r>
            <w:r w:rsidR="00D168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omis</w:t>
            </w:r>
            <w:r w:rsidR="00D1689B" w:rsidRPr="00A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Lietuvos Respublikos aplinkos ministro 2013 m. liepos 15 d. įsakymu Nr. D1-528</w:t>
            </w:r>
            <w:r w:rsidR="00D168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1689B">
              <w:rPr>
                <w:rFonts w:ascii="Times New Roman" w:hAnsi="Times New Roman" w:cs="Times New Roman"/>
                <w:sz w:val="24"/>
                <w:szCs w:val="24"/>
              </w:rPr>
              <w:t>(toliau – TIPK leidimas)</w:t>
            </w:r>
            <w:r w:rsidR="00237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72EE" w:rsidRPr="002372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ir</w:t>
            </w:r>
            <w:r w:rsidR="00D1689B" w:rsidRPr="002372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1689B" w:rsidRPr="00D16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taršos leidimuose</w:t>
            </w:r>
            <w:r w:rsidR="00D1689B">
              <w:rPr>
                <w:rFonts w:ascii="Times New Roman" w:hAnsi="Times New Roman" w:cs="Times New Roman"/>
                <w:sz w:val="24"/>
                <w:szCs w:val="24"/>
              </w:rPr>
              <w:t xml:space="preserve">, išduodamuose vadovaujantis </w:t>
            </w:r>
            <w:r w:rsidR="00D1689B" w:rsidRPr="00AF143E">
              <w:rPr>
                <w:rFonts w:ascii="Times New Roman" w:hAnsi="Times New Roman" w:cs="Times New Roman"/>
                <w:sz w:val="24"/>
                <w:szCs w:val="24"/>
              </w:rPr>
              <w:t>Taršos leidimų išdavimo, pakeitimo ir galiojimo panaikinimo taisykl</w:t>
            </w:r>
            <w:r w:rsidR="00D1689B">
              <w:rPr>
                <w:rFonts w:ascii="Times New Roman" w:hAnsi="Times New Roman" w:cs="Times New Roman"/>
                <w:sz w:val="24"/>
                <w:szCs w:val="24"/>
              </w:rPr>
              <w:t>ėmis</w:t>
            </w:r>
            <w:r w:rsidR="00D1689B" w:rsidRPr="00AF143E">
              <w:rPr>
                <w:rFonts w:ascii="Times New Roman" w:hAnsi="Times New Roman" w:cs="Times New Roman"/>
                <w:sz w:val="24"/>
                <w:szCs w:val="24"/>
              </w:rPr>
              <w:t>, patvirtint</w:t>
            </w:r>
            <w:r w:rsidR="00D1689B">
              <w:rPr>
                <w:rFonts w:ascii="Times New Roman" w:hAnsi="Times New Roman" w:cs="Times New Roman"/>
                <w:sz w:val="24"/>
                <w:szCs w:val="24"/>
              </w:rPr>
              <w:t>omis</w:t>
            </w:r>
            <w:r w:rsidR="00D1689B" w:rsidRPr="00AF143E">
              <w:rPr>
                <w:rFonts w:ascii="Times New Roman" w:hAnsi="Times New Roman" w:cs="Times New Roman"/>
                <w:sz w:val="24"/>
                <w:szCs w:val="24"/>
              </w:rPr>
              <w:t xml:space="preserve"> Lietuvos Respublikos aplinkos ministro 2014 m. kovo 6 d. įsakymu Nr. D1-259</w:t>
            </w:r>
            <w:r w:rsidR="00D1689B">
              <w:rPr>
                <w:rFonts w:ascii="Times New Roman" w:hAnsi="Times New Roman" w:cs="Times New Roman"/>
                <w:sz w:val="24"/>
                <w:szCs w:val="24"/>
              </w:rPr>
              <w:t xml:space="preserve"> (toliau – Taršos leidimas)</w:t>
            </w:r>
            <w:r w:rsidR="002372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D5AAB" w:rsidRPr="00D16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tokius reikalavimus taikyti </w:t>
            </w:r>
            <w:r w:rsidR="002372EE" w:rsidRPr="00FD5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ūkio subjekt</w:t>
            </w:r>
            <w:r w:rsidR="00FD5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uose</w:t>
            </w:r>
            <w:r w:rsidR="002372EE" w:rsidRPr="00FD5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kuriems</w:t>
            </w:r>
            <w:r w:rsidR="002372EE">
              <w:rPr>
                <w:rFonts w:ascii="Times New Roman" w:hAnsi="Times New Roman" w:cs="Times New Roman"/>
                <w:sz w:val="24"/>
                <w:szCs w:val="24"/>
              </w:rPr>
              <w:t xml:space="preserve"> nustatyta tvarka </w:t>
            </w:r>
            <w:r w:rsidR="00FD5AAB">
              <w:rPr>
                <w:rFonts w:ascii="Times New Roman" w:hAnsi="Times New Roman" w:cs="Times New Roman"/>
                <w:sz w:val="24"/>
                <w:szCs w:val="24"/>
              </w:rPr>
              <w:t>minėti</w:t>
            </w:r>
            <w:r w:rsidR="0023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2EE" w:rsidRPr="00FD5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leidimai neprivalomi</w:t>
            </w:r>
            <w:r w:rsidR="002372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372EE" w:rsidRPr="002372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kontroliuoti </w:t>
            </w:r>
            <w:r w:rsidR="00FD5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jų </w:t>
            </w:r>
            <w:r w:rsidR="002372EE" w:rsidRPr="002372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laikymąsi</w:t>
            </w:r>
            <w:r w:rsidR="00FD5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FD5AAB" w:rsidRPr="00FD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2EE" w:rsidRPr="00FD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A38" w:rsidRPr="00B708B3" w:rsidTr="004213DF">
        <w:trPr>
          <w:trHeight w:val="415"/>
        </w:trPr>
        <w:tc>
          <w:tcPr>
            <w:tcW w:w="2235" w:type="dxa"/>
          </w:tcPr>
          <w:p w:rsidR="000E5A38" w:rsidRPr="00B708B3" w:rsidRDefault="000E5A38" w:rsidP="00BD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hideMark/>
          </w:tcPr>
          <w:p w:rsidR="000E5A38" w:rsidRPr="00B708B3" w:rsidRDefault="000E5A38" w:rsidP="00EA79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B3">
              <w:rPr>
                <w:rFonts w:ascii="Times New Roman" w:hAnsi="Times New Roman" w:cs="Times New Roman"/>
                <w:b/>
                <w:sz w:val="24"/>
                <w:szCs w:val="24"/>
              </w:rPr>
              <w:t>Siūlomo projekto poveikio įvertinimas</w:t>
            </w:r>
          </w:p>
        </w:tc>
      </w:tr>
      <w:tr w:rsidR="000E5A38" w:rsidRPr="00B708B3" w:rsidTr="004213DF">
        <w:tc>
          <w:tcPr>
            <w:tcW w:w="2235" w:type="dxa"/>
            <w:hideMark/>
          </w:tcPr>
          <w:p w:rsidR="000E5A38" w:rsidRPr="00B708B3" w:rsidRDefault="000E5A38" w:rsidP="00BD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Poveikis aplinkai</w:t>
            </w:r>
          </w:p>
        </w:tc>
        <w:tc>
          <w:tcPr>
            <w:tcW w:w="7337" w:type="dxa"/>
            <w:hideMark/>
          </w:tcPr>
          <w:p w:rsidR="000E5A38" w:rsidRPr="00B708B3" w:rsidRDefault="008048C9" w:rsidP="0027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92A96">
              <w:rPr>
                <w:rFonts w:ascii="Times New Roman" w:hAnsi="Times New Roman" w:cs="Times New Roman"/>
                <w:sz w:val="24"/>
                <w:szCs w:val="24"/>
              </w:rPr>
              <w:t xml:space="preserve">us </w:t>
            </w:r>
            <w:r w:rsidR="004B031F">
              <w:rPr>
                <w:rFonts w:ascii="Times New Roman" w:hAnsi="Times New Roman" w:cs="Times New Roman"/>
                <w:sz w:val="24"/>
                <w:szCs w:val="24"/>
              </w:rPr>
              <w:t xml:space="preserve">nustatyti </w:t>
            </w:r>
            <w:r w:rsidR="00592A96"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  <w:r w:rsidR="00BA45BE">
              <w:rPr>
                <w:rFonts w:ascii="Times New Roman" w:hAnsi="Times New Roman" w:cs="Times New Roman"/>
                <w:sz w:val="24"/>
                <w:szCs w:val="24"/>
              </w:rPr>
              <w:t xml:space="preserve">, kurių taikymas </w:t>
            </w:r>
            <w:r w:rsidR="004B031F">
              <w:rPr>
                <w:rFonts w:ascii="Times New Roman" w:hAnsi="Times New Roman" w:cs="Times New Roman"/>
                <w:sz w:val="24"/>
                <w:szCs w:val="24"/>
              </w:rPr>
              <w:t xml:space="preserve">ir laikymasis </w:t>
            </w:r>
            <w:r w:rsidR="00BA45BE">
              <w:rPr>
                <w:rFonts w:ascii="Times New Roman" w:hAnsi="Times New Roman" w:cs="Times New Roman"/>
                <w:sz w:val="24"/>
                <w:szCs w:val="24"/>
              </w:rPr>
              <w:t xml:space="preserve">padės užtikrinti dulkių, susidarančių </w:t>
            </w:r>
            <w:r w:rsidR="004B031F">
              <w:rPr>
                <w:rFonts w:ascii="Times New Roman" w:hAnsi="Times New Roman" w:cs="Times New Roman"/>
                <w:sz w:val="24"/>
                <w:szCs w:val="24"/>
              </w:rPr>
              <w:t xml:space="preserve">vykdant </w:t>
            </w:r>
            <w:r w:rsidR="00BA45BE">
              <w:rPr>
                <w:rFonts w:ascii="Times New Roman" w:hAnsi="Times New Roman" w:cs="Times New Roman"/>
                <w:sz w:val="24"/>
                <w:szCs w:val="24"/>
              </w:rPr>
              <w:t>veikl</w:t>
            </w:r>
            <w:r w:rsidR="004B031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BA45BE">
              <w:rPr>
                <w:rFonts w:ascii="Times New Roman" w:hAnsi="Times New Roman" w:cs="Times New Roman"/>
                <w:sz w:val="24"/>
                <w:szCs w:val="24"/>
              </w:rPr>
              <w:t>, patekimo į aplinką prevenciją ir (ar) sklaidos</w:t>
            </w:r>
            <w:r w:rsidR="006B7274">
              <w:rPr>
                <w:rFonts w:ascii="Times New Roman" w:hAnsi="Times New Roman" w:cs="Times New Roman"/>
                <w:sz w:val="24"/>
                <w:szCs w:val="24"/>
              </w:rPr>
              <w:t xml:space="preserve"> mažinimą. Reikalavimų įgyvendinimas </w:t>
            </w:r>
            <w:r w:rsidR="00D70273">
              <w:rPr>
                <w:rFonts w:ascii="Times New Roman" w:hAnsi="Times New Roman" w:cs="Times New Roman"/>
                <w:sz w:val="24"/>
                <w:szCs w:val="24"/>
              </w:rPr>
              <w:t>sumažins aplinkos oro taršą kietosiomis dalelėmis (dulkėmis), pagerės</w:t>
            </w:r>
            <w:r w:rsidR="006B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273">
              <w:rPr>
                <w:rFonts w:ascii="Times New Roman" w:hAnsi="Times New Roman" w:cs="Times New Roman"/>
                <w:sz w:val="24"/>
                <w:szCs w:val="24"/>
              </w:rPr>
              <w:t>aplinkos oro kokybė</w:t>
            </w:r>
            <w:r w:rsidR="006B7274">
              <w:rPr>
                <w:rFonts w:ascii="Times New Roman" w:hAnsi="Times New Roman" w:cs="Times New Roman"/>
                <w:sz w:val="24"/>
                <w:szCs w:val="24"/>
              </w:rPr>
              <w:t xml:space="preserve"> šalia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ūkinę </w:t>
            </w:r>
            <w:r w:rsidR="006B7274">
              <w:rPr>
                <w:rFonts w:ascii="Times New Roman" w:hAnsi="Times New Roman" w:cs="Times New Roman"/>
                <w:sz w:val="24"/>
                <w:szCs w:val="24"/>
              </w:rPr>
              <w:t xml:space="preserve">veiklą vykdančių </w:t>
            </w:r>
            <w:r w:rsidR="00270B81">
              <w:rPr>
                <w:rFonts w:ascii="Times New Roman" w:hAnsi="Times New Roman" w:cs="Times New Roman"/>
                <w:sz w:val="24"/>
                <w:szCs w:val="24"/>
              </w:rPr>
              <w:t>ūkio subjektų</w:t>
            </w:r>
            <w:r w:rsidR="001D5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627" w:rsidRPr="00B708B3" w:rsidTr="004213DF">
        <w:tc>
          <w:tcPr>
            <w:tcW w:w="2235" w:type="dxa"/>
          </w:tcPr>
          <w:p w:rsidR="001D5627" w:rsidRPr="00B708B3" w:rsidRDefault="001D5627" w:rsidP="00BD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Poveikis socialinei aplinkai</w:t>
            </w:r>
          </w:p>
        </w:tc>
        <w:tc>
          <w:tcPr>
            <w:tcW w:w="7337" w:type="dxa"/>
          </w:tcPr>
          <w:p w:rsidR="001D5627" w:rsidRDefault="002D5267" w:rsidP="00D15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reikalavimų įgyvendinimo</w:t>
            </w:r>
            <w:r w:rsidR="001D5627">
              <w:rPr>
                <w:rFonts w:ascii="Times New Roman" w:hAnsi="Times New Roman" w:cs="Times New Roman"/>
                <w:sz w:val="24"/>
                <w:szCs w:val="24"/>
              </w:rPr>
              <w:t xml:space="preserve"> sumažėjus aplinkos taršai dulkėmis, tikėtinas teigiamas psicho</w:t>
            </w:r>
            <w:r w:rsidR="00D153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D5627">
              <w:rPr>
                <w:rFonts w:ascii="Times New Roman" w:hAnsi="Times New Roman" w:cs="Times New Roman"/>
                <w:sz w:val="24"/>
                <w:szCs w:val="24"/>
              </w:rPr>
              <w:t>emocinis poveikis visuomenei, vietos bendruomenėms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teigiamas poveikis sveikatai</w:t>
            </w:r>
            <w:r w:rsidR="001D5627">
              <w:rPr>
                <w:rFonts w:ascii="Times New Roman" w:hAnsi="Times New Roman" w:cs="Times New Roman"/>
                <w:sz w:val="24"/>
                <w:szCs w:val="24"/>
              </w:rPr>
              <w:t xml:space="preserve">. Tikėtinas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prašymų ir </w:t>
            </w:r>
            <w:r w:rsidR="001D5627">
              <w:rPr>
                <w:rFonts w:ascii="Times New Roman" w:hAnsi="Times New Roman" w:cs="Times New Roman"/>
                <w:sz w:val="24"/>
                <w:szCs w:val="24"/>
              </w:rPr>
              <w:t xml:space="preserve">skundų dėl </w:t>
            </w:r>
            <w:r w:rsidR="008048C9">
              <w:rPr>
                <w:rFonts w:ascii="Times New Roman" w:hAnsi="Times New Roman" w:cs="Times New Roman"/>
                <w:sz w:val="24"/>
                <w:szCs w:val="24"/>
              </w:rPr>
              <w:t>ūkinės veiklos objektų</w:t>
            </w:r>
            <w:r w:rsidR="001D5627">
              <w:rPr>
                <w:rFonts w:ascii="Times New Roman" w:hAnsi="Times New Roman" w:cs="Times New Roman"/>
                <w:sz w:val="24"/>
                <w:szCs w:val="24"/>
              </w:rPr>
              <w:t xml:space="preserve"> keliamos taršos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dulkėmis </w:t>
            </w:r>
            <w:r w:rsidR="001D5627">
              <w:rPr>
                <w:rFonts w:ascii="Times New Roman" w:hAnsi="Times New Roman" w:cs="Times New Roman"/>
                <w:sz w:val="24"/>
                <w:szCs w:val="24"/>
              </w:rPr>
              <w:t>sumažėjimas.</w:t>
            </w:r>
          </w:p>
        </w:tc>
      </w:tr>
      <w:tr w:rsidR="000E5A38" w:rsidRPr="00B708B3" w:rsidTr="004213DF">
        <w:tc>
          <w:tcPr>
            <w:tcW w:w="2235" w:type="dxa"/>
            <w:hideMark/>
          </w:tcPr>
          <w:p w:rsidR="000E5A38" w:rsidRPr="00B708B3" w:rsidRDefault="000E5A38" w:rsidP="00BD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B3">
              <w:rPr>
                <w:rFonts w:ascii="Times New Roman" w:hAnsi="Times New Roman" w:cs="Times New Roman"/>
                <w:b/>
                <w:sz w:val="24"/>
                <w:szCs w:val="24"/>
              </w:rPr>
              <w:t>Poveikis valstybės finansams</w:t>
            </w:r>
          </w:p>
        </w:tc>
        <w:tc>
          <w:tcPr>
            <w:tcW w:w="7337" w:type="dxa"/>
            <w:hideMark/>
          </w:tcPr>
          <w:p w:rsidR="000E5A38" w:rsidRPr="00B708B3" w:rsidRDefault="00D70273" w:rsidP="0059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 </w:t>
            </w:r>
            <w:r w:rsidR="00EE76F2">
              <w:rPr>
                <w:rFonts w:ascii="Times New Roman" w:hAnsi="Times New Roman" w:cs="Times New Roman"/>
                <w:sz w:val="24"/>
                <w:szCs w:val="24"/>
              </w:rPr>
              <w:t>priėmimas neturės poveikio valstybės finansams.</w:t>
            </w:r>
          </w:p>
        </w:tc>
      </w:tr>
      <w:tr w:rsidR="000E5A38" w:rsidRPr="00B708B3" w:rsidTr="004213DF">
        <w:tc>
          <w:tcPr>
            <w:tcW w:w="2235" w:type="dxa"/>
          </w:tcPr>
          <w:p w:rsidR="000E5A38" w:rsidRPr="00B708B3" w:rsidRDefault="000E5A38" w:rsidP="00BD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Poveikis administracinei naštai</w:t>
            </w:r>
          </w:p>
        </w:tc>
        <w:tc>
          <w:tcPr>
            <w:tcW w:w="7337" w:type="dxa"/>
          </w:tcPr>
          <w:p w:rsidR="000E5A38" w:rsidRDefault="00270B81" w:rsidP="000B1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Laikinai gali padidėti administracinė našta Aplinkos apsaugos departamentui prie Aplinkos ministerijos dėl galimo didesnio skaičiaus planinių ūkinės veiklos objektų patikrinimų, tačiau ji</w:t>
            </w:r>
            <w:r w:rsidR="00A335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AAB">
              <w:rPr>
                <w:rFonts w:ascii="Times New Roman" w:hAnsi="Times New Roman" w:cs="Times New Roman"/>
                <w:sz w:val="24"/>
                <w:szCs w:val="24"/>
              </w:rPr>
              <w:t>tikėtina</w:t>
            </w:r>
            <w:r w:rsidR="00A335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5AAB">
              <w:rPr>
                <w:rFonts w:ascii="Times New Roman" w:hAnsi="Times New Roman" w:cs="Times New Roman"/>
                <w:sz w:val="24"/>
                <w:szCs w:val="24"/>
              </w:rPr>
              <w:t xml:space="preserve"> sumažės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dėl reikalavimų įgyvendinimo sumažėjus su aplinkos </w:t>
            </w:r>
            <w:r w:rsidR="008048C9">
              <w:rPr>
                <w:rFonts w:ascii="Times New Roman" w:hAnsi="Times New Roman" w:cs="Times New Roman"/>
                <w:sz w:val="24"/>
                <w:szCs w:val="24"/>
              </w:rPr>
              <w:t xml:space="preserve">oro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teršimu dulkėmis susijusių prašymų ir skundų skaičiui, t. y. </w:t>
            </w:r>
            <w:r w:rsidR="008048C9">
              <w:rPr>
                <w:rFonts w:ascii="Times New Roman" w:hAnsi="Times New Roman" w:cs="Times New Roman"/>
                <w:sz w:val="24"/>
                <w:szCs w:val="24"/>
              </w:rPr>
              <w:t>dėl tikėtino mažesnio neplaninių patikrinimų skaičiaus.</w:t>
            </w:r>
            <w:r w:rsidR="003F1AC0">
              <w:rPr>
                <w:rFonts w:ascii="Times New Roman" w:hAnsi="Times New Roman" w:cs="Times New Roman"/>
                <w:sz w:val="24"/>
                <w:szCs w:val="24"/>
              </w:rPr>
              <w:t xml:space="preserve"> Administracinė našta ūkio subjektams nepadidės, nes Projektas nenustato in</w:t>
            </w:r>
            <w:r w:rsidR="000B1F3C">
              <w:rPr>
                <w:rFonts w:ascii="Times New Roman" w:hAnsi="Times New Roman" w:cs="Times New Roman"/>
                <w:sz w:val="24"/>
                <w:szCs w:val="24"/>
              </w:rPr>
              <w:t>formacinių įpareigojimų numatomos reguliuoti ūkinės veiklos</w:t>
            </w:r>
            <w:r w:rsidR="003F1AC0">
              <w:rPr>
                <w:rFonts w:ascii="Times New Roman" w:hAnsi="Times New Roman" w:cs="Times New Roman"/>
                <w:sz w:val="24"/>
                <w:szCs w:val="24"/>
              </w:rPr>
              <w:t xml:space="preserve"> vykdytojams.</w:t>
            </w:r>
          </w:p>
        </w:tc>
      </w:tr>
      <w:tr w:rsidR="00916AA7" w:rsidRPr="00B708B3" w:rsidTr="004213DF">
        <w:tc>
          <w:tcPr>
            <w:tcW w:w="2235" w:type="dxa"/>
          </w:tcPr>
          <w:p w:rsidR="00916AA7" w:rsidRDefault="00916AA7" w:rsidP="00BD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Poveikis verslo sąlygoms</w:t>
            </w:r>
          </w:p>
        </w:tc>
        <w:tc>
          <w:tcPr>
            <w:tcW w:w="7337" w:type="dxa"/>
          </w:tcPr>
          <w:p w:rsidR="00916AA7" w:rsidRDefault="00916AA7" w:rsidP="0083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Projektu nustatomi minimalū</w:t>
            </w:r>
            <w:r w:rsidR="0043450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reikalavimai, nustatomos skirtingos reikalavimų </w:t>
            </w:r>
            <w:r w:rsidR="00475A27">
              <w:rPr>
                <w:rFonts w:ascii="Times New Roman" w:hAnsi="Times New Roman" w:cs="Times New Roman"/>
                <w:sz w:val="24"/>
                <w:szCs w:val="24"/>
              </w:rPr>
              <w:t>pradedamai vykdyti ir jau vykdomai</w:t>
            </w:r>
            <w:r w:rsidR="008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ūkinei veiklai </w:t>
            </w:r>
            <w:r w:rsidR="00434503">
              <w:rPr>
                <w:rFonts w:ascii="Times New Roman" w:hAnsi="Times New Roman" w:cs="Times New Roman"/>
                <w:sz w:val="24"/>
                <w:szCs w:val="24"/>
              </w:rPr>
              <w:t xml:space="preserve">taikymo </w:t>
            </w:r>
            <w:r w:rsidR="00434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pradžios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datos</w:t>
            </w:r>
            <w:r w:rsidR="00434503">
              <w:rPr>
                <w:rFonts w:ascii="Times New Roman" w:hAnsi="Times New Roman" w:cs="Times New Roman"/>
                <w:sz w:val="24"/>
                <w:szCs w:val="24"/>
              </w:rPr>
              <w:t xml:space="preserve">, todėl poveikis verslo sąlygoms tikėtinas </w:t>
            </w:r>
            <w:r w:rsidR="00A335F2">
              <w:rPr>
                <w:rFonts w:ascii="Times New Roman" w:hAnsi="Times New Roman" w:cs="Times New Roman"/>
                <w:sz w:val="24"/>
                <w:szCs w:val="24"/>
              </w:rPr>
              <w:t>nedidelis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1D12"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kio subjektams</w:t>
            </w:r>
            <w:r w:rsidR="00831D12">
              <w:rPr>
                <w:rFonts w:ascii="Times New Roman" w:hAnsi="Times New Roman" w:cs="Times New Roman"/>
                <w:sz w:val="24"/>
                <w:szCs w:val="24"/>
              </w:rPr>
              <w:t>, kurie vykdė reikalavimuose apibūdintą veiklą iki Projekto įsigaliojimo datos, t. y. iki 2020 m. lapkričio 1 d.,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skiriama pakankamai laiko pasiruošti reikalavimų įgyvendinimui</w:t>
            </w:r>
            <w:r w:rsidR="00831D12">
              <w:rPr>
                <w:rFonts w:ascii="Times New Roman" w:hAnsi="Times New Roman" w:cs="Times New Roman"/>
                <w:sz w:val="24"/>
                <w:szCs w:val="24"/>
              </w:rPr>
              <w:t xml:space="preserve"> - jiems </w:t>
            </w:r>
            <w:r w:rsidR="009D7FB3" w:rsidRPr="00831D12">
              <w:rPr>
                <w:rFonts w:ascii="Times New Roman" w:hAnsi="Times New Roman" w:cs="Times New Roman"/>
                <w:sz w:val="24"/>
                <w:szCs w:val="24"/>
              </w:rPr>
              <w:t>reikalavimai pradedami taikyti</w:t>
            </w:r>
            <w:r w:rsidR="009D7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503" w:rsidRPr="008048C9">
              <w:rPr>
                <w:rFonts w:ascii="Times New Roman" w:hAnsi="Times New Roman" w:cs="Times New Roman"/>
                <w:sz w:val="24"/>
                <w:szCs w:val="24"/>
              </w:rPr>
              <w:t>2022 m. sausio 1 d.</w:t>
            </w:r>
            <w:r w:rsidR="008048C9" w:rsidRPr="00804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503">
              <w:rPr>
                <w:rFonts w:ascii="Times New Roman" w:hAnsi="Times New Roman" w:cs="Times New Roman"/>
                <w:sz w:val="24"/>
                <w:szCs w:val="24"/>
              </w:rPr>
              <w:t xml:space="preserve">Pažymėtina, kad kai kurie ūkinės veiklos vykdytojai jau taiko tam tikras reikalavimuose nustatytas priemones, todėl reikalavimų įsigaliojimas poveikio jų verslo sąlygoms neturės. Atsižvelgiant į </w:t>
            </w:r>
            <w:r w:rsidR="00270B81">
              <w:rPr>
                <w:rFonts w:ascii="Times New Roman" w:hAnsi="Times New Roman" w:cs="Times New Roman"/>
                <w:sz w:val="24"/>
                <w:szCs w:val="24"/>
              </w:rPr>
              <w:t xml:space="preserve">didėjantį ūkinės veiklos vykdytojų nusiskundimų skaičių dėl gretimoje teritorijoje veikiančių </w:t>
            </w:r>
            <w:r w:rsidR="00D153CF">
              <w:rPr>
                <w:rFonts w:ascii="Times New Roman" w:hAnsi="Times New Roman" w:cs="Times New Roman"/>
                <w:sz w:val="24"/>
                <w:szCs w:val="24"/>
              </w:rPr>
              <w:t xml:space="preserve">kitų </w:t>
            </w:r>
            <w:r w:rsidR="00270B81">
              <w:rPr>
                <w:rFonts w:ascii="Times New Roman" w:hAnsi="Times New Roman" w:cs="Times New Roman"/>
                <w:sz w:val="24"/>
                <w:szCs w:val="24"/>
              </w:rPr>
              <w:t xml:space="preserve">ūkinės veiklos objektų </w:t>
            </w:r>
            <w:r w:rsidR="009D7FB3">
              <w:rPr>
                <w:rFonts w:ascii="Times New Roman" w:hAnsi="Times New Roman" w:cs="Times New Roman"/>
                <w:sz w:val="24"/>
                <w:szCs w:val="24"/>
              </w:rPr>
              <w:t>laikomų</w:t>
            </w:r>
            <w:r w:rsidR="00617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B81">
              <w:rPr>
                <w:rFonts w:ascii="Times New Roman" w:hAnsi="Times New Roman" w:cs="Times New Roman"/>
                <w:sz w:val="24"/>
                <w:szCs w:val="24"/>
              </w:rPr>
              <w:t xml:space="preserve">ir kraunamų dulkančių medžiagų neigiamo poveikio jų darbuotojams, materialiniam turtui, verslo </w:t>
            </w:r>
            <w:r w:rsidR="00D153CF">
              <w:rPr>
                <w:rFonts w:ascii="Times New Roman" w:hAnsi="Times New Roman" w:cs="Times New Roman"/>
                <w:sz w:val="24"/>
                <w:szCs w:val="24"/>
              </w:rPr>
              <w:t>sąlygoms</w:t>
            </w:r>
            <w:r w:rsidR="00270B81">
              <w:rPr>
                <w:rFonts w:ascii="Times New Roman" w:hAnsi="Times New Roman" w:cs="Times New Roman"/>
                <w:sz w:val="24"/>
                <w:szCs w:val="24"/>
              </w:rPr>
              <w:t>, tikėtina, kad toks neigiamas poveikis sumažės</w:t>
            </w:r>
            <w:r w:rsidR="00D153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48C9">
              <w:rPr>
                <w:rFonts w:ascii="Times New Roman" w:hAnsi="Times New Roman" w:cs="Times New Roman"/>
                <w:sz w:val="24"/>
                <w:szCs w:val="24"/>
              </w:rPr>
              <w:t xml:space="preserve"> sumažės nusiskundimų skaičius</w:t>
            </w:r>
            <w:r w:rsidR="00270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76F2" w:rsidRPr="00B708B3" w:rsidTr="004213DF">
        <w:tc>
          <w:tcPr>
            <w:tcW w:w="2235" w:type="dxa"/>
          </w:tcPr>
          <w:p w:rsidR="00EE76F2" w:rsidRDefault="00EE76F2" w:rsidP="00BD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Poveikis teisinei sistemai</w:t>
            </w:r>
          </w:p>
        </w:tc>
        <w:tc>
          <w:tcPr>
            <w:tcW w:w="7337" w:type="dxa"/>
          </w:tcPr>
          <w:p w:rsidR="00EE76F2" w:rsidRDefault="00D70273" w:rsidP="009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Numatomas teigiamas poveikis teisinei sistemai. Šiuo metu </w:t>
            </w:r>
            <w:r w:rsidR="004B4531">
              <w:rPr>
                <w:rFonts w:ascii="Times New Roman" w:hAnsi="Times New Roman" w:cs="Times New Roman"/>
                <w:sz w:val="24"/>
                <w:szCs w:val="24"/>
              </w:rPr>
              <w:t xml:space="preserve">tokia veikla teisės aktais iš esmės nereglamentuojama, </w:t>
            </w:r>
            <w:r w:rsidR="004B4531" w:rsidRPr="004B4531">
              <w:rPr>
                <w:rFonts w:ascii="Times New Roman" w:hAnsi="Times New Roman" w:cs="Times New Roman"/>
                <w:sz w:val="24"/>
                <w:szCs w:val="24"/>
              </w:rPr>
              <w:t xml:space="preserve">nėra pakankamo teisinio pagrindo reikalauti </w:t>
            </w:r>
            <w:r w:rsidR="004B4531">
              <w:rPr>
                <w:rFonts w:ascii="Times New Roman" w:hAnsi="Times New Roman" w:cs="Times New Roman"/>
                <w:sz w:val="24"/>
                <w:szCs w:val="24"/>
              </w:rPr>
              <w:t xml:space="preserve">veiklos vykdytojų </w:t>
            </w:r>
            <w:r w:rsidR="004B4531" w:rsidRPr="004B4531">
              <w:rPr>
                <w:rFonts w:ascii="Times New Roman" w:hAnsi="Times New Roman" w:cs="Times New Roman"/>
                <w:sz w:val="24"/>
                <w:szCs w:val="24"/>
              </w:rPr>
              <w:t xml:space="preserve">imtis priemonių aplinkos oro taršai </w:t>
            </w:r>
            <w:r w:rsidR="004B4531">
              <w:rPr>
                <w:rFonts w:ascii="Times New Roman" w:hAnsi="Times New Roman" w:cs="Times New Roman"/>
                <w:sz w:val="24"/>
                <w:szCs w:val="24"/>
              </w:rPr>
              <w:t xml:space="preserve">dulkėmis </w:t>
            </w:r>
            <w:r w:rsidR="004B4531" w:rsidRPr="004B4531">
              <w:rPr>
                <w:rFonts w:ascii="Times New Roman" w:hAnsi="Times New Roman" w:cs="Times New Roman"/>
                <w:sz w:val="24"/>
                <w:szCs w:val="24"/>
              </w:rPr>
              <w:t>mažinti.</w:t>
            </w:r>
            <w:r w:rsidR="004B4531">
              <w:rPr>
                <w:rFonts w:ascii="Times New Roman" w:hAnsi="Times New Roman" w:cs="Times New Roman"/>
                <w:sz w:val="24"/>
                <w:szCs w:val="24"/>
              </w:rPr>
              <w:t xml:space="preserve"> Patvirtinus Projektą bus sudarytos teisinės prielaidos efektyvesnei veiklos kontrolei.</w:t>
            </w: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222"/>
      </w:tblGrid>
      <w:tr w:rsidR="00B708B3" w:rsidRPr="00B708B3" w:rsidTr="00B708B3">
        <w:trPr>
          <w:trHeight w:val="517"/>
        </w:trPr>
        <w:tc>
          <w:tcPr>
            <w:tcW w:w="0" w:type="auto"/>
            <w:vAlign w:val="center"/>
            <w:hideMark/>
          </w:tcPr>
          <w:p w:rsidR="00B708B3" w:rsidRPr="00B708B3" w:rsidRDefault="00B708B3" w:rsidP="00BD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08B3" w:rsidRPr="00B708B3" w:rsidRDefault="00B708B3" w:rsidP="00BD0168">
      <w:pPr>
        <w:pStyle w:val="ListParagraph1"/>
        <w:ind w:left="0"/>
        <w:contextualSpacing/>
        <w:jc w:val="both"/>
        <w:rPr>
          <w:b/>
          <w:szCs w:val="24"/>
        </w:rPr>
      </w:pPr>
      <w:r w:rsidRPr="00B708B3">
        <w:rPr>
          <w:b/>
          <w:szCs w:val="24"/>
        </w:rPr>
        <w:t>Informacija apie asmenį ir instituciją, atsakingą už poveikio vertinimą</w:t>
      </w:r>
    </w:p>
    <w:p w:rsidR="00B708B3" w:rsidRPr="00B708B3" w:rsidRDefault="00B708B3" w:rsidP="00BD0168">
      <w:pPr>
        <w:pStyle w:val="ListParagraph1"/>
        <w:jc w:val="both"/>
        <w:rPr>
          <w:b/>
          <w:szCs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7372"/>
      </w:tblGrid>
      <w:tr w:rsidR="00B708B3" w:rsidRPr="00B708B3" w:rsidTr="00831D12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708B3" w:rsidRPr="00B708B3" w:rsidRDefault="00B708B3" w:rsidP="00BD0168">
            <w:pPr>
              <w:pStyle w:val="ListParagraph1"/>
              <w:ind w:left="0"/>
              <w:rPr>
                <w:szCs w:val="24"/>
              </w:rPr>
            </w:pPr>
            <w:r w:rsidRPr="00B708B3">
              <w:rPr>
                <w:szCs w:val="24"/>
              </w:rPr>
              <w:t>Vardas ir pavardė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08B3" w:rsidRPr="00B708B3" w:rsidRDefault="00B708B3" w:rsidP="00BD0168">
            <w:pPr>
              <w:pStyle w:val="ListParagraph1"/>
              <w:ind w:left="0"/>
              <w:rPr>
                <w:szCs w:val="24"/>
              </w:rPr>
            </w:pPr>
            <w:r w:rsidRPr="00B708B3">
              <w:rPr>
                <w:szCs w:val="24"/>
              </w:rPr>
              <w:t>Renata Gagienė</w:t>
            </w:r>
          </w:p>
        </w:tc>
      </w:tr>
      <w:tr w:rsidR="00B708B3" w:rsidRPr="00B708B3" w:rsidTr="00831D12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708B3" w:rsidRPr="00B708B3" w:rsidRDefault="00B708B3" w:rsidP="00BD0168">
            <w:pPr>
              <w:pStyle w:val="ListParagraph1"/>
              <w:ind w:left="0"/>
              <w:rPr>
                <w:b/>
                <w:szCs w:val="24"/>
              </w:rPr>
            </w:pPr>
            <w:r w:rsidRPr="00B708B3">
              <w:rPr>
                <w:szCs w:val="24"/>
              </w:rPr>
              <w:t>Pareigos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08B3" w:rsidRPr="00B708B3" w:rsidRDefault="00B708B3" w:rsidP="00B12346">
            <w:pPr>
              <w:pStyle w:val="ListParagraph1"/>
              <w:ind w:left="0"/>
              <w:jc w:val="both"/>
              <w:rPr>
                <w:szCs w:val="24"/>
              </w:rPr>
            </w:pPr>
            <w:r w:rsidRPr="00B708B3">
              <w:rPr>
                <w:szCs w:val="24"/>
              </w:rPr>
              <w:t>vyr</w:t>
            </w:r>
            <w:r w:rsidR="00B12346">
              <w:rPr>
                <w:szCs w:val="24"/>
              </w:rPr>
              <w:t>iausioji</w:t>
            </w:r>
            <w:r w:rsidRPr="00B708B3">
              <w:rPr>
                <w:szCs w:val="24"/>
              </w:rPr>
              <w:t xml:space="preserve"> specialistė</w:t>
            </w:r>
          </w:p>
        </w:tc>
      </w:tr>
      <w:tr w:rsidR="00B708B3" w:rsidRPr="00B708B3" w:rsidTr="00831D12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708B3" w:rsidRPr="00B708B3" w:rsidRDefault="00B708B3" w:rsidP="00BD0168">
            <w:pPr>
              <w:pStyle w:val="ListParagraph1"/>
              <w:ind w:left="0"/>
              <w:rPr>
                <w:b/>
                <w:szCs w:val="24"/>
              </w:rPr>
            </w:pPr>
            <w:r w:rsidRPr="00B708B3">
              <w:rPr>
                <w:szCs w:val="24"/>
              </w:rPr>
              <w:t>Institucija (padalinys)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08B3" w:rsidRPr="00B708B3" w:rsidRDefault="00B708B3" w:rsidP="00BD0168">
            <w:pPr>
              <w:pStyle w:val="ListParagraph1"/>
              <w:ind w:left="0"/>
              <w:jc w:val="both"/>
              <w:rPr>
                <w:szCs w:val="24"/>
              </w:rPr>
            </w:pPr>
            <w:r w:rsidRPr="00B708B3">
              <w:rPr>
                <w:szCs w:val="24"/>
              </w:rPr>
              <w:t>L</w:t>
            </w:r>
            <w:r w:rsidR="00657FCE">
              <w:rPr>
                <w:szCs w:val="24"/>
              </w:rPr>
              <w:t xml:space="preserve">ietuvos </w:t>
            </w:r>
            <w:r w:rsidRPr="00B708B3">
              <w:rPr>
                <w:szCs w:val="24"/>
              </w:rPr>
              <w:t>R</w:t>
            </w:r>
            <w:r w:rsidR="00657FCE">
              <w:rPr>
                <w:szCs w:val="24"/>
              </w:rPr>
              <w:t>espublikos</w:t>
            </w:r>
            <w:r w:rsidRPr="00B708B3">
              <w:rPr>
                <w:szCs w:val="24"/>
              </w:rPr>
              <w:t xml:space="preserve"> aplinkos ministerijos Taršos prevencijos politikos grupė</w:t>
            </w:r>
          </w:p>
        </w:tc>
      </w:tr>
      <w:tr w:rsidR="00B708B3" w:rsidRPr="00B708B3" w:rsidTr="00831D12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708B3" w:rsidRPr="00B708B3" w:rsidRDefault="00B708B3" w:rsidP="00BD0168">
            <w:pPr>
              <w:pStyle w:val="ListParagraph1"/>
              <w:ind w:left="0"/>
              <w:rPr>
                <w:szCs w:val="24"/>
              </w:rPr>
            </w:pPr>
            <w:r w:rsidRPr="00B708B3">
              <w:rPr>
                <w:szCs w:val="24"/>
              </w:rPr>
              <w:t>Telefono numeris ir elektroninio pašto adresas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08B3" w:rsidRPr="00B708B3" w:rsidRDefault="00A2572E" w:rsidP="005A22D5">
            <w:pPr>
              <w:pStyle w:val="ListParagraph1"/>
              <w:ind w:left="0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8</w:t>
            </w:r>
            <w:r w:rsidR="005A22D5">
              <w:rPr>
                <w:szCs w:val="24"/>
              </w:rPr>
              <w:t> 695 41940</w:t>
            </w:r>
            <w:r>
              <w:rPr>
                <w:szCs w:val="24"/>
              </w:rPr>
              <w:t xml:space="preserve">, </w:t>
            </w:r>
            <w:r w:rsidR="00B708B3" w:rsidRPr="00B708B3">
              <w:rPr>
                <w:szCs w:val="24"/>
              </w:rPr>
              <w:t>renata.gagiene@am.lt</w:t>
            </w:r>
          </w:p>
        </w:tc>
      </w:tr>
    </w:tbl>
    <w:p w:rsidR="00657FCE" w:rsidRPr="00B708B3" w:rsidRDefault="00657FCE" w:rsidP="00BD01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8B3" w:rsidRPr="00B708B3" w:rsidRDefault="000E5A38" w:rsidP="00453EAE">
      <w:pPr>
        <w:pStyle w:val="Header"/>
        <w:tabs>
          <w:tab w:val="clear" w:pos="4153"/>
          <w:tab w:val="left" w:pos="6237"/>
        </w:tabs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</w:t>
      </w:r>
    </w:p>
    <w:sectPr w:rsidR="00B708B3" w:rsidRPr="00B708B3" w:rsidSect="00393429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D5" w:rsidRDefault="00100AD5" w:rsidP="00393429">
      <w:pPr>
        <w:spacing w:after="0" w:line="240" w:lineRule="auto"/>
      </w:pPr>
      <w:r>
        <w:separator/>
      </w:r>
    </w:p>
  </w:endnote>
  <w:endnote w:type="continuationSeparator" w:id="0">
    <w:p w:rsidR="00100AD5" w:rsidRDefault="00100AD5" w:rsidP="0039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D5" w:rsidRDefault="00100AD5" w:rsidP="00393429">
      <w:pPr>
        <w:spacing w:after="0" w:line="240" w:lineRule="auto"/>
      </w:pPr>
      <w:r>
        <w:separator/>
      </w:r>
    </w:p>
  </w:footnote>
  <w:footnote w:type="continuationSeparator" w:id="0">
    <w:p w:rsidR="00100AD5" w:rsidRDefault="00100AD5" w:rsidP="0039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441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93429" w:rsidRPr="00393429" w:rsidRDefault="00393429">
        <w:pPr>
          <w:pStyle w:val="Header"/>
          <w:jc w:val="center"/>
          <w:rPr>
            <w:rFonts w:ascii="Times New Roman" w:hAnsi="Times New Roman" w:cs="Times New Roman"/>
          </w:rPr>
        </w:pPr>
        <w:r w:rsidRPr="00393429">
          <w:rPr>
            <w:rFonts w:ascii="Times New Roman" w:hAnsi="Times New Roman" w:cs="Times New Roman"/>
          </w:rPr>
          <w:fldChar w:fldCharType="begin"/>
        </w:r>
        <w:r w:rsidRPr="00393429">
          <w:rPr>
            <w:rFonts w:ascii="Times New Roman" w:hAnsi="Times New Roman" w:cs="Times New Roman"/>
          </w:rPr>
          <w:instrText xml:space="preserve"> PAGE   \* MERGEFORMAT </w:instrText>
        </w:r>
        <w:r w:rsidRPr="00393429">
          <w:rPr>
            <w:rFonts w:ascii="Times New Roman" w:hAnsi="Times New Roman" w:cs="Times New Roman"/>
          </w:rPr>
          <w:fldChar w:fldCharType="separate"/>
        </w:r>
        <w:r w:rsidR="00831D12">
          <w:rPr>
            <w:rFonts w:ascii="Times New Roman" w:hAnsi="Times New Roman" w:cs="Times New Roman"/>
            <w:noProof/>
          </w:rPr>
          <w:t>2</w:t>
        </w:r>
        <w:r w:rsidRPr="003934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93429" w:rsidRDefault="00393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0B"/>
    <w:rsid w:val="00002292"/>
    <w:rsid w:val="00034A1F"/>
    <w:rsid w:val="000664A7"/>
    <w:rsid w:val="0009078C"/>
    <w:rsid w:val="000B1F3C"/>
    <w:rsid w:val="000E5A38"/>
    <w:rsid w:val="00100AD5"/>
    <w:rsid w:val="0011663D"/>
    <w:rsid w:val="0014766A"/>
    <w:rsid w:val="0015487E"/>
    <w:rsid w:val="00183CF7"/>
    <w:rsid w:val="001D5627"/>
    <w:rsid w:val="002372EE"/>
    <w:rsid w:val="00270B81"/>
    <w:rsid w:val="002D4350"/>
    <w:rsid w:val="002D4BA0"/>
    <w:rsid w:val="002D5267"/>
    <w:rsid w:val="002D7B67"/>
    <w:rsid w:val="00393429"/>
    <w:rsid w:val="003A2971"/>
    <w:rsid w:val="003B76F2"/>
    <w:rsid w:val="003F1AC0"/>
    <w:rsid w:val="004213DF"/>
    <w:rsid w:val="00422973"/>
    <w:rsid w:val="00434503"/>
    <w:rsid w:val="00442F03"/>
    <w:rsid w:val="00453EAE"/>
    <w:rsid w:val="00475A27"/>
    <w:rsid w:val="004770E0"/>
    <w:rsid w:val="004B031F"/>
    <w:rsid w:val="004B4531"/>
    <w:rsid w:val="00592A96"/>
    <w:rsid w:val="005A22D5"/>
    <w:rsid w:val="005F4C07"/>
    <w:rsid w:val="00617978"/>
    <w:rsid w:val="00625A01"/>
    <w:rsid w:val="00657FCE"/>
    <w:rsid w:val="00695D19"/>
    <w:rsid w:val="006B7274"/>
    <w:rsid w:val="006F29B7"/>
    <w:rsid w:val="006F74C0"/>
    <w:rsid w:val="00792E2E"/>
    <w:rsid w:val="008048C9"/>
    <w:rsid w:val="00831D12"/>
    <w:rsid w:val="00847F82"/>
    <w:rsid w:val="008A6F8E"/>
    <w:rsid w:val="008F3C31"/>
    <w:rsid w:val="00916AA7"/>
    <w:rsid w:val="00935C36"/>
    <w:rsid w:val="009705D3"/>
    <w:rsid w:val="009B1E0B"/>
    <w:rsid w:val="009D7FB3"/>
    <w:rsid w:val="00A2572E"/>
    <w:rsid w:val="00A335F2"/>
    <w:rsid w:val="00A67DE9"/>
    <w:rsid w:val="00A74C45"/>
    <w:rsid w:val="00AF143E"/>
    <w:rsid w:val="00B12346"/>
    <w:rsid w:val="00B708B3"/>
    <w:rsid w:val="00B776D2"/>
    <w:rsid w:val="00BA45BE"/>
    <w:rsid w:val="00BD0168"/>
    <w:rsid w:val="00BF1CE7"/>
    <w:rsid w:val="00CD3834"/>
    <w:rsid w:val="00D00851"/>
    <w:rsid w:val="00D153CF"/>
    <w:rsid w:val="00D1689B"/>
    <w:rsid w:val="00D70273"/>
    <w:rsid w:val="00DF4B4F"/>
    <w:rsid w:val="00E30E3C"/>
    <w:rsid w:val="00EA798F"/>
    <w:rsid w:val="00EE76F2"/>
    <w:rsid w:val="00EF0F55"/>
    <w:rsid w:val="00F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har Char,Diagrama Char"/>
    <w:basedOn w:val="DefaultParagraphFont"/>
    <w:link w:val="Header"/>
    <w:uiPriority w:val="99"/>
    <w:locked/>
    <w:rsid w:val="00B708B3"/>
    <w:rPr>
      <w:sz w:val="24"/>
    </w:rPr>
  </w:style>
  <w:style w:type="paragraph" w:styleId="Header">
    <w:name w:val="header"/>
    <w:aliases w:val="Char,Diagrama"/>
    <w:basedOn w:val="Normal"/>
    <w:link w:val="HeaderChar"/>
    <w:uiPriority w:val="99"/>
    <w:unhideWhenUsed/>
    <w:rsid w:val="00B708B3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HeaderChar1">
    <w:name w:val="Header Char1"/>
    <w:basedOn w:val="DefaultParagraphFont"/>
    <w:uiPriority w:val="99"/>
    <w:semiHidden/>
    <w:rsid w:val="00B708B3"/>
  </w:style>
  <w:style w:type="paragraph" w:customStyle="1" w:styleId="ListParagraph1">
    <w:name w:val="List Paragraph1"/>
    <w:basedOn w:val="Normal"/>
    <w:qFormat/>
    <w:rsid w:val="00B708B3"/>
    <w:pPr>
      <w:spacing w:after="0" w:line="240" w:lineRule="auto"/>
      <w:ind w:left="1296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2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213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213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393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429"/>
  </w:style>
  <w:style w:type="paragraph" w:styleId="BalloonText">
    <w:name w:val="Balloon Text"/>
    <w:basedOn w:val="Normal"/>
    <w:link w:val="BalloonTextChar"/>
    <w:uiPriority w:val="99"/>
    <w:semiHidden/>
    <w:unhideWhenUsed/>
    <w:rsid w:val="004B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har Char,Diagrama Char"/>
    <w:basedOn w:val="DefaultParagraphFont"/>
    <w:link w:val="Header"/>
    <w:uiPriority w:val="99"/>
    <w:locked/>
    <w:rsid w:val="00B708B3"/>
    <w:rPr>
      <w:sz w:val="24"/>
    </w:rPr>
  </w:style>
  <w:style w:type="paragraph" w:styleId="Header">
    <w:name w:val="header"/>
    <w:aliases w:val="Char,Diagrama"/>
    <w:basedOn w:val="Normal"/>
    <w:link w:val="HeaderChar"/>
    <w:uiPriority w:val="99"/>
    <w:unhideWhenUsed/>
    <w:rsid w:val="00B708B3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HeaderChar1">
    <w:name w:val="Header Char1"/>
    <w:basedOn w:val="DefaultParagraphFont"/>
    <w:uiPriority w:val="99"/>
    <w:semiHidden/>
    <w:rsid w:val="00B708B3"/>
  </w:style>
  <w:style w:type="paragraph" w:customStyle="1" w:styleId="ListParagraph1">
    <w:name w:val="List Paragraph1"/>
    <w:basedOn w:val="Normal"/>
    <w:qFormat/>
    <w:rsid w:val="00B708B3"/>
    <w:pPr>
      <w:spacing w:after="0" w:line="240" w:lineRule="auto"/>
      <w:ind w:left="1296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2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213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213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393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429"/>
  </w:style>
  <w:style w:type="paragraph" w:styleId="BalloonText">
    <w:name w:val="Balloon Text"/>
    <w:basedOn w:val="Normal"/>
    <w:link w:val="BalloonTextChar"/>
    <w:uiPriority w:val="99"/>
    <w:semiHidden/>
    <w:unhideWhenUsed/>
    <w:rsid w:val="004B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3AD6-DE9C-4086-84B9-A4A641D4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Gagienė</dc:creator>
  <cp:lastModifiedBy>Renata Gagienė</cp:lastModifiedBy>
  <cp:revision>4</cp:revision>
  <cp:lastPrinted>2019-11-29T12:54:00Z</cp:lastPrinted>
  <dcterms:created xsi:type="dcterms:W3CDTF">2020-04-15T19:02:00Z</dcterms:created>
  <dcterms:modified xsi:type="dcterms:W3CDTF">2020-05-07T09:59:00Z</dcterms:modified>
</cp:coreProperties>
</file>