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beac2903b7429e98609367f50846f7"/>
        <w:lock w:val="sdtLocked"/>
        <w:richText/>
      </w:sdtPr>
      <w:sdtContent>
        <w:p w14:paraId="563A89E1" w14:textId="77777777">
          <w:pPr>
            <w:tabs>
              <w:tab w:val="center" w:pos="4819"/>
              <w:tab w:val="right" w:pos="9638"/>
            </w:tabs>
            <w:suppressAutoHyphens/>
            <w:ind w:firstLine="6324"/>
            <w:rPr>
              <w:b/>
              <w:szCs w:val="24"/>
              <w:lang w:eastAsia="ar-SA"/>
            </w:rPr>
          </w:pPr>
          <w:r>
            <w:rPr>
              <w:b/>
              <w:szCs w:val="24"/>
              <w:lang w:eastAsia="ar-SA"/>
            </w:rPr>
            <w:t>Lyginamasis projekto variantas</w:t>
          </w:r>
        </w:p>
      </w:sdtContent>
    </w:sdt>
    <w:sdt>
      <w:sdtPr>
        <w:alias w:val="2 pr."/>
        <w:tag w:val="part_107620ef38ed4ca4aaa5a89b5196797f"/>
        <w:lock w:val="sdtLocked"/>
        <w:richText/>
      </w:sdtPr>
      <w:sdtContent>
        <w:p w14:paraId="7DB07066" w14:textId="3A95A1F5">
          <w:pPr>
            <w:suppressAutoHyphens/>
            <w:ind w:left="5103" w:firstLine="1116"/>
            <w:rPr>
              <w:strike/>
              <w:szCs w:val="24"/>
              <w:lang w:eastAsia="ar-SA"/>
            </w:rPr>
          </w:pPr>
          <w:r>
            <w:rPr>
              <w:strike/>
              <w:szCs w:val="24"/>
              <w:lang w:eastAsia="ar-SA"/>
            </w:rPr>
            <w:t>PATVIRTINTA</w:t>
          </w:r>
        </w:p>
        <w:p w14:paraId="74D4F38F" w14:textId="4FF1D530">
          <w:pPr>
            <w:suppressAutoHyphens/>
            <w:ind w:left="5192" w:firstLine="992"/>
            <w:rPr>
              <w:szCs w:val="24"/>
              <w:lang w:eastAsia="ar-SA"/>
            </w:rPr>
          </w:pPr>
          <w:r>
            <w:rPr>
              <w:szCs w:val="24"/>
              <w:lang w:eastAsia="ar-SA"/>
            </w:rPr>
            <w:t>Šiaulių miesto savivaldybės tarybos</w:t>
          </w:r>
        </w:p>
        <w:p w14:paraId="2890B48E" w14:textId="72F5CC52">
          <w:pPr>
            <w:tabs>
              <w:tab w:val="left" w:pos="5954"/>
            </w:tabs>
            <w:suppressAutoHyphens/>
            <w:ind w:left="5103" w:firstLine="1116"/>
            <w:rPr>
              <w:b/>
              <w:bCs/>
              <w:szCs w:val="24"/>
              <w:lang w:eastAsia="ar-SA"/>
            </w:rPr>
          </w:pPr>
          <w:sdt>
            <w:sdtPr>
              <w:alias w:val="Pavadinimas"/>
              <w:tag w:val="title_107620ef38ed4ca4aaa5a89b5196797f"/>
              <w:lock w:val="sdtLocked"/>
              <w:richText/>
            </w:sdtPr>
            <w:sdtContent>
              <w:r>
                <w:rPr>
                  <w:b/>
                  <w:szCs w:val="24"/>
                  <w:lang w:eastAsia="ar-SA"/>
                </w:rPr>
                <w:t xml:space="preserve">2024 m.         d. sprendimo Nr. T-</w:t>
              </w:r>
            </w:sdtContent>
          </w:sdt>
        </w:p>
        <w:p w14:paraId="526B6BF3" w14:textId="50DD1881">
          <w:pPr>
            <w:suppressAutoHyphens/>
            <w:ind w:firstLine="6386"/>
            <w:rPr>
              <w:b/>
              <w:szCs w:val="24"/>
              <w:lang w:eastAsia="ar-SA"/>
            </w:rPr>
          </w:pPr>
          <w:sdt>
            <w:sdtPr>
              <w:alias w:val="Numeris"/>
              <w:tag w:val="nr_107620ef38ed4ca4aaa5a89b5196797f"/>
              <w:lock w:val="sdtLocked"/>
              <w:richText/>
            </w:sdtPr>
            <w:sdtContent>
              <w:r>
                <w:rPr>
                  <w:b/>
                  <w:szCs w:val="24"/>
                  <w:lang w:eastAsia="ar-SA"/>
                </w:rPr>
                <w:t>2</w:t>
              </w:r>
            </w:sdtContent>
          </w:sdt>
          <w:r>
            <w:rPr>
              <w:b/>
              <w:szCs w:val="24"/>
              <w:lang w:eastAsia="ar-SA"/>
            </w:rPr>
            <w:t xml:space="preserve"> priedas</w:t>
          </w:r>
        </w:p>
        <w:p w14:paraId="69D68E25" w14:textId="77777777">
          <w:pPr>
            <w:suppressAutoHyphens/>
            <w:jc w:val="right"/>
            <w:rPr>
              <w:b/>
              <w:szCs w:val="24"/>
              <w:lang w:eastAsia="ar-SA"/>
            </w:rPr>
          </w:pPr>
        </w:p>
        <w:sdt>
          <w:sdtPr>
            <w:alias w:val="skirsnis"/>
            <w:tag w:val="part_2e35903744a942fbb7019fab757df91c"/>
            <w:lock w:val="sdtLocked"/>
            <w:richText/>
          </w:sdtPr>
          <w:sdtContent>
            <w:p w14:paraId="7E19243D" w14:textId="46249EE4">
              <w:pPr>
                <w:suppressAutoHyphens/>
                <w:jc w:val="center"/>
                <w:textAlignment w:val="center"/>
                <w:rPr>
                  <w:b/>
                  <w:szCs w:val="24"/>
                  <w:lang w:eastAsia="ar-SA"/>
                </w:rPr>
              </w:pPr>
              <w:sdt>
                <w:sdtPr>
                  <w:alias w:val="Pavadinimas"/>
                  <w:tag w:val="title_2e35903744a942fbb7019fab757df91c"/>
                  <w:lock w:val="sdtLocked"/>
                  <w:richText/>
                </w:sdtPr>
                <w:sdtContent>
                  <w:r>
                    <w:rPr>
                      <w:b/>
                      <w:szCs w:val="24"/>
                      <w:lang w:eastAsia="ar-SA"/>
                    </w:rPr>
                    <w:t>LENGVAT</w:t>
                  </w:r>
                  <w:r>
                    <w:rPr>
                      <w:b/>
                      <w:strike/>
                      <w:szCs w:val="24"/>
                      <w:lang w:eastAsia="ar-SA"/>
                    </w:rPr>
                    <w:t>Ų</w:t>
                  </w:r>
                  <w:r>
                    <w:rPr>
                      <w:b/>
                      <w:szCs w:val="24"/>
                      <w:lang w:eastAsia="ar-SA"/>
                    </w:rPr>
                    <w:t>OS, TAIKOM</w:t>
                  </w:r>
                  <w:r>
                    <w:rPr>
                      <w:b/>
                      <w:strike/>
                      <w:szCs w:val="24"/>
                      <w:lang w:eastAsia="ar-SA"/>
                    </w:rPr>
                    <w:t>Ų</w:t>
                  </w:r>
                  <w:r>
                    <w:rPr>
                      <w:b/>
                      <w:szCs w:val="24"/>
                      <w:lang w:eastAsia="ar-SA"/>
                    </w:rPr>
                    <w:t xml:space="preserve">OS GYVENTOJAMS, ĮSIGYJANTIEMS VERSLO LIUDIJIMUS </w:t>
                  </w:r>
                  <w:r>
                    <w:rPr>
                      <w:b/>
                      <w:strike/>
                      <w:szCs w:val="24"/>
                      <w:lang w:eastAsia="ar-SA"/>
                    </w:rPr>
                    <w:t>2025 IR VĖLESNIAIS METAIS ĮSIGYJANTIEMS GYVENTOJAMS TAIKOMŲ LENGVATŲ VYKDOMAI VEIKLAI, DYDŽIŲ SĄRAŠAS</w:t>
                  </w:r>
                  <w:r>
                    <w:rPr>
                      <w:b/>
                      <w:szCs w:val="24"/>
                      <w:lang w:eastAsia="ar-SA"/>
                    </w:rPr>
                    <w:t xml:space="preserve"> </w:t>
                  </w:r>
                </w:sdtContent>
              </w:sdt>
            </w:p>
            <w:p w14:paraId="259025A2" w14:textId="77777777">
              <w:pPr>
                <w:suppressAutoHyphens/>
                <w:ind w:firstLine="567"/>
                <w:jc w:val="both"/>
                <w:rPr>
                  <w:szCs w:val="24"/>
                  <w:lang w:eastAsia="ar-SA"/>
                </w:rPr>
              </w:pPr>
            </w:p>
            <w:p w14:paraId="260079DE" w14:textId="3B8696C8">
              <w:pPr>
                <w:suppressAutoHyphens/>
                <w:ind w:firstLine="993"/>
                <w:jc w:val="both"/>
                <w:rPr>
                  <w:szCs w:val="24"/>
                  <w:lang w:eastAsia="ar-SA"/>
                </w:rPr>
              </w:pPr>
              <w:r>
                <w:rPr>
                  <w:szCs w:val="24"/>
                  <w:lang w:eastAsia="ar-SA"/>
                </w:rPr>
                <w:t>Lengvatų, kurios gali būti taikomos verslo liudijimus įsigyjantiems asmenims, rūšys ir dydžiai:</w:t>
              </w:r>
            </w:p>
            <w:p w14:paraId="35AB199A" w14:textId="77777777">
              <w:pPr>
                <w:suppressAutoHyphens/>
                <w:ind w:firstLine="567"/>
                <w:jc w:val="both"/>
                <w:rPr>
                  <w:szCs w:val="24"/>
                  <w:lang w:eastAsia="ar-SA"/>
                </w:rPr>
              </w:pPr>
            </w:p>
            <w:tbl>
              <w:tblPr>
                <w:tblW w:w="0" w:type="auto"/>
                <w:tblInd w:w="44" w:type="dxa"/>
                <w:tblLayout w:type="fixed"/>
                <w:tblCellMar>
                  <w:left w:w="28" w:type="dxa"/>
                  <w:right w:w="28" w:type="dxa"/>
                </w:tblCellMar>
                <w:tblLook w:val="0000" w:firstRow="0" w:lastRow="0" w:firstColumn="0" w:lastColumn="0" w:noHBand="0" w:noVBand="0"/>
              </w:tblPr>
              <w:tblGrid>
                <w:gridCol w:w="944"/>
                <w:gridCol w:w="5244"/>
                <w:gridCol w:w="1701"/>
                <w:gridCol w:w="1701"/>
              </w:tblGrid>
              <w:tr w14:paraId="6D6E1F82" w14:textId="6E4938E6">
                <w:trPr>
                  <w:trHeight w:val="597"/>
                  <w:tblHeader/>
                </w:trPr>
                <w:tc>
                  <w:tcPr>
                    <w:tcW w:w="944" w:type="dxa"/>
                    <w:tcBorders>
                      <w:top w:val="single" w:sz="4" w:space="0" w:color="000000"/>
                      <w:left w:val="single" w:sz="4" w:space="0" w:color="000000"/>
                      <w:bottom w:val="single" w:sz="4" w:space="0" w:color="000000"/>
                    </w:tcBorders>
                    <w:shd w:val="clear" w:color="auto" w:fill="auto"/>
                  </w:tcPr>
                  <w:p w14:paraId="446E149E" w14:textId="475C0398">
                    <w:pPr>
                      <w:suppressAutoHyphens/>
                      <w:snapToGrid w:val="0"/>
                      <w:jc w:val="center"/>
                      <w:rPr>
                        <w:sz w:val="22"/>
                        <w:szCs w:val="22"/>
                        <w:lang w:eastAsia="ar-SA"/>
                      </w:rPr>
                    </w:pPr>
                    <w:r>
                      <w:rPr>
                        <w:sz w:val="22"/>
                        <w:szCs w:val="22"/>
                        <w:lang w:eastAsia="ar-SA"/>
                      </w:rPr>
                      <w:t>Kodas</w:t>
                    </w:r>
                  </w:p>
                </w:tc>
                <w:tc>
                  <w:tcPr>
                    <w:tcW w:w="5244" w:type="dxa"/>
                    <w:tcBorders>
                      <w:top w:val="single" w:sz="4" w:space="0" w:color="000000"/>
                      <w:left w:val="single" w:sz="4" w:space="0" w:color="000000"/>
                      <w:bottom w:val="single" w:sz="4" w:space="0" w:color="000000"/>
                    </w:tcBorders>
                    <w:shd w:val="clear" w:color="auto" w:fill="auto"/>
                  </w:tcPr>
                  <w:p w14:paraId="4E19BBA7" w14:textId="77777777">
                    <w:pPr>
                      <w:suppressAutoHyphens/>
                      <w:jc w:val="center"/>
                      <w:rPr>
                        <w:sz w:val="22"/>
                        <w:szCs w:val="22"/>
                        <w:lang w:eastAsia="ar-SA"/>
                      </w:rPr>
                    </w:pPr>
                    <w:r>
                      <w:rPr>
                        <w:sz w:val="22"/>
                        <w:szCs w:val="22"/>
                        <w:lang w:eastAsia="ar-SA"/>
                      </w:rPr>
                      <w:t>Verslo liudijimus įsigyjantys asmenys, kuriems taikomos lengvatos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4C40CFBB" w14:textId="77777777">
                    <w:pPr>
                      <w:suppressAutoHyphens/>
                      <w:jc w:val="center"/>
                      <w:rPr>
                        <w:sz w:val="22"/>
                        <w:szCs w:val="22"/>
                        <w:lang w:eastAsia="ar-SA"/>
                      </w:rPr>
                    </w:pPr>
                    <w:r>
                      <w:rPr>
                        <w:sz w:val="22"/>
                        <w:szCs w:val="22"/>
                        <w:lang w:eastAsia="ar-SA"/>
                      </w:rPr>
                      <w:t>Lengvatos dydis (proc.)</w:t>
                    </w:r>
                  </w:p>
                </w:tc>
                <w:tc>
                  <w:tcPr>
                    <w:tcW w:w="1701" w:type="dxa"/>
                    <w:tcBorders>
                      <w:top w:val="single" w:sz="4" w:space="0" w:color="000000"/>
                      <w:left w:val="single" w:sz="4" w:space="0" w:color="000000"/>
                      <w:bottom w:val="single" w:sz="4" w:space="0" w:color="000000"/>
                      <w:right w:val="single" w:sz="4" w:space="0" w:color="000000"/>
                    </w:tcBorders>
                  </w:tcPr>
                  <w:p w14:paraId="0A18B7C9" w14:textId="13D03AEE">
                    <w:pPr>
                      <w:suppressAutoHyphens/>
                      <w:jc w:val="center"/>
                      <w:rPr>
                        <w:b/>
                        <w:sz w:val="22"/>
                        <w:szCs w:val="22"/>
                        <w:lang w:eastAsia="ar-SA"/>
                      </w:rPr>
                    </w:pPr>
                    <w:r>
                      <w:rPr>
                        <w:b/>
                        <w:sz w:val="22"/>
                        <w:szCs w:val="22"/>
                        <w:lang w:eastAsia="ar-SA"/>
                      </w:rPr>
                      <w:t xml:space="preserve">Lengvatos dydis (proc,) kai verslo liudijime yra įrašytų kitų, neturinčių teisės į lengvatą, asmenų </w:t>
                    </w:r>
                  </w:p>
                </w:tc>
              </w:tr>
              <w:tr w14:paraId="734E5113" w14:textId="714F409B">
                <w:tc>
                  <w:tcPr>
                    <w:tcW w:w="944" w:type="dxa"/>
                    <w:tcBorders>
                      <w:top w:val="single" w:sz="4" w:space="0" w:color="000000"/>
                      <w:left w:val="single" w:sz="4" w:space="0" w:color="000000"/>
                      <w:bottom w:val="single" w:sz="4" w:space="0" w:color="000000"/>
                    </w:tcBorders>
                    <w:shd w:val="clear" w:color="auto" w:fill="auto"/>
                  </w:tcPr>
                  <w:p w14:paraId="34BBB19E" w14:textId="77777777">
                    <w:pPr>
                      <w:suppressAutoHyphens/>
                      <w:jc w:val="center"/>
                      <w:rPr>
                        <w:b/>
                        <w:sz w:val="22"/>
                        <w:szCs w:val="22"/>
                        <w:lang w:eastAsia="ar-SA"/>
                      </w:rPr>
                    </w:pPr>
                    <w:r>
                      <w:rPr>
                        <w:b/>
                        <w:sz w:val="22"/>
                        <w:szCs w:val="22"/>
                        <w:lang w:eastAsia="ar-SA"/>
                      </w:rPr>
                      <w:t>101</w:t>
                    </w:r>
                  </w:p>
                </w:tc>
                <w:tc>
                  <w:tcPr>
                    <w:tcW w:w="5244" w:type="dxa"/>
                    <w:tcBorders>
                      <w:top w:val="single" w:sz="4" w:space="0" w:color="000000"/>
                      <w:left w:val="single" w:sz="4" w:space="0" w:color="000000"/>
                      <w:bottom w:val="single" w:sz="4" w:space="0" w:color="000000"/>
                    </w:tcBorders>
                    <w:shd w:val="clear" w:color="auto" w:fill="auto"/>
                  </w:tcPr>
                  <w:p w14:paraId="1F99C9C0" w14:textId="77777777">
                    <w:pPr>
                      <w:suppressAutoHyphens/>
                      <w:rPr>
                        <w:sz w:val="22"/>
                        <w:szCs w:val="22"/>
                        <w:lang w:eastAsia="ar-SA"/>
                      </w:rPr>
                    </w:pPr>
                    <w:r>
                      <w:rPr>
                        <w:sz w:val="22"/>
                        <w:szCs w:val="22"/>
                        <w:lang w:eastAsia="ar-SA"/>
                      </w:rPr>
                      <w:t>Gyventojai, sulaukę senatvės pensijos amžiaus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69DD8BEF" w14:textId="77777777">
                    <w:pPr>
                      <w:suppressAutoHyphens/>
                      <w:jc w:val="center"/>
                      <w:rPr>
                        <w:sz w:val="22"/>
                        <w:szCs w:val="22"/>
                        <w:lang w:eastAsia="ar-SA"/>
                      </w:rPr>
                    </w:pPr>
                    <w:r>
                      <w:rPr>
                        <w:sz w:val="22"/>
                        <w:szCs w:val="22"/>
                        <w:lang w:eastAsia="ar-SA"/>
                      </w:rPr>
                      <w:t>60</w:t>
                    </w:r>
                  </w:p>
                </w:tc>
                <w:tc>
                  <w:tcPr>
                    <w:tcW w:w="1701" w:type="dxa"/>
                    <w:tcBorders>
                      <w:top w:val="single" w:sz="4" w:space="0" w:color="000000"/>
                      <w:left w:val="single" w:sz="4" w:space="0" w:color="000000"/>
                      <w:bottom w:val="single" w:sz="4" w:space="0" w:color="000000"/>
                      <w:right w:val="single" w:sz="4" w:space="0" w:color="000000"/>
                    </w:tcBorders>
                  </w:tcPr>
                  <w:p w14:paraId="086E690E" w14:textId="15DE4EB1">
                    <w:pPr>
                      <w:suppressAutoHyphens/>
                      <w:jc w:val="center"/>
                      <w:rPr>
                        <w:b/>
                        <w:sz w:val="22"/>
                        <w:szCs w:val="22"/>
                        <w:lang w:eastAsia="ar-SA"/>
                      </w:rPr>
                    </w:pPr>
                    <w:r>
                      <w:rPr>
                        <w:b/>
                        <w:sz w:val="22"/>
                        <w:szCs w:val="22"/>
                        <w:lang w:eastAsia="ar-SA"/>
                      </w:rPr>
                      <w:t>0</w:t>
                    </w:r>
                  </w:p>
                </w:tc>
              </w:tr>
              <w:tr w14:paraId="4EA23C94" w14:textId="0EC1038C">
                <w:tc>
                  <w:tcPr>
                    <w:tcW w:w="944" w:type="dxa"/>
                    <w:vMerge w:val="restart"/>
                    <w:tcBorders>
                      <w:top w:val="single" w:sz="4" w:space="0" w:color="000000"/>
                      <w:left w:val="single" w:sz="4" w:space="0" w:color="000000"/>
                    </w:tcBorders>
                    <w:shd w:val="clear" w:color="auto" w:fill="auto"/>
                  </w:tcPr>
                  <w:p w14:paraId="1E892C68" w14:textId="77777777">
                    <w:pPr>
                      <w:suppressAutoHyphens/>
                      <w:jc w:val="center"/>
                      <w:rPr>
                        <w:b/>
                        <w:sz w:val="22"/>
                        <w:szCs w:val="22"/>
                        <w:lang w:eastAsia="ar-SA"/>
                      </w:rPr>
                    </w:pPr>
                    <w:r>
                      <w:rPr>
                        <w:b/>
                        <w:sz w:val="22"/>
                        <w:szCs w:val="22"/>
                        <w:lang w:eastAsia="ar-SA"/>
                      </w:rPr>
                      <w:t>102</w:t>
                    </w:r>
                  </w:p>
                </w:tc>
                <w:tc>
                  <w:tcPr>
                    <w:tcW w:w="5244" w:type="dxa"/>
                    <w:tcBorders>
                      <w:top w:val="single" w:sz="4" w:space="0" w:color="000000"/>
                      <w:left w:val="single" w:sz="4" w:space="0" w:color="000000"/>
                      <w:bottom w:val="single" w:sz="4" w:space="0" w:color="000000"/>
                    </w:tcBorders>
                    <w:shd w:val="clear" w:color="auto" w:fill="auto"/>
                  </w:tcPr>
                  <w:p w14:paraId="0F7957D8" w14:textId="7B1C6726">
                    <w:pPr>
                      <w:suppressAutoHyphens/>
                      <w:rPr>
                        <w:sz w:val="22"/>
                        <w:szCs w:val="22"/>
                        <w:lang w:eastAsia="ar-SA"/>
                      </w:rPr>
                    </w:pPr>
                    <w:r>
                      <w:rPr>
                        <w:sz w:val="22"/>
                        <w:szCs w:val="22"/>
                        <w:lang w:eastAsia="ar-SA"/>
                      </w:rPr>
                      <w:t xml:space="preserve">Bedarbiai, įregistruoti užimtumo tarnyboje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3D2BA693" w14:textId="42412C73">
                    <w:pPr>
                      <w:suppressAutoHyphens/>
                      <w:jc w:val="center"/>
                      <w:rPr>
                        <w:sz w:val="22"/>
                        <w:szCs w:val="22"/>
                        <w:lang w:eastAsia="ar-SA"/>
                      </w:rPr>
                    </w:pPr>
                    <w:r>
                      <w:rPr>
                        <w:sz w:val="22"/>
                        <w:szCs w:val="22"/>
                        <w:lang w:eastAsia="ar-SA"/>
                      </w:rPr>
                      <w:t xml:space="preserve">50  </w:t>
                    </w:r>
                  </w:p>
                </w:tc>
                <w:tc>
                  <w:tcPr>
                    <w:tcW w:w="1701" w:type="dxa"/>
                    <w:tcBorders>
                      <w:top w:val="single" w:sz="4" w:space="0" w:color="000000"/>
                      <w:left w:val="single" w:sz="4" w:space="0" w:color="000000"/>
                      <w:bottom w:val="single" w:sz="4" w:space="0" w:color="000000"/>
                      <w:right w:val="single" w:sz="4" w:space="0" w:color="000000"/>
                    </w:tcBorders>
                  </w:tcPr>
                  <w:p w14:paraId="1DB1D3F3" w14:textId="0C7D86DD">
                    <w:pPr>
                      <w:suppressAutoHyphens/>
                      <w:jc w:val="center"/>
                      <w:rPr>
                        <w:b/>
                        <w:sz w:val="22"/>
                        <w:szCs w:val="22"/>
                        <w:lang w:eastAsia="ar-SA"/>
                      </w:rPr>
                    </w:pPr>
                    <w:r>
                      <w:rPr>
                        <w:b/>
                        <w:sz w:val="22"/>
                        <w:szCs w:val="22"/>
                        <w:lang w:eastAsia="ar-SA"/>
                      </w:rPr>
                      <w:t>0</w:t>
                    </w:r>
                  </w:p>
                </w:tc>
              </w:tr>
              <w:tr w14:paraId="521B2837" w14:textId="4A1CCCB2">
                <w:tc>
                  <w:tcPr>
                    <w:tcW w:w="944" w:type="dxa"/>
                    <w:vMerge/>
                    <w:tcBorders>
                      <w:left w:val="single" w:sz="4" w:space="0" w:color="000000"/>
                      <w:bottom w:val="single" w:sz="4" w:space="0" w:color="000000"/>
                    </w:tcBorders>
                    <w:shd w:val="clear" w:color="auto" w:fill="auto"/>
                  </w:tcPr>
                  <w:p w14:paraId="5C4BFA3F" w14:textId="77777777">
                    <w:pPr>
                      <w:suppressAutoHyphens/>
                      <w:jc w:val="center"/>
                      <w:rPr>
                        <w:b/>
                        <w:sz w:val="22"/>
                        <w:szCs w:val="22"/>
                        <w:lang w:eastAsia="ar-SA"/>
                      </w:rPr>
                    </w:pPr>
                  </w:p>
                </w:tc>
                <w:tc>
                  <w:tcPr>
                    <w:tcW w:w="5244" w:type="dxa"/>
                    <w:tcBorders>
                      <w:top w:val="single" w:sz="4" w:space="0" w:color="000000"/>
                      <w:left w:val="single" w:sz="4" w:space="0" w:color="000000"/>
                      <w:bottom w:val="single" w:sz="4" w:space="0" w:color="000000"/>
                    </w:tcBorders>
                    <w:shd w:val="clear" w:color="auto" w:fill="auto"/>
                  </w:tcPr>
                  <w:p w14:paraId="69CC2989" w14:textId="71436803">
                    <w:pPr>
                      <w:suppressAutoHyphens/>
                      <w:rPr>
                        <w:strike/>
                        <w:sz w:val="22"/>
                        <w:szCs w:val="22"/>
                        <w:lang w:eastAsia="ar-SA"/>
                      </w:rPr>
                    </w:pPr>
                    <w:r>
                      <w:rPr>
                        <w:strike/>
                        <w:sz w:val="22"/>
                        <w:szCs w:val="22"/>
                        <w:lang w:eastAsia="ar-SA"/>
                      </w:rPr>
                      <w:t xml:space="preserve">Bedarbiai, įregistruoti užimtumo tarnyboje ir įsigyjantys verslo liudijimą ne  trumpesniam  negu 6 mėnesių nepertraukiamam laikotarpiui ir  vykdantys veiklą  ne mažiau kaip 15 dienų per mėnesį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8626720" w14:textId="120C97EA">
                    <w:pPr>
                      <w:suppressAutoHyphens/>
                      <w:jc w:val="center"/>
                      <w:rPr>
                        <w:strike/>
                        <w:sz w:val="22"/>
                        <w:szCs w:val="22"/>
                        <w:lang w:eastAsia="ar-SA"/>
                      </w:rPr>
                    </w:pPr>
                    <w:r>
                      <w:rPr>
                        <w:strike/>
                        <w:sz w:val="22"/>
                        <w:szCs w:val="22"/>
                        <w:lang w:eastAsia="ar-SA"/>
                      </w:rPr>
                      <w:t>70</w:t>
                    </w:r>
                  </w:p>
                </w:tc>
                <w:tc>
                  <w:tcPr>
                    <w:tcW w:w="1701" w:type="dxa"/>
                    <w:tcBorders>
                      <w:top w:val="single" w:sz="4" w:space="0" w:color="000000"/>
                      <w:left w:val="single" w:sz="4" w:space="0" w:color="000000"/>
                      <w:bottom w:val="single" w:sz="4" w:space="0" w:color="000000"/>
                      <w:right w:val="single" w:sz="4" w:space="0" w:color="000000"/>
                    </w:tcBorders>
                  </w:tcPr>
                  <w:p w14:paraId="4DE5A413" w14:textId="46AB865B">
                    <w:pPr>
                      <w:suppressAutoHyphens/>
                      <w:jc w:val="center"/>
                      <w:rPr>
                        <w:b/>
                        <w:sz w:val="22"/>
                        <w:szCs w:val="22"/>
                        <w:lang w:eastAsia="ar-SA"/>
                      </w:rPr>
                    </w:pPr>
                    <w:r>
                      <w:rPr>
                        <w:b/>
                        <w:sz w:val="22"/>
                        <w:szCs w:val="22"/>
                        <w:lang w:eastAsia="ar-SA"/>
                      </w:rPr>
                      <w:t>0</w:t>
                    </w:r>
                  </w:p>
                </w:tc>
              </w:tr>
              <w:tr w14:paraId="06549226" w14:textId="7DD45DD1">
                <w:tc>
                  <w:tcPr>
                    <w:tcW w:w="944" w:type="dxa"/>
                    <w:tcBorders>
                      <w:top w:val="single" w:sz="4" w:space="0" w:color="000000"/>
                      <w:left w:val="single" w:sz="4" w:space="0" w:color="000000"/>
                      <w:bottom w:val="single" w:sz="4" w:space="0" w:color="000000"/>
                    </w:tcBorders>
                    <w:shd w:val="clear" w:color="auto" w:fill="auto"/>
                  </w:tcPr>
                  <w:p w14:paraId="40FAD82D" w14:textId="77777777">
                    <w:pPr>
                      <w:suppressAutoHyphens/>
                      <w:jc w:val="center"/>
                      <w:rPr>
                        <w:b/>
                        <w:sz w:val="22"/>
                        <w:szCs w:val="22"/>
                        <w:lang w:eastAsia="ar-SA"/>
                      </w:rPr>
                    </w:pPr>
                    <w:r>
                      <w:rPr>
                        <w:b/>
                        <w:sz w:val="22"/>
                        <w:szCs w:val="22"/>
                        <w:lang w:eastAsia="ar-SA"/>
                      </w:rPr>
                      <w:t>103</w:t>
                    </w:r>
                  </w:p>
                </w:tc>
                <w:tc>
                  <w:tcPr>
                    <w:tcW w:w="5244" w:type="dxa"/>
                    <w:tcBorders>
                      <w:top w:val="single" w:sz="4" w:space="0" w:color="000000"/>
                      <w:left w:val="single" w:sz="4" w:space="0" w:color="000000"/>
                      <w:bottom w:val="single" w:sz="4" w:space="0" w:color="000000"/>
                    </w:tcBorders>
                    <w:shd w:val="clear" w:color="auto" w:fill="auto"/>
                  </w:tcPr>
                  <w:p w14:paraId="72440B17" w14:textId="2F59DF96">
                    <w:pPr>
                      <w:suppressAutoHyphens/>
                      <w:rPr>
                        <w:sz w:val="22"/>
                        <w:szCs w:val="22"/>
                        <w:lang w:eastAsia="ar-SA"/>
                      </w:rPr>
                    </w:pPr>
                    <w:r>
                      <w:rPr>
                        <w:sz w:val="22"/>
                        <w:szCs w:val="22"/>
                        <w:lang w:eastAsia="ar-SA"/>
                      </w:rPr>
                      <w:t>Tėva</w:t>
                    </w:r>
                    <w:r>
                      <w:rPr>
                        <w:strike/>
                        <w:sz w:val="22"/>
                        <w:szCs w:val="22"/>
                        <w:lang w:eastAsia="ar-SA"/>
                      </w:rPr>
                      <w:t xml:space="preserve">i </w:t>
                    </w:r>
                    <w:r>
                      <w:rPr>
                        <w:b/>
                        <w:sz w:val="22"/>
                        <w:szCs w:val="22"/>
                        <w:lang w:eastAsia="ar-SA"/>
                      </w:rPr>
                      <w:t>s</w:t>
                    </w:r>
                    <w:r>
                      <w:rPr>
                        <w:sz w:val="22"/>
                        <w:szCs w:val="22"/>
                        <w:lang w:eastAsia="ar-SA"/>
                      </w:rPr>
                      <w:t xml:space="preserve"> (motina, įtėvi</w:t>
                    </w:r>
                    <w:r>
                      <w:rPr>
                        <w:strike/>
                        <w:sz w:val="22"/>
                        <w:szCs w:val="22"/>
                        <w:lang w:eastAsia="ar-SA"/>
                      </w:rPr>
                      <w:t>ai</w:t>
                    </w:r>
                    <w:r>
                      <w:rPr>
                        <w:b/>
                        <w:sz w:val="22"/>
                        <w:szCs w:val="22"/>
                        <w:lang w:eastAsia="ar-SA"/>
                      </w:rPr>
                      <w:t>s</w:t>
                    </w:r>
                    <w:r>
                      <w:rPr>
                        <w:sz w:val="22"/>
                        <w:szCs w:val="22"/>
                        <w:lang w:eastAsia="ar-SA"/>
                      </w:rPr>
                      <w:t xml:space="preserve">, </w:t>
                    </w:r>
                    <w:r>
                      <w:rPr>
                        <w:b/>
                        <w:sz w:val="22"/>
                        <w:szCs w:val="22"/>
                        <w:lang w:eastAsia="ar-SA"/>
                      </w:rPr>
                      <w:t>įmotė</w:t>
                    </w:r>
                    <w:r>
                      <w:rPr>
                        <w:sz w:val="22"/>
                        <w:szCs w:val="22"/>
                        <w:lang w:eastAsia="ar-SA"/>
                      </w:rPr>
                      <w:t>), auginant</w:t>
                    </w:r>
                    <w:r>
                      <w:rPr>
                        <w:strike/>
                        <w:sz w:val="22"/>
                        <w:szCs w:val="22"/>
                        <w:lang w:eastAsia="ar-SA"/>
                      </w:rPr>
                      <w:t>i</w:t>
                    </w:r>
                    <w:r>
                      <w:rPr>
                        <w:b/>
                        <w:sz w:val="22"/>
                        <w:szCs w:val="22"/>
                        <w:lang w:eastAsia="ar-SA"/>
                      </w:rPr>
                      <w:t>s</w:t>
                    </w:r>
                    <w:r>
                      <w:rPr>
                        <w:sz w:val="22"/>
                        <w:szCs w:val="22"/>
                        <w:lang w:eastAsia="ar-SA"/>
                      </w:rPr>
                      <w:t xml:space="preserve"> tris ir daugiau vaikų (įvaikių) iki 18 metų </w:t>
                    </w:r>
                    <w:r>
                      <w:rPr>
                        <w:b/>
                        <w:sz w:val="22"/>
                        <w:szCs w:val="22"/>
                        <w:lang w:eastAsia="ar-SA"/>
                      </w:rPr>
                      <w:t>ir</w:t>
                    </w:r>
                    <w:r>
                      <w:rPr>
                        <w:sz w:val="22"/>
                        <w:szCs w:val="22"/>
                        <w:lang w:eastAsia="ar-SA"/>
                      </w:rPr>
                      <w:t xml:space="preserve"> </w:t>
                    </w:r>
                    <w:r>
                      <w:rPr>
                        <w:b/>
                        <w:sz w:val="22"/>
                        <w:szCs w:val="22"/>
                        <w:lang w:eastAsia="ar-SA"/>
                      </w:rPr>
                      <w:t>(</w:t>
                    </w:r>
                    <w:r>
                      <w:rPr>
                        <w:sz w:val="22"/>
                        <w:szCs w:val="22"/>
                        <w:lang w:eastAsia="ar-SA"/>
                      </w:rPr>
                      <w:t>arba</w:t>
                    </w:r>
                    <w:r>
                      <w:rPr>
                        <w:b/>
                        <w:sz w:val="22"/>
                        <w:szCs w:val="22"/>
                        <w:lang w:eastAsia="ar-SA"/>
                      </w:rPr>
                      <w:t>)</w:t>
                    </w:r>
                    <w:r>
                      <w:rPr>
                        <w:sz w:val="22"/>
                        <w:szCs w:val="22"/>
                        <w:lang w:eastAsia="ar-SA"/>
                      </w:rPr>
                      <w:t xml:space="preserve"> vyresnių, jeigu jie mokosi </w:t>
                    </w:r>
                    <w:r>
                      <w:rPr>
                        <w:strike/>
                        <w:sz w:val="22"/>
                        <w:szCs w:val="22"/>
                        <w:lang w:eastAsia="ar-SA"/>
                      </w:rPr>
                      <w:t>mokyklose pagal</w:t>
                    </w:r>
                    <w:r>
                      <w:rPr>
                        <w:sz w:val="22"/>
                        <w:szCs w:val="22"/>
                        <w:lang w:eastAsia="ar-SA"/>
                      </w:rPr>
                      <w:t xml:space="preserve"> bendrojo ugdymo </w:t>
                    </w:r>
                    <w:r>
                      <w:rPr>
                        <w:b/>
                        <w:sz w:val="22"/>
                        <w:szCs w:val="22"/>
                        <w:lang w:eastAsia="ar-SA"/>
                      </w:rPr>
                      <w:t>mokyklose</w:t>
                    </w:r>
                    <w:r>
                      <w:rPr>
                        <w:strike/>
                        <w:sz w:val="22"/>
                        <w:szCs w:val="22"/>
                        <w:lang w:eastAsia="ar-SA"/>
                      </w:rPr>
                      <w:t xml:space="preserve">, profesinio mokymo programas grupinio mokymosi forma kasdieniu, nuotoliniu mokymo proceso organizavimo būdais, pavienio mokymosi forma savarankišku, nuotoliniu mokymo proceso organizavimo būdais, pagal studijų programas nuolatine (dienine) studijų forma </w:t>
                    </w:r>
                    <w:r>
                      <w:rPr>
                        <w:b/>
                        <w:sz w:val="22"/>
                        <w:szCs w:val="22"/>
                        <w:lang w:eastAsia="ar-SA"/>
                      </w:rPr>
                      <w:t>arba studijuoja nuolatine studijų forma</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376A5BE8" w14:textId="77777777">
                    <w:pPr>
                      <w:suppressAutoHyphens/>
                      <w:jc w:val="center"/>
                      <w:rPr>
                        <w:sz w:val="22"/>
                        <w:szCs w:val="22"/>
                        <w:lang w:eastAsia="ar-SA"/>
                      </w:rPr>
                    </w:pPr>
                    <w:r>
                      <w:rPr>
                        <w:sz w:val="22"/>
                        <w:szCs w:val="22"/>
                        <w:lang w:eastAsia="ar-SA"/>
                      </w:rPr>
                      <w:t>50</w:t>
                    </w:r>
                  </w:p>
                </w:tc>
                <w:tc>
                  <w:tcPr>
                    <w:tcW w:w="1701" w:type="dxa"/>
                    <w:tcBorders>
                      <w:top w:val="single" w:sz="4" w:space="0" w:color="000000"/>
                      <w:left w:val="single" w:sz="4" w:space="0" w:color="000000"/>
                      <w:bottom w:val="single" w:sz="4" w:space="0" w:color="000000"/>
                      <w:right w:val="single" w:sz="4" w:space="0" w:color="000000"/>
                    </w:tcBorders>
                  </w:tcPr>
                  <w:p w14:paraId="572010DD" w14:textId="3D4E2222">
                    <w:pPr>
                      <w:suppressAutoHyphens/>
                      <w:jc w:val="center"/>
                      <w:rPr>
                        <w:b/>
                        <w:sz w:val="22"/>
                        <w:szCs w:val="22"/>
                        <w:lang w:eastAsia="ar-SA"/>
                      </w:rPr>
                    </w:pPr>
                    <w:r>
                      <w:rPr>
                        <w:b/>
                        <w:sz w:val="22"/>
                        <w:szCs w:val="22"/>
                        <w:lang w:eastAsia="ar-SA"/>
                      </w:rPr>
                      <w:t>0</w:t>
                    </w:r>
                  </w:p>
                </w:tc>
              </w:tr>
              <w:tr w14:paraId="2651210A" w14:textId="0433C488">
                <w:tc>
                  <w:tcPr>
                    <w:tcW w:w="944" w:type="dxa"/>
                    <w:tcBorders>
                      <w:top w:val="single" w:sz="4" w:space="0" w:color="000000"/>
                      <w:left w:val="single" w:sz="4" w:space="0" w:color="000000"/>
                      <w:bottom w:val="single" w:sz="4" w:space="0" w:color="000000"/>
                    </w:tcBorders>
                    <w:shd w:val="clear" w:color="auto" w:fill="auto"/>
                  </w:tcPr>
                  <w:p w14:paraId="75777E7D" w14:textId="77777777">
                    <w:pPr>
                      <w:suppressAutoHyphens/>
                      <w:jc w:val="center"/>
                      <w:rPr>
                        <w:b/>
                        <w:sz w:val="22"/>
                        <w:szCs w:val="22"/>
                        <w:lang w:eastAsia="ar-SA"/>
                      </w:rPr>
                    </w:pPr>
                    <w:r>
                      <w:rPr>
                        <w:b/>
                        <w:sz w:val="22"/>
                        <w:szCs w:val="22"/>
                        <w:lang w:eastAsia="ar-SA"/>
                      </w:rPr>
                      <w:t>104</w:t>
                    </w:r>
                  </w:p>
                </w:tc>
                <w:tc>
                  <w:tcPr>
                    <w:tcW w:w="5244" w:type="dxa"/>
                    <w:tcBorders>
                      <w:top w:val="single" w:sz="4" w:space="0" w:color="000000"/>
                      <w:left w:val="single" w:sz="4" w:space="0" w:color="000000"/>
                      <w:bottom w:val="single" w:sz="4" w:space="0" w:color="000000"/>
                    </w:tcBorders>
                    <w:shd w:val="clear" w:color="auto" w:fill="auto"/>
                  </w:tcPr>
                  <w:p w14:paraId="043C7494" w14:textId="383E0AF2">
                    <w:pPr>
                      <w:suppressAutoHyphens/>
                      <w:rPr>
                        <w:sz w:val="22"/>
                        <w:szCs w:val="22"/>
                        <w:lang w:eastAsia="ar-SA"/>
                      </w:rPr>
                    </w:pPr>
                    <w:r>
                      <w:rPr>
                        <w:sz w:val="22"/>
                        <w:szCs w:val="22"/>
                        <w:lang w:eastAsia="ar-SA"/>
                      </w:rPr>
                      <w:t>Tėva</w:t>
                    </w:r>
                    <w:r>
                      <w:rPr>
                        <w:strike/>
                        <w:sz w:val="22"/>
                        <w:szCs w:val="22"/>
                        <w:lang w:eastAsia="ar-SA"/>
                      </w:rPr>
                      <w:t>i</w:t>
                    </w:r>
                    <w:r>
                      <w:rPr>
                        <w:b/>
                        <w:sz w:val="22"/>
                        <w:szCs w:val="22"/>
                        <w:lang w:eastAsia="ar-SA"/>
                      </w:rPr>
                      <w:t>s</w:t>
                    </w:r>
                    <w:r>
                      <w:rPr>
                        <w:sz w:val="22"/>
                        <w:szCs w:val="22"/>
                        <w:lang w:eastAsia="ar-SA"/>
                      </w:rPr>
                      <w:t xml:space="preserve"> (motin</w:t>
                    </w:r>
                    <w:r>
                      <w:rPr>
                        <w:strike/>
                        <w:sz w:val="22"/>
                        <w:szCs w:val="22"/>
                        <w:lang w:eastAsia="ar-SA"/>
                      </w:rPr>
                      <w:t>os</w:t>
                    </w:r>
                    <w:r>
                      <w:rPr>
                        <w:b/>
                        <w:sz w:val="22"/>
                        <w:szCs w:val="22"/>
                        <w:lang w:eastAsia="ar-SA"/>
                      </w:rPr>
                      <w:t>a</w:t>
                    </w:r>
                    <w:r>
                      <w:rPr>
                        <w:sz w:val="22"/>
                        <w:szCs w:val="22"/>
                        <w:lang w:eastAsia="ar-SA"/>
                      </w:rPr>
                      <w:t>, įtėvi</w:t>
                    </w:r>
                    <w:r>
                      <w:rPr>
                        <w:strike/>
                        <w:sz w:val="22"/>
                        <w:szCs w:val="22"/>
                        <w:lang w:eastAsia="ar-SA"/>
                      </w:rPr>
                      <w:t>ai</w:t>
                    </w:r>
                    <w:r>
                      <w:rPr>
                        <w:b/>
                        <w:sz w:val="22"/>
                        <w:szCs w:val="22"/>
                        <w:lang w:eastAsia="ar-SA"/>
                      </w:rPr>
                      <w:t>s</w:t>
                    </w:r>
                    <w:r>
                      <w:rPr>
                        <w:sz w:val="22"/>
                        <w:szCs w:val="22"/>
                        <w:lang w:eastAsia="ar-SA"/>
                      </w:rPr>
                      <w:t>, įmotė</w:t>
                    </w:r>
                    <w:r>
                      <w:rPr>
                        <w:strike/>
                        <w:sz w:val="22"/>
                        <w:szCs w:val="22"/>
                        <w:lang w:eastAsia="ar-SA"/>
                      </w:rPr>
                      <w:t>s</w:t>
                    </w:r>
                    <w:r>
                      <w:rPr>
                        <w:sz w:val="22"/>
                        <w:szCs w:val="22"/>
                        <w:lang w:eastAsia="ar-SA"/>
                      </w:rPr>
                      <w:t>), vien</w:t>
                    </w:r>
                    <w:r>
                      <w:rPr>
                        <w:strike/>
                        <w:sz w:val="22"/>
                        <w:szCs w:val="22"/>
                        <w:lang w:eastAsia="ar-SA"/>
                      </w:rPr>
                      <w:t>i</w:t>
                    </w:r>
                    <w:r>
                      <w:rPr>
                        <w:b/>
                        <w:sz w:val="22"/>
                        <w:szCs w:val="22"/>
                        <w:lang w:eastAsia="ar-SA"/>
                      </w:rPr>
                      <w:t>as</w:t>
                    </w:r>
                    <w:r>
                      <w:rPr>
                        <w:sz w:val="22"/>
                        <w:szCs w:val="22"/>
                        <w:lang w:eastAsia="ar-SA"/>
                      </w:rPr>
                      <w:t xml:space="preserve"> auginant</w:t>
                    </w:r>
                    <w:r>
                      <w:rPr>
                        <w:strike/>
                        <w:sz w:val="22"/>
                        <w:szCs w:val="22"/>
                        <w:lang w:eastAsia="ar-SA"/>
                      </w:rPr>
                      <w:t>y</w:t>
                    </w:r>
                    <w:r>
                      <w:rPr>
                        <w:b/>
                        <w:sz w:val="22"/>
                        <w:szCs w:val="22"/>
                        <w:lang w:eastAsia="ar-SA"/>
                      </w:rPr>
                      <w:t>i</w:t>
                    </w:r>
                    <w:r>
                      <w:rPr>
                        <w:sz w:val="22"/>
                        <w:szCs w:val="22"/>
                        <w:lang w:eastAsia="ar-SA"/>
                      </w:rPr>
                      <w:t xml:space="preserve">s vaiką (įvaikį) iki 18 metų arba vyresnį, jeigu jis mokosi </w:t>
                    </w:r>
                    <w:r>
                      <w:rPr>
                        <w:b/>
                        <w:sz w:val="22"/>
                        <w:szCs w:val="22"/>
                        <w:lang w:eastAsia="ar-SA"/>
                      </w:rPr>
                      <w:t>bendrojo ugdymo</w:t>
                    </w:r>
                    <w:r>
                      <w:rPr>
                        <w:sz w:val="22"/>
                        <w:szCs w:val="22"/>
                        <w:lang w:eastAsia="ar-SA"/>
                      </w:rPr>
                      <w:t xml:space="preserve"> mokykloje </w:t>
                    </w:r>
                    <w:r>
                      <w:rPr>
                        <w:strike/>
                        <w:sz w:val="22"/>
                        <w:szCs w:val="22"/>
                        <w:lang w:eastAsia="ar-SA"/>
                      </w:rPr>
                      <w:t>pagal bendrojo ugdymo, profesinio mokymo programas grupinio mokymosi forma kasdieniu, nuotoliniu mokymo proceso organizavimo būdais, pavienio mokymosi forma savarankišku, nuotoliniu mokymo proceso organizavimo būdais, pagal</w:t>
                    </w:r>
                    <w:r>
                      <w:rPr>
                        <w:sz w:val="22"/>
                        <w:szCs w:val="22"/>
                        <w:lang w:eastAsia="ar-SA"/>
                      </w:rPr>
                      <w:t xml:space="preserve"> </w:t>
                    </w:r>
                    <w:r>
                      <w:rPr>
                        <w:strike/>
                        <w:sz w:val="22"/>
                        <w:szCs w:val="22"/>
                        <w:lang w:eastAsia="ar-SA"/>
                      </w:rPr>
                      <w:t>studijų programas</w:t>
                    </w:r>
                    <w:r>
                      <w:rPr>
                        <w:sz w:val="22"/>
                        <w:szCs w:val="22"/>
                        <w:lang w:eastAsia="ar-SA"/>
                      </w:rPr>
                      <w:t xml:space="preserve"> </w:t>
                    </w:r>
                    <w:r>
                      <w:rPr>
                        <w:b/>
                        <w:sz w:val="22"/>
                        <w:szCs w:val="22"/>
                        <w:lang w:eastAsia="ar-SA"/>
                      </w:rPr>
                      <w:t>arba studijuoja</w:t>
                    </w:r>
                    <w:r>
                      <w:rPr>
                        <w:sz w:val="22"/>
                        <w:szCs w:val="22"/>
                        <w:lang w:eastAsia="ar-SA"/>
                      </w:rPr>
                      <w:t xml:space="preserve"> nuolatine </w:t>
                    </w:r>
                    <w:r>
                      <w:rPr>
                        <w:strike/>
                        <w:sz w:val="22"/>
                        <w:szCs w:val="22"/>
                        <w:lang w:eastAsia="ar-SA"/>
                      </w:rPr>
                      <w:t>(dienine)</w:t>
                    </w:r>
                    <w:r>
                      <w:rPr>
                        <w:sz w:val="22"/>
                        <w:szCs w:val="22"/>
                        <w:lang w:eastAsia="ar-SA"/>
                      </w:rPr>
                      <w:t xml:space="preserve"> studijų forma</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E510C49" w14:textId="77777777">
                    <w:pPr>
                      <w:suppressAutoHyphens/>
                      <w:jc w:val="center"/>
                      <w:rPr>
                        <w:sz w:val="22"/>
                        <w:szCs w:val="22"/>
                        <w:lang w:eastAsia="ar-SA"/>
                      </w:rPr>
                    </w:pPr>
                    <w:r>
                      <w:rPr>
                        <w:sz w:val="22"/>
                        <w:szCs w:val="22"/>
                        <w:lang w:eastAsia="ar-SA"/>
                      </w:rPr>
                      <w:t>50</w:t>
                    </w:r>
                  </w:p>
                </w:tc>
                <w:tc>
                  <w:tcPr>
                    <w:tcW w:w="1701" w:type="dxa"/>
                    <w:tcBorders>
                      <w:top w:val="single" w:sz="4" w:space="0" w:color="000000"/>
                      <w:left w:val="single" w:sz="4" w:space="0" w:color="000000"/>
                      <w:bottom w:val="single" w:sz="4" w:space="0" w:color="000000"/>
                      <w:right w:val="single" w:sz="4" w:space="0" w:color="000000"/>
                    </w:tcBorders>
                  </w:tcPr>
                  <w:p w14:paraId="51074B81" w14:textId="79803A5B">
                    <w:pPr>
                      <w:suppressAutoHyphens/>
                      <w:jc w:val="center"/>
                      <w:rPr>
                        <w:b/>
                        <w:sz w:val="22"/>
                        <w:szCs w:val="22"/>
                        <w:lang w:eastAsia="ar-SA"/>
                      </w:rPr>
                    </w:pPr>
                    <w:r>
                      <w:rPr>
                        <w:b/>
                        <w:sz w:val="22"/>
                        <w:szCs w:val="22"/>
                        <w:lang w:eastAsia="ar-SA"/>
                      </w:rPr>
                      <w:t>0</w:t>
                    </w:r>
                  </w:p>
                </w:tc>
              </w:tr>
              <w:tr w14:paraId="51E7E89C" w14:textId="1FE87340">
                <w:tc>
                  <w:tcPr>
                    <w:tcW w:w="944" w:type="dxa"/>
                    <w:tcBorders>
                      <w:top w:val="single" w:sz="4" w:space="0" w:color="000000"/>
                      <w:left w:val="single" w:sz="4" w:space="0" w:color="000000"/>
                      <w:bottom w:val="single" w:sz="4" w:space="0" w:color="000000"/>
                    </w:tcBorders>
                    <w:shd w:val="clear" w:color="auto" w:fill="auto"/>
                  </w:tcPr>
                  <w:p w14:paraId="116D5247" w14:textId="77777777">
                    <w:pPr>
                      <w:suppressAutoHyphens/>
                      <w:jc w:val="center"/>
                      <w:rPr>
                        <w:b/>
                        <w:sz w:val="22"/>
                        <w:szCs w:val="22"/>
                        <w:lang w:eastAsia="ar-SA"/>
                      </w:rPr>
                    </w:pPr>
                    <w:r>
                      <w:rPr>
                        <w:b/>
                        <w:sz w:val="22"/>
                        <w:szCs w:val="22"/>
                        <w:lang w:eastAsia="ar-SA"/>
                      </w:rPr>
                      <w:t>105</w:t>
                    </w:r>
                  </w:p>
                </w:tc>
                <w:tc>
                  <w:tcPr>
                    <w:tcW w:w="5244" w:type="dxa"/>
                    <w:tcBorders>
                      <w:top w:val="single" w:sz="4" w:space="0" w:color="000000"/>
                      <w:left w:val="single" w:sz="4" w:space="0" w:color="000000"/>
                      <w:bottom w:val="single" w:sz="4" w:space="0" w:color="000000"/>
                    </w:tcBorders>
                    <w:shd w:val="clear" w:color="auto" w:fill="auto"/>
                  </w:tcPr>
                  <w:p w14:paraId="29FA38DF" w14:textId="416BAC99">
                    <w:pPr>
                      <w:suppressAutoHyphens/>
                      <w:rPr>
                        <w:sz w:val="22"/>
                        <w:szCs w:val="22"/>
                        <w:lang w:eastAsia="ar-SA"/>
                      </w:rPr>
                    </w:pPr>
                    <w:r>
                      <w:rPr>
                        <w:sz w:val="22"/>
                        <w:szCs w:val="22"/>
                        <w:lang w:eastAsia="ar-SA"/>
                      </w:rPr>
                      <w:t>Tėva</w:t>
                    </w:r>
                    <w:r>
                      <w:rPr>
                        <w:strike/>
                        <w:sz w:val="22"/>
                        <w:szCs w:val="22"/>
                        <w:lang w:eastAsia="ar-SA"/>
                      </w:rPr>
                      <w:t>i</w:t>
                    </w:r>
                    <w:r>
                      <w:rPr>
                        <w:b/>
                        <w:sz w:val="22"/>
                        <w:szCs w:val="22"/>
                        <w:lang w:eastAsia="ar-SA"/>
                      </w:rPr>
                      <w:t>s</w:t>
                    </w:r>
                    <w:r>
                      <w:rPr>
                        <w:sz w:val="22"/>
                        <w:szCs w:val="22"/>
                        <w:lang w:eastAsia="ar-SA"/>
                      </w:rPr>
                      <w:t xml:space="preserve"> (</w:t>
                    </w:r>
                    <w:r>
                      <w:rPr>
                        <w:b/>
                        <w:sz w:val="22"/>
                        <w:szCs w:val="22"/>
                        <w:lang w:eastAsia="ar-SA"/>
                      </w:rPr>
                      <w:t>motina,</w:t>
                    </w:r>
                    <w:r>
                      <w:rPr>
                        <w:sz w:val="22"/>
                        <w:szCs w:val="22"/>
                        <w:lang w:eastAsia="ar-SA"/>
                      </w:rPr>
                      <w:t xml:space="preserve"> įtėvi</w:t>
                    </w:r>
                    <w:r>
                      <w:rPr>
                        <w:strike/>
                        <w:sz w:val="22"/>
                        <w:szCs w:val="22"/>
                        <w:lang w:eastAsia="ar-SA"/>
                      </w:rPr>
                      <w:t>ai</w:t>
                    </w:r>
                    <w:r>
                      <w:rPr>
                        <w:b/>
                        <w:sz w:val="22"/>
                        <w:szCs w:val="22"/>
                        <w:lang w:eastAsia="ar-SA"/>
                      </w:rPr>
                      <w:t>s</w:t>
                    </w:r>
                    <w:r>
                      <w:rPr>
                        <w:sz w:val="22"/>
                        <w:szCs w:val="22"/>
                        <w:lang w:eastAsia="ar-SA"/>
                      </w:rPr>
                      <w:t xml:space="preserve">, </w:t>
                    </w:r>
                    <w:r>
                      <w:rPr>
                        <w:b/>
                        <w:sz w:val="22"/>
                        <w:szCs w:val="22"/>
                        <w:lang w:eastAsia="ar-SA"/>
                      </w:rPr>
                      <w:t>įmotė</w:t>
                    </w:r>
                    <w:r>
                      <w:rPr>
                        <w:sz w:val="22"/>
                        <w:szCs w:val="22"/>
                        <w:lang w:eastAsia="ar-SA"/>
                      </w:rPr>
                      <w:t>), auginant</w:t>
                    </w:r>
                    <w:r>
                      <w:rPr>
                        <w:strike/>
                        <w:sz w:val="22"/>
                        <w:szCs w:val="22"/>
                        <w:lang w:eastAsia="ar-SA"/>
                      </w:rPr>
                      <w:t>y</w:t>
                    </w:r>
                    <w:r>
                      <w:rPr>
                        <w:b/>
                        <w:sz w:val="22"/>
                        <w:szCs w:val="22"/>
                        <w:lang w:eastAsia="ar-SA"/>
                      </w:rPr>
                      <w:t>i</w:t>
                    </w:r>
                    <w:r>
                      <w:rPr>
                        <w:sz w:val="22"/>
                        <w:szCs w:val="22"/>
                        <w:lang w:eastAsia="ar-SA"/>
                      </w:rPr>
                      <w:t xml:space="preserve">s </w:t>
                    </w:r>
                    <w:r>
                      <w:rPr>
                        <w:strike/>
                        <w:sz w:val="22"/>
                        <w:szCs w:val="22"/>
                        <w:lang w:eastAsia="ar-SA"/>
                      </w:rPr>
                      <w:t>neįgalų</w:t>
                    </w:r>
                    <w:r>
                      <w:rPr>
                        <w:sz w:val="22"/>
                        <w:szCs w:val="22"/>
                        <w:lang w:eastAsia="ar-SA"/>
                      </w:rPr>
                      <w:t xml:space="preserve"> vaiką (įvaikį) </w:t>
                    </w:r>
                    <w:r>
                      <w:rPr>
                        <w:b/>
                        <w:sz w:val="22"/>
                        <w:szCs w:val="22"/>
                        <w:lang w:eastAsia="ar-SA"/>
                      </w:rPr>
                      <w:t>su negalia</w:t>
                    </w:r>
                    <w:r>
                      <w:rPr>
                        <w:sz w:val="22"/>
                        <w:szCs w:val="22"/>
                        <w:lang w:eastAsia="ar-SA"/>
                      </w:rPr>
                      <w:t xml:space="preserve"> iki 18 metų arba vyresnį </w:t>
                    </w:r>
                    <w:r>
                      <w:rPr>
                        <w:strike/>
                        <w:sz w:val="22"/>
                        <w:szCs w:val="22"/>
                        <w:lang w:eastAsia="ar-SA"/>
                      </w:rPr>
                      <w:t xml:space="preserve">neįgalų </w:t>
                    </w:r>
                    <w:r>
                      <w:rPr>
                        <w:sz w:val="22"/>
                        <w:szCs w:val="22"/>
                        <w:lang w:eastAsia="ar-SA"/>
                      </w:rPr>
                      <w:t xml:space="preserve">vaiką (įvaikį) </w:t>
                    </w:r>
                    <w:r>
                      <w:rPr>
                        <w:b/>
                        <w:sz w:val="22"/>
                        <w:szCs w:val="22"/>
                        <w:lang w:eastAsia="ar-SA"/>
                      </w:rPr>
                      <w:t>su negalia</w:t>
                    </w:r>
                    <w:r>
                      <w:rPr>
                        <w:sz w:val="22"/>
                        <w:szCs w:val="22"/>
                        <w:lang w:eastAsia="ar-SA"/>
                      </w:rPr>
                      <w:t>, kuriam nustatytas specialusis nuolatinės slaugos poreikis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7F649CFF" w14:textId="2736D29D">
                    <w:pPr>
                      <w:suppressAutoHyphens/>
                      <w:jc w:val="center"/>
                      <w:rPr>
                        <w:strike/>
                        <w:sz w:val="22"/>
                        <w:szCs w:val="22"/>
                        <w:lang w:eastAsia="ar-SA"/>
                      </w:rPr>
                    </w:pPr>
                    <w:r>
                      <w:rPr>
                        <w:strike/>
                        <w:color w:val="000000"/>
                        <w:sz w:val="22"/>
                        <w:szCs w:val="22"/>
                        <w:lang w:eastAsia="ar-SA"/>
                      </w:rPr>
                      <w:t xml:space="preserve">50 </w:t>
                    </w:r>
                    <w:r>
                      <w:rPr>
                        <w:b/>
                        <w:color w:val="000000"/>
                        <w:sz w:val="22"/>
                        <w:szCs w:val="22"/>
                        <w:lang w:eastAsia="ar-SA"/>
                      </w:rPr>
                      <w:t>70</w:t>
                    </w:r>
                  </w:p>
                </w:tc>
                <w:tc>
                  <w:tcPr>
                    <w:tcW w:w="1701" w:type="dxa"/>
                    <w:tcBorders>
                      <w:top w:val="single" w:sz="4" w:space="0" w:color="000000"/>
                      <w:left w:val="single" w:sz="4" w:space="0" w:color="000000"/>
                      <w:bottom w:val="single" w:sz="4" w:space="0" w:color="000000"/>
                      <w:right w:val="single" w:sz="4" w:space="0" w:color="000000"/>
                    </w:tcBorders>
                  </w:tcPr>
                  <w:p w14:paraId="339A1A7E" w14:textId="474BA441">
                    <w:pPr>
                      <w:suppressAutoHyphens/>
                      <w:jc w:val="center"/>
                      <w:rPr>
                        <w:b/>
                        <w:sz w:val="22"/>
                        <w:szCs w:val="22"/>
                        <w:lang w:eastAsia="ar-SA"/>
                      </w:rPr>
                    </w:pPr>
                    <w:r>
                      <w:rPr>
                        <w:b/>
                        <w:sz w:val="22"/>
                        <w:szCs w:val="22"/>
                        <w:lang w:eastAsia="ar-SA"/>
                      </w:rPr>
                      <w:t>0</w:t>
                    </w:r>
                  </w:p>
                </w:tc>
              </w:tr>
              <w:tr w14:paraId="37A9C8B7" w14:textId="39F72F1D">
                <w:tc>
                  <w:tcPr>
                    <w:tcW w:w="944" w:type="dxa"/>
                    <w:tcBorders>
                      <w:top w:val="single" w:sz="4" w:space="0" w:color="000000"/>
                      <w:left w:val="single" w:sz="4" w:space="0" w:color="000000"/>
                      <w:bottom w:val="single" w:sz="4" w:space="0" w:color="000000"/>
                    </w:tcBorders>
                    <w:shd w:val="clear" w:color="auto" w:fill="auto"/>
                  </w:tcPr>
                  <w:p w14:paraId="48D379D2" w14:textId="77777777">
                    <w:pPr>
                      <w:suppressAutoHyphens/>
                      <w:jc w:val="center"/>
                      <w:rPr>
                        <w:b/>
                        <w:sz w:val="22"/>
                        <w:szCs w:val="22"/>
                        <w:lang w:eastAsia="ar-SA"/>
                      </w:rPr>
                    </w:pPr>
                    <w:r>
                      <w:rPr>
                        <w:b/>
                        <w:sz w:val="22"/>
                        <w:szCs w:val="22"/>
                        <w:lang w:eastAsia="ar-SA"/>
                      </w:rPr>
                      <w:t>106</w:t>
                    </w:r>
                  </w:p>
                </w:tc>
                <w:tc>
                  <w:tcPr>
                    <w:tcW w:w="5244" w:type="dxa"/>
                    <w:tcBorders>
                      <w:top w:val="single" w:sz="4" w:space="0" w:color="000000"/>
                      <w:left w:val="single" w:sz="4" w:space="0" w:color="000000"/>
                      <w:bottom w:val="single" w:sz="4" w:space="0" w:color="000000"/>
                    </w:tcBorders>
                    <w:shd w:val="clear" w:color="auto" w:fill="auto"/>
                  </w:tcPr>
                  <w:p w14:paraId="73F53C43" w14:textId="2527D7B3">
                    <w:pPr>
                      <w:suppressAutoHyphens/>
                      <w:rPr>
                        <w:sz w:val="22"/>
                        <w:szCs w:val="22"/>
                        <w:lang w:eastAsia="ar-SA"/>
                      </w:rPr>
                    </w:pPr>
                    <w:r>
                      <w:rPr>
                        <w:sz w:val="22"/>
                        <w:szCs w:val="22"/>
                        <w:lang w:eastAsia="ar-SA"/>
                      </w:rPr>
                      <w:t>Mokin</w:t>
                    </w:r>
                    <w:r>
                      <w:rPr>
                        <w:strike/>
                        <w:sz w:val="22"/>
                        <w:szCs w:val="22"/>
                        <w:lang w:eastAsia="ar-SA"/>
                      </w:rPr>
                      <w:t>iai</w:t>
                    </w:r>
                    <w:r>
                      <w:rPr>
                        <w:b/>
                        <w:sz w:val="22"/>
                        <w:szCs w:val="22"/>
                        <w:lang w:eastAsia="ar-SA"/>
                      </w:rPr>
                      <w:t>ys</w:t>
                    </w:r>
                    <w:r>
                      <w:rPr>
                        <w:sz w:val="22"/>
                        <w:szCs w:val="22"/>
                        <w:lang w:eastAsia="ar-SA"/>
                      </w:rPr>
                      <w:t xml:space="preserve"> </w:t>
                    </w:r>
                    <w:r>
                      <w:rPr>
                        <w:b/>
                        <w:sz w:val="22"/>
                        <w:szCs w:val="22"/>
                        <w:lang w:eastAsia="ar-SA"/>
                      </w:rPr>
                      <w:t>arba</w:t>
                    </w:r>
                    <w:r>
                      <w:rPr>
                        <w:sz w:val="22"/>
                        <w:szCs w:val="22"/>
                        <w:lang w:eastAsia="ar-SA"/>
                      </w:rPr>
                      <w:t xml:space="preserve"> </w:t>
                    </w:r>
                    <w:r>
                      <w:rPr>
                        <w:strike/>
                        <w:sz w:val="22"/>
                        <w:szCs w:val="22"/>
                        <w:lang w:eastAsia="ar-SA"/>
                      </w:rPr>
                      <w:t>(</w:t>
                    </w:r>
                    <w:r>
                      <w:rPr>
                        <w:sz w:val="22"/>
                        <w:szCs w:val="22"/>
                        <w:lang w:eastAsia="ar-SA"/>
                      </w:rPr>
                      <w:t>studenta</w:t>
                    </w:r>
                    <w:r>
                      <w:rPr>
                        <w:strike/>
                        <w:sz w:val="22"/>
                        <w:szCs w:val="22"/>
                        <w:lang w:eastAsia="ar-SA"/>
                      </w:rPr>
                      <w:t>i</w:t>
                    </w:r>
                    <w:r>
                      <w:rPr>
                        <w:b/>
                        <w:sz w:val="22"/>
                        <w:szCs w:val="22"/>
                        <w:lang w:eastAsia="ar-SA"/>
                      </w:rPr>
                      <w:t>s</w:t>
                    </w:r>
                    <w:r>
                      <w:rPr>
                        <w:strike/>
                        <w:sz w:val="22"/>
                        <w:szCs w:val="22"/>
                        <w:lang w:eastAsia="ar-SA"/>
                      </w:rPr>
                      <w:t>),</w:t>
                    </w:r>
                    <w:r>
                      <w:rPr>
                        <w:sz w:val="22"/>
                        <w:szCs w:val="22"/>
                        <w:lang w:eastAsia="ar-SA"/>
                      </w:rPr>
                      <w:t xml:space="preserve"> </w:t>
                    </w:r>
                    <w:r>
                      <w:rPr>
                        <w:strike/>
                        <w:sz w:val="22"/>
                        <w:szCs w:val="22"/>
                        <w:lang w:eastAsia="ar-SA"/>
                      </w:rPr>
                      <w:t>jeigu jie</w:t>
                    </w:r>
                    <w:r>
                      <w:rPr>
                        <w:sz w:val="22"/>
                        <w:szCs w:val="22"/>
                        <w:lang w:eastAsia="ar-SA"/>
                      </w:rPr>
                      <w:t xml:space="preserve"> </w:t>
                    </w:r>
                    <w:r>
                      <w:rPr>
                        <w:b/>
                        <w:sz w:val="22"/>
                        <w:szCs w:val="22"/>
                        <w:lang w:eastAsia="ar-SA"/>
                      </w:rPr>
                      <w:t>kuris</w:t>
                    </w:r>
                    <w:r>
                      <w:rPr>
                        <w:sz w:val="22"/>
                        <w:szCs w:val="22"/>
                        <w:lang w:eastAsia="ar-SA"/>
                      </w:rPr>
                      <w:t xml:space="preserve"> mokosi </w:t>
                    </w:r>
                    <w:r>
                      <w:rPr>
                        <w:b/>
                        <w:sz w:val="22"/>
                        <w:szCs w:val="22"/>
                        <w:lang w:eastAsia="ar-SA"/>
                      </w:rPr>
                      <w:t>bendrojo</w:t>
                    </w:r>
                    <w:r>
                      <w:rPr>
                        <w:sz w:val="22"/>
                        <w:szCs w:val="22"/>
                        <w:lang w:eastAsia="ar-SA"/>
                      </w:rPr>
                      <w:t xml:space="preserve"> </w:t>
                    </w:r>
                    <w:r>
                      <w:rPr>
                        <w:b/>
                        <w:sz w:val="22"/>
                        <w:szCs w:val="22"/>
                        <w:lang w:eastAsia="ar-SA"/>
                      </w:rPr>
                      <w:t>ugdymo</w:t>
                    </w:r>
                    <w:r>
                      <w:rPr>
                        <w:sz w:val="22"/>
                        <w:szCs w:val="22"/>
                        <w:lang w:eastAsia="ar-SA"/>
                      </w:rPr>
                      <w:t xml:space="preserve"> mokyklo</w:t>
                    </w:r>
                    <w:r>
                      <w:rPr>
                        <w:strike/>
                        <w:sz w:val="22"/>
                        <w:szCs w:val="22"/>
                        <w:lang w:eastAsia="ar-SA"/>
                      </w:rPr>
                      <w:t>s</w:t>
                    </w:r>
                    <w:r>
                      <w:rPr>
                        <w:b/>
                        <w:sz w:val="22"/>
                        <w:szCs w:val="22"/>
                        <w:lang w:eastAsia="ar-SA"/>
                      </w:rPr>
                      <w:t>j</w:t>
                    </w:r>
                    <w:r>
                      <w:rPr>
                        <w:sz w:val="22"/>
                        <w:szCs w:val="22"/>
                        <w:lang w:eastAsia="ar-SA"/>
                      </w:rPr>
                      <w:t xml:space="preserve">e,  </w:t>
                    </w:r>
                    <w:r>
                      <w:rPr>
                        <w:strike/>
                        <w:sz w:val="22"/>
                        <w:szCs w:val="22"/>
                        <w:lang w:eastAsia="ar-SA"/>
                      </w:rPr>
                      <w:t xml:space="preserve">pagal bendrojo ugdymo, profesinio mokymo programas grupinio mokymosi forma kasdieniu, nuotoliniu mokymo proceso organizavimo būdais, pavienio mokymosi forma savarankišku, nuotoliniu mokymo proceso organizavimo būdais, pagal studijų programas nuolatine (dienine) studijų forma </w:t>
                    </w:r>
                    <w:r>
                      <w:rPr>
                        <w:b/>
                        <w:sz w:val="22"/>
                        <w:szCs w:val="22"/>
                        <w:lang w:eastAsia="ar-SA"/>
                      </w:rPr>
                      <w:t>įgyja pirminį profesinį mokymą ir (arba) studijuoja nuolatine studijų forma</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2215C16A" w14:textId="77777777">
                    <w:pPr>
                      <w:suppressAutoHyphens/>
                      <w:jc w:val="center"/>
                      <w:rPr>
                        <w:sz w:val="22"/>
                        <w:szCs w:val="22"/>
                        <w:lang w:eastAsia="ar-SA"/>
                      </w:rPr>
                    </w:pPr>
                    <w:r>
                      <w:rPr>
                        <w:sz w:val="22"/>
                        <w:szCs w:val="22"/>
                        <w:lang w:eastAsia="ar-SA"/>
                      </w:rPr>
                      <w:t>100</w:t>
                    </w:r>
                  </w:p>
                </w:tc>
                <w:tc>
                  <w:tcPr>
                    <w:tcW w:w="1701" w:type="dxa"/>
                    <w:tcBorders>
                      <w:top w:val="single" w:sz="4" w:space="0" w:color="000000"/>
                      <w:left w:val="single" w:sz="4" w:space="0" w:color="000000"/>
                      <w:bottom w:val="single" w:sz="4" w:space="0" w:color="000000"/>
                      <w:right w:val="single" w:sz="4" w:space="0" w:color="000000"/>
                    </w:tcBorders>
                  </w:tcPr>
                  <w:p w14:paraId="5AD72F1F" w14:textId="3BE91A5F">
                    <w:pPr>
                      <w:suppressAutoHyphens/>
                      <w:jc w:val="center"/>
                      <w:rPr>
                        <w:b/>
                        <w:sz w:val="22"/>
                        <w:szCs w:val="22"/>
                        <w:lang w:eastAsia="ar-SA"/>
                      </w:rPr>
                    </w:pPr>
                    <w:r>
                      <w:rPr>
                        <w:b/>
                        <w:sz w:val="22"/>
                        <w:szCs w:val="22"/>
                        <w:lang w:eastAsia="ar-SA"/>
                      </w:rPr>
                      <w:t>0</w:t>
                    </w:r>
                  </w:p>
                </w:tc>
              </w:tr>
              <w:tr w14:paraId="5896CB71" w14:textId="0C378BF6">
                <w:tc>
                  <w:tcPr>
                    <w:tcW w:w="944" w:type="dxa"/>
                    <w:tcBorders>
                      <w:top w:val="single" w:sz="4" w:space="0" w:color="000000"/>
                      <w:left w:val="single" w:sz="4" w:space="0" w:color="000000"/>
                      <w:bottom w:val="single" w:sz="4" w:space="0" w:color="000000"/>
                    </w:tcBorders>
                    <w:shd w:val="clear" w:color="auto" w:fill="auto"/>
                  </w:tcPr>
                  <w:p w14:paraId="0785D9B8" w14:textId="77777777">
                    <w:pPr>
                      <w:suppressAutoHyphens/>
                      <w:jc w:val="center"/>
                      <w:rPr>
                        <w:b/>
                        <w:sz w:val="22"/>
                        <w:szCs w:val="22"/>
                        <w:lang w:eastAsia="ar-SA"/>
                      </w:rPr>
                    </w:pPr>
                    <w:r>
                      <w:rPr>
                        <w:b/>
                        <w:sz w:val="22"/>
                        <w:szCs w:val="22"/>
                        <w:lang w:eastAsia="ar-SA"/>
                      </w:rPr>
                      <w:t>107</w:t>
                    </w:r>
                  </w:p>
                </w:tc>
                <w:tc>
                  <w:tcPr>
                    <w:tcW w:w="5244" w:type="dxa"/>
                    <w:tcBorders>
                      <w:top w:val="single" w:sz="4" w:space="0" w:color="000000"/>
                      <w:left w:val="single" w:sz="4" w:space="0" w:color="000000"/>
                      <w:bottom w:val="single" w:sz="4" w:space="0" w:color="000000"/>
                    </w:tcBorders>
                    <w:shd w:val="clear" w:color="auto" w:fill="auto"/>
                  </w:tcPr>
                  <w:p w14:paraId="34FE1507" w14:textId="77777777">
                    <w:pPr>
                      <w:suppressAutoHyphens/>
                      <w:rPr>
                        <w:sz w:val="22"/>
                        <w:szCs w:val="22"/>
                        <w:lang w:eastAsia="ar-SA"/>
                      </w:rPr>
                    </w:pPr>
                    <w:r>
                      <w:rPr>
                        <w:sz w:val="22"/>
                        <w:szCs w:val="22"/>
                        <w:lang w:eastAsia="ar-SA"/>
                      </w:rPr>
                      <w:t>Asmenys, turintys tradicinio amatininko statusą, kai įsigyja verslo liudijimą savo tradiciniam amatui</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2797554" w14:textId="77777777">
                    <w:pPr>
                      <w:suppressAutoHyphens/>
                      <w:jc w:val="center"/>
                      <w:rPr>
                        <w:sz w:val="22"/>
                        <w:szCs w:val="22"/>
                        <w:lang w:eastAsia="ar-SA"/>
                      </w:rPr>
                    </w:pPr>
                    <w:r>
                      <w:rPr>
                        <w:sz w:val="22"/>
                        <w:szCs w:val="22"/>
                        <w:lang w:eastAsia="ar-SA"/>
                      </w:rPr>
                      <w:t>50</w:t>
                    </w:r>
                  </w:p>
                </w:tc>
                <w:tc>
                  <w:tcPr>
                    <w:tcW w:w="1701" w:type="dxa"/>
                    <w:tcBorders>
                      <w:top w:val="single" w:sz="4" w:space="0" w:color="000000"/>
                      <w:left w:val="single" w:sz="4" w:space="0" w:color="000000"/>
                      <w:bottom w:val="single" w:sz="4" w:space="0" w:color="000000"/>
                      <w:right w:val="single" w:sz="4" w:space="0" w:color="000000"/>
                    </w:tcBorders>
                  </w:tcPr>
                  <w:p w14:paraId="4A010BB9" w14:textId="78A5704C">
                    <w:pPr>
                      <w:suppressAutoHyphens/>
                      <w:jc w:val="center"/>
                      <w:rPr>
                        <w:b/>
                        <w:sz w:val="22"/>
                        <w:szCs w:val="22"/>
                        <w:lang w:eastAsia="ar-SA"/>
                      </w:rPr>
                    </w:pPr>
                    <w:r>
                      <w:rPr>
                        <w:b/>
                        <w:sz w:val="22"/>
                        <w:szCs w:val="22"/>
                        <w:lang w:eastAsia="ar-SA"/>
                      </w:rPr>
                      <w:t>0</w:t>
                    </w:r>
                  </w:p>
                </w:tc>
              </w:tr>
              <w:tr w14:paraId="165143C9" w14:textId="252B8A41">
                <w:trPr>
                  <w:trHeight w:val="778"/>
                </w:trPr>
                <w:tc>
                  <w:tcPr>
                    <w:tcW w:w="944" w:type="dxa"/>
                    <w:tcBorders>
                      <w:top w:val="single" w:sz="4" w:space="0" w:color="000000"/>
                      <w:left w:val="single" w:sz="4" w:space="0" w:color="000000"/>
                      <w:bottom w:val="single" w:sz="4" w:space="0" w:color="000000"/>
                    </w:tcBorders>
                    <w:shd w:val="clear" w:color="auto" w:fill="auto"/>
                  </w:tcPr>
                  <w:p w14:paraId="2C07832C" w14:textId="77777777">
                    <w:pPr>
                      <w:suppressAutoHyphens/>
                      <w:jc w:val="center"/>
                      <w:rPr>
                        <w:b/>
                        <w:sz w:val="22"/>
                        <w:szCs w:val="22"/>
                        <w:lang w:eastAsia="ar-SA"/>
                      </w:rPr>
                    </w:pPr>
                    <w:r>
                      <w:rPr>
                        <w:b/>
                        <w:sz w:val="22"/>
                        <w:szCs w:val="22"/>
                        <w:lang w:eastAsia="ar-SA"/>
                      </w:rPr>
                      <w:t>109</w:t>
                    </w:r>
                  </w:p>
                </w:tc>
                <w:tc>
                  <w:tcPr>
                    <w:tcW w:w="5244" w:type="dxa"/>
                    <w:tcBorders>
                      <w:top w:val="single" w:sz="4" w:space="0" w:color="000000"/>
                      <w:left w:val="single" w:sz="4" w:space="0" w:color="000000"/>
                      <w:bottom w:val="single" w:sz="4" w:space="0" w:color="000000"/>
                    </w:tcBorders>
                    <w:shd w:val="clear" w:color="auto" w:fill="auto"/>
                  </w:tcPr>
                  <w:p w14:paraId="373FEFA6" w14:textId="00916D4C">
                    <w:pPr>
                      <w:suppressAutoHyphens/>
                      <w:rPr>
                        <w:sz w:val="22"/>
                        <w:szCs w:val="22"/>
                        <w:lang w:eastAsia="ar-SA"/>
                      </w:rPr>
                    </w:pPr>
                    <w:r>
                      <w:rPr>
                        <w:strike/>
                        <w:sz w:val="22"/>
                        <w:szCs w:val="22"/>
                        <w:lang w:eastAsia="ar-SA"/>
                      </w:rPr>
                      <w:t>Neįgalūs</w:t>
                    </w:r>
                    <w:r>
                      <w:rPr>
                        <w:sz w:val="22"/>
                        <w:szCs w:val="22"/>
                        <w:lang w:eastAsia="ar-SA"/>
                      </w:rPr>
                      <w:t xml:space="preserve"> </w:t>
                    </w:r>
                    <w:r>
                      <w:rPr>
                        <w:strike/>
                        <w:sz w:val="22"/>
                        <w:szCs w:val="22"/>
                        <w:lang w:eastAsia="ar-SA"/>
                      </w:rPr>
                      <w:t>a</w:t>
                    </w:r>
                    <w:r>
                      <w:rPr>
                        <w:b/>
                        <w:sz w:val="22"/>
                        <w:szCs w:val="22"/>
                        <w:lang w:eastAsia="ar-SA"/>
                      </w:rPr>
                      <w:t>A</w:t>
                    </w:r>
                    <w:r>
                      <w:rPr>
                        <w:sz w:val="22"/>
                        <w:szCs w:val="22"/>
                        <w:lang w:eastAsia="ar-SA"/>
                      </w:rPr>
                      <w:t xml:space="preserve">smenys </w:t>
                    </w:r>
                    <w:r>
                      <w:rPr>
                        <w:b/>
                        <w:sz w:val="22"/>
                        <w:szCs w:val="22"/>
                        <w:lang w:eastAsia="ar-SA"/>
                      </w:rPr>
                      <w:t>su negalia</w:t>
                    </w:r>
                    <w:r>
                      <w:rPr>
                        <w:sz w:val="22"/>
                        <w:szCs w:val="22"/>
                        <w:lang w:eastAsia="ar-SA"/>
                      </w:rPr>
                      <w:t>, kuriems nustatytas</w:t>
                    </w:r>
                    <w:r>
                      <w:rPr>
                        <w:strike/>
                        <w:sz w:val="22"/>
                        <w:szCs w:val="22"/>
                        <w:lang w:eastAsia="ar-SA"/>
                      </w:rPr>
                      <w:t>:</w:t>
                    </w:r>
                  </w:p>
                  <w:p w14:paraId="2AD983C7" w14:textId="23D1DE2A">
                    <w:pPr>
                      <w:suppressAutoHyphens/>
                      <w:rPr>
                        <w:sz w:val="22"/>
                        <w:szCs w:val="22"/>
                        <w:lang w:eastAsia="ar-SA"/>
                      </w:rPr>
                    </w:pPr>
                    <w:r>
                      <w:rPr>
                        <w:strike/>
                        <w:sz w:val="22"/>
                        <w:szCs w:val="22"/>
                        <w:lang w:eastAsia="ar-SA"/>
                      </w:rPr>
                      <w:t>-</w:t>
                    </w:r>
                    <w:r>
                      <w:rPr>
                        <w:sz w:val="22"/>
                        <w:szCs w:val="22"/>
                        <w:lang w:eastAsia="ar-SA"/>
                      </w:rPr>
                      <w:t xml:space="preserve"> 0–25 procentų </w:t>
                    </w:r>
                    <w:r>
                      <w:rPr>
                        <w:b/>
                        <w:sz w:val="22"/>
                        <w:szCs w:val="22"/>
                        <w:lang w:eastAsia="ar-SA"/>
                      </w:rPr>
                      <w:t>dalyvumo</w:t>
                    </w:r>
                    <w:r>
                      <w:rPr>
                        <w:sz w:val="22"/>
                        <w:szCs w:val="22"/>
                        <w:lang w:eastAsia="ar-SA"/>
                      </w:rPr>
                      <w:t xml:space="preserve"> lygis </w:t>
                    </w:r>
                    <w:r>
                      <w:rPr>
                        <w:strike/>
                        <w:sz w:val="22"/>
                        <w:szCs w:val="22"/>
                        <w:lang w:eastAsia="ar-SA"/>
                      </w:rPr>
                      <w:t>(nedarbingas asmuo);</w:t>
                    </w:r>
                  </w:p>
                  <w:p w14:paraId="75A14647" w14:textId="69CFBA9C">
                    <w:pPr>
                      <w:suppressAutoHyphens/>
                      <w:rPr>
                        <w:sz w:val="22"/>
                        <w:szCs w:val="22"/>
                        <w:lang w:eastAsia="ar-SA"/>
                      </w:rPr>
                    </w:pPr>
                    <w:r>
                      <w:rPr>
                        <w:strike/>
                        <w:sz w:val="22"/>
                        <w:szCs w:val="22"/>
                        <w:lang w:eastAsia="ar-SA"/>
                      </w:rPr>
                      <w:t xml:space="preserve">- </w:t>
                    </w:r>
                    <w:r>
                      <w:rPr>
                        <w:b/>
                        <w:sz w:val="22"/>
                        <w:szCs w:val="22"/>
                        <w:lang w:eastAsia="ar-SA"/>
                      </w:rPr>
                      <w:t>ir (arba)</w:t>
                    </w:r>
                    <w:r>
                      <w:rPr>
                        <w:sz w:val="22"/>
                        <w:szCs w:val="22"/>
                        <w:lang w:eastAsia="ar-SA"/>
                      </w:rPr>
                      <w:t xml:space="preserve"> sunk</w:t>
                    </w:r>
                    <w:r>
                      <w:rPr>
                        <w:b/>
                        <w:sz w:val="22"/>
                        <w:szCs w:val="22"/>
                        <w:lang w:eastAsia="ar-SA"/>
                      </w:rPr>
                      <w:t>a</w:t>
                    </w:r>
                    <w:r>
                      <w:rPr>
                        <w:sz w:val="22"/>
                        <w:szCs w:val="22"/>
                        <w:lang w:eastAsia="ar-SA"/>
                      </w:rPr>
                      <w:t>us neįgalumo lygis</w:t>
                    </w:r>
                    <w:r>
                      <w:rPr>
                        <w:strike/>
                        <w:sz w:val="22"/>
                        <w:szCs w:val="22"/>
                        <w:lang w:eastAsia="ar-SA"/>
                      </w:rPr>
                      <w:t>;</w:t>
                    </w:r>
                  </w:p>
                  <w:p w14:paraId="4711FB97" w14:textId="77777777">
                    <w:pPr>
                      <w:suppressAutoHyphens/>
                      <w:rPr>
                        <w:strike/>
                        <w:sz w:val="22"/>
                        <w:szCs w:val="22"/>
                        <w:lang w:eastAsia="ar-SA"/>
                      </w:rPr>
                    </w:pPr>
                    <w:r>
                      <w:rPr>
                        <w:strike/>
                        <w:sz w:val="22"/>
                        <w:szCs w:val="22"/>
                        <w:lang w:eastAsia="ar-SA"/>
                      </w:rPr>
                      <w:t>- didelių specialiųjų poreikių lygis (kai šis asmuo yra sulaukęs senatvės pensijos amžiaus)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17EDBBFB" w14:textId="77777777">
                    <w:pPr>
                      <w:suppressAutoHyphens/>
                      <w:jc w:val="center"/>
                      <w:rPr>
                        <w:sz w:val="22"/>
                        <w:szCs w:val="22"/>
                        <w:lang w:eastAsia="ar-SA"/>
                      </w:rPr>
                    </w:pPr>
                    <w:r>
                      <w:rPr>
                        <w:sz w:val="22"/>
                        <w:szCs w:val="22"/>
                        <w:lang w:eastAsia="ar-SA"/>
                      </w:rPr>
                      <w:t>100</w:t>
                    </w:r>
                  </w:p>
                </w:tc>
                <w:tc>
                  <w:tcPr>
                    <w:tcW w:w="1701" w:type="dxa"/>
                    <w:tcBorders>
                      <w:top w:val="single" w:sz="4" w:space="0" w:color="000000"/>
                      <w:left w:val="single" w:sz="4" w:space="0" w:color="000000"/>
                      <w:bottom w:val="single" w:sz="4" w:space="0" w:color="000000"/>
                      <w:right w:val="single" w:sz="4" w:space="0" w:color="000000"/>
                    </w:tcBorders>
                  </w:tcPr>
                  <w:p w14:paraId="1263B57C" w14:textId="7DD1FFE1">
                    <w:pPr>
                      <w:suppressAutoHyphens/>
                      <w:jc w:val="center"/>
                      <w:rPr>
                        <w:b/>
                        <w:sz w:val="22"/>
                        <w:szCs w:val="22"/>
                        <w:lang w:eastAsia="ar-SA"/>
                      </w:rPr>
                    </w:pPr>
                    <w:r>
                      <w:rPr>
                        <w:b/>
                        <w:sz w:val="22"/>
                        <w:szCs w:val="22"/>
                        <w:lang w:eastAsia="ar-SA"/>
                      </w:rPr>
                      <w:t>0</w:t>
                    </w:r>
                  </w:p>
                </w:tc>
              </w:tr>
              <w:tr w14:paraId="471DB40A" w14:textId="16360FAB">
                <w:tc>
                  <w:tcPr>
                    <w:tcW w:w="944" w:type="dxa"/>
                    <w:tcBorders>
                      <w:top w:val="single" w:sz="4" w:space="0" w:color="000000"/>
                      <w:left w:val="single" w:sz="4" w:space="0" w:color="000000"/>
                      <w:bottom w:val="single" w:sz="4" w:space="0" w:color="000000"/>
                    </w:tcBorders>
                    <w:shd w:val="clear" w:color="auto" w:fill="auto"/>
                  </w:tcPr>
                  <w:p w14:paraId="46A220F4" w14:textId="77777777">
                    <w:pPr>
                      <w:suppressAutoHyphens/>
                      <w:jc w:val="center"/>
                      <w:rPr>
                        <w:b/>
                        <w:sz w:val="22"/>
                        <w:szCs w:val="22"/>
                        <w:lang w:eastAsia="ar-SA"/>
                      </w:rPr>
                    </w:pPr>
                    <w:r>
                      <w:rPr>
                        <w:b/>
                        <w:sz w:val="22"/>
                        <w:szCs w:val="22"/>
                        <w:lang w:eastAsia="ar-SA"/>
                      </w:rPr>
                      <w:t>110</w:t>
                    </w:r>
                  </w:p>
                </w:tc>
                <w:tc>
                  <w:tcPr>
                    <w:tcW w:w="5244" w:type="dxa"/>
                    <w:tcBorders>
                      <w:top w:val="single" w:sz="4" w:space="0" w:color="000000"/>
                      <w:left w:val="single" w:sz="4" w:space="0" w:color="000000"/>
                      <w:bottom w:val="single" w:sz="4" w:space="0" w:color="000000"/>
                    </w:tcBorders>
                    <w:shd w:val="clear" w:color="auto" w:fill="auto"/>
                  </w:tcPr>
                  <w:p w14:paraId="54D70D8D" w14:textId="713CB072">
                    <w:pPr>
                      <w:suppressAutoHyphens/>
                      <w:rPr>
                        <w:sz w:val="22"/>
                        <w:szCs w:val="22"/>
                        <w:lang w:eastAsia="ar-SA"/>
                      </w:rPr>
                    </w:pPr>
                    <w:r>
                      <w:rPr>
                        <w:strike/>
                        <w:sz w:val="22"/>
                        <w:szCs w:val="22"/>
                        <w:lang w:eastAsia="ar-SA"/>
                      </w:rPr>
                      <w:t>Neįgalūs</w:t>
                    </w:r>
                    <w:r>
                      <w:rPr>
                        <w:sz w:val="22"/>
                        <w:szCs w:val="22"/>
                        <w:lang w:eastAsia="ar-SA"/>
                      </w:rPr>
                      <w:t xml:space="preserve"> </w:t>
                    </w:r>
                    <w:r>
                      <w:rPr>
                        <w:strike/>
                        <w:sz w:val="22"/>
                        <w:szCs w:val="22"/>
                        <w:lang w:eastAsia="ar-SA"/>
                      </w:rPr>
                      <w:t>a</w:t>
                    </w:r>
                    <w:r>
                      <w:rPr>
                        <w:b/>
                        <w:sz w:val="22"/>
                        <w:szCs w:val="22"/>
                        <w:lang w:eastAsia="ar-SA"/>
                      </w:rPr>
                      <w:t>A</w:t>
                    </w:r>
                    <w:r>
                      <w:rPr>
                        <w:sz w:val="22"/>
                        <w:szCs w:val="22"/>
                        <w:lang w:eastAsia="ar-SA"/>
                      </w:rPr>
                      <w:t xml:space="preserve">smenys </w:t>
                    </w:r>
                    <w:r>
                      <w:rPr>
                        <w:b/>
                        <w:sz w:val="22"/>
                        <w:szCs w:val="22"/>
                        <w:lang w:eastAsia="ar-SA"/>
                      </w:rPr>
                      <w:t>su negalia</w:t>
                    </w:r>
                    <w:r>
                      <w:rPr>
                        <w:sz w:val="22"/>
                        <w:szCs w:val="22"/>
                        <w:lang w:eastAsia="ar-SA"/>
                      </w:rPr>
                      <w:t>, kuriems nustatytas</w:t>
                    </w:r>
                    <w:r>
                      <w:rPr>
                        <w:strike/>
                        <w:sz w:val="22"/>
                        <w:szCs w:val="22"/>
                        <w:lang w:eastAsia="ar-SA"/>
                      </w:rPr>
                      <w:t>:</w:t>
                    </w:r>
                  </w:p>
                  <w:p w14:paraId="592FBD0D" w14:textId="086DBA88">
                    <w:pPr>
                      <w:suppressAutoHyphens/>
                      <w:rPr>
                        <w:b/>
                        <w:sz w:val="22"/>
                        <w:szCs w:val="22"/>
                        <w:lang w:eastAsia="ar-SA"/>
                      </w:rPr>
                    </w:pPr>
                    <w:r>
                      <w:rPr>
                        <w:strike/>
                        <w:sz w:val="22"/>
                        <w:szCs w:val="22"/>
                        <w:lang w:eastAsia="ar-SA"/>
                      </w:rPr>
                      <w:t xml:space="preserve">- </w:t>
                    </w:r>
                    <w:r>
                      <w:rPr>
                        <w:sz w:val="22"/>
                        <w:szCs w:val="22"/>
                        <w:lang w:eastAsia="ar-SA"/>
                      </w:rPr>
                      <w:t xml:space="preserve">30–40 procentų </w:t>
                    </w:r>
                    <w:r>
                      <w:rPr>
                        <w:strike/>
                        <w:sz w:val="22"/>
                        <w:szCs w:val="22"/>
                        <w:lang w:eastAsia="ar-SA"/>
                      </w:rPr>
                      <w:t>darbingumo</w:t>
                    </w:r>
                    <w:r>
                      <w:rPr>
                        <w:sz w:val="22"/>
                        <w:szCs w:val="22"/>
                        <w:lang w:eastAsia="ar-SA"/>
                      </w:rPr>
                      <w:t xml:space="preserve"> </w:t>
                    </w:r>
                    <w:r>
                      <w:rPr>
                        <w:b/>
                        <w:sz w:val="22"/>
                        <w:szCs w:val="22"/>
                        <w:lang w:eastAsia="ar-SA"/>
                      </w:rPr>
                      <w:t>dalyvumo</w:t>
                    </w:r>
                    <w:r>
                      <w:rPr>
                        <w:sz w:val="22"/>
                        <w:szCs w:val="22"/>
                        <w:lang w:eastAsia="ar-SA"/>
                      </w:rPr>
                      <w:t xml:space="preserve"> lygis </w:t>
                    </w:r>
                    <w:r>
                      <w:rPr>
                        <w:strike/>
                        <w:sz w:val="22"/>
                        <w:szCs w:val="22"/>
                        <w:lang w:eastAsia="ar-SA"/>
                      </w:rPr>
                      <w:t xml:space="preserve">(iš dalies darbingas asmuo); </w:t>
                    </w:r>
                    <w:r>
                      <w:rPr>
                        <w:b/>
                        <w:sz w:val="22"/>
                        <w:szCs w:val="22"/>
                        <w:lang w:eastAsia="ar-SA"/>
                      </w:rPr>
                      <w:t>ir (arba)</w:t>
                    </w:r>
                  </w:p>
                  <w:p w14:paraId="17748BF8" w14:textId="749995CC">
                    <w:pPr>
                      <w:suppressAutoHyphens/>
                      <w:rPr>
                        <w:sz w:val="22"/>
                        <w:szCs w:val="22"/>
                        <w:lang w:eastAsia="ar-SA"/>
                      </w:rPr>
                    </w:pPr>
                    <w:r>
                      <w:rPr>
                        <w:strike/>
                        <w:sz w:val="22"/>
                        <w:szCs w:val="22"/>
                        <w:lang w:eastAsia="ar-SA"/>
                      </w:rPr>
                      <w:t xml:space="preserve">- </w:t>
                    </w:r>
                    <w:r>
                      <w:rPr>
                        <w:sz w:val="22"/>
                        <w:szCs w:val="22"/>
                        <w:lang w:eastAsia="ar-SA"/>
                      </w:rPr>
                      <w:t>vidutini</w:t>
                    </w:r>
                    <w:r>
                      <w:rPr>
                        <w:strike/>
                        <w:sz w:val="22"/>
                        <w:szCs w:val="22"/>
                        <w:lang w:eastAsia="ar-SA"/>
                      </w:rPr>
                      <w:t>s</w:t>
                    </w:r>
                    <w:r>
                      <w:rPr>
                        <w:b/>
                        <w:sz w:val="22"/>
                        <w:szCs w:val="22"/>
                        <w:lang w:eastAsia="ar-SA"/>
                      </w:rPr>
                      <w:t>o</w:t>
                    </w:r>
                    <w:r>
                      <w:rPr>
                        <w:sz w:val="22"/>
                        <w:szCs w:val="22"/>
                        <w:lang w:eastAsia="ar-SA"/>
                      </w:rPr>
                      <w:t xml:space="preserve"> neįgalumo lygis</w:t>
                    </w:r>
                    <w:r>
                      <w:rPr>
                        <w:strike/>
                        <w:sz w:val="22"/>
                        <w:szCs w:val="22"/>
                        <w:lang w:eastAsia="ar-SA"/>
                      </w:rPr>
                      <w:t>;</w:t>
                    </w:r>
                  </w:p>
                  <w:p w14:paraId="6D2A6050" w14:textId="77777777">
                    <w:pPr>
                      <w:suppressAutoHyphens/>
                      <w:rPr>
                        <w:strike/>
                        <w:sz w:val="22"/>
                        <w:szCs w:val="22"/>
                        <w:lang w:eastAsia="ar-SA"/>
                      </w:rPr>
                    </w:pPr>
                    <w:r>
                      <w:rPr>
                        <w:strike/>
                        <w:sz w:val="22"/>
                        <w:szCs w:val="22"/>
                        <w:lang w:eastAsia="ar-SA"/>
                      </w:rPr>
                      <w:t>- vidutinių specialiųjų poreikių lygis (kai šis asmuo sulaukęs senatvės pensijos amžiaus)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0DBDD83F" w14:textId="77777777">
                    <w:pPr>
                      <w:suppressAutoHyphens/>
                      <w:jc w:val="center"/>
                      <w:rPr>
                        <w:sz w:val="22"/>
                        <w:szCs w:val="22"/>
                        <w:lang w:eastAsia="ar-SA"/>
                      </w:rPr>
                    </w:pPr>
                    <w:r>
                      <w:rPr>
                        <w:sz w:val="22"/>
                        <w:szCs w:val="22"/>
                        <w:lang w:eastAsia="ar-SA"/>
                      </w:rPr>
                      <w:t>60</w:t>
                    </w:r>
                  </w:p>
                </w:tc>
                <w:tc>
                  <w:tcPr>
                    <w:tcW w:w="1701" w:type="dxa"/>
                    <w:tcBorders>
                      <w:top w:val="single" w:sz="4" w:space="0" w:color="000000"/>
                      <w:left w:val="single" w:sz="4" w:space="0" w:color="000000"/>
                      <w:bottom w:val="single" w:sz="4" w:space="0" w:color="000000"/>
                      <w:right w:val="single" w:sz="4" w:space="0" w:color="000000"/>
                    </w:tcBorders>
                  </w:tcPr>
                  <w:p w14:paraId="3303E0BF" w14:textId="7C5246B5">
                    <w:pPr>
                      <w:suppressAutoHyphens/>
                      <w:jc w:val="center"/>
                      <w:rPr>
                        <w:b/>
                        <w:sz w:val="22"/>
                        <w:szCs w:val="22"/>
                        <w:lang w:eastAsia="ar-SA"/>
                      </w:rPr>
                    </w:pPr>
                    <w:r>
                      <w:rPr>
                        <w:b/>
                        <w:sz w:val="22"/>
                        <w:szCs w:val="22"/>
                        <w:lang w:eastAsia="ar-SA"/>
                      </w:rPr>
                      <w:t>0</w:t>
                    </w:r>
                  </w:p>
                </w:tc>
              </w:tr>
              <w:tr w14:paraId="0D7827BD" w14:textId="36D1E01F">
                <w:trPr>
                  <w:trHeight w:val="685"/>
                </w:trPr>
                <w:tc>
                  <w:tcPr>
                    <w:tcW w:w="944" w:type="dxa"/>
                    <w:tcBorders>
                      <w:top w:val="single" w:sz="4" w:space="0" w:color="000000"/>
                      <w:left w:val="single" w:sz="4" w:space="0" w:color="000000"/>
                      <w:bottom w:val="single" w:sz="4" w:space="0" w:color="auto"/>
                    </w:tcBorders>
                    <w:shd w:val="clear" w:color="auto" w:fill="auto"/>
                  </w:tcPr>
                  <w:p w14:paraId="5990C497" w14:textId="77777777">
                    <w:pPr>
                      <w:suppressAutoHyphens/>
                      <w:jc w:val="center"/>
                      <w:rPr>
                        <w:b/>
                        <w:bCs/>
                        <w:szCs w:val="24"/>
                        <w:lang w:eastAsia="ar-SA"/>
                      </w:rPr>
                    </w:pPr>
                    <w:r>
                      <w:rPr>
                        <w:b/>
                        <w:bCs/>
                        <w:szCs w:val="24"/>
                        <w:lang w:eastAsia="ar-SA"/>
                      </w:rPr>
                      <w:t>111</w:t>
                    </w:r>
                  </w:p>
                </w:tc>
                <w:tc>
                  <w:tcPr>
                    <w:tcW w:w="5244" w:type="dxa"/>
                    <w:tcBorders>
                      <w:top w:val="single" w:sz="4" w:space="0" w:color="000000"/>
                      <w:left w:val="single" w:sz="4" w:space="0" w:color="000000"/>
                      <w:bottom w:val="single" w:sz="4" w:space="0" w:color="auto"/>
                    </w:tcBorders>
                    <w:shd w:val="clear" w:color="auto" w:fill="auto"/>
                  </w:tcPr>
                  <w:p w14:paraId="21D2B058" w14:textId="0C869AE7">
                    <w:pPr>
                      <w:suppressAutoHyphens/>
                      <w:rPr>
                        <w:szCs w:val="24"/>
                        <w:lang w:eastAsia="ar-SA"/>
                      </w:rPr>
                    </w:pPr>
                    <w:r>
                      <w:rPr>
                        <w:strike/>
                        <w:sz w:val="22"/>
                        <w:szCs w:val="22"/>
                        <w:lang w:eastAsia="ar-SA"/>
                      </w:rPr>
                      <w:t>Neįgalūs</w:t>
                    </w:r>
                    <w:r>
                      <w:rPr>
                        <w:sz w:val="22"/>
                        <w:szCs w:val="22"/>
                        <w:lang w:eastAsia="ar-SA"/>
                      </w:rPr>
                      <w:t xml:space="preserve"> </w:t>
                    </w:r>
                    <w:r>
                      <w:rPr>
                        <w:strike/>
                        <w:sz w:val="22"/>
                        <w:szCs w:val="22"/>
                        <w:lang w:eastAsia="ar-SA"/>
                      </w:rPr>
                      <w:t>a</w:t>
                    </w:r>
                    <w:r>
                      <w:rPr>
                        <w:b/>
                        <w:sz w:val="22"/>
                        <w:szCs w:val="22"/>
                        <w:lang w:eastAsia="ar-SA"/>
                      </w:rPr>
                      <w:t>A</w:t>
                    </w:r>
                    <w:r>
                      <w:rPr>
                        <w:sz w:val="22"/>
                        <w:szCs w:val="22"/>
                        <w:lang w:eastAsia="ar-SA"/>
                      </w:rPr>
                      <w:t xml:space="preserve">smenys </w:t>
                    </w:r>
                    <w:r>
                      <w:rPr>
                        <w:b/>
                        <w:sz w:val="22"/>
                        <w:szCs w:val="22"/>
                        <w:lang w:eastAsia="ar-SA"/>
                      </w:rPr>
                      <w:t>su negalia</w:t>
                    </w:r>
                    <w:r>
                      <w:rPr>
                        <w:szCs w:val="24"/>
                        <w:lang w:eastAsia="ar-SA"/>
                      </w:rPr>
                      <w:t>, kuriems nustatytas</w:t>
                    </w:r>
                    <w:r>
                      <w:rPr>
                        <w:strike/>
                        <w:szCs w:val="24"/>
                        <w:lang w:eastAsia="ar-SA"/>
                      </w:rPr>
                      <w:t>:</w:t>
                    </w:r>
                  </w:p>
                  <w:p w14:paraId="24E4F60D" w14:textId="7EC003E5">
                    <w:pPr>
                      <w:suppressAutoHyphens/>
                      <w:rPr>
                        <w:b/>
                        <w:sz w:val="22"/>
                        <w:szCs w:val="22"/>
                        <w:lang w:eastAsia="ar-SA"/>
                      </w:rPr>
                    </w:pPr>
                    <w:r>
                      <w:rPr>
                        <w:strike/>
                        <w:szCs w:val="24"/>
                        <w:lang w:eastAsia="ar-SA"/>
                      </w:rPr>
                      <w:t>-</w:t>
                    </w:r>
                    <w:r>
                      <w:rPr>
                        <w:szCs w:val="24"/>
                        <w:lang w:eastAsia="ar-SA"/>
                      </w:rPr>
                      <w:t xml:space="preserve"> 45–55 procentų </w:t>
                    </w:r>
                    <w:r>
                      <w:rPr>
                        <w:strike/>
                        <w:szCs w:val="24"/>
                        <w:lang w:eastAsia="ar-SA"/>
                      </w:rPr>
                      <w:t>darbingumo</w:t>
                    </w:r>
                    <w:r>
                      <w:rPr>
                        <w:szCs w:val="24"/>
                        <w:lang w:eastAsia="ar-SA"/>
                      </w:rPr>
                      <w:t xml:space="preserve"> </w:t>
                    </w:r>
                    <w:r>
                      <w:rPr>
                        <w:b/>
                        <w:szCs w:val="24"/>
                        <w:lang w:eastAsia="ar-SA"/>
                      </w:rPr>
                      <w:t>dalyvumo</w:t>
                    </w:r>
                    <w:r>
                      <w:rPr>
                        <w:szCs w:val="24"/>
                        <w:lang w:eastAsia="ar-SA"/>
                      </w:rPr>
                      <w:t xml:space="preserve"> </w:t>
                    </w:r>
                    <w:r>
                      <w:rPr>
                        <w:strike/>
                        <w:szCs w:val="24"/>
                        <w:lang w:eastAsia="ar-SA"/>
                      </w:rPr>
                      <w:t>lygis (iš dalies darbingas asmuo);</w:t>
                    </w:r>
                    <w:r>
                      <w:rPr>
                        <w:b/>
                        <w:sz w:val="22"/>
                        <w:szCs w:val="22"/>
                        <w:lang w:eastAsia="ar-SA"/>
                      </w:rPr>
                      <w:t xml:space="preserve"> ir (arba)</w:t>
                    </w:r>
                  </w:p>
                  <w:p w14:paraId="3A143A3A" w14:textId="27626AB8">
                    <w:pPr>
                      <w:suppressAutoHyphens/>
                      <w:rPr>
                        <w:szCs w:val="24"/>
                        <w:lang w:eastAsia="ar-SA"/>
                      </w:rPr>
                    </w:pPr>
                    <w:r>
                      <w:rPr>
                        <w:strike/>
                        <w:szCs w:val="24"/>
                        <w:lang w:eastAsia="ar-SA"/>
                      </w:rPr>
                      <w:t>-</w:t>
                    </w:r>
                    <w:r>
                      <w:rPr>
                        <w:szCs w:val="24"/>
                        <w:lang w:eastAsia="ar-SA"/>
                      </w:rPr>
                      <w:t xml:space="preserve"> lengv</w:t>
                    </w:r>
                    <w:r>
                      <w:rPr>
                        <w:strike/>
                        <w:szCs w:val="24"/>
                        <w:lang w:eastAsia="ar-SA"/>
                      </w:rPr>
                      <w:t>as</w:t>
                    </w:r>
                    <w:r>
                      <w:rPr>
                        <w:b/>
                        <w:szCs w:val="24"/>
                        <w:lang w:eastAsia="ar-SA"/>
                      </w:rPr>
                      <w:t>o</w:t>
                    </w:r>
                    <w:r>
                      <w:rPr>
                        <w:szCs w:val="24"/>
                        <w:lang w:eastAsia="ar-SA"/>
                      </w:rPr>
                      <w:t xml:space="preserve"> neįgalumo lygis</w:t>
                    </w:r>
                    <w:r>
                      <w:rPr>
                        <w:strike/>
                        <w:szCs w:val="24"/>
                        <w:lang w:eastAsia="ar-SA"/>
                      </w:rPr>
                      <w:t>;</w:t>
                    </w:r>
                  </w:p>
                  <w:p w14:paraId="350A998A" w14:textId="77777777">
                    <w:pPr>
                      <w:suppressAutoHyphens/>
                      <w:rPr>
                        <w:strike/>
                        <w:szCs w:val="24"/>
                        <w:lang w:eastAsia="ar-SA"/>
                      </w:rPr>
                    </w:pPr>
                    <w:r>
                      <w:rPr>
                        <w:strike/>
                        <w:szCs w:val="24"/>
                        <w:lang w:eastAsia="ar-SA"/>
                      </w:rPr>
                      <w:t>- nedidelių specialiųjų poreikių lygis (kai šis asmuo sulaukęs senatvės pensijos amžiaus)</w:t>
                    </w:r>
                  </w:p>
                </w:tc>
                <w:tc>
                  <w:tcPr>
                    <w:tcW w:w="1701" w:type="dxa"/>
                    <w:tcBorders>
                      <w:top w:val="single" w:sz="4" w:space="0" w:color="000000"/>
                      <w:left w:val="single" w:sz="4" w:space="0" w:color="000000"/>
                      <w:bottom w:val="single" w:sz="4" w:space="0" w:color="auto"/>
                      <w:right w:val="single" w:sz="4" w:space="0" w:color="000000"/>
                    </w:tcBorders>
                    <w:shd w:val="clear" w:color="auto" w:fill="auto"/>
                  </w:tcPr>
                  <w:p w14:paraId="72B10E22" w14:textId="77777777">
                    <w:pPr>
                      <w:suppressAutoHyphens/>
                      <w:jc w:val="center"/>
                      <w:rPr>
                        <w:sz w:val="22"/>
                        <w:szCs w:val="22"/>
                        <w:lang w:eastAsia="ar-SA"/>
                      </w:rPr>
                    </w:pPr>
                    <w:r>
                      <w:rPr>
                        <w:sz w:val="22"/>
                        <w:szCs w:val="22"/>
                        <w:lang w:eastAsia="ar-SA"/>
                      </w:rPr>
                      <w:t>60</w:t>
                    </w:r>
                  </w:p>
                </w:tc>
                <w:tc>
                  <w:tcPr>
                    <w:tcW w:w="1701" w:type="dxa"/>
                    <w:tcBorders>
                      <w:top w:val="single" w:sz="4" w:space="0" w:color="000000"/>
                      <w:left w:val="single" w:sz="4" w:space="0" w:color="000000"/>
                      <w:bottom w:val="single" w:sz="4" w:space="0" w:color="auto"/>
                      <w:right w:val="single" w:sz="4" w:space="0" w:color="000000"/>
                    </w:tcBorders>
                  </w:tcPr>
                  <w:p w14:paraId="2C8FCBD8" w14:textId="7B6F8436">
                    <w:pPr>
                      <w:suppressAutoHyphens/>
                      <w:jc w:val="center"/>
                      <w:rPr>
                        <w:b/>
                        <w:sz w:val="22"/>
                        <w:szCs w:val="22"/>
                        <w:lang w:eastAsia="ar-SA"/>
                      </w:rPr>
                    </w:pPr>
                    <w:r>
                      <w:rPr>
                        <w:b/>
                        <w:sz w:val="22"/>
                        <w:szCs w:val="22"/>
                        <w:lang w:eastAsia="ar-SA"/>
                      </w:rPr>
                      <w:t>0</w:t>
                    </w:r>
                  </w:p>
                </w:tc>
              </w:tr>
              <w:tr w14:paraId="27E22488" w14:textId="77777777">
                <w:trPr>
                  <w:trHeight w:val="685"/>
                </w:trPr>
                <w:tc>
                  <w:tcPr>
                    <w:tcW w:w="944" w:type="dxa"/>
                    <w:tcBorders>
                      <w:top w:val="single" w:sz="4" w:space="0" w:color="000000"/>
                      <w:left w:val="single" w:sz="4" w:space="0" w:color="000000"/>
                      <w:bottom w:val="single" w:sz="4" w:space="0" w:color="auto"/>
                    </w:tcBorders>
                    <w:shd w:val="clear" w:color="auto" w:fill="auto"/>
                  </w:tcPr>
                  <w:p w14:paraId="036A8F5A" w14:textId="09B019E4">
                    <w:pPr>
                      <w:suppressAutoHyphens/>
                      <w:jc w:val="center"/>
                      <w:rPr>
                        <w:b/>
                        <w:bCs/>
                        <w:szCs w:val="24"/>
                        <w:lang w:eastAsia="ar-SA"/>
                      </w:rPr>
                    </w:pPr>
                    <w:r>
                      <w:rPr>
                        <w:b/>
                        <w:bCs/>
                        <w:szCs w:val="24"/>
                        <w:lang w:eastAsia="ar-SA"/>
                      </w:rPr>
                      <w:t>112</w:t>
                    </w:r>
                  </w:p>
                </w:tc>
                <w:tc>
                  <w:tcPr>
                    <w:tcW w:w="5244" w:type="dxa"/>
                    <w:tcBorders>
                      <w:top w:val="single" w:sz="4" w:space="0" w:color="000000"/>
                      <w:left w:val="single" w:sz="4" w:space="0" w:color="000000"/>
                      <w:bottom w:val="single" w:sz="4" w:space="0" w:color="auto"/>
                    </w:tcBorders>
                    <w:shd w:val="clear" w:color="auto" w:fill="auto"/>
                  </w:tcPr>
                  <w:p w14:paraId="2A0A14C9" w14:textId="44D41313">
                    <w:pPr>
                      <w:suppressAutoHyphens/>
                      <w:rPr>
                        <w:b/>
                        <w:sz w:val="22"/>
                        <w:szCs w:val="22"/>
                        <w:lang w:eastAsia="ar-SA"/>
                      </w:rPr>
                    </w:pPr>
                    <w:r>
                      <w:rPr>
                        <w:b/>
                        <w:sz w:val="22"/>
                        <w:szCs w:val="22"/>
                        <w:lang w:eastAsia="ar-SA"/>
                      </w:rPr>
                      <w:t>Bedarbiai, kuriems suteiktas ilgalaikių bedarbių statusas Užimtumo tarnyboje</w:t>
                    </w:r>
                  </w:p>
                </w:tc>
                <w:tc>
                  <w:tcPr>
                    <w:tcW w:w="1701" w:type="dxa"/>
                    <w:tcBorders>
                      <w:top w:val="single" w:sz="4" w:space="0" w:color="000000"/>
                      <w:left w:val="single" w:sz="4" w:space="0" w:color="000000"/>
                      <w:bottom w:val="single" w:sz="4" w:space="0" w:color="auto"/>
                      <w:right w:val="single" w:sz="4" w:space="0" w:color="000000"/>
                    </w:tcBorders>
                    <w:shd w:val="clear" w:color="auto" w:fill="auto"/>
                  </w:tcPr>
                  <w:p w14:paraId="5FCC397C" w14:textId="3C49B89D">
                    <w:pPr>
                      <w:suppressAutoHyphens/>
                      <w:jc w:val="center"/>
                      <w:rPr>
                        <w:sz w:val="22"/>
                        <w:szCs w:val="22"/>
                        <w:lang w:eastAsia="ar-SA"/>
                      </w:rPr>
                    </w:pPr>
                    <w:r>
                      <w:rPr>
                        <w:sz w:val="22"/>
                        <w:szCs w:val="22"/>
                        <w:lang w:eastAsia="ar-SA"/>
                      </w:rPr>
                      <w:t>70</w:t>
                    </w:r>
                  </w:p>
                </w:tc>
                <w:tc>
                  <w:tcPr>
                    <w:tcW w:w="1701" w:type="dxa"/>
                    <w:tcBorders>
                      <w:top w:val="single" w:sz="4" w:space="0" w:color="000000"/>
                      <w:left w:val="single" w:sz="4" w:space="0" w:color="000000"/>
                      <w:bottom w:val="single" w:sz="4" w:space="0" w:color="auto"/>
                      <w:right w:val="single" w:sz="4" w:space="0" w:color="000000"/>
                    </w:tcBorders>
                  </w:tcPr>
                  <w:p w14:paraId="38C63B6A" w14:textId="00301291">
                    <w:pPr>
                      <w:suppressAutoHyphens/>
                      <w:jc w:val="center"/>
                      <w:rPr>
                        <w:b/>
                        <w:sz w:val="22"/>
                        <w:szCs w:val="22"/>
                        <w:lang w:eastAsia="ar-SA"/>
                      </w:rPr>
                    </w:pPr>
                    <w:r>
                      <w:rPr>
                        <w:b/>
                        <w:sz w:val="22"/>
                        <w:szCs w:val="22"/>
                        <w:lang w:eastAsia="ar-SA"/>
                      </w:rPr>
                      <w:t>0</w:t>
                    </w:r>
                  </w:p>
                </w:tc>
              </w:tr>
              <w:tr w14:paraId="07C0E421" w14:textId="238BFB5B">
                <w:tc>
                  <w:tcPr>
                    <w:tcW w:w="944" w:type="dxa"/>
                    <w:tcBorders>
                      <w:top w:val="single" w:sz="4" w:space="0" w:color="auto"/>
                      <w:left w:val="single" w:sz="4" w:space="0" w:color="auto"/>
                      <w:bottom w:val="single" w:sz="4" w:space="0" w:color="auto"/>
                    </w:tcBorders>
                    <w:shd w:val="clear" w:color="auto" w:fill="auto"/>
                  </w:tcPr>
                  <w:p w14:paraId="55993B07" w14:textId="235138B4">
                    <w:pPr>
                      <w:suppressAutoHyphens/>
                      <w:jc w:val="center"/>
                      <w:rPr>
                        <w:b/>
                        <w:strike/>
                        <w:sz w:val="22"/>
                        <w:szCs w:val="22"/>
                        <w:lang w:eastAsia="ar-SA"/>
                      </w:rPr>
                    </w:pPr>
                    <w:r>
                      <w:rPr>
                        <w:b/>
                        <w:strike/>
                        <w:sz w:val="22"/>
                        <w:szCs w:val="22"/>
                        <w:lang w:eastAsia="ar-SA"/>
                      </w:rPr>
                      <w:t>200</w:t>
                    </w:r>
                  </w:p>
                </w:tc>
                <w:tc>
                  <w:tcPr>
                    <w:tcW w:w="5244" w:type="dxa"/>
                    <w:tcBorders>
                      <w:top w:val="single" w:sz="4" w:space="0" w:color="auto"/>
                      <w:left w:val="single" w:sz="4" w:space="0" w:color="000000"/>
                      <w:bottom w:val="single" w:sz="4" w:space="0" w:color="auto"/>
                    </w:tcBorders>
                    <w:shd w:val="clear" w:color="auto" w:fill="auto"/>
                  </w:tcPr>
                  <w:p w14:paraId="727A4C50" w14:textId="77777777">
                    <w:pPr>
                      <w:suppressAutoHyphens/>
                      <w:rPr>
                        <w:sz w:val="22"/>
                        <w:szCs w:val="22"/>
                        <w:lang w:eastAsia="ar-SA"/>
                      </w:rPr>
                    </w:pPr>
                    <w:r>
                      <w:rPr>
                        <w:sz w:val="22"/>
                        <w:szCs w:val="22"/>
                        <w:lang w:eastAsia="ar-SA"/>
                      </w:rPr>
                      <w:t>Gyventojai į Lietuvą grįžę per paskutinius 12 mėnesių skaičiuojant nuo verslo liudijimo įsigijimo dienos</w:t>
                    </w:r>
                  </w:p>
                </w:tc>
                <w:tc>
                  <w:tcPr>
                    <w:tcW w:w="1701" w:type="dxa"/>
                    <w:tcBorders>
                      <w:top w:val="single" w:sz="4" w:space="0" w:color="auto"/>
                      <w:left w:val="single" w:sz="4" w:space="0" w:color="000000"/>
                      <w:bottom w:val="single" w:sz="4" w:space="0" w:color="auto"/>
                      <w:right w:val="single" w:sz="4" w:space="0" w:color="auto"/>
                    </w:tcBorders>
                    <w:shd w:val="clear" w:color="auto" w:fill="auto"/>
                  </w:tcPr>
                  <w:p w14:paraId="58CE91EC" w14:textId="565FD800">
                    <w:pPr>
                      <w:suppressAutoHyphens/>
                      <w:jc w:val="center"/>
                      <w:rPr>
                        <w:sz w:val="22"/>
                        <w:szCs w:val="22"/>
                        <w:lang w:eastAsia="ar-SA"/>
                      </w:rPr>
                    </w:pPr>
                    <w:r>
                      <w:rPr>
                        <w:sz w:val="22"/>
                        <w:szCs w:val="22"/>
                        <w:lang w:eastAsia="ar-SA"/>
                      </w:rPr>
                      <w:t>75</w:t>
                    </w:r>
                  </w:p>
                </w:tc>
                <w:tc>
                  <w:tcPr>
                    <w:tcW w:w="1701" w:type="dxa"/>
                    <w:tcBorders>
                      <w:top w:val="single" w:sz="4" w:space="0" w:color="auto"/>
                      <w:left w:val="single" w:sz="4" w:space="0" w:color="000000"/>
                      <w:bottom w:val="single" w:sz="4" w:space="0" w:color="auto"/>
                      <w:right w:val="single" w:sz="4" w:space="0" w:color="auto"/>
                    </w:tcBorders>
                  </w:tcPr>
                  <w:p w14:paraId="4C369C63" w14:textId="4F44FD65">
                    <w:pPr>
                      <w:suppressAutoHyphens/>
                      <w:jc w:val="center"/>
                      <w:rPr>
                        <w:b/>
                        <w:sz w:val="22"/>
                        <w:szCs w:val="22"/>
                        <w:lang w:eastAsia="ar-SA"/>
                      </w:rPr>
                    </w:pPr>
                    <w:r>
                      <w:rPr>
                        <w:b/>
                        <w:sz w:val="22"/>
                        <w:szCs w:val="22"/>
                        <w:lang w:eastAsia="ar-SA"/>
                      </w:rPr>
                      <w:t>0</w:t>
                    </w:r>
                  </w:p>
                </w:tc>
              </w:tr>
              <w:tr w14:paraId="0CE10380" w14:textId="661A62FF">
                <w:tc>
                  <w:tcPr>
                    <w:tcW w:w="944" w:type="dxa"/>
                    <w:tcBorders>
                      <w:top w:val="single" w:sz="4" w:space="0" w:color="auto"/>
                      <w:left w:val="single" w:sz="4" w:space="0" w:color="auto"/>
                      <w:bottom w:val="single" w:sz="4" w:space="0" w:color="auto"/>
                    </w:tcBorders>
                    <w:shd w:val="clear" w:color="auto" w:fill="auto"/>
                  </w:tcPr>
                  <w:p w14:paraId="0DFC6DDB" w14:textId="51104407">
                    <w:pPr>
                      <w:suppressAutoHyphens/>
                      <w:jc w:val="center"/>
                      <w:rPr>
                        <w:b/>
                        <w:strike/>
                        <w:sz w:val="22"/>
                        <w:szCs w:val="22"/>
                        <w:lang w:eastAsia="ar-SA"/>
                      </w:rPr>
                    </w:pPr>
                    <w:r>
                      <w:rPr>
                        <w:b/>
                        <w:strike/>
                        <w:sz w:val="22"/>
                        <w:szCs w:val="22"/>
                        <w:lang w:eastAsia="ar-SA"/>
                      </w:rPr>
                      <w:t>202</w:t>
                    </w:r>
                  </w:p>
                </w:tc>
                <w:tc>
                  <w:tcPr>
                    <w:tcW w:w="5244" w:type="dxa"/>
                    <w:tcBorders>
                      <w:top w:val="single" w:sz="4" w:space="0" w:color="auto"/>
                      <w:left w:val="single" w:sz="4" w:space="0" w:color="000000"/>
                      <w:bottom w:val="single" w:sz="4" w:space="0" w:color="auto"/>
                    </w:tcBorders>
                    <w:shd w:val="clear" w:color="auto" w:fill="auto"/>
                  </w:tcPr>
                  <w:p w14:paraId="280F0FF3" w14:textId="77777777">
                    <w:pPr>
                      <w:suppressAutoHyphens/>
                      <w:rPr>
                        <w:sz w:val="22"/>
                        <w:szCs w:val="22"/>
                        <w:lang w:eastAsia="ar-SA"/>
                      </w:rPr>
                    </w:pPr>
                    <w:r>
                      <w:rPr>
                        <w:sz w:val="22"/>
                        <w:szCs w:val="22"/>
                        <w:lang w:eastAsia="ar-SA"/>
                      </w:rPr>
                      <w:t>Asmenys iki 29 metų amžiaus, kurie gyvenamąją vietą yra deklaravę Šiaulių miesto savivaldybėje</w:t>
                    </w:r>
                  </w:p>
                </w:tc>
                <w:tc>
                  <w:tcPr>
                    <w:tcW w:w="1701" w:type="dxa"/>
                    <w:tcBorders>
                      <w:top w:val="single" w:sz="4" w:space="0" w:color="auto"/>
                      <w:left w:val="single" w:sz="4" w:space="0" w:color="000000"/>
                      <w:bottom w:val="single" w:sz="4" w:space="0" w:color="auto"/>
                      <w:right w:val="single" w:sz="4" w:space="0" w:color="auto"/>
                    </w:tcBorders>
                    <w:shd w:val="clear" w:color="auto" w:fill="auto"/>
                  </w:tcPr>
                  <w:p w14:paraId="64E3A941" w14:textId="501A2DA7">
                    <w:pPr>
                      <w:suppressAutoHyphens/>
                      <w:jc w:val="center"/>
                      <w:rPr>
                        <w:sz w:val="22"/>
                        <w:szCs w:val="22"/>
                        <w:lang w:eastAsia="ar-SA"/>
                      </w:rPr>
                    </w:pPr>
                    <w:r>
                      <w:rPr>
                        <w:sz w:val="22"/>
                        <w:szCs w:val="22"/>
                        <w:lang w:eastAsia="ar-SA"/>
                      </w:rPr>
                      <w:t>50</w:t>
                    </w:r>
                  </w:p>
                </w:tc>
                <w:tc>
                  <w:tcPr>
                    <w:tcW w:w="1701" w:type="dxa"/>
                    <w:tcBorders>
                      <w:top w:val="single" w:sz="4" w:space="0" w:color="auto"/>
                      <w:left w:val="single" w:sz="4" w:space="0" w:color="000000"/>
                      <w:bottom w:val="single" w:sz="4" w:space="0" w:color="auto"/>
                      <w:right w:val="single" w:sz="4" w:space="0" w:color="auto"/>
                    </w:tcBorders>
                  </w:tcPr>
                  <w:p w14:paraId="1D54B318" w14:textId="24B9F8CA">
                    <w:pPr>
                      <w:suppressAutoHyphens/>
                      <w:jc w:val="center"/>
                      <w:rPr>
                        <w:b/>
                        <w:sz w:val="22"/>
                        <w:szCs w:val="22"/>
                        <w:lang w:eastAsia="ar-SA"/>
                      </w:rPr>
                    </w:pPr>
                    <w:r>
                      <w:rPr>
                        <w:b/>
                        <w:sz w:val="22"/>
                        <w:szCs w:val="22"/>
                        <w:lang w:eastAsia="ar-SA"/>
                      </w:rPr>
                      <w:t>0</w:t>
                    </w:r>
                  </w:p>
                </w:tc>
              </w:tr>
            </w:tbl>
            <w:p w14:paraId="02FE8D96" w14:textId="6C53FAF7">
              <w:pPr>
                <w:suppressAutoHyphens/>
                <w:jc w:val="both"/>
                <w:rPr>
                  <w:b/>
                  <w:bCs/>
                  <w:szCs w:val="24"/>
                  <w:lang w:eastAsia="ar-SA"/>
                </w:rPr>
              </w:pPr>
              <w:r>
                <w:rPr>
                  <w:b/>
                  <w:bCs/>
                  <w:szCs w:val="24"/>
                  <w:lang w:eastAsia="ar-SA"/>
                </w:rPr>
                <w:t>Pastaba.</w:t>
              </w:r>
              <w:r>
                <w:rPr>
                  <w:b/>
                  <w:bCs/>
                  <w:i/>
                  <w:szCs w:val="24"/>
                  <w:lang w:eastAsia="ar-SA"/>
                </w:rPr>
                <w:t xml:space="preserve"> </w:t>
              </w:r>
              <w:r>
                <w:rPr>
                  <w:i/>
                  <w:szCs w:val="24"/>
                  <w:lang w:eastAsia="ar-SA"/>
                </w:rPr>
                <w:t>Gyventojui, patenkančiam į kelias šiame sąraše nurodytų asmenų grupes, taikoma viena jo pasirinkta lengvata.</w:t>
              </w:r>
            </w:p>
            <w:p w14:paraId="461B0C2B" w14:textId="720BCB94">
              <w:pPr>
                <w:tabs>
                  <w:tab w:val="left" w:pos="825"/>
                </w:tabs>
                <w:suppressAutoHyphens/>
                <w:jc w:val="center"/>
                <w:rPr>
                  <w:b/>
                  <w:bCs/>
                  <w:sz w:val="22"/>
                  <w:szCs w:val="22"/>
                  <w:lang w:eastAsia="ar-SA"/>
                </w:rPr>
              </w:pPr>
              <w:r>
                <w:rPr>
                  <w:sz w:val="22"/>
                  <w:szCs w:val="22"/>
                  <w:lang w:eastAsia="ar-SA"/>
                </w:rPr>
                <w:t>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7C9958" w14:textId="77777777">
      <w:pPr>
        <w:suppressAutoHyphens/>
        <w:rPr>
          <w:szCs w:val="24"/>
          <w:lang w:eastAsia="ar-SA"/>
        </w:rPr>
      </w:pPr>
      <w:r>
        <w:rPr>
          <w:szCs w:val="24"/>
          <w:lang w:eastAsia="ar-SA"/>
        </w:rPr>
        <w:separator/>
      </w:r>
    </w:p>
  </w:endnote>
  <w:endnote w:type="continuationSeparator" w:id="0">
    <w:p w14:paraId="7E77DDA5"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910B1"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E08CC5"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C30C3" w14:textId="77777777">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9BC2CC" w14:textId="77777777">
      <w:pPr>
        <w:suppressAutoHyphens/>
        <w:rPr>
          <w:szCs w:val="24"/>
          <w:lang w:eastAsia="ar-SA"/>
        </w:rPr>
      </w:pPr>
      <w:r>
        <w:rPr>
          <w:szCs w:val="24"/>
          <w:lang w:eastAsia="ar-SA"/>
        </w:rPr>
        <w:separator/>
      </w:r>
    </w:p>
  </w:footnote>
  <w:footnote w:type="continuationSeparator" w:id="0">
    <w:p w14:paraId="087EE515"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32A96" w14:textId="77777777">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7F86" w14:textId="657BBB53">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2</w:t>
    </w:r>
    <w:r>
      <w:rPr>
        <w:szCs w:val="24"/>
        <w:lang w:eastAsia="ar-SA"/>
      </w:rPr>
      <w:fldChar w:fldCharType="end"/>
    </w:r>
  </w:p>
  <w:p w14:paraId="70F5919C" w14:textId="77777777">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1F69A" w14:textId="1EC85E4C">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8"/>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4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C8F8E01"/>
  <w15:chartTrackingRefBased/>
  <w15:docId w15:val="{E274389B-1023-4C84-9491-489C741E606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61b180d1a2044129ba1efa44cc4afa9" PartId="47beac2903b7429e98609367f50846f7"/>
  <Part Type="priedas" Nr="2" Abbr="2 pr." Title="2024 m. d. sprendimo Nr. T-" DocPartId="01deb7805b75468bbf9f94da3b248f49" PartId="107620ef38ed4ca4aaa5a89b5196797f">
    <Part Type="skirsnis" Title="LENGVATŲOS, TAIKOMŲOS GYVENTOJAMS, ĮSIGYJANTIEMS VERSLO LIUDIJIMUS 2025 IR VĖLESNIAIS METAIS ĮSIGYJANTIEMS GYVENTOJAMS TAIKOMŲ LENGVATŲ VYKDOMAI VEIKLAI, DYDŽIŲ SĄRAŠAS" DocPartId="23b1d809944645da9eb2286737d52f0d" PartId="2e35903744a942fbb7019fab757df91c"/>
  </Part>
</Parts>
</file>

<file path=customXml/itemProps1.xml><?xml version="1.0" encoding="utf-8"?>
<ds:datastoreItem xmlns:ds="http://schemas.openxmlformats.org/officeDocument/2006/customXml" ds:itemID="{9CB00CF4-E60D-44E1-9C66-A567371E29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509</Words>
  <Characters>3310</Characters>
  <Application>Microsoft Office Word</Application>
  <DocSecurity>4</DocSecurity>
  <Lines>137</Lines>
  <Paragraphs>88</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3731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2024-08-14T16:20:00Z</dcterms:created>
  <dc:creator>Saulius Starkus</dc:creator>
  <lastModifiedBy>adlibuser</lastModifiedBy>
  <lastPrinted>2024-07-19T08:03:00Z</lastPrinted>
  <dcterms:modified xsi:type="dcterms:W3CDTF">2024-08-14T16:20:00Z</dcterms:modified>
  <revision>2</revision>
  <dc:title>PATVIRTINTA</dc:title>
</coreProperties>
</file>