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cbd681fda7c43ff8a878b2ae8465019"/>
        <w:lock w:val="sdtLocked"/>
        <w:richText/>
      </w:sdtPr>
      <w:sdtContent>
        <w:p>
          <w:pPr>
            <w:tabs>
              <w:tab w:val="center" w:pos="4819"/>
              <w:tab w:val="right" w:pos="9638"/>
            </w:tabs>
            <w:ind w:firstLine="6324"/>
            <w:jc w:val="center"/>
            <w:rPr>
              <w:b/>
            </w:rPr>
          </w:pPr>
          <w:r>
            <w:rPr>
              <w:b/>
            </w:rPr>
            <w:t xml:space="preserve">Projekto </w:t>
          </w:r>
        </w:p>
        <w:p>
          <w:pPr>
            <w:tabs>
              <w:tab w:val="center" w:pos="4819"/>
              <w:tab w:val="right" w:pos="9638"/>
            </w:tabs>
            <w:rPr>
              <w:b/>
            </w:rPr>
          </w:pPr>
          <w:r>
            <w:rPr>
              <w:b/>
            </w:rPr>
            <w:tab/>
            <w:tab/>
            <w:t>lyginamasis variantas</w:t>
          </w:r>
        </w:p>
        <w:p>
          <w:pPr>
            <w:keepNext/>
            <w:widowControl w:val="0"/>
            <w:suppressAutoHyphens/>
            <w:jc w:val="center"/>
            <w:rPr>
              <w:rFonts w:eastAsia="Lucida Sans Unicode"/>
              <w:b/>
              <w:bCs/>
              <w:szCs w:val="24"/>
            </w:rPr>
          </w:pPr>
        </w:p>
        <w:p>
          <w:pPr>
            <w:keepNext/>
            <w:widowControl w:val="0"/>
            <w:suppressAutoHyphens/>
            <w:jc w:val="center"/>
            <w:rPr>
              <w:rFonts w:eastAsia="Lucida Sans Unicode"/>
              <w:b/>
              <w:bCs/>
              <w:szCs w:val="24"/>
            </w:rPr>
          </w:pPr>
          <w:r>
            <w:rPr>
              <w:rFonts w:eastAsia="Lucida Sans Unicode"/>
              <w:b/>
              <w:bCs/>
              <w:szCs w:val="24"/>
            </w:rPr>
            <w:t>ŠIAULIŲ MIESTO SAVIVALDYBĖS TARYBA</w:t>
          </w:r>
        </w:p>
        <w:p/>
        <w:p>
          <w:pPr>
            <w:widowControl w:val="0"/>
            <w:suppressAutoHyphens/>
            <w:jc w:val="center"/>
            <w:rPr>
              <w:rFonts w:eastAsia="Lucida Sans Unicode"/>
              <w:b/>
              <w:bCs/>
              <w:szCs w:val="24"/>
            </w:rPr>
          </w:pPr>
          <w:r>
            <w:rPr>
              <w:rFonts w:eastAsia="Lucida Sans Unicode"/>
              <w:b/>
              <w:bCs/>
              <w:szCs w:val="24"/>
            </w:rPr>
            <w:t>SPRENDIMAS</w:t>
          </w:r>
        </w:p>
        <w:p>
          <w:pPr>
            <w:widowControl w:val="0"/>
            <w:suppressAutoHyphens/>
            <w:jc w:val="center"/>
            <w:rPr>
              <w:rFonts w:eastAsia="Lucida Sans Unicode"/>
              <w:b/>
              <w:bCs/>
              <w:szCs w:val="24"/>
            </w:rPr>
          </w:pPr>
          <w:r>
            <w:rPr>
              <w:rFonts w:eastAsia="Lucida Sans Unicode"/>
              <w:b/>
              <w:bCs/>
              <w:szCs w:val="24"/>
            </w:rPr>
            <w:t>DĖL TEIKIMO PARDUOTI ATVIRO AUKCIONO BŪDU KITOS PASKIRTIES VALSTYBINĖS ŽEMĖS SKLYPĄ, ESANTĮ MĖLYNIŲ G. 5, ŠIAULIŲ MIESTE</w:t>
          </w:r>
        </w:p>
        <w:p>
          <w:pPr>
            <w:widowControl w:val="0"/>
            <w:suppressAutoHyphens/>
            <w:jc w:val="center"/>
            <w:rPr>
              <w:rFonts w:eastAsia="Lucida Sans Unicode"/>
              <w:szCs w:val="24"/>
            </w:rPr>
          </w:pPr>
        </w:p>
        <w:p>
          <w:pPr>
            <w:widowControl w:val="0"/>
            <w:suppressAutoHyphens/>
            <w:jc w:val="center"/>
            <w:rPr>
              <w:rFonts w:eastAsia="Lucida Sans Unicode"/>
              <w:szCs w:val="24"/>
            </w:rPr>
          </w:pPr>
          <w:r>
            <w:rPr>
              <w:rFonts w:eastAsia="Lucida Sans Unicode"/>
              <w:szCs w:val="24"/>
            </w:rPr>
            <w:t xml:space="preserve">2024 m.     d. Nr. </w:t>
          </w:r>
        </w:p>
        <w:p>
          <w:pPr>
            <w:widowControl w:val="0"/>
            <w:suppressAutoHyphens/>
            <w:jc w:val="center"/>
            <w:rPr>
              <w:rFonts w:eastAsia="Lucida Sans Unicode"/>
              <w:szCs w:val="24"/>
            </w:rPr>
          </w:pPr>
          <w:r>
            <w:rPr>
              <w:rFonts w:eastAsia="Lucida Sans Unicode"/>
              <w:szCs w:val="24"/>
            </w:rPr>
            <w:t>Šiauliai</w:t>
          </w:r>
        </w:p>
        <w:p>
          <w:pPr>
            <w:widowControl w:val="0"/>
            <w:suppressAutoHyphens/>
            <w:jc w:val="center"/>
            <w:rPr>
              <w:rFonts w:eastAsia="Lucida Sans Unicode"/>
              <w:szCs w:val="24"/>
            </w:rPr>
          </w:pPr>
        </w:p>
        <w:p>
          <w:pPr>
            <w:widowControl w:val="0"/>
            <w:suppressAutoHyphens/>
            <w:jc w:val="center"/>
            <w:rPr>
              <w:rFonts w:eastAsia="Lucida Sans Unicode"/>
              <w:szCs w:val="24"/>
            </w:rPr>
          </w:pPr>
        </w:p>
        <w:p>
          <w:pPr>
            <w:ind w:firstLine="630"/>
            <w:jc w:val="both"/>
          </w:pPr>
        </w:p>
        <w:sdt>
          <w:sdtPr>
            <w:alias w:val="preambule"/>
            <w:tag w:val="part_da072c479a1442f2865cac1845649a80"/>
            <w:lock w:val="sdtLocked"/>
            <w:richText/>
          </w:sdtPr>
          <w:sdtContent>
            <w:p>
              <w:pPr>
                <w:ind w:firstLine="907"/>
                <w:jc w:val="both"/>
                <w:rPr>
                  <w:spacing w:val="40"/>
                </w:rPr>
              </w:pPr>
              <w: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rPr>
                <w:t>nusprendžia:</w:t>
              </w:r>
            </w:p>
          </w:sdtContent>
        </w:sdt>
        <w:sdt>
          <w:sdtPr>
            <w:alias w:val="1 p."/>
            <w:tag w:val="part_f21891e97ae941ab9c4704b7a7d5ae71"/>
            <w:lock w:val="sdtLocked"/>
            <w:richText/>
          </w:sdtPr>
          <w:sdtContent>
            <w:p>
              <w:pPr>
                <w:ind w:firstLine="907"/>
                <w:jc w:val="both"/>
              </w:pPr>
              <w:sdt>
                <w:sdtPr>
                  <w:alias w:val="Numeris"/>
                  <w:tag w:val="nr_f21891e97ae941ab9c4704b7a7d5ae71"/>
                  <w:lock w:val="sdtLocked"/>
                  <w:richText/>
                </w:sdtPr>
                <w:sdtContent>
                  <w:r>
                    <w:t>1</w:t>
                  </w:r>
                </w:sdtContent>
              </w:sdt>
              <w:r>
                <w:t xml:space="preserve">. Teikti </w:t>
              </w:r>
              <w:r>
                <w:rPr>
                  <w:color w:val="000000"/>
                </w:rPr>
                <w:t>parduoti atvirojo aukciono būdu</w:t>
              </w:r>
              <w:r>
                <w:t xml:space="preserve"> Šiaulių miesto savivaldybės patikėjimo teise valdomą 0,0779 ha ploto kitos paskirties (naudojimo būdas – vienbučių ir dvibučių gyvenamųjų pastatų teritorijos) valstybinės žemės sklypą (unikalus Nr. 4400-6161-5443, kadastro Nr. 2901/0014:247 Šiaulių m. k. v.), esantį Mėlynių g. 5, Šiaulių mieste (toliau – Žemės sklypas).</w:t>
              </w:r>
            </w:p>
          </w:sdtContent>
        </w:sdt>
        <w:sdt>
          <w:sdtPr>
            <w:alias w:val="2 p."/>
            <w:tag w:val="part_776dc0475bb1486f88b6d08d10b806ad"/>
            <w:lock w:val="sdtLocked"/>
            <w:richText/>
          </w:sdtPr>
          <w:sdtContent>
            <w:p>
              <w:pPr>
                <w:ind w:firstLine="907"/>
                <w:jc w:val="both"/>
              </w:pPr>
              <w:sdt>
                <w:sdtPr>
                  <w:alias w:val="Numeris"/>
                  <w:tag w:val="nr_776dc0475bb1486f88b6d08d10b806ad"/>
                  <w:lock w:val="sdtLocked"/>
                  <w:richText/>
                </w:sdtPr>
                <w:sdtContent>
                  <w:r>
                    <w:t>2</w:t>
                  </w:r>
                </w:sdtContent>
              </w:sdt>
              <w:r>
                <w:t>. Patvirtinti šio sprendimo 1 punkte nurodyto Žemės sklypo pradinę pardavimo kainą – 18 575 Eur (aštuoniolika tūkstančių penki šimtai septyniasdešimt penki eurai) be atvirojo aukciono organizavimo išlaidų.</w:t>
              </w:r>
            </w:p>
          </w:sdtContent>
        </w:sdt>
        <w:sdt>
          <w:sdtPr>
            <w:alias w:val="3 p."/>
            <w:tag w:val="part_1cc6d7fb0ecd4353bf04a050583948db"/>
            <w:lock w:val="sdtLocked"/>
            <w:richText/>
          </w:sdtPr>
          <w:sdtContent>
            <w:p>
              <w:pPr>
                <w:ind w:firstLine="907"/>
                <w:jc w:val="both"/>
                <w:rPr>
                  <w:strike/>
                </w:rPr>
              </w:pPr>
              <w:sdt>
                <w:sdtPr>
                  <w:alias w:val="Numeris"/>
                  <w:tag w:val="nr_1cc6d7fb0ecd4353bf04a050583948db"/>
                  <w:lock w:val="sdtLocked"/>
                  <w:richText/>
                </w:sdtPr>
                <w:sdtContent>
                  <w:r>
                    <w:rPr>
                      <w:strike/>
                    </w:rPr>
                    <w:t>3</w:t>
                  </w:r>
                </w:sdtContent>
              </w:sdt>
              <w:r>
                <w:rPr>
                  <w:strike/>
                </w:rPr>
                <w:t>. Siūlyti nustatyti Žemės sklypo pardavimo atvirojo aukciono sąlygas:</w:t>
              </w:r>
            </w:p>
            <w:sdt>
              <w:sdtPr>
                <w:alias w:val="3.1 pp."/>
                <w:tag w:val="part_2030d7e94874478682b818612f70f4db"/>
                <w:lock w:val="sdtLocked"/>
                <w:richText/>
              </w:sdtPr>
              <w:sdtContent>
                <w:p>
                  <w:pPr>
                    <w:ind w:firstLine="907"/>
                    <w:jc w:val="both"/>
                    <w:rPr>
                      <w:strike/>
                    </w:rPr>
                  </w:pPr>
                  <w:sdt>
                    <w:sdtPr>
                      <w:alias w:val="Numeris"/>
                      <w:tag w:val="nr_2030d7e94874478682b818612f70f4db"/>
                      <w:lock w:val="sdtLocked"/>
                      <w:richText/>
                    </w:sdtPr>
                    <w:sdtContent>
                      <w:r>
                        <w:rPr>
                          <w:strike/>
                        </w:rPr>
                        <w:t>3.1</w:t>
                      </w:r>
                    </w:sdtContent>
                  </w:sdt>
                  <w:r>
                    <w:rPr>
                      <w:strike/>
                    </w:rPr>
                    <w:t>. r</w:t>
                  </w:r>
                  <w:r>
                    <w:rPr>
                      <w:strike/>
                      <w:color w:val="000000"/>
                    </w:rPr>
                    <w:t xml:space="preserve">engiant pastato techninį projektą, privaloma </w:t>
                  </w:r>
                  <w:r>
                    <w:rPr>
                      <w:bCs/>
                      <w:strike/>
                      <w:color w:val="000000"/>
                    </w:rPr>
                    <w:t>suprojektuoti</w:t>
                  </w:r>
                  <w:r>
                    <w:rPr>
                      <w:b/>
                      <w:bCs/>
                      <w:strike/>
                      <w:color w:val="000000"/>
                    </w:rPr>
                    <w:t xml:space="preserve"> </w:t>
                  </w:r>
                  <w:r>
                    <w:rPr>
                      <w:strike/>
                      <w:color w:val="000000"/>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a0cabe87cde145a4acab68e2269a565d"/>
                <w:lock w:val="sdtLocked"/>
                <w:richText/>
              </w:sdtPr>
              <w:sdtContent>
                <w:p>
                  <w:pPr>
                    <w:ind w:firstLine="907"/>
                    <w:jc w:val="both"/>
                    <w:rPr>
                      <w:strike/>
                    </w:rPr>
                  </w:pPr>
                  <w:sdt>
                    <w:sdtPr>
                      <w:alias w:val="Numeris"/>
                      <w:tag w:val="nr_a0cabe87cde145a4acab68e2269a565d"/>
                      <w:lock w:val="sdtLocked"/>
                      <w:richText/>
                    </w:sdtPr>
                    <w:sdtContent>
                      <w:r>
                        <w:rPr>
                          <w:strike/>
                          <w:color w:val="000000"/>
                        </w:rPr>
                        <w:t>3.2</w:t>
                      </w:r>
                    </w:sdtContent>
                  </w:sdt>
                  <w:r>
                    <w:rPr>
                      <w:strike/>
                      <w:color w:val="000000"/>
                    </w:rPr>
                    <w:t xml:space="preserve">. įgyvendinant pastato techninį projektą, privaloma </w:t>
                  </w:r>
                  <w:r>
                    <w:rPr>
                      <w:bCs/>
                      <w:strike/>
                      <w:color w:val="000000"/>
                    </w:rPr>
                    <w:t>prisijungti</w:t>
                  </w:r>
                  <w:r>
                    <w:rPr>
                      <w:b/>
                      <w:bCs/>
                      <w:strike/>
                      <w:color w:val="000000"/>
                    </w:rPr>
                    <w:t xml:space="preserve"> </w:t>
                  </w:r>
                  <w:r>
                    <w:rPr>
                      <w:strike/>
                      <w:color w:val="000000"/>
                    </w:rPr>
                    <w:t>prie Savivaldybės inžinerinės infrastruktūros skirstomųjų geriamojo vandens tiekimo ir nuotekų šalinimo tinklų, suprojektuotų, kaip nurodyta šio sprendimo 3.1 papunktyje;</w:t>
                  </w:r>
                </w:p>
              </w:sdtContent>
            </w:sdt>
            <w:sdt>
              <w:sdtPr>
                <w:alias w:val="3.3 pp."/>
                <w:tag w:val="part_caaae89bc48544e582b8393a8d618857"/>
                <w:lock w:val="sdtLocked"/>
                <w:richText/>
              </w:sdtPr>
              <w:sdtContent>
                <w:p>
                  <w:pPr>
                    <w:ind w:firstLine="907"/>
                    <w:jc w:val="both"/>
                    <w:rPr>
                      <w:strike/>
                    </w:rPr>
                  </w:pPr>
                  <w:sdt>
                    <w:sdtPr>
                      <w:alias w:val="Numeris"/>
                      <w:tag w:val="nr_caaae89bc48544e582b8393a8d618857"/>
                      <w:lock w:val="sdtLocked"/>
                      <w:richText/>
                    </w:sdtPr>
                    <w:sdtContent>
                      <w:r>
                        <w:rPr>
                          <w:strike/>
                          <w:color w:val="000000"/>
                        </w:rPr>
                        <w:t>3.3</w:t>
                      </w:r>
                    </w:sdtContent>
                  </w:sdt>
                  <w:r>
                    <w:rPr>
                      <w:strike/>
                      <w:color w:val="000000"/>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2f5bfb84537a4dbfbb039af10f86fc31"/>
                <w:lock w:val="sdtLocked"/>
                <w:richText/>
              </w:sdtPr>
              <w:sdtContent>
                <w:p>
                  <w:pPr>
                    <w:ind w:firstLine="907"/>
                    <w:jc w:val="both"/>
                    <w:rPr>
                      <w:strike/>
                    </w:rPr>
                  </w:pPr>
                  <w:sdt>
                    <w:sdtPr>
                      <w:alias w:val="Numeris"/>
                      <w:tag w:val="nr_2f5bfb84537a4dbfbb039af10f86fc31"/>
                      <w:lock w:val="sdtLocked"/>
                      <w:richText/>
                    </w:sdtPr>
                    <w:sdtContent>
                      <w:r>
                        <w:rPr>
                          <w:strike/>
                          <w:color w:val="000000"/>
                        </w:rPr>
                        <w:t>3.4</w:t>
                      </w:r>
                    </w:sdtContent>
                  </w:sdt>
                  <w:r>
                    <w:rPr>
                      <w:strike/>
                      <w:color w:val="000000"/>
                    </w:rPr>
                    <w:t xml:space="preserve">. įgyvendinant pastato techninį projektą, privaloma </w:t>
                  </w:r>
                  <w:r>
                    <w:rPr>
                      <w:bCs/>
                      <w:strike/>
                      <w:color w:val="000000"/>
                    </w:rPr>
                    <w:t>prisijungti prie esamos susisiekimo infrastruktūros, suprojektuotos, kaip nurodyta šio sprendimo 3.3 papunktyje.</w:t>
                  </w:r>
                </w:p>
              </w:sdtContent>
            </w:sdt>
          </w:sdtContent>
        </w:sdt>
        <w:sdt>
          <w:sdtPr>
            <w:alias w:val="4 p."/>
            <w:tag w:val="part_5217193156bb4031a89c06afca97656f"/>
            <w:lock w:val="sdtLocked"/>
            <w:richText/>
          </w:sdtPr>
          <w:sdtContent>
            <w:p>
              <w:pPr>
                <w:ind w:firstLine="907"/>
                <w:jc w:val="both"/>
              </w:pPr>
              <w:sdt>
                <w:sdtPr>
                  <w:alias w:val="Numeris"/>
                  <w:tag w:val="nr_5217193156bb4031a89c06afca97656f"/>
                  <w:lock w:val="sdtLocked"/>
                  <w:richText/>
                </w:sdtPr>
                <w:sdtContent>
                  <w:r>
                    <w:t>4</w:t>
                  </w:r>
                </w:sdtContent>
              </w:sdt>
              <w:r>
                <w:t>. Siūlyti:</w:t>
              </w:r>
            </w:p>
            <w:sdt>
              <w:sdtPr>
                <w:alias w:val="4.1 pp."/>
                <w:tag w:val="part_a4458e4b898c4dbea9708182f5dea382"/>
                <w:lock w:val="sdtLocked"/>
                <w:richText/>
              </w:sdtPr>
              <w:sdtContent>
                <w:p>
                  <w:pPr>
                    <w:ind w:firstLine="907"/>
                    <w:jc w:val="both"/>
                  </w:pPr>
                  <w:sdt>
                    <w:sdtPr>
                      <w:alias w:val="Numeris"/>
                      <w:tag w:val="nr_a4458e4b898c4dbea9708182f5dea382"/>
                      <w:lock w:val="sdtLocked"/>
                      <w:richText/>
                    </w:sdtPr>
                    <w:sdtContent>
                      <w:r>
                        <w:t>4.1</w:t>
                      </w:r>
                    </w:sdtContent>
                  </w:sdt>
                  <w:r>
                    <w:t>. pageidaujamą Žemės sklypo pardavimo atvirojo aukciono pradžios datą – nedelsiant;</w:t>
                  </w:r>
                </w:p>
              </w:sdtContent>
            </w:sdt>
            <w:sdt>
              <w:sdtPr>
                <w:alias w:val="4.2 pp."/>
                <w:tag w:val="part_2caeada34e3042f8a502a4dbbd5f0b9e"/>
                <w:lock w:val="sdtLocked"/>
                <w:richText/>
              </w:sdtPr>
              <w:sdtContent>
                <w:p>
                  <w:pPr>
                    <w:ind w:firstLine="907"/>
                    <w:jc w:val="both"/>
                  </w:pPr>
                  <w:sdt>
                    <w:sdtPr>
                      <w:alias w:val="Numeris"/>
                      <w:tag w:val="nr_2caeada34e3042f8a502a4dbbd5f0b9e"/>
                      <w:lock w:val="sdtLocked"/>
                      <w:richText/>
                    </w:sdtPr>
                    <w:sdtContent>
                      <w:r>
                        <w:t>4.2</w:t>
                      </w:r>
                    </w:sdtContent>
                  </w:sdt>
                  <w:r>
                    <w:t>. aukcioną laikyti specialiuoju, kuriam taikoma Lietuvos Respublikos civilinio kodekso 6.423 straipsnyje numatyta išimtis.</w:t>
                  </w:r>
                </w:p>
              </w:sdtContent>
            </w:sdt>
          </w:sdtContent>
        </w:sdt>
        <w:sdt>
          <w:sdtPr>
            <w:alias w:val="5 p."/>
            <w:tag w:val="part_fefe00544416413990fdd317c1cc1341"/>
            <w:lock w:val="sdtLocked"/>
            <w:richText/>
          </w:sdtPr>
          <w:sdtContent>
            <w:p>
              <w:pPr>
                <w:ind w:firstLine="907"/>
                <w:jc w:val="both"/>
              </w:pPr>
              <w:sdt>
                <w:sdtPr>
                  <w:alias w:val="Numeris"/>
                  <w:tag w:val="nr_fefe00544416413990fdd317c1cc1341"/>
                  <w:lock w:val="sdtLocked"/>
                  <w:richText/>
                </w:sdtPr>
                <w:sdtContent>
                  <w:r>
                    <w:t>5</w:t>
                  </w:r>
                </w:sdtContent>
              </w:sdt>
              <w:r>
                <w:t>. Nustatyti minimalų privalomą Žemės sklypo pardavimo atvirojo aukciono dalyvių skaičių – 1.</w:t>
              </w:r>
            </w:p>
          </w:sdtContent>
        </w:sdt>
        <w:sdt>
          <w:sdtPr>
            <w:alias w:val="6 p."/>
            <w:tag w:val="part_95f02b338dc84db092e21cc84d725291"/>
            <w:lock w:val="sdtLocked"/>
            <w:richText/>
          </w:sdtPr>
          <w:sdtContent>
            <w:p>
              <w:pPr>
                <w:ind w:firstLine="907"/>
                <w:jc w:val="both"/>
                <w:rPr>
                  <w:bCs/>
                  <w:color w:val="000000"/>
                </w:rPr>
              </w:pPr>
              <w:sdt>
                <w:sdtPr>
                  <w:alias w:val="Numeris"/>
                  <w:tag w:val="nr_95f02b338dc84db092e21cc84d725291"/>
                  <w:lock w:val="sdtLocked"/>
                  <w:richText/>
                </w:sdtPr>
                <w:sdtContent>
                  <w:r>
                    <w:t>6</w:t>
                  </w:r>
                </w:sdtContent>
              </w:sdt>
              <w:r>
                <w:t xml:space="preserve">. Teikti informaciją apie šio sprendimo 1 punkte nurodytą parduodamą Žemės sklypą </w:t>
              </w:r>
              <w:r>
                <w:rPr>
                  <w:bCs/>
                  <w:color w:val="000000"/>
                </w:rPr>
                <w:t>(duomenys pagal Nekilnojamojo turto registro duomenų bazės 2024-09-11 datos išrašą).</w:t>
              </w:r>
            </w:p>
            <w:sdt>
              <w:sdtPr>
                <w:alias w:val="6.1 pp."/>
                <w:tag w:val="part_f652b603b8ad429b89f569223b7c1084"/>
                <w:lock w:val="sdtLocked"/>
                <w:richText/>
              </w:sdtPr>
              <w:sdtContent>
                <w:p>
                  <w:pPr>
                    <w:ind w:firstLine="907"/>
                    <w:jc w:val="both"/>
                    <w:rPr>
                      <w:bCs/>
                      <w:color w:val="000000"/>
                    </w:rPr>
                  </w:pPr>
                  <w:sdt>
                    <w:sdtPr>
                      <w:alias w:val="Numeris"/>
                      <w:tag w:val="nr_f652b603b8ad429b89f569223b7c1084"/>
                      <w:lock w:val="sdtLocked"/>
                      <w:richText/>
                    </w:sdtPr>
                    <w:sdtContent>
                      <w:r>
                        <w:rPr>
                          <w:bCs/>
                          <w:color w:val="000000"/>
                        </w:rPr>
                        <w:t>6.1</w:t>
                      </w:r>
                    </w:sdtContent>
                  </w:sdt>
                  <w:r>
                    <w:rPr>
                      <w:bCs/>
                      <w:color w:val="000000"/>
                    </w:rPr>
                    <w:t>. duomenys apie įregistruotas teritorijas, kuriose taikomos specialiosios žemės naudojimo sąlygos, – elektroninių ryšių tinklų elektroninių ryšių infrastruktūros apsaugos zonos (III skyrius, vienuoliktasis skirsnis) 1 kv. m;</w:t>
                  </w:r>
                </w:p>
              </w:sdtContent>
            </w:sdt>
            <w:sdt>
              <w:sdtPr>
                <w:alias w:val="6.2 pp."/>
                <w:tag w:val="part_1d26fb02f5654a4f8737f165b5c0fcd2"/>
                <w:lock w:val="sdtLocked"/>
                <w:richText/>
              </w:sdtPr>
              <w:sdtContent>
                <w:p>
                  <w:pPr>
                    <w:ind w:firstLine="907"/>
                    <w:jc w:val="both"/>
                    <w:rPr>
                      <w:bCs/>
                      <w:color w:val="000000"/>
                    </w:rPr>
                  </w:pPr>
                  <w:sdt>
                    <w:sdtPr>
                      <w:alias w:val="Numeris"/>
                      <w:tag w:val="nr_1d26fb02f5654a4f8737f165b5c0fcd2"/>
                      <w:lock w:val="sdtLocked"/>
                      <w:richText/>
                    </w:sdtPr>
                    <w:sdtContent>
                      <w:r>
                        <w:rPr>
                          <w:bCs/>
                          <w:color w:val="000000"/>
                        </w:rPr>
                        <w:t>6.2</w:t>
                      </w:r>
                    </w:sdtContent>
                  </w:sdt>
                  <w:r>
                    <w:rPr>
                      <w:bCs/>
                      <w:color w:val="000000"/>
                    </w:rPr>
                    <w:t xml:space="preserve">. teritorijų, kuriose taikomos specialiosios žemės naudojimo sąlygos, įrašytų į Nekilnojamojo turto kadastrą kadastro duomenų byloje įrašytų duomenų pagrindu, nėra; </w:t>
                  </w:r>
                </w:p>
              </w:sdtContent>
            </w:sdt>
            <w:sdt>
              <w:sdtPr>
                <w:alias w:val="6.3 pp."/>
                <w:tag w:val="part_dca1bb6046e24a8388ad5fde01bca51f"/>
                <w:lock w:val="sdtLocked"/>
                <w:richText/>
              </w:sdtPr>
              <w:sdtContent>
                <w:p>
                  <w:pPr>
                    <w:ind w:firstLine="907"/>
                    <w:jc w:val="both"/>
                    <w:rPr>
                      <w:bCs/>
                      <w:color w:val="000000"/>
                    </w:rPr>
                  </w:pPr>
                  <w:sdt>
                    <w:sdtPr>
                      <w:alias w:val="Numeris"/>
                      <w:tag w:val="nr_dca1bb6046e24a8388ad5fde01bca51f"/>
                      <w:lock w:val="sdtLocked"/>
                      <w:richText/>
                    </w:sdtPr>
                    <w:sdtContent>
                      <w:r>
                        <w:rPr>
                          <w:bCs/>
                          <w:color w:val="000000"/>
                        </w:rPr>
                        <w:t>6.3</w:t>
                      </w:r>
                    </w:sdtContent>
                  </w:sdt>
                  <w:r>
                    <w:rPr>
                      <w:bCs/>
                      <w:color w:val="000000"/>
                    </w:rPr>
                    <w:t xml:space="preserve">. kitų daiktinių teisių (servitutų) nėra. </w:t>
                  </w:r>
                </w:p>
              </w:sdtContent>
            </w:sdt>
          </w:sdtContent>
        </w:sdt>
        <w:sdt>
          <w:sdtPr>
            <w:alias w:val="7 p."/>
            <w:tag w:val="part_375ee24cf3514822ab4418b8e0eeac74"/>
            <w:lock w:val="sdtLocked"/>
            <w:richText/>
          </w:sdtPr>
          <w:sdtContent>
            <w:p>
              <w:pPr>
                <w:ind w:firstLine="907"/>
                <w:jc w:val="both"/>
              </w:pPr>
              <w:sdt>
                <w:sdtPr>
                  <w:alias w:val="Numeris"/>
                  <w:tag w:val="nr_375ee24cf3514822ab4418b8e0eeac74"/>
                  <w:lock w:val="sdtLocked"/>
                  <w:richText/>
                </w:sdtPr>
                <w:sdtContent>
                  <w:r>
                    <w:rPr>
                      <w:bCs/>
                      <w:color w:val="000000"/>
                    </w:rPr>
                    <w:t>7</w:t>
                  </w:r>
                </w:sdtContent>
              </w:sdt>
              <w:r>
                <w:rPr>
                  <w:bCs/>
                  <w:color w:val="000000"/>
                </w:rPr>
                <w:t xml:space="preserve">. Įpareigoti Šiaulių miesto savivaldybės merą teisės aktuose nustatyta tvarka pateikti Žemės sklypo pardavimo atvirojo aukciono organizatoriui </w:t>
              </w:r>
              <w:r>
                <w:rPr>
                  <w:color w:val="000000"/>
                </w:rPr>
                <w:t>Šiaulių miesto savivaldybės administracijos darbuotojo, atsakingo už informacijos apie parduodamą aukcione Žemės sklypą pateikimą, kontaktus.</w:t>
              </w:r>
              <w:r>
                <w:rPr>
                  <w:bCs/>
                  <w:color w:val="000000"/>
                </w:rPr>
                <w:t xml:space="preserve"> </w:t>
              </w:r>
            </w:p>
            <w:p>
              <w:pPr>
                <w:ind w:firstLine="907"/>
                <w:jc w:val="both"/>
              </w:pPr>
              <w: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pPr>
                <w:widowControl w:val="0"/>
                <w:tabs>
                  <w:tab w:val="left" w:pos="6564"/>
                </w:tabs>
                <w:suppressAutoHyphens/>
                <w:ind w:firstLine="6564"/>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
          <w:sdtPr>
            <w:alias w:val="signatura"/>
            <w:tag w:val="part_a218d44ffc414bd8bfa4a33733b35da2"/>
            <w:lock w:val="sdtLocked"/>
            <w:richText/>
          </w:sdtPr>
          <w:sdtContent>
            <w:p>
              <w:pPr>
                <w:widowControl w:val="0"/>
                <w:suppressAutoHyphens/>
                <w:jc w:val="both"/>
                <w:rPr>
                  <w:rFonts w:eastAsia="Lucida Sans Unicode"/>
                  <w:szCs w:val="24"/>
                </w:rPr>
              </w:pPr>
              <w:r>
                <w:rPr>
                  <w:rFonts w:eastAsia="Lucida Sans Unicode"/>
                  <w:szCs w:val="24"/>
                </w:rPr>
                <w:t xml:space="preserve">Savivaldybės meras   </w:t>
                <w:tab/>
                <w:tab/>
                <w:tab/>
                <w:tab/>
                <w:tab/>
                <w:tab/>
                <w:tab/>
                <w:tab/>
              </w: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Content>
    </w:sdt>
    <w:sectPr>
      <w:headerReference w:type="default" r:id="rId6"/>
      <w:pgSz w:w="11906" w:h="16838"/>
      <w:pgMar w:top="1134" w:right="567" w:bottom="1134" w:left="1701" w:header="720"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b/>
      </w:rPr>
    </w:pPr>
    <w:r>
      <w:tab/>
      <w:t xml:space="preserve">                                                                                                      </w:t>
    </w:r>
  </w:p>
  <w:p>
    <w:pPr>
      <w:tabs>
        <w:tab w:val="center" w:pos="4819"/>
        <w:tab w:val="right" w:pos="9638"/>
      </w:tabs>
      <w:rPr>
        <w: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D74746F7-3B21-4C86-8FAD-5E2A30B612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65559391">
      <w:bodyDiv w:val="1"/>
      <w:marLeft w:val="0"/>
      <w:marRight w:val="0"/>
      <w:marTop w:val="0"/>
      <w:marBottom w:val="0"/>
      <w:divBdr>
        <w:top w:val="none" w:sz="0" w:space="0" w:color="auto"/>
        <w:left w:val="none" w:sz="0" w:space="0" w:color="auto"/>
        <w:bottom w:val="none" w:sz="0" w:space="0" w:color="auto"/>
        <w:right w:val="none" w:sz="0" w:space="0" w:color="auto"/>
      </w:divBdr>
    </w:div>
    <w:div w:id="203622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655a9963e4404b99c877c0a65978cd" PartId="1cbd681fda7c43ff8a878b2ae8465019">
    <Part Type="preambule" DocPartId="ca081b5f9a5b424985a3f0dd0f28074e" PartId="da072c479a1442f2865cac1845649a80"/>
    <Part Type="punktas" Nr="1" Abbr="1 p." DocPartId="6f90f7eefebf4f8a98172856f1a9c4c5" PartId="f21891e97ae941ab9c4704b7a7d5ae71"/>
    <Part Type="punktas" Nr="2" Abbr="2 p." DocPartId="5832c2f438434d15a957ca2645257d54" PartId="776dc0475bb1486f88b6d08d10b806ad"/>
    <Part Type="punktas" Nr="3" Abbr="3 p." DocPartId="5dfc17c97bf1480e922ff42ed63036d2" PartId="1cc6d7fb0ecd4353bf04a050583948db">
      <Part Type="papunktis" Nr="3.1" Abbr="3.1 pp." DocPartId="8418107f679f42b1b8b6d2c6ca18432f" PartId="2030d7e94874478682b818612f70f4db"/>
      <Part Type="papunktis" Nr="3.2" Abbr="3.2 pp." DocPartId="284610bd7d9d4c63b5caf2c52dc76d0f" PartId="a0cabe87cde145a4acab68e2269a565d"/>
      <Part Type="papunktis" Nr="3.3" Abbr="3.3 pp." DocPartId="91c880336ad64b25b897f8461bfad1e9" PartId="caaae89bc48544e582b8393a8d618857"/>
      <Part Type="papunktis" Nr="3.4" Abbr="3.4 pp." DocPartId="e33c8c8c685f4d6cb062898664aad20a" PartId="2f5bfb84537a4dbfbb039af10f86fc31"/>
    </Part>
    <Part Type="punktas" Nr="4" Abbr="4 p." DocPartId="9a0b3e3c85c34dd9808a9b53e85b5cb4" PartId="5217193156bb4031a89c06afca97656f">
      <Part Type="papunktis" Nr="4.1" Abbr="4.1 pp." DocPartId="a4ebea2367b348428ef441986b2bd159" PartId="a4458e4b898c4dbea9708182f5dea382"/>
      <Part Type="papunktis" Nr="4.2" Abbr="4.2 pp." DocPartId="02b5b5a881af4427bd728726663b4459" PartId="2caeada34e3042f8a502a4dbbd5f0b9e"/>
    </Part>
    <Part Type="punktas" Nr="5" Abbr="5 p." DocPartId="b9fef4cb64b444c8bad7bbc644a53e5f" PartId="fefe00544416413990fdd317c1cc1341"/>
    <Part Type="punktas" Nr="6" Abbr="6 p." DocPartId="57d3d637ed46470f858cdb016dca5bdc" PartId="95f02b338dc84db092e21cc84d725291">
      <Part Type="papunktis" Nr="6.1" Abbr="6.1 pp." DocPartId="a926eec95453457c88fd0d66d92b6253" PartId="f652b603b8ad429b89f569223b7c1084"/>
      <Part Type="papunktis" Nr="6.2" Abbr="6.2 pp." DocPartId="f33bd60c112f4a61a85674a5198678d3" PartId="1d26fb02f5654a4f8737f165b5c0fcd2"/>
      <Part Type="papunktis" Nr="6.3" Abbr="6.3 pp." DocPartId="13e46c9500544819a770f8d0996a95dc" PartId="dca1bb6046e24a8388ad5fde01bca51f"/>
    </Part>
    <Part Type="punktas" Nr="7" Abbr="7 p." DocPartId="eabb1669ac29460e9e84641844a5cf8e" PartId="375ee24cf3514822ab4418b8e0eeac74"/>
    <Part Type="signatura" DocPartId="0e0ea5828a83406d879389af8fe1f76a" PartId="a218d44ffc414bd8bfa4a33733b35da2"/>
  </Part>
</Parts>
</file>

<file path=customXml/itemProps1.xml><?xml version="1.0" encoding="utf-8"?>
<ds:datastoreItem xmlns:ds="http://schemas.openxmlformats.org/officeDocument/2006/customXml" ds:itemID="{FEDC9D04-5FE9-4B69-97E0-FED77CDFE9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550</Words>
  <Characters>3867</Characters>
  <Application>Microsoft Office Word</Application>
  <DocSecurity>4</DocSecurity>
  <Lines>78</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2024-11-29T09:40:00Z</dcterms:created>
  <dc:creator>Janina Noraitienė</dc:creator>
  <lastModifiedBy>adlibuser</lastModifiedBy>
  <lastPrinted>2023-03-23T12:46:00Z</lastPrinted>
  <dcterms:modified xsi:type="dcterms:W3CDTF">2024-11-29T09:40:00Z</dcterms:modified>
  <revision>2</revision>
</coreProperties>
</file>