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723C" w14:textId="2F02055E" w:rsidR="00B7231C" w:rsidRDefault="00163771" w:rsidP="008873D3">
      <w:pPr>
        <w:overflowPunct w:val="0"/>
        <w:textAlignment w:val="baseline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4779E3">
        <w:rPr>
          <w:szCs w:val="24"/>
        </w:rPr>
        <w:t xml:space="preserve">        </w:t>
      </w:r>
      <w:r w:rsidR="008873D3">
        <w:rPr>
          <w:szCs w:val="24"/>
        </w:rPr>
        <w:tab/>
      </w:r>
      <w:r>
        <w:rPr>
          <w:szCs w:val="24"/>
        </w:rPr>
        <w:t>PRITARTA</w:t>
      </w:r>
    </w:p>
    <w:p w14:paraId="34E38CEE" w14:textId="5501C63F" w:rsidR="00163771" w:rsidRDefault="00163771" w:rsidP="008873D3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4779E3">
        <w:rPr>
          <w:szCs w:val="24"/>
        </w:rPr>
        <w:t xml:space="preserve">                 </w:t>
      </w:r>
      <w:r>
        <w:rPr>
          <w:szCs w:val="24"/>
        </w:rPr>
        <w:t>Kupiškio rajono savivaldybės tarybos</w:t>
      </w:r>
    </w:p>
    <w:p w14:paraId="10134AC5" w14:textId="2343789B" w:rsidR="00163771" w:rsidRPr="00163771" w:rsidRDefault="00163771" w:rsidP="008873D3">
      <w:pPr>
        <w:tabs>
          <w:tab w:val="left" w:pos="3828"/>
        </w:tabs>
        <w:overflowPunct w:val="0"/>
        <w:textAlignment w:val="baseline"/>
        <w:rPr>
          <w:szCs w:val="24"/>
          <w:lang w:eastAsia="lt-LT"/>
        </w:rPr>
      </w:pPr>
      <w:r w:rsidRPr="00163771">
        <w:rPr>
          <w:szCs w:val="24"/>
          <w:lang w:eastAsia="lt-LT"/>
        </w:rPr>
        <w:t xml:space="preserve">                                             </w:t>
      </w:r>
      <w:r>
        <w:rPr>
          <w:szCs w:val="24"/>
          <w:lang w:eastAsia="lt-LT"/>
        </w:rPr>
        <w:t xml:space="preserve">                       </w:t>
      </w:r>
      <w:r w:rsidR="004779E3">
        <w:rPr>
          <w:szCs w:val="24"/>
          <w:lang w:eastAsia="lt-LT"/>
        </w:rPr>
        <w:t xml:space="preserve">               </w:t>
      </w:r>
      <w:r w:rsidRPr="00163771">
        <w:rPr>
          <w:szCs w:val="24"/>
          <w:lang w:eastAsia="lt-LT"/>
        </w:rPr>
        <w:t xml:space="preserve">2021 m. </w:t>
      </w:r>
      <w:r w:rsidR="008873D3">
        <w:rPr>
          <w:szCs w:val="24"/>
          <w:lang w:eastAsia="lt-LT"/>
        </w:rPr>
        <w:t>vasario</w:t>
      </w:r>
      <w:r w:rsidRPr="00163771">
        <w:rPr>
          <w:szCs w:val="24"/>
          <w:lang w:eastAsia="lt-LT"/>
        </w:rPr>
        <w:t xml:space="preserve"> </w:t>
      </w:r>
      <w:r w:rsidR="004779E3">
        <w:rPr>
          <w:szCs w:val="24"/>
          <w:lang w:eastAsia="lt-LT"/>
        </w:rPr>
        <w:t xml:space="preserve">  </w:t>
      </w:r>
      <w:r w:rsidRPr="00163771">
        <w:rPr>
          <w:szCs w:val="24"/>
          <w:lang w:eastAsia="lt-LT"/>
        </w:rPr>
        <w:t xml:space="preserve"> d.</w:t>
      </w:r>
      <w:r>
        <w:rPr>
          <w:szCs w:val="24"/>
          <w:lang w:eastAsia="lt-LT"/>
        </w:rPr>
        <w:t xml:space="preserve"> sprendimu Nr. TS-</w:t>
      </w:r>
    </w:p>
    <w:p w14:paraId="500F0BA2" w14:textId="77777777" w:rsidR="00163771" w:rsidRDefault="00163771" w:rsidP="00B7231C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</w:p>
    <w:p w14:paraId="2815E6AC" w14:textId="70218F05" w:rsidR="00163771" w:rsidRPr="00163771" w:rsidRDefault="00163771" w:rsidP="00E526BC">
      <w:pPr>
        <w:tabs>
          <w:tab w:val="left" w:pos="3828"/>
        </w:tabs>
        <w:overflowPunct w:val="0"/>
        <w:ind w:left="-426"/>
        <w:jc w:val="center"/>
        <w:textAlignment w:val="baseline"/>
        <w:rPr>
          <w:b/>
          <w:szCs w:val="24"/>
          <w:lang w:eastAsia="lt-LT"/>
        </w:rPr>
      </w:pPr>
      <w:r w:rsidRPr="00163771">
        <w:rPr>
          <w:b/>
          <w:szCs w:val="24"/>
          <w:lang w:eastAsia="lt-LT"/>
        </w:rPr>
        <w:t>KUPIŠKIO VAIKŲ LOPŠELIO-DARŽELIO „OBELĖLĖ“</w:t>
      </w:r>
    </w:p>
    <w:p w14:paraId="1DDFB743" w14:textId="2D5A4FB6" w:rsidR="00163771" w:rsidRPr="00163771" w:rsidRDefault="00163771" w:rsidP="00B7231C">
      <w:pPr>
        <w:tabs>
          <w:tab w:val="left" w:pos="3828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163771">
        <w:rPr>
          <w:b/>
          <w:szCs w:val="24"/>
          <w:lang w:eastAsia="lt-LT"/>
        </w:rPr>
        <w:t>2020 METŲ VEIKLOS ATASKAITA</w:t>
      </w:r>
    </w:p>
    <w:p w14:paraId="2860A7EB" w14:textId="6F6C0389" w:rsidR="00B7231C" w:rsidRDefault="00B7231C" w:rsidP="00B7231C">
      <w:pPr>
        <w:overflowPunct w:val="0"/>
        <w:jc w:val="center"/>
        <w:textAlignment w:val="baseline"/>
        <w:rPr>
          <w:sz w:val="20"/>
          <w:lang w:eastAsia="lt-LT"/>
        </w:rPr>
      </w:pPr>
    </w:p>
    <w:p w14:paraId="1DD09DB3" w14:textId="673EAA7A" w:rsidR="003C298B" w:rsidRDefault="003C298B" w:rsidP="00B7231C">
      <w:pPr>
        <w:overflowPunct w:val="0"/>
        <w:jc w:val="center"/>
        <w:textAlignment w:val="baseline"/>
        <w:rPr>
          <w:sz w:val="20"/>
          <w:lang w:eastAsia="lt-LT"/>
        </w:rPr>
      </w:pPr>
    </w:p>
    <w:p w14:paraId="3418A783" w14:textId="77777777" w:rsidR="003C298B" w:rsidRDefault="003C298B" w:rsidP="003C298B">
      <w:pPr>
        <w:spacing w:line="360" w:lineRule="auto"/>
        <w:jc w:val="both"/>
        <w:rPr>
          <w:szCs w:val="24"/>
        </w:rPr>
      </w:pPr>
      <w:r w:rsidRPr="00BA765C">
        <w:rPr>
          <w:b/>
          <w:szCs w:val="24"/>
        </w:rPr>
        <w:t xml:space="preserve">Bendrieji duomenys. </w:t>
      </w:r>
      <w:r>
        <w:rPr>
          <w:szCs w:val="24"/>
        </w:rPr>
        <w:t>Įgyvendinant Kupiškio vaikų lopšelio-darželio „Obelėlė“ (toliau – Darželis) misiją, strateginius tikslus ir 2020 metų veiklos planą buvo vykdomos 4 programos: Vaiko pažangą skatinantis ugdymas(-</w:t>
      </w:r>
      <w:proofErr w:type="spellStart"/>
      <w:r>
        <w:rPr>
          <w:szCs w:val="24"/>
        </w:rPr>
        <w:t>is</w:t>
      </w:r>
      <w:proofErr w:type="spellEnd"/>
      <w:r>
        <w:rPr>
          <w:szCs w:val="24"/>
        </w:rPr>
        <w:t>), Darželio kultūra, Vaiko poreikių tenkinimas, Duomenimis grįstas valdymas.</w:t>
      </w:r>
    </w:p>
    <w:p w14:paraId="30DF1293" w14:textId="77777777" w:rsidR="003C298B" w:rsidRDefault="003C298B" w:rsidP="003C298B">
      <w:pPr>
        <w:spacing w:line="360" w:lineRule="auto"/>
        <w:ind w:firstLine="900"/>
        <w:jc w:val="both"/>
        <w:rPr>
          <w:szCs w:val="24"/>
        </w:rPr>
      </w:pPr>
      <w:r>
        <w:rPr>
          <w:szCs w:val="24"/>
        </w:rPr>
        <w:t>Darželyje dirbo 32 darbuotojai. Etatų skaičius – 29,23.</w:t>
      </w:r>
      <w:r w:rsidRPr="0022082E">
        <w:t xml:space="preserve"> </w:t>
      </w:r>
      <w:r>
        <w:t xml:space="preserve">Administracija – </w:t>
      </w:r>
      <w:r>
        <w:rPr>
          <w:szCs w:val="24"/>
        </w:rPr>
        <w:t>direktori</w:t>
      </w:r>
      <w:r w:rsidRPr="0022082E">
        <w:rPr>
          <w:szCs w:val="24"/>
        </w:rPr>
        <w:t xml:space="preserve">us </w:t>
      </w:r>
      <w:r>
        <w:rPr>
          <w:szCs w:val="24"/>
        </w:rPr>
        <w:t>ir direktoriaus pavaduotojas</w:t>
      </w:r>
      <w:r w:rsidRPr="0022082E">
        <w:rPr>
          <w:szCs w:val="24"/>
        </w:rPr>
        <w:t xml:space="preserve"> ugdymui</w:t>
      </w:r>
      <w:r>
        <w:rPr>
          <w:szCs w:val="24"/>
        </w:rPr>
        <w:t>.</w:t>
      </w:r>
      <w:r w:rsidRPr="0022082E">
        <w:rPr>
          <w:szCs w:val="24"/>
        </w:rPr>
        <w:t xml:space="preserve"> </w:t>
      </w:r>
      <w:r>
        <w:rPr>
          <w:szCs w:val="24"/>
        </w:rPr>
        <w:t xml:space="preserve">Dirbo 14 pedagoginių darbuotojų: dirbantys pagrindinėje darbovietėje – 13 (93 proc.), nepagrindinėje – 1 (7 proc.). Iš 11 mokytojų 8 atestuoti: 5 – vyresnieji auklėtojai, 3 – auklėtojai metodininkai.  Muzikos mokytojas – muzikos mokytojas metodininkas,  2 logopedai: 1 – vyresnysis logopedas, 1 – logopedas metodininkas. Darželyje dirbo 16 nepedagoginių darbuotojų (14 etatų). </w:t>
      </w:r>
    </w:p>
    <w:p w14:paraId="78D85DE7" w14:textId="77777777" w:rsidR="003C298B" w:rsidRDefault="003C298B" w:rsidP="003C298B">
      <w:pPr>
        <w:spacing w:line="360" w:lineRule="auto"/>
        <w:ind w:firstLine="900"/>
        <w:jc w:val="both"/>
        <w:rPr>
          <w:szCs w:val="24"/>
        </w:rPr>
      </w:pPr>
      <w:r>
        <w:rPr>
          <w:szCs w:val="24"/>
        </w:rPr>
        <w:t xml:space="preserve">Pagal ikimokyklinio ugdymo programą per 2020 m. ugdėsi </w:t>
      </w:r>
      <w:r>
        <w:rPr>
          <w:bCs/>
          <w:szCs w:val="24"/>
        </w:rPr>
        <w:t>105</w:t>
      </w:r>
      <w:r>
        <w:rPr>
          <w:b/>
          <w:szCs w:val="24"/>
        </w:rPr>
        <w:t xml:space="preserve"> </w:t>
      </w:r>
      <w:r>
        <w:rPr>
          <w:szCs w:val="24"/>
        </w:rPr>
        <w:t xml:space="preserve">vaikai (80 proc.), pagal </w:t>
      </w:r>
      <w:r>
        <w:t xml:space="preserve"> </w:t>
      </w:r>
      <w:r>
        <w:rPr>
          <w:szCs w:val="24"/>
        </w:rPr>
        <w:t>p</w:t>
      </w:r>
      <w:r w:rsidRPr="00800EFF">
        <w:rPr>
          <w:szCs w:val="24"/>
        </w:rPr>
        <w:t>riešmokyklinio ugdymo programą</w:t>
      </w:r>
      <w:r>
        <w:t xml:space="preserve"> </w:t>
      </w:r>
      <w:r>
        <w:rPr>
          <w:szCs w:val="24"/>
        </w:rPr>
        <w:t xml:space="preserve">– </w:t>
      </w:r>
      <w:r>
        <w:rPr>
          <w:bCs/>
          <w:szCs w:val="24"/>
        </w:rPr>
        <w:t xml:space="preserve">26 </w:t>
      </w:r>
      <w:r>
        <w:rPr>
          <w:szCs w:val="24"/>
        </w:rPr>
        <w:t xml:space="preserve"> vaikai (20 proc.). Iš viso – 131 vaikas. Nemokamus pietus gavo 26  (20 proc.) priešmokyklinio amžiaus vaikai. Specialiųjų ugdymosi poreikių turėjo 37 vaikai  (</w:t>
      </w:r>
      <w:r w:rsidRPr="00386C28">
        <w:rPr>
          <w:szCs w:val="24"/>
        </w:rPr>
        <w:t>28 proc</w:t>
      </w:r>
      <w:r>
        <w:rPr>
          <w:szCs w:val="24"/>
        </w:rPr>
        <w:t>.)</w:t>
      </w:r>
      <w:r w:rsidRPr="00386C28">
        <w:rPr>
          <w:szCs w:val="24"/>
        </w:rPr>
        <w:t>.</w:t>
      </w:r>
    </w:p>
    <w:p w14:paraId="1F975238" w14:textId="77777777" w:rsidR="003C298B" w:rsidRPr="00BE2F3B" w:rsidRDefault="003C298B" w:rsidP="003C298B">
      <w:pPr>
        <w:spacing w:line="360" w:lineRule="auto"/>
        <w:ind w:firstLine="90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BE2F3B">
        <w:rPr>
          <w:b/>
          <w:szCs w:val="24"/>
        </w:rPr>
        <w:t>Strateginio plano ir metinio veiklos plano įgyvendinimas.</w:t>
      </w:r>
      <w:r>
        <w:rPr>
          <w:b/>
          <w:szCs w:val="24"/>
        </w:rPr>
        <w:t xml:space="preserve"> </w:t>
      </w:r>
      <w:r>
        <w:rPr>
          <w:szCs w:val="24"/>
        </w:rPr>
        <w:t>Kupiškio vaikų lopšelis-darželis „Obelėlė“ veiklą organizavo vadovaudamasis šiais planavimo dokumentais: 2018–2020 m. strateginiu planu (pritarta Kupiškio rajono savivaldybės administracijos direktoriaus 2018 m. kovo 22 d. įsakymu Nr. ADV-207„Dėl pritarimo Kupiškio vaikų lopšelio-darželio „Obelėlė“ 2018–2020 metų strateginiam planui“) ir 2020 m. veiklos planu (patvirtinta Kupiškio vaikų lopšelio-darželio „Obelėlė“ direktoriaus 2020 m. vasario 14 d. įsakymu Nr. V-7 „Dėl 2020 m. veiklos plano tvirtinimo“).</w:t>
      </w:r>
    </w:p>
    <w:p w14:paraId="0B39E605" w14:textId="77777777" w:rsidR="003C298B" w:rsidRPr="00817C15" w:rsidRDefault="003C298B" w:rsidP="003C298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Strateginio plano ir metinio veiklos plano įgyvendinimo kryptys:</w:t>
      </w:r>
    </w:p>
    <w:p w14:paraId="4739FFB8" w14:textId="77777777" w:rsidR="003C298B" w:rsidRPr="00817C15" w:rsidRDefault="003C298B" w:rsidP="003C298B">
      <w:pPr>
        <w:pStyle w:val="Sraopastraip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817C15">
        <w:rPr>
          <w:szCs w:val="24"/>
        </w:rPr>
        <w:t>Užtikrinti ugdomosios veiklos kokybės pažangą.</w:t>
      </w:r>
    </w:p>
    <w:p w14:paraId="17140EA3" w14:textId="77777777" w:rsidR="003C298B" w:rsidRPr="00817C15" w:rsidRDefault="003C298B" w:rsidP="003C298B">
      <w:pPr>
        <w:pStyle w:val="Sraopastraip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817C15">
        <w:rPr>
          <w:szCs w:val="24"/>
        </w:rPr>
        <w:t>Garantuoti vaiko poreikių, asmeninės raiškos tenkinimą.</w:t>
      </w:r>
    </w:p>
    <w:p w14:paraId="7782400E" w14:textId="77777777" w:rsidR="003C298B" w:rsidRPr="00E526BC" w:rsidRDefault="003C298B" w:rsidP="003C298B">
      <w:pPr>
        <w:pStyle w:val="Sraopastraip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817C15">
        <w:rPr>
          <w:szCs w:val="24"/>
        </w:rPr>
        <w:t>Kurti vaiko raidą stimuliuojančią aplinką.</w:t>
      </w:r>
    </w:p>
    <w:p w14:paraId="5AE045CE" w14:textId="77777777" w:rsidR="003C298B" w:rsidRDefault="003C298B" w:rsidP="003C298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  <w:r w:rsidRPr="00E12158">
        <w:rPr>
          <w:b/>
          <w:szCs w:val="24"/>
        </w:rPr>
        <w:t>Svariausi strateginio plano ir metinio veiklos plano rezultatai bei rodikliai:</w:t>
      </w:r>
      <w:r>
        <w:rPr>
          <w:b/>
          <w:szCs w:val="24"/>
        </w:rPr>
        <w:t xml:space="preserve"> </w:t>
      </w:r>
    </w:p>
    <w:p w14:paraId="68E2DF41" w14:textId="77777777" w:rsidR="003C298B" w:rsidRDefault="003C298B" w:rsidP="003C298B">
      <w:pPr>
        <w:pStyle w:val="Sraopastraipa"/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C96EAA">
        <w:rPr>
          <w:szCs w:val="24"/>
        </w:rPr>
        <w:t>Darželyje vaikai</w:t>
      </w:r>
      <w:r>
        <w:rPr>
          <w:szCs w:val="24"/>
        </w:rPr>
        <w:t xml:space="preserve"> </w:t>
      </w:r>
      <w:r w:rsidRPr="00C96EAA">
        <w:rPr>
          <w:szCs w:val="24"/>
        </w:rPr>
        <w:t xml:space="preserve"> ugdomi </w:t>
      </w:r>
      <w:r>
        <w:rPr>
          <w:szCs w:val="24"/>
        </w:rPr>
        <w:t xml:space="preserve"> </w:t>
      </w:r>
      <w:r w:rsidRPr="00C96EAA">
        <w:rPr>
          <w:szCs w:val="24"/>
        </w:rPr>
        <w:t>pagal</w:t>
      </w:r>
      <w:r>
        <w:rPr>
          <w:szCs w:val="24"/>
        </w:rPr>
        <w:t xml:space="preserve"> </w:t>
      </w:r>
      <w:r w:rsidRPr="00C96EAA">
        <w:rPr>
          <w:szCs w:val="24"/>
        </w:rPr>
        <w:t xml:space="preserve"> </w:t>
      </w:r>
      <w:r>
        <w:rPr>
          <w:szCs w:val="24"/>
        </w:rPr>
        <w:t xml:space="preserve">Darželio </w:t>
      </w:r>
      <w:r w:rsidRPr="00C96EAA">
        <w:rPr>
          <w:szCs w:val="24"/>
        </w:rPr>
        <w:t xml:space="preserve"> ikimokyklinio </w:t>
      </w:r>
      <w:r>
        <w:rPr>
          <w:szCs w:val="24"/>
        </w:rPr>
        <w:t xml:space="preserve"> </w:t>
      </w:r>
      <w:r w:rsidRPr="00C96EAA">
        <w:rPr>
          <w:szCs w:val="24"/>
        </w:rPr>
        <w:t xml:space="preserve">ugdymo programą „Sveiki“ ir </w:t>
      </w:r>
    </w:p>
    <w:p w14:paraId="629B9E46" w14:textId="77777777" w:rsidR="003C298B" w:rsidRPr="00C96EAA" w:rsidRDefault="003C298B" w:rsidP="003C298B">
      <w:p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Pr="00E526BC">
        <w:rPr>
          <w:szCs w:val="24"/>
        </w:rPr>
        <w:t>agal</w:t>
      </w:r>
      <w:r>
        <w:rPr>
          <w:szCs w:val="24"/>
        </w:rPr>
        <w:t xml:space="preserve"> </w:t>
      </w:r>
      <w:r w:rsidRPr="00C96EAA">
        <w:rPr>
          <w:szCs w:val="24"/>
        </w:rPr>
        <w:t>Priešmokyklinio ugdymo bendrąją progr</w:t>
      </w:r>
      <w:r>
        <w:rPr>
          <w:szCs w:val="24"/>
        </w:rPr>
        <w:t>amą. Į šias programas integruotos 4 programos:</w:t>
      </w:r>
      <w:r w:rsidRPr="00C96EAA">
        <w:rPr>
          <w:szCs w:val="24"/>
        </w:rPr>
        <w:t xml:space="preserve"> Universalioji sveikatos ugdymo bei rengimo šeimai ir lytiškumo ugdymo programa, Alkoholio, tabako ir kitų psichiką veikiančių medžiagų vartojimo prevencijos programa,</w:t>
      </w:r>
      <w:r>
        <w:t xml:space="preserve"> </w:t>
      </w:r>
      <w:r w:rsidRPr="00C96EAA">
        <w:rPr>
          <w:szCs w:val="24"/>
        </w:rPr>
        <w:t xml:space="preserve">etninio ugdymo gairės </w:t>
      </w:r>
      <w:r w:rsidRPr="00C96EAA">
        <w:rPr>
          <w:szCs w:val="24"/>
        </w:rPr>
        <w:lastRenderedPageBreak/>
        <w:t>vaikams „Po tėviškės dangum“, Etninės kultūros ugdymo metodinės rekomendacijos ikimokyklinio ir pri</w:t>
      </w:r>
      <w:r>
        <w:rPr>
          <w:szCs w:val="24"/>
        </w:rPr>
        <w:t>ešmokyklinio ugdymo pedagogams. Ugdomas 131 vaikas  (</w:t>
      </w:r>
      <w:r w:rsidRPr="00C96EAA">
        <w:rPr>
          <w:szCs w:val="24"/>
        </w:rPr>
        <w:t xml:space="preserve">100 proc.). </w:t>
      </w:r>
    </w:p>
    <w:p w14:paraId="0713BF38" w14:textId="77777777" w:rsidR="003C298B" w:rsidRPr="00E526BC" w:rsidRDefault="003C298B" w:rsidP="003C298B">
      <w:pPr>
        <w:pStyle w:val="Sraopastraipa"/>
        <w:numPr>
          <w:ilvl w:val="0"/>
          <w:numId w:val="30"/>
        </w:numPr>
        <w:spacing w:line="360" w:lineRule="auto"/>
        <w:jc w:val="both"/>
        <w:rPr>
          <w:strike/>
          <w:szCs w:val="24"/>
        </w:rPr>
      </w:pPr>
      <w:r w:rsidRPr="00C96EAA">
        <w:rPr>
          <w:szCs w:val="24"/>
        </w:rPr>
        <w:t xml:space="preserve">Sukurtos sąlygos vaikų kompetencijoms </w:t>
      </w:r>
      <w:r>
        <w:rPr>
          <w:szCs w:val="24"/>
        </w:rPr>
        <w:t xml:space="preserve"> </w:t>
      </w:r>
      <w:r w:rsidRPr="00C96EAA">
        <w:rPr>
          <w:szCs w:val="24"/>
        </w:rPr>
        <w:t xml:space="preserve">ugdytis:  rengta, </w:t>
      </w:r>
      <w:r>
        <w:rPr>
          <w:szCs w:val="24"/>
        </w:rPr>
        <w:t xml:space="preserve"> </w:t>
      </w:r>
      <w:r w:rsidRPr="00C96EAA">
        <w:rPr>
          <w:szCs w:val="24"/>
        </w:rPr>
        <w:t>da</w:t>
      </w:r>
      <w:r>
        <w:rPr>
          <w:szCs w:val="24"/>
        </w:rPr>
        <w:t xml:space="preserve">lyvauta  22  projektuose (10 </w:t>
      </w:r>
    </w:p>
    <w:p w14:paraId="1B9B8E61" w14:textId="77777777" w:rsidR="003C298B" w:rsidRPr="00E526BC" w:rsidRDefault="003C298B" w:rsidP="003C298B">
      <w:pPr>
        <w:spacing w:line="360" w:lineRule="auto"/>
        <w:jc w:val="both"/>
        <w:rPr>
          <w:strike/>
          <w:szCs w:val="24"/>
        </w:rPr>
      </w:pPr>
      <w:r w:rsidRPr="00E526BC">
        <w:rPr>
          <w:szCs w:val="24"/>
        </w:rPr>
        <w:t>darželio lygmens, 2 savivaldybės lygmens, 7 šalies lygmens, 3 tarptautiniai);  organizuoti vaikų pilietiškumą ugdantys renginiai, vykdytos</w:t>
      </w:r>
      <w:r w:rsidRPr="00E526BC">
        <w:rPr>
          <w:b/>
          <w:szCs w:val="24"/>
        </w:rPr>
        <w:t xml:space="preserve"> </w:t>
      </w:r>
      <w:r w:rsidRPr="00E526BC">
        <w:rPr>
          <w:bCs/>
          <w:szCs w:val="24"/>
        </w:rPr>
        <w:t>6</w:t>
      </w:r>
      <w:r w:rsidRPr="00E526BC">
        <w:rPr>
          <w:szCs w:val="24"/>
        </w:rPr>
        <w:t xml:space="preserve"> veiklos netradicinėse aplinkose, dalyvauta 2</w:t>
      </w:r>
      <w:r w:rsidRPr="00E526BC">
        <w:rPr>
          <w:b/>
          <w:szCs w:val="24"/>
        </w:rPr>
        <w:t xml:space="preserve"> </w:t>
      </w:r>
      <w:r w:rsidRPr="00E526BC">
        <w:rPr>
          <w:szCs w:val="24"/>
        </w:rPr>
        <w:t>Savivaldybės    konkursuose, 7 parodose. Dalyvavo 131 vaikas (100 proc.).</w:t>
      </w:r>
    </w:p>
    <w:p w14:paraId="39B1DA35" w14:textId="77777777" w:rsidR="003C298B" w:rsidRDefault="003C298B" w:rsidP="003C298B">
      <w:pPr>
        <w:pStyle w:val="Sraopastraipa"/>
        <w:numPr>
          <w:ilvl w:val="0"/>
          <w:numId w:val="41"/>
        </w:num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</w:rPr>
        <w:t xml:space="preserve">Siekta </w:t>
      </w:r>
      <w:r w:rsidRPr="008903C3">
        <w:rPr>
          <w:szCs w:val="24"/>
        </w:rPr>
        <w:t xml:space="preserve"> mokytojų bendrųjų ir dalykinių k</w:t>
      </w:r>
      <w:r>
        <w:rPr>
          <w:szCs w:val="24"/>
        </w:rPr>
        <w:t xml:space="preserve">ompetencijų tobulinimo: </w:t>
      </w:r>
      <w:r w:rsidRPr="008903C3">
        <w:rPr>
          <w:szCs w:val="24"/>
        </w:rPr>
        <w:t xml:space="preserve"> </w:t>
      </w:r>
      <w:r w:rsidRPr="00C96EAA">
        <w:rPr>
          <w:szCs w:val="24"/>
        </w:rPr>
        <w:t xml:space="preserve">mokytojai kėlė </w:t>
      </w:r>
      <w:proofErr w:type="spellStart"/>
      <w:r>
        <w:rPr>
          <w:szCs w:val="24"/>
        </w:rPr>
        <w:t>kvali</w:t>
      </w:r>
      <w:proofErr w:type="spellEnd"/>
      <w:r>
        <w:rPr>
          <w:szCs w:val="24"/>
        </w:rPr>
        <w:t>-</w:t>
      </w:r>
    </w:p>
    <w:p w14:paraId="770CFB37" w14:textId="77777777" w:rsidR="003C298B" w:rsidRPr="00C96EAA" w:rsidRDefault="003C298B" w:rsidP="003C298B">
      <w:p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proofErr w:type="spellStart"/>
      <w:r>
        <w:rPr>
          <w:szCs w:val="24"/>
        </w:rPr>
        <w:t>f</w:t>
      </w:r>
      <w:r w:rsidRPr="00E526BC">
        <w:rPr>
          <w:szCs w:val="24"/>
        </w:rPr>
        <w:t>ikaciją</w:t>
      </w:r>
      <w:proofErr w:type="spellEnd"/>
      <w:r>
        <w:rPr>
          <w:szCs w:val="24"/>
          <w:lang w:eastAsia="lt-LT"/>
        </w:rPr>
        <w:t xml:space="preserve"> </w:t>
      </w:r>
      <w:r>
        <w:rPr>
          <w:szCs w:val="24"/>
        </w:rPr>
        <w:t>537</w:t>
      </w:r>
      <w:r w:rsidRPr="00C96EAA">
        <w:rPr>
          <w:szCs w:val="24"/>
        </w:rPr>
        <w:t xml:space="preserve"> val. Vidutinis kvalifikacijos tobulinimo valandų skaičius, tenkantis vienam mokytojui – </w:t>
      </w:r>
      <w:r>
        <w:rPr>
          <w:bCs/>
          <w:szCs w:val="24"/>
        </w:rPr>
        <w:t>41,3</w:t>
      </w:r>
      <w:r w:rsidRPr="00C96EAA">
        <w:rPr>
          <w:bCs/>
          <w:szCs w:val="24"/>
        </w:rPr>
        <w:t xml:space="preserve"> val.</w:t>
      </w:r>
      <w:r w:rsidRPr="00C96EAA">
        <w:rPr>
          <w:szCs w:val="24"/>
          <w:lang w:eastAsia="lt-LT"/>
        </w:rPr>
        <w:t xml:space="preserve"> Modelį „Kolega-kolegai“ </w:t>
      </w:r>
      <w:r>
        <w:rPr>
          <w:szCs w:val="24"/>
          <w:lang w:eastAsia="lt-LT"/>
        </w:rPr>
        <w:t>12 mokytojų (100 proc.)</w:t>
      </w:r>
      <w:r w:rsidRPr="00C96EA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taikė 12 mokymosi faktų.</w:t>
      </w:r>
    </w:p>
    <w:p w14:paraId="480E76A0" w14:textId="77777777" w:rsidR="003C298B" w:rsidRDefault="003C298B" w:rsidP="003C298B">
      <w:pPr>
        <w:pStyle w:val="Sraopastraipa"/>
        <w:numPr>
          <w:ilvl w:val="0"/>
          <w:numId w:val="41"/>
        </w:num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Plėtota veikla su  socialiniais partneriais:</w:t>
      </w:r>
      <w:r>
        <w:rPr>
          <w:szCs w:val="24"/>
        </w:rPr>
        <w:t xml:space="preserve">  Rokiškio  lopšeliu-darželiu  „Varpelis“,</w:t>
      </w:r>
      <w:r w:rsidRPr="002C1D1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Res</w:t>
      </w:r>
      <w:proofErr w:type="spellEnd"/>
      <w:r>
        <w:rPr>
          <w:szCs w:val="24"/>
        </w:rPr>
        <w:t>-</w:t>
      </w:r>
    </w:p>
    <w:p w14:paraId="6DE9A586" w14:textId="77777777" w:rsidR="003C298B" w:rsidRPr="00862D20" w:rsidRDefault="003C298B" w:rsidP="003C298B">
      <w:p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proofErr w:type="spellStart"/>
      <w:r>
        <w:rPr>
          <w:szCs w:val="24"/>
        </w:rPr>
        <w:t>p</w:t>
      </w:r>
      <w:r w:rsidRPr="00E526BC">
        <w:rPr>
          <w:szCs w:val="24"/>
        </w:rPr>
        <w:t>ublikine</w:t>
      </w:r>
      <w:proofErr w:type="spellEnd"/>
      <w:r>
        <w:rPr>
          <w:szCs w:val="24"/>
          <w:lang w:eastAsia="lt-LT"/>
        </w:rPr>
        <w:t xml:space="preserve">  </w:t>
      </w:r>
      <w:r w:rsidRPr="00862D20">
        <w:rPr>
          <w:szCs w:val="24"/>
        </w:rPr>
        <w:t xml:space="preserve">ikimokyklinių įstaigų darbuotojų asociacija „Sveikatos </w:t>
      </w:r>
      <w:proofErr w:type="spellStart"/>
      <w:r w:rsidRPr="00862D20">
        <w:rPr>
          <w:szCs w:val="24"/>
        </w:rPr>
        <w:t>želmenėliai</w:t>
      </w:r>
      <w:proofErr w:type="spellEnd"/>
      <w:r w:rsidRPr="00862D20">
        <w:rPr>
          <w:szCs w:val="24"/>
        </w:rPr>
        <w:t>“. Mokytojai  (100 proc.) ir administracija modernizuotas Darželio aplinkas ir darbo patirtį pristatė Kupiškio r. savivaldybės ikimokyklinio ugdymo įstaigų metodinio būrelio „Kibirkštėlė“ nariams.</w:t>
      </w:r>
    </w:p>
    <w:p w14:paraId="377FF7DF" w14:textId="77777777" w:rsidR="003C298B" w:rsidRDefault="003C298B" w:rsidP="003C298B">
      <w:pPr>
        <w:pStyle w:val="Sraopastraipa"/>
        <w:numPr>
          <w:ilvl w:val="0"/>
          <w:numId w:val="41"/>
        </w:num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Tenkinti  vaikų  saviugdos  ir  saviraiškos  poreikiai: veikė  4 būreliai  ir </w:t>
      </w:r>
      <w:r w:rsidRPr="00816667">
        <w:rPr>
          <w:szCs w:val="24"/>
          <w:lang w:eastAsia="lt-LT"/>
        </w:rPr>
        <w:t>„Ąžuolo“</w:t>
      </w:r>
      <w:r>
        <w:rPr>
          <w:szCs w:val="24"/>
          <w:lang w:eastAsia="lt-LT"/>
        </w:rPr>
        <w:t xml:space="preserve"> </w:t>
      </w:r>
      <w:r w:rsidRPr="00816667"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krep</w:t>
      </w:r>
      <w:proofErr w:type="spellEnd"/>
      <w:r>
        <w:rPr>
          <w:szCs w:val="24"/>
          <w:lang w:eastAsia="lt-LT"/>
        </w:rPr>
        <w:t>-</w:t>
      </w:r>
    </w:p>
    <w:p w14:paraId="4354F8F5" w14:textId="77777777" w:rsidR="003C298B" w:rsidRPr="00C96EAA" w:rsidRDefault="003C298B" w:rsidP="003C298B">
      <w:p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proofErr w:type="spellStart"/>
      <w:r w:rsidRPr="00E526BC">
        <w:rPr>
          <w:szCs w:val="24"/>
          <w:lang w:eastAsia="lt-LT"/>
        </w:rPr>
        <w:t>šinio</w:t>
      </w:r>
      <w:proofErr w:type="spellEnd"/>
      <w:r w:rsidRPr="00E526BC">
        <w:rPr>
          <w:szCs w:val="24"/>
          <w:lang w:eastAsia="lt-LT"/>
        </w:rPr>
        <w:t xml:space="preserve"> </w:t>
      </w:r>
      <w:r w:rsidRPr="00C96EAA">
        <w:rPr>
          <w:szCs w:val="24"/>
          <w:lang w:eastAsia="lt-LT"/>
        </w:rPr>
        <w:t>mokykla.</w:t>
      </w:r>
      <w:r>
        <w:rPr>
          <w:szCs w:val="24"/>
          <w:lang w:eastAsia="lt-LT"/>
        </w:rPr>
        <w:t xml:space="preserve"> Muzikavimo, dailės, anglų k. būreliuose ir „Ąžuolo“ mokykloje  dalyvavo 80 vaikų (60 proc.), sporto būrelyje – 131 vaikas  (100 proc.).</w:t>
      </w:r>
    </w:p>
    <w:p w14:paraId="2DDFABC4" w14:textId="77777777" w:rsidR="003C298B" w:rsidRPr="00E526BC" w:rsidRDefault="003C298B" w:rsidP="003C298B">
      <w:pPr>
        <w:pStyle w:val="Sraopastraipa"/>
        <w:numPr>
          <w:ilvl w:val="0"/>
          <w:numId w:val="41"/>
        </w:num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 w:rsidRPr="007A12B3">
        <w:rPr>
          <w:szCs w:val="24"/>
        </w:rPr>
        <w:t xml:space="preserve">37 vaikai (28 proc.) turėjo kalbėjimo ir kalbos sutrikimų: </w:t>
      </w:r>
      <w:r w:rsidRPr="007A12B3">
        <w:rPr>
          <w:bCs/>
          <w:szCs w:val="24"/>
        </w:rPr>
        <w:t xml:space="preserve">18 ikimokyklinio </w:t>
      </w:r>
      <w:r>
        <w:rPr>
          <w:bCs/>
          <w:szCs w:val="24"/>
        </w:rPr>
        <w:t xml:space="preserve"> </w:t>
      </w:r>
      <w:r w:rsidRPr="006415D6">
        <w:rPr>
          <w:bCs/>
          <w:szCs w:val="24"/>
        </w:rPr>
        <w:t xml:space="preserve">amžiaus, 19 </w:t>
      </w:r>
    </w:p>
    <w:p w14:paraId="78CD5318" w14:textId="77777777" w:rsidR="003C298B" w:rsidRDefault="003C298B" w:rsidP="003C298B">
      <w:p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bCs/>
          <w:szCs w:val="24"/>
        </w:rPr>
        <w:t>prieš</w:t>
      </w:r>
      <w:r w:rsidRPr="006415D6">
        <w:rPr>
          <w:bCs/>
          <w:szCs w:val="24"/>
        </w:rPr>
        <w:t xml:space="preserve">mokyklinio amžiaus. </w:t>
      </w:r>
      <w:proofErr w:type="spellStart"/>
      <w:r>
        <w:rPr>
          <w:bCs/>
          <w:szCs w:val="24"/>
        </w:rPr>
        <w:t>Logopedinė</w:t>
      </w:r>
      <w:proofErr w:type="spellEnd"/>
      <w:r>
        <w:rPr>
          <w:bCs/>
          <w:szCs w:val="24"/>
        </w:rPr>
        <w:t xml:space="preserve"> pagalba buvo teikta</w:t>
      </w:r>
      <w:r w:rsidRPr="006415D6">
        <w:rPr>
          <w:bCs/>
          <w:szCs w:val="24"/>
        </w:rPr>
        <w:t xml:space="preserve"> 31 vaikui (24 proc.): iš jų – 12 ikimokyklinio amžiaus, 19 priešmokyklinio amžiaus.</w:t>
      </w:r>
      <w:r w:rsidRPr="006415D6">
        <w:rPr>
          <w:szCs w:val="24"/>
        </w:rPr>
        <w:t xml:space="preserve"> Įvyko 4 Vaiko gerovės komisijos posėdžiai.</w:t>
      </w:r>
    </w:p>
    <w:p w14:paraId="77F9B833" w14:textId="77777777" w:rsidR="003C298B" w:rsidRDefault="003C298B" w:rsidP="003C298B">
      <w:pPr>
        <w:pStyle w:val="Sraopastraipa"/>
        <w:numPr>
          <w:ilvl w:val="0"/>
          <w:numId w:val="41"/>
        </w:num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</w:rPr>
        <w:t xml:space="preserve">Vykdyta 1 prevencinė programa: tarptautinė socialinių įgūdžių ugdymo programa </w:t>
      </w:r>
    </w:p>
    <w:p w14:paraId="421C7FBA" w14:textId="77777777" w:rsidR="003C298B" w:rsidRDefault="003C298B" w:rsidP="003C298B">
      <w:p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 w:rsidRPr="00E526BC">
        <w:rPr>
          <w:szCs w:val="24"/>
        </w:rPr>
        <w:t>„</w:t>
      </w:r>
      <w:proofErr w:type="spellStart"/>
      <w:r w:rsidRPr="00E526BC">
        <w:rPr>
          <w:szCs w:val="24"/>
        </w:rPr>
        <w:t>Zipio</w:t>
      </w:r>
      <w:proofErr w:type="spellEnd"/>
      <w:r w:rsidRPr="00E526BC">
        <w:rPr>
          <w:szCs w:val="24"/>
        </w:rPr>
        <w:t xml:space="preserve"> </w:t>
      </w:r>
      <w:r>
        <w:rPr>
          <w:szCs w:val="24"/>
        </w:rPr>
        <w:t>drau</w:t>
      </w:r>
      <w:r w:rsidRPr="006415D6">
        <w:rPr>
          <w:szCs w:val="24"/>
        </w:rPr>
        <w:t>gai“. Šioje  programoje  dalyvavo iš viso  80 vaikų  (61 proc.).</w:t>
      </w:r>
      <w:r>
        <w:rPr>
          <w:szCs w:val="24"/>
        </w:rPr>
        <w:t xml:space="preserve"> Įvyko 7 grupių tėvų susirinkimai</w:t>
      </w:r>
      <w:r w:rsidRPr="00A83C15">
        <w:rPr>
          <w:szCs w:val="24"/>
        </w:rPr>
        <w:t>, kurių metu</w:t>
      </w:r>
      <w:r>
        <w:rPr>
          <w:szCs w:val="24"/>
        </w:rPr>
        <w:t xml:space="preserve"> 12 pedagogų</w:t>
      </w:r>
      <w:r w:rsidRPr="00A83C15">
        <w:rPr>
          <w:szCs w:val="24"/>
        </w:rPr>
        <w:t xml:space="preserve"> </w:t>
      </w:r>
      <w:r>
        <w:rPr>
          <w:szCs w:val="24"/>
        </w:rPr>
        <w:t xml:space="preserve">(86 proc.) </w:t>
      </w:r>
      <w:r w:rsidRPr="00A83C15">
        <w:rPr>
          <w:szCs w:val="24"/>
        </w:rPr>
        <w:t xml:space="preserve">ir administracija </w:t>
      </w:r>
      <w:r>
        <w:rPr>
          <w:szCs w:val="24"/>
        </w:rPr>
        <w:t xml:space="preserve">skaitė pranešimus </w:t>
      </w:r>
      <w:r w:rsidRPr="00A83C15">
        <w:rPr>
          <w:szCs w:val="24"/>
        </w:rPr>
        <w:t xml:space="preserve"> tėvams</w:t>
      </w:r>
      <w:r w:rsidRPr="00DE707C">
        <w:rPr>
          <w:szCs w:val="24"/>
        </w:rPr>
        <w:t>.</w:t>
      </w:r>
    </w:p>
    <w:p w14:paraId="5A5CDE82" w14:textId="77777777" w:rsidR="003C298B" w:rsidRPr="00E526BC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bCs/>
          <w:szCs w:val="24"/>
        </w:rPr>
      </w:pPr>
      <w:r>
        <w:rPr>
          <w:szCs w:val="24"/>
        </w:rPr>
        <w:t xml:space="preserve">Darželį pradėjo lankyti 33 vaikai (25 proc.). </w:t>
      </w:r>
      <w:r w:rsidRPr="007668A2">
        <w:rPr>
          <w:szCs w:val="24"/>
        </w:rPr>
        <w:t>Adaptacijos</w:t>
      </w:r>
      <w:r>
        <w:rPr>
          <w:szCs w:val="24"/>
        </w:rPr>
        <w:t xml:space="preserve"> </w:t>
      </w:r>
      <w:r w:rsidRPr="007668A2">
        <w:rPr>
          <w:szCs w:val="24"/>
        </w:rPr>
        <w:t xml:space="preserve"> sunkumų</w:t>
      </w:r>
      <w:r>
        <w:rPr>
          <w:szCs w:val="24"/>
        </w:rPr>
        <w:t xml:space="preserve"> </w:t>
      </w:r>
      <w:r w:rsidRPr="007668A2">
        <w:rPr>
          <w:szCs w:val="24"/>
        </w:rPr>
        <w:t xml:space="preserve"> įveikimo </w:t>
      </w:r>
      <w:r>
        <w:rPr>
          <w:szCs w:val="24"/>
        </w:rPr>
        <w:t xml:space="preserve"> </w:t>
      </w:r>
      <w:r w:rsidRPr="007668A2">
        <w:rPr>
          <w:szCs w:val="24"/>
        </w:rPr>
        <w:t xml:space="preserve">būdai: </w:t>
      </w:r>
      <w:proofErr w:type="spellStart"/>
      <w:r>
        <w:rPr>
          <w:szCs w:val="24"/>
        </w:rPr>
        <w:t>in</w:t>
      </w:r>
      <w:proofErr w:type="spellEnd"/>
      <w:r>
        <w:rPr>
          <w:szCs w:val="24"/>
        </w:rPr>
        <w:t>-</w:t>
      </w:r>
    </w:p>
    <w:p w14:paraId="37D0F632" w14:textId="77777777" w:rsidR="003C298B" w:rsidRPr="007668A2" w:rsidRDefault="003C298B" w:rsidP="003C298B">
      <w:pPr>
        <w:spacing w:line="360" w:lineRule="auto"/>
        <w:jc w:val="both"/>
        <w:rPr>
          <w:bCs/>
          <w:szCs w:val="24"/>
        </w:rPr>
      </w:pPr>
      <w:proofErr w:type="spellStart"/>
      <w:r>
        <w:rPr>
          <w:szCs w:val="24"/>
        </w:rPr>
        <w:t>dividua</w:t>
      </w:r>
      <w:r w:rsidRPr="007668A2">
        <w:rPr>
          <w:szCs w:val="24"/>
        </w:rPr>
        <w:t>lūs</w:t>
      </w:r>
      <w:proofErr w:type="spellEnd"/>
      <w:r w:rsidRPr="007668A2">
        <w:rPr>
          <w:szCs w:val="24"/>
        </w:rPr>
        <w:t xml:space="preserve">  </w:t>
      </w:r>
      <w:r>
        <w:rPr>
          <w:szCs w:val="24"/>
        </w:rPr>
        <w:t>pokal</w:t>
      </w:r>
      <w:r w:rsidRPr="007668A2">
        <w:rPr>
          <w:szCs w:val="24"/>
        </w:rPr>
        <w:t xml:space="preserve">biai su tėvais, tėvų buvimas ir veiklos stebėjimas grupėje, stendinė medžiaga, lankstinukai, specialistų konsultacijos </w:t>
      </w:r>
      <w:r w:rsidRPr="007668A2">
        <w:rPr>
          <w:bCs/>
          <w:szCs w:val="24"/>
        </w:rPr>
        <w:t xml:space="preserve">pedagoginėmis-psichologinėmis temomis tėvų susirinkimų metu, psichologo konsultacijos. </w:t>
      </w:r>
      <w:r>
        <w:rPr>
          <w:bCs/>
          <w:szCs w:val="24"/>
        </w:rPr>
        <w:t>Sėkmingai adaptavosi 100 proc. naujai pradėjusių Darželį lankyti vaikų.</w:t>
      </w:r>
    </w:p>
    <w:p w14:paraId="6681B540" w14:textId="77777777" w:rsidR="003C298B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BC6320">
        <w:rPr>
          <w:szCs w:val="24"/>
        </w:rPr>
        <w:t xml:space="preserve">Tėvų informavimui </w:t>
      </w:r>
      <w:r>
        <w:rPr>
          <w:szCs w:val="24"/>
        </w:rPr>
        <w:t xml:space="preserve"> </w:t>
      </w:r>
      <w:r w:rsidRPr="00BC6320">
        <w:rPr>
          <w:szCs w:val="24"/>
        </w:rPr>
        <w:t>apie Darželio veiklą</w:t>
      </w:r>
      <w:r>
        <w:rPr>
          <w:szCs w:val="24"/>
        </w:rPr>
        <w:t>,  vaiko pasiekimus  naudot</w:t>
      </w:r>
      <w:r w:rsidRPr="00BC6320">
        <w:rPr>
          <w:szCs w:val="24"/>
        </w:rPr>
        <w:t>os 8</w:t>
      </w:r>
      <w:r>
        <w:rPr>
          <w:szCs w:val="24"/>
        </w:rPr>
        <w:t xml:space="preserve"> </w:t>
      </w:r>
      <w:r w:rsidRPr="00BC6320">
        <w:rPr>
          <w:szCs w:val="24"/>
        </w:rPr>
        <w:t xml:space="preserve"> formos: grupių </w:t>
      </w:r>
    </w:p>
    <w:p w14:paraId="19135755" w14:textId="77777777" w:rsidR="003C298B" w:rsidRPr="00E526BC" w:rsidRDefault="003C298B" w:rsidP="003C298B">
      <w:pPr>
        <w:spacing w:line="360" w:lineRule="auto"/>
        <w:jc w:val="both"/>
        <w:rPr>
          <w:szCs w:val="24"/>
        </w:rPr>
      </w:pPr>
      <w:r w:rsidRPr="00E526BC">
        <w:rPr>
          <w:szCs w:val="24"/>
        </w:rPr>
        <w:t>tėvų susirinkimai,   internetinė Darželio svetainė, informacini</w:t>
      </w:r>
      <w:r>
        <w:rPr>
          <w:szCs w:val="24"/>
        </w:rPr>
        <w:t xml:space="preserve">ai grupių ir Darželio stendai, </w:t>
      </w:r>
      <w:r w:rsidRPr="00E526BC">
        <w:rPr>
          <w:szCs w:val="24"/>
        </w:rPr>
        <w:t xml:space="preserve">tėvų švietimas, individualūs pokalbiai, </w:t>
      </w:r>
      <w:r w:rsidRPr="00E526BC">
        <w:rPr>
          <w:bCs/>
          <w:szCs w:val="24"/>
        </w:rPr>
        <w:t xml:space="preserve"> uždarosios grupių paskyros socialiniame tinkle, vaikų pasiekimų vertinimo aplankai, el. dienynas „Mūsų darželis“. Informuoti 131 vaiko tėvai (100 proc.).</w:t>
      </w:r>
    </w:p>
    <w:p w14:paraId="160A0DC1" w14:textId="77777777" w:rsidR="003C298B" w:rsidRPr="008873D3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  <w:lang w:eastAsia="lt-LT"/>
        </w:rPr>
        <w:t>Sudarytos sąlygos D</w:t>
      </w:r>
      <w:r w:rsidRPr="006415D6">
        <w:rPr>
          <w:szCs w:val="24"/>
          <w:lang w:eastAsia="lt-LT"/>
        </w:rPr>
        <w:t xml:space="preserve">arželio bendruomenės narių lyderystei: </w:t>
      </w:r>
      <w:r w:rsidRPr="006415D6">
        <w:rPr>
          <w:szCs w:val="24"/>
        </w:rPr>
        <w:t xml:space="preserve">Darželio taryba dalyvavo </w:t>
      </w:r>
    </w:p>
    <w:p w14:paraId="1ABE6F98" w14:textId="77777777" w:rsidR="003C298B" w:rsidRDefault="003C298B" w:rsidP="003C298B">
      <w:pPr>
        <w:spacing w:line="360" w:lineRule="auto"/>
        <w:jc w:val="both"/>
        <w:rPr>
          <w:szCs w:val="24"/>
        </w:rPr>
      </w:pPr>
      <w:r>
        <w:rPr>
          <w:szCs w:val="24"/>
        </w:rPr>
        <w:t>v</w:t>
      </w:r>
      <w:r w:rsidRPr="00E526BC">
        <w:rPr>
          <w:szCs w:val="24"/>
        </w:rPr>
        <w:t>eiklos</w:t>
      </w:r>
      <w:r>
        <w:rPr>
          <w:szCs w:val="24"/>
        </w:rPr>
        <w:t xml:space="preserve"> </w:t>
      </w:r>
      <w:r w:rsidRPr="006415D6">
        <w:rPr>
          <w:szCs w:val="24"/>
        </w:rPr>
        <w:t>planavime, vertino ataskaitas, inicij</w:t>
      </w:r>
      <w:r>
        <w:rPr>
          <w:szCs w:val="24"/>
        </w:rPr>
        <w:t>avo renginius</w:t>
      </w:r>
      <w:r w:rsidRPr="006415D6">
        <w:rPr>
          <w:szCs w:val="24"/>
        </w:rPr>
        <w:t>. Darželyje veikė</w:t>
      </w:r>
      <w:r w:rsidRPr="006415D6">
        <w:rPr>
          <w:b/>
          <w:szCs w:val="24"/>
        </w:rPr>
        <w:t xml:space="preserve"> </w:t>
      </w:r>
      <w:r w:rsidRPr="006415D6">
        <w:rPr>
          <w:szCs w:val="24"/>
        </w:rPr>
        <w:t>7</w:t>
      </w:r>
      <w:r w:rsidRPr="006415D6">
        <w:rPr>
          <w:b/>
          <w:szCs w:val="24"/>
        </w:rPr>
        <w:t xml:space="preserve"> </w:t>
      </w:r>
      <w:r w:rsidRPr="006415D6">
        <w:rPr>
          <w:szCs w:val="24"/>
        </w:rPr>
        <w:t>darbo grupės, kurių v</w:t>
      </w:r>
      <w:r>
        <w:rPr>
          <w:szCs w:val="24"/>
        </w:rPr>
        <w:t>eikla įtakojo įstaigos pažangą. Į</w:t>
      </w:r>
      <w:r w:rsidRPr="004235B1">
        <w:rPr>
          <w:bCs/>
          <w:szCs w:val="24"/>
        </w:rPr>
        <w:t xml:space="preserve">gyvendintos </w:t>
      </w:r>
      <w:r>
        <w:rPr>
          <w:bCs/>
          <w:szCs w:val="24"/>
        </w:rPr>
        <w:t>2</w:t>
      </w:r>
      <w:r w:rsidRPr="003F7EC0">
        <w:rPr>
          <w:bCs/>
          <w:szCs w:val="24"/>
        </w:rPr>
        <w:t xml:space="preserve"> tėvų iniciatyvos ugdomajai veiklai tobulinti</w:t>
      </w:r>
      <w:r>
        <w:rPr>
          <w:bCs/>
          <w:szCs w:val="24"/>
        </w:rPr>
        <w:t xml:space="preserve">, </w:t>
      </w:r>
      <w:r>
        <w:rPr>
          <w:szCs w:val="24"/>
        </w:rPr>
        <w:t xml:space="preserve">įgyvendintos 7 ugdymo inovacijos. </w:t>
      </w:r>
    </w:p>
    <w:p w14:paraId="16CBE2D4" w14:textId="77777777" w:rsidR="003C298B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  <w:lang w:eastAsia="lt-LT"/>
        </w:rPr>
        <w:lastRenderedPageBreak/>
        <w:t xml:space="preserve">Kurta vaiko  raidą  stimuliuojanti  aplinka: nupirktos  ir atnaujintos  priemonės  </w:t>
      </w:r>
      <w:proofErr w:type="spellStart"/>
      <w:r>
        <w:rPr>
          <w:szCs w:val="24"/>
          <w:lang w:eastAsia="lt-LT"/>
        </w:rPr>
        <w:t>eksperi</w:t>
      </w:r>
      <w:proofErr w:type="spellEnd"/>
      <w:r>
        <w:rPr>
          <w:szCs w:val="24"/>
          <w:lang w:eastAsia="lt-LT"/>
        </w:rPr>
        <w:t>-</w:t>
      </w:r>
    </w:p>
    <w:p w14:paraId="26C992DE" w14:textId="77777777" w:rsidR="003C298B" w:rsidRDefault="003C298B" w:rsidP="003C298B">
      <w:pPr>
        <w:spacing w:line="360" w:lineRule="auto"/>
        <w:jc w:val="both"/>
        <w:rPr>
          <w:szCs w:val="24"/>
        </w:rPr>
      </w:pPr>
      <w:proofErr w:type="spellStart"/>
      <w:r w:rsidRPr="00E526BC">
        <w:rPr>
          <w:szCs w:val="24"/>
          <w:lang w:eastAsia="lt-LT"/>
        </w:rPr>
        <w:t>mentams</w:t>
      </w:r>
      <w:proofErr w:type="spellEnd"/>
      <w:r w:rsidRPr="00E526BC">
        <w:rPr>
          <w:szCs w:val="24"/>
          <w:lang w:eastAsia="lt-LT"/>
        </w:rPr>
        <w:t xml:space="preserve">, </w:t>
      </w:r>
      <w:r w:rsidRPr="004121F5">
        <w:rPr>
          <w:szCs w:val="24"/>
          <w:lang w:eastAsia="lt-LT"/>
        </w:rPr>
        <w:t xml:space="preserve">bandymams. Sukurta 1 IKT erdvė, 4 naujos lauko edukacinės </w:t>
      </w:r>
      <w:r>
        <w:rPr>
          <w:szCs w:val="24"/>
          <w:lang w:eastAsia="lt-LT"/>
        </w:rPr>
        <w:t>erd</w:t>
      </w:r>
      <w:r w:rsidRPr="00BC6320">
        <w:rPr>
          <w:szCs w:val="24"/>
          <w:lang w:eastAsia="lt-LT"/>
        </w:rPr>
        <w:t>vės.</w:t>
      </w:r>
      <w:r w:rsidRPr="00BC6320">
        <w:rPr>
          <w:szCs w:val="24"/>
        </w:rPr>
        <w:t xml:space="preserve"> </w:t>
      </w:r>
      <w:r>
        <w:rPr>
          <w:szCs w:val="24"/>
        </w:rPr>
        <w:t>Visos grupės aprūpintos kompiuteriais,  yra internetinis ryšys.</w:t>
      </w:r>
    </w:p>
    <w:p w14:paraId="1E141CCD" w14:textId="77777777" w:rsidR="003C298B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Analizuotas  darželio  darbas, įsivertinimo  rezultatai </w:t>
      </w:r>
      <w:r w:rsidRPr="004121F5">
        <w:rPr>
          <w:szCs w:val="24"/>
        </w:rPr>
        <w:t xml:space="preserve"> naudoti</w:t>
      </w:r>
      <w:r>
        <w:rPr>
          <w:szCs w:val="24"/>
        </w:rPr>
        <w:t xml:space="preserve"> </w:t>
      </w:r>
      <w:r w:rsidRPr="004121F5">
        <w:rPr>
          <w:szCs w:val="24"/>
        </w:rPr>
        <w:t xml:space="preserve"> užtikrinant</w:t>
      </w:r>
      <w:r>
        <w:rPr>
          <w:szCs w:val="24"/>
        </w:rPr>
        <w:t xml:space="preserve"> </w:t>
      </w:r>
      <w:r w:rsidRPr="004121F5">
        <w:rPr>
          <w:szCs w:val="24"/>
        </w:rPr>
        <w:t xml:space="preserve"> savivaldos, </w:t>
      </w:r>
    </w:p>
    <w:p w14:paraId="04A1A943" w14:textId="77777777" w:rsidR="003C298B" w:rsidRDefault="003C298B" w:rsidP="003C298B">
      <w:pPr>
        <w:spacing w:line="360" w:lineRule="auto"/>
        <w:jc w:val="both"/>
        <w:rPr>
          <w:szCs w:val="24"/>
        </w:rPr>
      </w:pPr>
      <w:r w:rsidRPr="00E526BC">
        <w:rPr>
          <w:szCs w:val="24"/>
        </w:rPr>
        <w:t xml:space="preserve">vadovų </w:t>
      </w:r>
      <w:r>
        <w:rPr>
          <w:szCs w:val="24"/>
        </w:rPr>
        <w:t>l</w:t>
      </w:r>
      <w:r w:rsidRPr="004121F5">
        <w:rPr>
          <w:szCs w:val="24"/>
        </w:rPr>
        <w:t>yderystės darną.</w:t>
      </w:r>
      <w:r>
        <w:rPr>
          <w:szCs w:val="24"/>
        </w:rPr>
        <w:t xml:space="preserve"> Vertintos dvi veiklos sritys. Pirma  </w:t>
      </w:r>
      <w:r w:rsidRPr="00661979">
        <w:rPr>
          <w:szCs w:val="24"/>
        </w:rPr>
        <w:t xml:space="preserve"> veiklos sritis – </w:t>
      </w:r>
      <w:r>
        <w:rPr>
          <w:szCs w:val="24"/>
        </w:rPr>
        <w:t>vaiko ugdymas ir ugdymas(-</w:t>
      </w:r>
      <w:proofErr w:type="spellStart"/>
      <w:r>
        <w:rPr>
          <w:szCs w:val="24"/>
        </w:rPr>
        <w:t>is</w:t>
      </w:r>
      <w:proofErr w:type="spellEnd"/>
      <w:r>
        <w:rPr>
          <w:szCs w:val="24"/>
        </w:rPr>
        <w:t>)</w:t>
      </w:r>
      <w:r w:rsidRPr="00661979">
        <w:rPr>
          <w:szCs w:val="24"/>
        </w:rPr>
        <w:t xml:space="preserve">, tema – </w:t>
      </w:r>
      <w:r>
        <w:rPr>
          <w:szCs w:val="24"/>
        </w:rPr>
        <w:t>ugdymo turinys</w:t>
      </w:r>
      <w:r w:rsidRPr="00661979">
        <w:rPr>
          <w:szCs w:val="24"/>
        </w:rPr>
        <w:t xml:space="preserve">, veiklos rodiklis – </w:t>
      </w:r>
      <w:r>
        <w:rPr>
          <w:szCs w:val="24"/>
        </w:rPr>
        <w:t>ugdymo(-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) aplinkos, priemonių atitiktis vaikų amžiui, poreikiams bei interesams. </w:t>
      </w:r>
      <w:r w:rsidRPr="00661979">
        <w:rPr>
          <w:szCs w:val="24"/>
        </w:rPr>
        <w:t xml:space="preserve">Nustatyta: veiklos rodiklis vertinamas </w:t>
      </w:r>
      <w:r>
        <w:rPr>
          <w:szCs w:val="24"/>
        </w:rPr>
        <w:t>„</w:t>
      </w:r>
      <w:r w:rsidRPr="00661979">
        <w:rPr>
          <w:szCs w:val="24"/>
        </w:rPr>
        <w:t>labai gerai</w:t>
      </w:r>
      <w:r>
        <w:rPr>
          <w:szCs w:val="24"/>
        </w:rPr>
        <w:t>“</w:t>
      </w:r>
      <w:r w:rsidRPr="00661979">
        <w:rPr>
          <w:szCs w:val="24"/>
        </w:rPr>
        <w:t xml:space="preserve"> ir priskiriamas 4-ajam vertinimo lygiui (pagal vertinimo lygių skalę)</w:t>
      </w:r>
      <w:r>
        <w:rPr>
          <w:szCs w:val="24"/>
        </w:rPr>
        <w:t>.  Darželio vidaus ir išorės aplinka atitinka vaikų amžių, poreikius, interesus. V</w:t>
      </w:r>
      <w:r w:rsidRPr="00661979">
        <w:rPr>
          <w:szCs w:val="24"/>
        </w:rPr>
        <w:t>idaus</w:t>
      </w:r>
      <w:r>
        <w:rPr>
          <w:szCs w:val="24"/>
        </w:rPr>
        <w:t xml:space="preserve"> audito darbo grupė rekomendavo  tęsti inovatyvių aplinkų kūrimą, įsigyti daugiau šiuolaikiškų ugdymo priemonių. Į v</w:t>
      </w:r>
      <w:r w:rsidRPr="00661979">
        <w:rPr>
          <w:szCs w:val="24"/>
        </w:rPr>
        <w:t>idaus a</w:t>
      </w:r>
      <w:r>
        <w:rPr>
          <w:szCs w:val="24"/>
        </w:rPr>
        <w:t xml:space="preserve">udito darbo grupės rekomendaciją buvo atsižvelgta </w:t>
      </w:r>
      <w:r w:rsidRPr="00661979">
        <w:rPr>
          <w:szCs w:val="24"/>
        </w:rPr>
        <w:t xml:space="preserve"> </w:t>
      </w:r>
      <w:r>
        <w:rPr>
          <w:szCs w:val="24"/>
        </w:rPr>
        <w:t xml:space="preserve">sudarant  2021 m. Darželio veiklos  planą: numatoma įsigyti </w:t>
      </w:r>
      <w:proofErr w:type="spellStart"/>
      <w:r>
        <w:rPr>
          <w:szCs w:val="24"/>
        </w:rPr>
        <w:t>Korbo</w:t>
      </w:r>
      <w:proofErr w:type="spellEnd"/>
      <w:r>
        <w:rPr>
          <w:szCs w:val="24"/>
        </w:rPr>
        <w:t xml:space="preserve"> konstruktorių, šviesos ir muzikos erdvėje įrengti interaktyvias grindis. Antra veiklos sritis: parama ir pagalba vaikui, šeimai, tema – vaiko poreikių tenkinimas, veiklos rodiklis – individualių vaiko saugumo, emocijų, fizinių ir socialinių poreikių tenkinimas. Nustatyta: Darželyje tenkinami beveik visi vaikų poreikiai, sudarytos sąlygos, laiduojančios gerą vaiko savijautą. Vidaus audito darbo grupė rekomendavo vykdyti daugiau tėvų apklausų, norint išsiaiškinti jų lūkesčius, pageidavimus. Į 2021 m. Darželio veiklos planą įtraukti dalyvavimą Nacionalinės švietimo agentūros projektuose dėl mokytojo padėjėjo etato finansavimo. Apklausoje dalyvavo 11 mokytojų (85 proc.) ir 72 tėvai (55 proc.).</w:t>
      </w:r>
    </w:p>
    <w:p w14:paraId="48E71913" w14:textId="77777777" w:rsidR="003C298B" w:rsidRPr="004121F5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4121F5">
        <w:rPr>
          <w:szCs w:val="24"/>
        </w:rPr>
        <w:t>Darželio veikloje dalyvavo 91 šeima (70 proc.)  ir 29 darbuotojai (90 proc.).</w:t>
      </w:r>
    </w:p>
    <w:p w14:paraId="64B9CE68" w14:textId="77777777" w:rsidR="003C298B" w:rsidRDefault="003C298B" w:rsidP="003C298B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 w:rsidRPr="00640419">
        <w:rPr>
          <w:b/>
          <w:szCs w:val="24"/>
        </w:rPr>
        <w:t>Dėl nenumatytų aplinkybių (COVID-19 pandemijos) kilę iššūkiai, jų įveikos priemonės</w:t>
      </w:r>
      <w:r>
        <w:rPr>
          <w:b/>
          <w:szCs w:val="24"/>
        </w:rPr>
        <w:t xml:space="preserve"> </w:t>
      </w:r>
      <w:r w:rsidRPr="00640419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640419">
        <w:rPr>
          <w:b/>
          <w:szCs w:val="24"/>
        </w:rPr>
        <w:t>veiksmai</w:t>
      </w:r>
      <w:r>
        <w:rPr>
          <w:b/>
          <w:szCs w:val="24"/>
        </w:rPr>
        <w:t xml:space="preserve"> </w:t>
      </w:r>
      <w:r w:rsidRPr="00640419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640419">
        <w:rPr>
          <w:b/>
          <w:szCs w:val="24"/>
        </w:rPr>
        <w:t>veiklos:</w:t>
      </w:r>
      <w:r>
        <w:rPr>
          <w:szCs w:val="24"/>
        </w:rPr>
        <w:t xml:space="preserve"> </w:t>
      </w:r>
    </w:p>
    <w:p w14:paraId="47306A2F" w14:textId="77777777" w:rsidR="003C298B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640419">
        <w:rPr>
          <w:szCs w:val="24"/>
        </w:rPr>
        <w:t>2020 m.</w:t>
      </w:r>
      <w:r>
        <w:rPr>
          <w:szCs w:val="24"/>
        </w:rPr>
        <w:t xml:space="preserve"> </w:t>
      </w:r>
      <w:r w:rsidRPr="00640419">
        <w:rPr>
          <w:szCs w:val="24"/>
        </w:rPr>
        <w:t xml:space="preserve"> veiklos</w:t>
      </w:r>
      <w:r>
        <w:rPr>
          <w:szCs w:val="24"/>
        </w:rPr>
        <w:t xml:space="preserve"> </w:t>
      </w:r>
      <w:r w:rsidRPr="00640419">
        <w:rPr>
          <w:szCs w:val="24"/>
        </w:rPr>
        <w:t xml:space="preserve"> plane pagal </w:t>
      </w:r>
      <w:r>
        <w:rPr>
          <w:szCs w:val="24"/>
        </w:rPr>
        <w:t xml:space="preserve"> </w:t>
      </w:r>
      <w:r w:rsidRPr="00640419">
        <w:rPr>
          <w:szCs w:val="24"/>
        </w:rPr>
        <w:t xml:space="preserve">programas </w:t>
      </w:r>
      <w:r>
        <w:rPr>
          <w:szCs w:val="24"/>
        </w:rPr>
        <w:t xml:space="preserve"> </w:t>
      </w:r>
      <w:r w:rsidRPr="00640419">
        <w:rPr>
          <w:szCs w:val="24"/>
        </w:rPr>
        <w:t>buvo numatyta 1</w:t>
      </w:r>
      <w:r>
        <w:rPr>
          <w:szCs w:val="24"/>
        </w:rPr>
        <w:t xml:space="preserve">8  priemonių ir  92 veiksmai  </w:t>
      </w:r>
    </w:p>
    <w:p w14:paraId="27667753" w14:textId="77777777" w:rsidR="003C298B" w:rsidRDefault="003C298B" w:rsidP="003C298B">
      <w:pPr>
        <w:spacing w:line="360" w:lineRule="auto"/>
        <w:jc w:val="both"/>
        <w:rPr>
          <w:szCs w:val="24"/>
        </w:rPr>
      </w:pPr>
      <w:r>
        <w:rPr>
          <w:szCs w:val="24"/>
        </w:rPr>
        <w:t>priemo</w:t>
      </w:r>
      <w:r w:rsidRPr="002C1D1F">
        <w:rPr>
          <w:szCs w:val="24"/>
        </w:rPr>
        <w:t>nėms įgyvendinti.</w:t>
      </w:r>
      <w:r>
        <w:rPr>
          <w:szCs w:val="24"/>
        </w:rPr>
        <w:t xml:space="preserve"> Dėl pandemijos įgyvendinta 80 proc. veiksmų.</w:t>
      </w:r>
    </w:p>
    <w:p w14:paraId="20FC745C" w14:textId="77777777" w:rsidR="003C298B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Siekiant užtikrinti  tinkamą  prevencinių  priemonių, susijusių su  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 plitimu, </w:t>
      </w:r>
    </w:p>
    <w:p w14:paraId="1008B2A9" w14:textId="77777777" w:rsidR="003C298B" w:rsidRDefault="003C298B" w:rsidP="003C298B">
      <w:pPr>
        <w:spacing w:line="360" w:lineRule="auto"/>
        <w:jc w:val="both"/>
        <w:rPr>
          <w:szCs w:val="24"/>
        </w:rPr>
      </w:pPr>
      <w:r>
        <w:rPr>
          <w:szCs w:val="24"/>
        </w:rPr>
        <w:t>įgyven</w:t>
      </w:r>
      <w:r w:rsidRPr="00182141">
        <w:rPr>
          <w:szCs w:val="24"/>
        </w:rPr>
        <w:t>dinimą,</w:t>
      </w:r>
      <w:r>
        <w:rPr>
          <w:szCs w:val="24"/>
        </w:rPr>
        <w:t xml:space="preserve"> 2020 m. kovo 16 d. – gegužės 15 d.  Darželyje ugdymas buvo organizuojamas nuotoliniu būdu. </w:t>
      </w:r>
      <w:r w:rsidRPr="00182141">
        <w:rPr>
          <w:szCs w:val="24"/>
        </w:rPr>
        <w:t xml:space="preserve"> Nuotolinio ugdymo veiklose dalyvavo</w:t>
      </w:r>
      <w:r>
        <w:rPr>
          <w:szCs w:val="24"/>
        </w:rPr>
        <w:t xml:space="preserve"> 91 šeima</w:t>
      </w:r>
      <w:r w:rsidRPr="00182141">
        <w:rPr>
          <w:szCs w:val="24"/>
        </w:rPr>
        <w:t xml:space="preserve">  </w:t>
      </w:r>
      <w:r>
        <w:rPr>
          <w:szCs w:val="24"/>
        </w:rPr>
        <w:t>(70 proc.)</w:t>
      </w:r>
      <w:r w:rsidRPr="00182141">
        <w:rPr>
          <w:szCs w:val="24"/>
        </w:rPr>
        <w:t>.</w:t>
      </w:r>
    </w:p>
    <w:p w14:paraId="38BAAA94" w14:textId="77777777" w:rsidR="003C298B" w:rsidRPr="00862D20" w:rsidRDefault="003C298B" w:rsidP="003C298B">
      <w:pPr>
        <w:pStyle w:val="Sraopastraipa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>Į</w:t>
      </w:r>
      <w:r w:rsidRPr="00862D20">
        <w:rPr>
          <w:szCs w:val="24"/>
        </w:rPr>
        <w:t>sigytas reikalingas kiekis dezinfekavimo, asmens apsaugos priemonių, termometrų.</w:t>
      </w:r>
    </w:p>
    <w:p w14:paraId="6C2EB78B" w14:textId="77777777" w:rsidR="003C298B" w:rsidRDefault="003C298B" w:rsidP="003C298B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 w:rsidRPr="006223B6">
        <w:rPr>
          <w:b/>
          <w:szCs w:val="24"/>
        </w:rPr>
        <w:t>Patvirtintų asignavimų naudojimas.</w:t>
      </w:r>
      <w:r>
        <w:rPr>
          <w:b/>
          <w:szCs w:val="24"/>
        </w:rPr>
        <w:t xml:space="preserve"> </w:t>
      </w:r>
      <w:r>
        <w:rPr>
          <w:szCs w:val="24"/>
        </w:rPr>
        <w:t xml:space="preserve">Buvo vykdomos šios programos: Žinių visuomenės, kultūrinio ir sportinio aktyvumo skatinimo programa, </w:t>
      </w:r>
      <w:r w:rsidRPr="0037356D">
        <w:rPr>
          <w:szCs w:val="24"/>
        </w:rPr>
        <w:t>Ekonominio konkurencingumo ir investicijų plėtros programa</w:t>
      </w:r>
      <w:r>
        <w:rPr>
          <w:szCs w:val="24"/>
        </w:rPr>
        <w:t>, Savivaldybės valdymo ir pagrindinių funkcijų vykdymo programa, Socialinės ir sveikatos apsaugos programa.</w:t>
      </w:r>
      <w:r>
        <w:rPr>
          <w:szCs w:val="24"/>
        </w:rPr>
        <w:tab/>
      </w:r>
    </w:p>
    <w:p w14:paraId="6A1EEAFA" w14:textId="35A29591" w:rsidR="003C298B" w:rsidRDefault="003C298B" w:rsidP="003C298B">
      <w:pPr>
        <w:overflowPunct w:val="0"/>
        <w:spacing w:line="360" w:lineRule="auto"/>
        <w:jc w:val="both"/>
        <w:textAlignment w:val="baseline"/>
        <w:rPr>
          <w:sz w:val="20"/>
          <w:lang w:eastAsia="lt-LT"/>
        </w:rPr>
      </w:pPr>
      <w:r>
        <w:rPr>
          <w:szCs w:val="24"/>
        </w:rPr>
        <w:t>Žinių visuomenės, kultūrinio ir sportinio aktyvumo skatinimo programa. Finansavimo šaltinis – Savivaldybės biudžetas.</w:t>
      </w:r>
    </w:p>
    <w:p w14:paraId="76CE2EB4" w14:textId="77777777" w:rsidR="00163771" w:rsidRDefault="00163771" w:rsidP="00B7231C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1109DD61" w14:textId="77777777" w:rsidR="003C298B" w:rsidRDefault="003C298B" w:rsidP="001B4A0E">
      <w:p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Biudžeto išlaidų sąmatos vykdymo ataskaita</w:t>
      </w:r>
    </w:p>
    <w:p w14:paraId="427E9D04" w14:textId="77777777" w:rsidR="003C298B" w:rsidRDefault="003C298B" w:rsidP="001B4A0E">
      <w:pPr>
        <w:spacing w:line="360" w:lineRule="auto"/>
        <w:jc w:val="both"/>
        <w:rPr>
          <w:szCs w:val="24"/>
        </w:rPr>
      </w:pPr>
    </w:p>
    <w:tbl>
      <w:tblPr>
        <w:tblpPr w:leftFromText="180" w:rightFromText="180" w:vertAnchor="page" w:horzAnchor="margin" w:tblpY="230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41"/>
        <w:gridCol w:w="273"/>
        <w:gridCol w:w="272"/>
        <w:gridCol w:w="273"/>
        <w:gridCol w:w="236"/>
        <w:gridCol w:w="514"/>
        <w:gridCol w:w="2722"/>
        <w:gridCol w:w="567"/>
        <w:gridCol w:w="993"/>
        <w:gridCol w:w="1134"/>
        <w:gridCol w:w="992"/>
        <w:gridCol w:w="1134"/>
      </w:tblGrid>
      <w:tr w:rsidR="003C298B" w:rsidRPr="00F52CAC" w14:paraId="341FB181" w14:textId="77777777" w:rsidTr="005B0CB4">
        <w:trPr>
          <w:trHeight w:val="179"/>
        </w:trPr>
        <w:tc>
          <w:tcPr>
            <w:tcW w:w="18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A86EF" w14:textId="77777777" w:rsidR="003C298B" w:rsidRPr="000007B8" w:rsidRDefault="003C298B" w:rsidP="007668A2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488E" w14:textId="77777777" w:rsidR="003C298B" w:rsidRPr="000007B8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3F3C" w14:textId="77777777" w:rsidR="003C298B" w:rsidRPr="000007B8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Eil. Nr.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BDDC" w14:textId="77777777" w:rsidR="003C298B" w:rsidRPr="000007B8" w:rsidRDefault="003C298B" w:rsidP="007668A2">
            <w:pPr>
              <w:jc w:val="center"/>
              <w:rPr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007B8">
              <w:rPr>
                <w:b/>
                <w:bCs/>
                <w:color w:val="000000"/>
                <w:sz w:val="16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6B54" w14:textId="77777777" w:rsidR="003C298B" w:rsidRPr="000007B8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Gauti </w:t>
            </w:r>
            <w:r w:rsidRPr="00ED282A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asignavimai</w:t>
            </w: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kartu su įskaitytu praėjusių metų lėšų likučiu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3727" w14:textId="77777777" w:rsidR="003C298B" w:rsidRPr="000007B8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Panaudoti asignavimai</w:t>
            </w:r>
          </w:p>
        </w:tc>
      </w:tr>
      <w:tr w:rsidR="003C298B" w:rsidRPr="00F52CAC" w14:paraId="096AFE6D" w14:textId="77777777" w:rsidTr="005B0CB4">
        <w:trPr>
          <w:trHeight w:val="344"/>
        </w:trPr>
        <w:tc>
          <w:tcPr>
            <w:tcW w:w="18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96FA4" w14:textId="77777777" w:rsidR="003C298B" w:rsidRPr="00F52CAC" w:rsidRDefault="003C298B" w:rsidP="007668A2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AEE3" w14:textId="77777777" w:rsidR="003C298B" w:rsidRPr="00F52CAC" w:rsidRDefault="003C298B" w:rsidP="007668A2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F8CF" w14:textId="77777777" w:rsidR="003C298B" w:rsidRPr="00F52CAC" w:rsidRDefault="003C298B" w:rsidP="007668A2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D578" w14:textId="77777777" w:rsidR="003C298B" w:rsidRPr="00F52CAC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  <w:t xml:space="preserve"> metams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463D" w14:textId="77777777" w:rsidR="003C298B" w:rsidRPr="00F52CAC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Ataskaiti</w:t>
            </w:r>
            <w: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-</w:t>
            </w:r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niam</w:t>
            </w:r>
            <w:proofErr w:type="spellEnd"/>
            <w:r w:rsidRPr="000007B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laikotarpiui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96B5" w14:textId="77777777" w:rsidR="003C298B" w:rsidRPr="00F52CAC" w:rsidRDefault="003C298B" w:rsidP="007668A2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8408" w14:textId="77777777" w:rsidR="003C298B" w:rsidRPr="00F52CAC" w:rsidRDefault="003C298B" w:rsidP="007668A2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3C298B" w:rsidRPr="00F52CAC" w14:paraId="0164FAB5" w14:textId="77777777" w:rsidTr="005B0CB4">
        <w:trPr>
          <w:trHeight w:val="83"/>
        </w:trPr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511" w14:textId="77777777" w:rsidR="003C298B" w:rsidRPr="00F52CAC" w:rsidRDefault="003C298B" w:rsidP="007668A2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533B" w14:textId="77777777" w:rsidR="003C298B" w:rsidRPr="00F52CAC" w:rsidRDefault="003C298B" w:rsidP="007668A2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C10B" w14:textId="77777777" w:rsidR="003C298B" w:rsidRPr="00F52CAC" w:rsidRDefault="003C298B" w:rsidP="007668A2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AF31" w14:textId="77777777" w:rsidR="003C298B" w:rsidRPr="00F52CAC" w:rsidRDefault="003C298B" w:rsidP="007668A2">
            <w:pPr>
              <w:ind w:hanging="104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CFBA" w14:textId="77777777" w:rsidR="003C298B" w:rsidRPr="00F52CAC" w:rsidRDefault="003C298B" w:rsidP="007668A2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062F" w14:textId="77777777" w:rsidR="003C298B" w:rsidRPr="00F52CAC" w:rsidRDefault="003C298B" w:rsidP="007668A2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1D55" w14:textId="77777777" w:rsidR="003C298B" w:rsidRPr="00F52CAC" w:rsidRDefault="003C298B" w:rsidP="007668A2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3C298B" w:rsidRPr="00F52CAC" w14:paraId="60CF1D1D" w14:textId="77777777" w:rsidTr="005B0CB4">
        <w:trPr>
          <w:trHeight w:val="107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F2A76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F65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3E18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FFDFC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D4D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95BF9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A3792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Darbo užmokestis pinigais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CD42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221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185400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856D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185400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5041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185400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D85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185400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</w:tr>
      <w:tr w:rsidR="003C298B" w:rsidRPr="00F52CAC" w14:paraId="7631FC27" w14:textId="77777777" w:rsidTr="005B0CB4">
        <w:trPr>
          <w:trHeight w:val="107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9CCB6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47E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0FD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8AEFDF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F10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DADB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7F5AD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Socialinio draudimo įmokos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B9E6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946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2860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2A2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2860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FCB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282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97E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2829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64</w:t>
            </w:r>
          </w:p>
        </w:tc>
      </w:tr>
      <w:tr w:rsidR="003C298B" w:rsidRPr="00F52CAC" w14:paraId="0C9E42C9" w14:textId="77777777" w:rsidTr="005B0CB4">
        <w:trPr>
          <w:trHeight w:val="117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A36C0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951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8F42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C6A7F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E2D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DEDF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7FFD5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Mitybos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5AA9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B56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2350.00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DAA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2350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4FF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2350.00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A6A0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2350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</w:tr>
      <w:tr w:rsidR="003C298B" w:rsidRPr="00F52CAC" w14:paraId="3AA112B8" w14:textId="77777777" w:rsidTr="005B0CB4">
        <w:trPr>
          <w:trHeight w:val="194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74D9C2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2BEE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163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A8E5F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B43B1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CD04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60BFD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Medikamentų ir medicininių prekių bei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B45D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2A42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350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CA9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35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E26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349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069A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349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93</w:t>
            </w:r>
          </w:p>
        </w:tc>
      </w:tr>
      <w:tr w:rsidR="003C298B" w:rsidRPr="00F52CAC" w14:paraId="266B1D38" w14:textId="77777777" w:rsidTr="005B0CB4">
        <w:trPr>
          <w:trHeight w:val="194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57EF5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B5E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E5F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A41125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2AA69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3C30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1C032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Ryšių įrangos ir ryšių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384C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9872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200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2946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56C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47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8708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47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37</w:t>
            </w:r>
          </w:p>
        </w:tc>
      </w:tr>
      <w:tr w:rsidR="003C298B" w:rsidRPr="00F52CAC" w14:paraId="17E680D2" w14:textId="77777777" w:rsidTr="005B0CB4">
        <w:trPr>
          <w:trHeight w:val="11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4CA29D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66D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C949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93B46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FCA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5F79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35F66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Komandiruočių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BFF8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66E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B07F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D18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F645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</w:tr>
      <w:tr w:rsidR="003C298B" w:rsidRPr="00F52CAC" w14:paraId="529392B7" w14:textId="77777777" w:rsidTr="005B0CB4">
        <w:trPr>
          <w:trHeight w:val="205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E8C445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4595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6004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3446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2B76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A1306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C01E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Materialiojo turto paprastojo remonto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312A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F23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2350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3A7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2350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EB4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226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1E92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2261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94</w:t>
            </w:r>
          </w:p>
        </w:tc>
      </w:tr>
      <w:tr w:rsidR="003C298B" w:rsidRPr="00F52CAC" w14:paraId="0D2BEC95" w14:textId="77777777" w:rsidTr="005B0CB4">
        <w:trPr>
          <w:trHeight w:val="117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7061DB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CD3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AF1A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43A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345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D54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9BC8A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Kvalifikacijos kėlimo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B8B3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7834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329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402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329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DDA9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329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51AC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329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</w:tr>
      <w:tr w:rsidR="003C298B" w:rsidRPr="00F52CAC" w14:paraId="2ABA9DED" w14:textId="77777777" w:rsidTr="005B0CB4">
        <w:trPr>
          <w:trHeight w:val="107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1FD356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B87D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6D9D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F035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08B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C1DB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7B2D1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Komunalinių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E7F8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1274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2179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9B45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2179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8992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17017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8844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17017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</w:t>
            </w:r>
          </w:p>
        </w:tc>
      </w:tr>
      <w:tr w:rsidR="003C298B" w:rsidRPr="00F52CAC" w14:paraId="4B84A321" w14:textId="77777777" w:rsidTr="005B0CB4">
        <w:trPr>
          <w:trHeight w:val="205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49657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5597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5498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17A3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1541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4711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1299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Informacinių technologijų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2CA1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0D6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1840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1E6E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1840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3F06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1834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9395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1834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</w:t>
            </w:r>
          </w:p>
        </w:tc>
      </w:tr>
      <w:tr w:rsidR="003C298B" w:rsidRPr="00F52CAC" w14:paraId="7A7831FA" w14:textId="77777777" w:rsidTr="005B0CB4">
        <w:trPr>
          <w:trHeight w:val="11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73075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C8ED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1AC4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0B5E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63E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8F1A9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B9838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Kitų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5C2F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47A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3340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82B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3340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8C2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3312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C706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3312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94</w:t>
            </w:r>
          </w:p>
        </w:tc>
      </w:tr>
      <w:tr w:rsidR="003C298B" w:rsidRPr="00F52CAC" w14:paraId="06F972C9" w14:textId="77777777" w:rsidTr="005B0CB4">
        <w:trPr>
          <w:trHeight w:val="56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224D50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DBE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8C8DF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62B3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A2D64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304B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5745A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88FF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727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821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BC57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82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1F6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679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D5C2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679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85</w:t>
            </w:r>
          </w:p>
        </w:tc>
      </w:tr>
      <w:tr w:rsidR="003C298B" w:rsidRPr="00F52CAC" w14:paraId="68B9B0C9" w14:textId="77777777" w:rsidTr="005B0CB4">
        <w:trPr>
          <w:trHeight w:val="139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2D83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BFAE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1575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F988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98994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F54B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0F8C" w14:textId="77777777" w:rsidR="003C298B" w:rsidRPr="00C630F8" w:rsidRDefault="003C298B" w:rsidP="007668A2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 VISO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2468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408C9C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22169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5F2CEA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221693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4AEA98" w14:textId="77777777" w:rsidR="003C298B" w:rsidRPr="00C630F8" w:rsidRDefault="003C298B" w:rsidP="007668A2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216471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169E09" w14:textId="77777777" w:rsidR="003C298B" w:rsidRPr="00C630F8" w:rsidRDefault="003C298B" w:rsidP="007668A2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216471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97</w:t>
            </w:r>
          </w:p>
        </w:tc>
      </w:tr>
    </w:tbl>
    <w:p w14:paraId="36BFF00D" w14:textId="77777777" w:rsidR="003C298B" w:rsidRDefault="003C298B" w:rsidP="003A25F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Pr="007C2096">
        <w:rPr>
          <w:szCs w:val="24"/>
        </w:rPr>
        <w:t>Žinių visuomenės, kultūrinio ir sportinio aktyvu</w:t>
      </w:r>
      <w:r>
        <w:rPr>
          <w:szCs w:val="24"/>
        </w:rPr>
        <w:t xml:space="preserve">mo skatinimo programa. </w:t>
      </w:r>
      <w:r w:rsidRPr="007C2096">
        <w:rPr>
          <w:szCs w:val="24"/>
        </w:rPr>
        <w:t>Finansavi</w:t>
      </w:r>
      <w:r>
        <w:rPr>
          <w:szCs w:val="24"/>
        </w:rPr>
        <w:t>mo šaltinis – valstybės biudžetas.</w:t>
      </w:r>
    </w:p>
    <w:p w14:paraId="7C69052D" w14:textId="77777777" w:rsidR="003C298B" w:rsidRPr="00F218AA" w:rsidRDefault="003C298B" w:rsidP="00707D9B">
      <w:pPr>
        <w:spacing w:line="360" w:lineRule="auto"/>
        <w:ind w:left="1296" w:hanging="1296"/>
        <w:jc w:val="center"/>
        <w:rPr>
          <w:szCs w:val="24"/>
        </w:rPr>
      </w:pPr>
      <w:r>
        <w:rPr>
          <w:szCs w:val="24"/>
        </w:rPr>
        <w:t xml:space="preserve">        Biudžeto išlaidų sąmatos vykdymo ataskaita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425"/>
        <w:gridCol w:w="2688"/>
        <w:gridCol w:w="567"/>
        <w:gridCol w:w="993"/>
        <w:gridCol w:w="992"/>
        <w:gridCol w:w="992"/>
        <w:gridCol w:w="1276"/>
      </w:tblGrid>
      <w:tr w:rsidR="003C298B" w:rsidRPr="00F52CAC" w14:paraId="4CEE4648" w14:textId="77777777" w:rsidTr="00ED282A">
        <w:trPr>
          <w:trHeight w:val="240"/>
        </w:trPr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8831C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BB70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919A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9996" w14:textId="77777777" w:rsidR="003C298B" w:rsidRPr="00C630F8" w:rsidRDefault="003C298B" w:rsidP="000007B8">
            <w:pPr>
              <w:jc w:val="center"/>
              <w:rPr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b/>
                <w:bCs/>
                <w:color w:val="000000"/>
                <w:sz w:val="16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E4C2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Gauti </w:t>
            </w:r>
            <w:r w:rsidRPr="00ED282A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asignavimai</w:t>
            </w: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kartu su įskaitytu praėjusių metų lėšų likučiu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B70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Panaudoti asignavimai</w:t>
            </w:r>
          </w:p>
        </w:tc>
      </w:tr>
      <w:tr w:rsidR="003C298B" w:rsidRPr="00F52CAC" w14:paraId="411E2512" w14:textId="77777777" w:rsidTr="00ED282A">
        <w:trPr>
          <w:trHeight w:val="464"/>
        </w:trPr>
        <w:tc>
          <w:tcPr>
            <w:tcW w:w="18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B15E4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AE96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738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D7DF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metams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3A3D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proofErr w:type="spellStart"/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Ataskaiti</w:t>
            </w:r>
            <w: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-</w:t>
            </w: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niam</w:t>
            </w:r>
            <w:proofErr w:type="spellEnd"/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laikotarpiui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00CA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1BE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</w:tr>
      <w:tr w:rsidR="003C298B" w:rsidRPr="00F52CAC" w14:paraId="09454698" w14:textId="77777777" w:rsidTr="00ED282A">
        <w:trPr>
          <w:trHeight w:val="112"/>
        </w:trPr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F270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96CB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B700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38E4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5E05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9B77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002B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7</w:t>
            </w:r>
          </w:p>
        </w:tc>
      </w:tr>
      <w:tr w:rsidR="003C298B" w:rsidRPr="00F52CAC" w14:paraId="67D8D67C" w14:textId="77777777" w:rsidTr="00ED282A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B1E7F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07A1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87BB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2CB50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A7C5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7CBA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DE016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 xml:space="preserve">Darbo užmokestis pinigais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70C8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526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149565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A6D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149565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37C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149564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DDE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149564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96</w:t>
            </w:r>
          </w:p>
        </w:tc>
      </w:tr>
      <w:tr w:rsidR="003C298B" w:rsidRPr="00F52CAC" w14:paraId="4423D29E" w14:textId="77777777" w:rsidTr="00ED282A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A93EA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5137C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6A3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4BB43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6B3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FBC3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5F80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 xml:space="preserve">Socialinio draudimo įmokos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8E7C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4D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2241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8E9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2241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14D1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2241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673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2241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</w:tr>
      <w:tr w:rsidR="003C298B" w:rsidRPr="00F52CAC" w14:paraId="479512A2" w14:textId="77777777" w:rsidTr="00ED282A">
        <w:trPr>
          <w:trHeight w:val="15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53DA3B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D351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81A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54922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A0C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D341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F19E3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Komandiruočių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F8ED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5F5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30E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8255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E45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60</w:t>
            </w:r>
          </w:p>
        </w:tc>
      </w:tr>
      <w:tr w:rsidR="003C298B" w:rsidRPr="00F52CAC" w14:paraId="5D60878E" w14:textId="77777777" w:rsidTr="00ED282A">
        <w:trPr>
          <w:trHeight w:val="15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F8A4B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245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279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C8D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92AF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0E5A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4772C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Kvalifikacijos kėlimo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C314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A5E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176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DF1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176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7FF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176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288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176.00</w:t>
            </w:r>
          </w:p>
        </w:tc>
      </w:tr>
      <w:tr w:rsidR="003C298B" w:rsidRPr="00F52CAC" w14:paraId="008A9771" w14:textId="77777777" w:rsidTr="00ED282A">
        <w:trPr>
          <w:trHeight w:val="27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3D46B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15E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71715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38E7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B93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9DE13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9651A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Informacinių technologijų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8D5B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C01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2228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F8A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2228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6DB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2227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D46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2227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81</w:t>
            </w:r>
          </w:p>
        </w:tc>
      </w:tr>
      <w:tr w:rsidR="003C298B" w:rsidRPr="00F52CAC" w14:paraId="029B0F33" w14:textId="77777777" w:rsidTr="00ED282A">
        <w:trPr>
          <w:trHeight w:val="15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E06E9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6F7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8217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9B1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F9E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FB5E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26E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Kitų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53DF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82EE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2711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B40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2711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935C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2710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256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2710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67</w:t>
            </w:r>
          </w:p>
        </w:tc>
      </w:tr>
      <w:tr w:rsidR="003C298B" w:rsidRPr="00F52CAC" w14:paraId="2A4AFD97" w14:textId="77777777" w:rsidTr="00ED282A">
        <w:trPr>
          <w:trHeight w:val="15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A2CEE7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305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9246F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BD75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62D23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6651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F9A8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7FC4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64F6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393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F447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393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2981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393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E7F1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393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</w:tr>
      <w:tr w:rsidR="003C298B" w:rsidRPr="00F52CAC" w14:paraId="4752F873" w14:textId="77777777" w:rsidTr="00ED282A">
        <w:trPr>
          <w:trHeight w:val="18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EF590F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847B4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8129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C14A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9DA9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DC13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BCEB3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 VISO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5E01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140FF2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157345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B4B0F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157345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FF6163F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157344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C06E4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157344</w:t>
            </w:r>
            <w: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,</w:t>
            </w: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04</w:t>
            </w:r>
          </w:p>
        </w:tc>
      </w:tr>
    </w:tbl>
    <w:p w14:paraId="55123422" w14:textId="77777777" w:rsidR="003C298B" w:rsidRDefault="003C298B" w:rsidP="00707D9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</w:t>
      </w:r>
    </w:p>
    <w:p w14:paraId="3666ECD2" w14:textId="77777777" w:rsidR="003C298B" w:rsidRDefault="003C298B" w:rsidP="00707D9B">
      <w:pPr>
        <w:spacing w:line="360" w:lineRule="auto"/>
        <w:jc w:val="both"/>
        <w:rPr>
          <w:szCs w:val="24"/>
        </w:rPr>
      </w:pPr>
      <w:r w:rsidRPr="002F33CC">
        <w:rPr>
          <w:szCs w:val="24"/>
        </w:rPr>
        <w:t>Žinių visuomenės, kultūrinio ir sportinio aktyvumo skatinimo programa (pajamų įmokos).</w:t>
      </w:r>
      <w:r>
        <w:rPr>
          <w:szCs w:val="24"/>
        </w:rPr>
        <w:t xml:space="preserve"> Finansavimo šaltinis – Savivaldybės biudžetas.</w:t>
      </w:r>
    </w:p>
    <w:p w14:paraId="77EF4FCA" w14:textId="77777777" w:rsidR="003C298B" w:rsidRPr="00F218AA" w:rsidRDefault="003C298B" w:rsidP="00707D9B">
      <w:pPr>
        <w:spacing w:line="360" w:lineRule="auto"/>
        <w:ind w:left="1296" w:hanging="1296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Biudžeto išlaidų sąmatos vykdymo ataskaita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425"/>
        <w:gridCol w:w="2547"/>
        <w:gridCol w:w="567"/>
        <w:gridCol w:w="850"/>
        <w:gridCol w:w="992"/>
        <w:gridCol w:w="1276"/>
        <w:gridCol w:w="1134"/>
      </w:tblGrid>
      <w:tr w:rsidR="003C298B" w:rsidRPr="00F52CAC" w14:paraId="0538AA71" w14:textId="77777777" w:rsidTr="00ED282A">
        <w:trPr>
          <w:trHeight w:val="287"/>
        </w:trPr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4F524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2A30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518D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Eil. Nr.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4717" w14:textId="77777777" w:rsidR="003C298B" w:rsidRPr="00C630F8" w:rsidRDefault="003C298B" w:rsidP="000007B8">
            <w:pPr>
              <w:jc w:val="center"/>
              <w:rPr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b/>
                <w:bCs/>
                <w:color w:val="000000"/>
                <w:sz w:val="16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3864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11B1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Panaudoti asignavimai</w:t>
            </w:r>
          </w:p>
        </w:tc>
      </w:tr>
      <w:tr w:rsidR="003C298B" w:rsidRPr="00F52CAC" w14:paraId="02C9ED25" w14:textId="77777777" w:rsidTr="00ED282A">
        <w:trPr>
          <w:trHeight w:val="556"/>
        </w:trPr>
        <w:tc>
          <w:tcPr>
            <w:tcW w:w="18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F5D2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AD64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9C96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F65D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metams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3FC0" w14:textId="77777777" w:rsidR="003C298B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</w:pPr>
            <w:proofErr w:type="spellStart"/>
            <w:r w:rsidRPr="00ED282A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Ataskaiti</w:t>
            </w:r>
            <w:proofErr w:type="spellEnd"/>
            <w: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-</w:t>
            </w:r>
          </w:p>
          <w:p w14:paraId="216B8D28" w14:textId="77777777" w:rsidR="003C298B" w:rsidRPr="00ED282A" w:rsidRDefault="003C298B" w:rsidP="000007B8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</w:pPr>
            <w:proofErr w:type="spellStart"/>
            <w:r w:rsidRPr="00ED282A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niam</w:t>
            </w:r>
            <w:proofErr w:type="spellEnd"/>
            <w:r w:rsidRPr="00ED282A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 xml:space="preserve"> laikotarpiui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FA4B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E305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</w:tr>
      <w:tr w:rsidR="003C298B" w:rsidRPr="00F52CAC" w14:paraId="0635D532" w14:textId="77777777" w:rsidTr="00ED282A">
        <w:trPr>
          <w:trHeight w:val="134"/>
        </w:trPr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4C02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989C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65C6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3340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DB52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8DB0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7BEC" w14:textId="77777777" w:rsidR="003C298B" w:rsidRPr="00C630F8" w:rsidRDefault="003C298B" w:rsidP="000007B8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7</w:t>
            </w:r>
          </w:p>
        </w:tc>
      </w:tr>
      <w:tr w:rsidR="003C298B" w:rsidRPr="00F52CAC" w14:paraId="73EB1DA8" w14:textId="77777777" w:rsidTr="00ED282A">
        <w:trPr>
          <w:trHeight w:val="1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408514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26A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E56F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37841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BCC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D8C4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CEBE4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Mitybos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8DC7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E42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44160.00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BCB5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44160.00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2DFE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25315.56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32A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25315.56</w:t>
            </w:r>
          </w:p>
        </w:tc>
      </w:tr>
      <w:tr w:rsidR="003C298B" w:rsidRPr="00F52CAC" w14:paraId="69768D02" w14:textId="77777777" w:rsidTr="00ED282A">
        <w:trPr>
          <w:trHeight w:val="17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DDA7D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065F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62D8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EEDBC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030A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863E3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8CB95B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Kitų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B340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3E5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10620.00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7A7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10620.00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08D1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7686.86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1A1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7686.86</w:t>
            </w:r>
          </w:p>
        </w:tc>
      </w:tr>
      <w:tr w:rsidR="003C298B" w:rsidRPr="00F52CAC" w14:paraId="5990067E" w14:textId="77777777" w:rsidTr="00ED282A">
        <w:trPr>
          <w:trHeight w:val="22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0C8496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470F75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F8B6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25AE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4233C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6FEC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A60E7" w14:textId="77777777" w:rsidR="003C298B" w:rsidRPr="00C630F8" w:rsidRDefault="003C298B" w:rsidP="000007B8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 VISO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6701" w14:textId="77777777" w:rsidR="003C298B" w:rsidRPr="00C630F8" w:rsidRDefault="003C298B" w:rsidP="000007B8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3074DF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54780.00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004AE0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54780.00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457899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33002.42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305DED" w14:textId="77777777" w:rsidR="003C298B" w:rsidRPr="00C630F8" w:rsidRDefault="003C298B" w:rsidP="000007B8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33002.42</w:t>
            </w:r>
          </w:p>
        </w:tc>
      </w:tr>
    </w:tbl>
    <w:p w14:paraId="0555EEDD" w14:textId="77777777" w:rsidR="003C298B" w:rsidRDefault="003C298B" w:rsidP="00707D9B">
      <w:pPr>
        <w:spacing w:line="360" w:lineRule="auto"/>
        <w:ind w:firstLine="1296"/>
        <w:jc w:val="both"/>
        <w:rPr>
          <w:szCs w:val="24"/>
        </w:rPr>
      </w:pPr>
    </w:p>
    <w:p w14:paraId="4CB934A7" w14:textId="77777777" w:rsidR="003C298B" w:rsidRPr="00AD606C" w:rsidRDefault="003C298B" w:rsidP="00771E2A">
      <w:pPr>
        <w:spacing w:line="360" w:lineRule="auto"/>
        <w:ind w:firstLine="1296"/>
        <w:jc w:val="both"/>
        <w:rPr>
          <w:szCs w:val="24"/>
        </w:rPr>
      </w:pPr>
      <w:r w:rsidRPr="0037356D">
        <w:rPr>
          <w:szCs w:val="24"/>
        </w:rPr>
        <w:t>Ekonominio konkurencingumo ir investicijų plėtros programa.</w:t>
      </w:r>
      <w:r>
        <w:rPr>
          <w:szCs w:val="24"/>
        </w:rPr>
        <w:t xml:space="preserve"> </w:t>
      </w:r>
      <w:r w:rsidRPr="00AD606C">
        <w:rPr>
          <w:szCs w:val="24"/>
        </w:rPr>
        <w:t>Atsinaujinančios energetikos elektrinės pritaikymas Kupiškio vaikų lopšeliui-darželiui "Obelė</w:t>
      </w:r>
      <w:r>
        <w:rPr>
          <w:szCs w:val="24"/>
        </w:rPr>
        <w:t xml:space="preserve">lė" siekiant sumažinti išmetamų </w:t>
      </w:r>
      <w:r w:rsidRPr="00AD606C">
        <w:rPr>
          <w:szCs w:val="24"/>
        </w:rPr>
        <w:t>šiltnamio efektą sukeliančių dujų kiekį</w:t>
      </w:r>
      <w:r>
        <w:rPr>
          <w:szCs w:val="24"/>
        </w:rPr>
        <w:t>. Finansavimo šaltinis – Savivaldybės biudžetas.</w:t>
      </w:r>
    </w:p>
    <w:p w14:paraId="7825D67D" w14:textId="77777777" w:rsidR="003C298B" w:rsidRPr="0037356D" w:rsidRDefault="003C298B" w:rsidP="00707D9B">
      <w:pPr>
        <w:spacing w:line="360" w:lineRule="auto"/>
        <w:ind w:left="1296" w:hanging="1296"/>
        <w:jc w:val="center"/>
        <w:rPr>
          <w:szCs w:val="24"/>
        </w:rPr>
      </w:pPr>
      <w:r w:rsidRPr="0037356D">
        <w:rPr>
          <w:szCs w:val="24"/>
        </w:rPr>
        <w:t>Biudžeto išlaidų sąmatos vykdymo ataskaita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81"/>
        <w:gridCol w:w="306"/>
        <w:gridCol w:w="306"/>
        <w:gridCol w:w="238"/>
        <w:gridCol w:w="2547"/>
        <w:gridCol w:w="567"/>
        <w:gridCol w:w="850"/>
        <w:gridCol w:w="992"/>
        <w:gridCol w:w="1276"/>
        <w:gridCol w:w="1276"/>
      </w:tblGrid>
      <w:tr w:rsidR="003C298B" w:rsidRPr="00E15B6F" w14:paraId="5F2C0D6D" w14:textId="77777777" w:rsidTr="00771E2A">
        <w:trPr>
          <w:trHeight w:val="274"/>
        </w:trPr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261DC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16DB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Išlaidų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928B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Eil. Nr.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C72B" w14:textId="77777777" w:rsidR="003C298B" w:rsidRPr="00C630F8" w:rsidRDefault="003C298B" w:rsidP="000324B9">
            <w:pPr>
              <w:jc w:val="center"/>
              <w:rPr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b/>
                <w:bCs/>
                <w:color w:val="000000"/>
                <w:sz w:val="14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B34F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ACC0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Panaudoti asignavimai</w:t>
            </w:r>
          </w:p>
        </w:tc>
      </w:tr>
      <w:tr w:rsidR="003C298B" w:rsidRPr="00E15B6F" w14:paraId="5F39BBAA" w14:textId="77777777" w:rsidTr="00771E2A">
        <w:trPr>
          <w:trHeight w:val="530"/>
        </w:trPr>
        <w:tc>
          <w:tcPr>
            <w:tcW w:w="18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BF9F9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8419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873B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953D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 xml:space="preserve"> metams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FE7C" w14:textId="77777777" w:rsidR="003C298B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proofErr w:type="spellStart"/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Ataskaiti</w:t>
            </w:r>
            <w:proofErr w:type="spellEnd"/>
            <w: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-</w:t>
            </w:r>
          </w:p>
          <w:p w14:paraId="18AD8CCD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proofErr w:type="spellStart"/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niam</w:t>
            </w:r>
            <w:proofErr w:type="spellEnd"/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 xml:space="preserve"> laikotarpiui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5F54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EA19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</w:p>
        </w:tc>
      </w:tr>
      <w:tr w:rsidR="003C298B" w:rsidRPr="00E15B6F" w14:paraId="729C9892" w14:textId="77777777" w:rsidTr="00771E2A">
        <w:trPr>
          <w:trHeight w:val="128"/>
        </w:trPr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48E4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2E65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8AD2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619F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E79B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ECCA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E629" w14:textId="77777777" w:rsidR="003C298B" w:rsidRPr="00C630F8" w:rsidRDefault="003C298B" w:rsidP="000324B9">
            <w:pPr>
              <w:jc w:val="center"/>
              <w:rPr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color w:val="000000"/>
                <w:sz w:val="14"/>
                <w:szCs w:val="18"/>
                <w:lang w:eastAsia="lt-LT"/>
              </w:rPr>
              <w:t>7</w:t>
            </w:r>
          </w:p>
        </w:tc>
      </w:tr>
      <w:tr w:rsidR="003C298B" w:rsidRPr="00E15B6F" w14:paraId="43D31E59" w14:textId="77777777" w:rsidTr="00771E2A">
        <w:trPr>
          <w:trHeight w:val="18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058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3336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5B63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A45A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042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6F35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834E0C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Kitų mašinų ir įrenginių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FDB3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7F9D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4712.00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7DBB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4712.00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44A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4517.07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8CB7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4517.07</w:t>
            </w:r>
          </w:p>
        </w:tc>
      </w:tr>
      <w:tr w:rsidR="003C298B" w:rsidRPr="00E15B6F" w14:paraId="704AEF55" w14:textId="77777777" w:rsidTr="00771E2A">
        <w:trPr>
          <w:trHeight w:val="214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01C51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1D0D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5C75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BB16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18E0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3A12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A7F35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IŠ VISO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F6B7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1B7185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4712.00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DEC724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4712.00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8AA964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4517.07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9117CE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4"/>
                <w:szCs w:val="18"/>
                <w:lang w:eastAsia="lt-LT"/>
              </w:rPr>
              <w:t>4517.07</w:t>
            </w:r>
          </w:p>
        </w:tc>
      </w:tr>
    </w:tbl>
    <w:p w14:paraId="05CC843F" w14:textId="77777777" w:rsidR="003C298B" w:rsidRDefault="003C298B" w:rsidP="00707D9B">
      <w:pPr>
        <w:spacing w:line="360" w:lineRule="auto"/>
        <w:rPr>
          <w:szCs w:val="24"/>
        </w:rPr>
      </w:pPr>
      <w:r>
        <w:rPr>
          <w:szCs w:val="24"/>
        </w:rPr>
        <w:t xml:space="preserve">            </w:t>
      </w:r>
    </w:p>
    <w:p w14:paraId="11FA1BD0" w14:textId="77777777" w:rsidR="003C298B" w:rsidRPr="009165AC" w:rsidRDefault="003C298B" w:rsidP="008873D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37356D">
        <w:rPr>
          <w:szCs w:val="24"/>
        </w:rPr>
        <w:t>Ekonominio konkurencingumo ir investicijų plėtros programa</w:t>
      </w:r>
      <w:r>
        <w:rPr>
          <w:szCs w:val="24"/>
        </w:rPr>
        <w:t xml:space="preserve">. </w:t>
      </w:r>
      <w:r w:rsidRPr="00AD606C">
        <w:rPr>
          <w:szCs w:val="24"/>
        </w:rPr>
        <w:t>Savivaldybės ugdymo įstaigų Sporto rėmimo fondo lėšomis finansuojami projektai</w:t>
      </w:r>
      <w:r>
        <w:rPr>
          <w:szCs w:val="24"/>
        </w:rPr>
        <w:t>. Finansavimo šaltinis – Savivaldybės biudžetas.</w:t>
      </w:r>
    </w:p>
    <w:p w14:paraId="4309B382" w14:textId="77777777" w:rsidR="003C298B" w:rsidRPr="0037356D" w:rsidRDefault="003C298B" w:rsidP="00707D9B">
      <w:pPr>
        <w:spacing w:line="360" w:lineRule="auto"/>
        <w:ind w:left="1296" w:hanging="1296"/>
        <w:jc w:val="center"/>
        <w:rPr>
          <w:szCs w:val="24"/>
        </w:rPr>
      </w:pPr>
      <w:r w:rsidRPr="0037356D">
        <w:rPr>
          <w:szCs w:val="24"/>
        </w:rPr>
        <w:t>Biudžeto išlaidų sąmatos vykdymo ataskaita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37"/>
        <w:gridCol w:w="306"/>
        <w:gridCol w:w="306"/>
        <w:gridCol w:w="396"/>
        <w:gridCol w:w="2433"/>
        <w:gridCol w:w="567"/>
        <w:gridCol w:w="850"/>
        <w:gridCol w:w="992"/>
        <w:gridCol w:w="1134"/>
        <w:gridCol w:w="1418"/>
      </w:tblGrid>
      <w:tr w:rsidR="003C298B" w:rsidRPr="00F52CAC" w14:paraId="5CE8D99D" w14:textId="77777777" w:rsidTr="00CD212E">
        <w:trPr>
          <w:trHeight w:val="189"/>
        </w:trPr>
        <w:tc>
          <w:tcPr>
            <w:tcW w:w="19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85DDD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C6BF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509A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Eil. Nr.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D4CC" w14:textId="77777777" w:rsidR="003C298B" w:rsidRPr="00C630F8" w:rsidRDefault="003C298B" w:rsidP="000324B9">
            <w:pPr>
              <w:jc w:val="center"/>
              <w:rPr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b/>
                <w:bCs/>
                <w:color w:val="000000"/>
                <w:sz w:val="16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8070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F280" w14:textId="77777777" w:rsidR="003C298B" w:rsidRPr="00C630F8" w:rsidRDefault="003C298B" w:rsidP="00CD212E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0324B9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Panaudoti asignavimai</w:t>
            </w:r>
          </w:p>
        </w:tc>
      </w:tr>
      <w:tr w:rsidR="003C298B" w:rsidRPr="00F52CAC" w14:paraId="65B4E18A" w14:textId="77777777" w:rsidTr="00CD212E">
        <w:trPr>
          <w:trHeight w:val="367"/>
        </w:trPr>
        <w:tc>
          <w:tcPr>
            <w:tcW w:w="19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146F5" w14:textId="77777777" w:rsidR="003C298B" w:rsidRPr="00F52CAC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0690" w14:textId="77777777" w:rsidR="003C298B" w:rsidRPr="00F52CAC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88F8" w14:textId="77777777" w:rsidR="003C298B" w:rsidRPr="00F52CAC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76F3" w14:textId="77777777" w:rsidR="003C298B" w:rsidRPr="00F52CAC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52CAC"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  <w:t xml:space="preserve"> metams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0EA3" w14:textId="77777777" w:rsidR="003C298B" w:rsidRPr="00CD212E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</w:pPr>
            <w:proofErr w:type="spellStart"/>
            <w:r w:rsidRPr="00CD212E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Ataskaiti-niam</w:t>
            </w:r>
            <w:proofErr w:type="spellEnd"/>
            <w:r w:rsidRPr="00CD212E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 xml:space="preserve"> laikotarpiui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4C31" w14:textId="77777777" w:rsidR="003C298B" w:rsidRPr="00F52CAC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F0DB" w14:textId="77777777" w:rsidR="003C298B" w:rsidRPr="00F52CAC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3C298B" w:rsidRPr="00F52CAC" w14:paraId="6C1E6AFE" w14:textId="77777777" w:rsidTr="00CD212E">
        <w:trPr>
          <w:trHeight w:val="89"/>
        </w:trPr>
        <w:tc>
          <w:tcPr>
            <w:tcW w:w="1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5F1F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08FF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E538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733B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68C4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E1DF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0A78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7</w:t>
            </w:r>
          </w:p>
        </w:tc>
      </w:tr>
      <w:tr w:rsidR="003C298B" w:rsidRPr="00F52CAC" w14:paraId="51C3B1F4" w14:textId="77777777" w:rsidTr="00CD212E">
        <w:trPr>
          <w:trHeight w:val="11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FB8476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59C2C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471C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5D237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E680A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1C3B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39B9AE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Kitų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3588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7CD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4D85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EC7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6288" w14:textId="77777777" w:rsidR="003C298B" w:rsidRPr="00C630F8" w:rsidRDefault="003C298B" w:rsidP="00CD212E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</w:tr>
      <w:tr w:rsidR="003C298B" w:rsidRPr="00F52CAC" w14:paraId="033F8F08" w14:textId="77777777" w:rsidTr="00CD212E">
        <w:trPr>
          <w:trHeight w:val="14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8EC079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AC2D8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9186A1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E67DC4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73B9A6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A5C8EE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A3211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 VISO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FFADB0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B707FE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BA4097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4CA5DE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83F44B" w14:textId="77777777" w:rsidR="003C298B" w:rsidRPr="00C630F8" w:rsidRDefault="003C298B" w:rsidP="00CD212E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420.00</w:t>
            </w:r>
          </w:p>
        </w:tc>
      </w:tr>
    </w:tbl>
    <w:p w14:paraId="385ED8B5" w14:textId="77777777" w:rsidR="003C298B" w:rsidRDefault="003C298B" w:rsidP="009165AC">
      <w:pPr>
        <w:spacing w:line="360" w:lineRule="auto"/>
        <w:rPr>
          <w:szCs w:val="24"/>
        </w:rPr>
      </w:pPr>
      <w:r>
        <w:rPr>
          <w:szCs w:val="24"/>
        </w:rPr>
        <w:t xml:space="preserve">               </w:t>
      </w:r>
    </w:p>
    <w:p w14:paraId="29AC7771" w14:textId="77777777" w:rsidR="003C298B" w:rsidRDefault="003C298B" w:rsidP="008873D3">
      <w:pPr>
        <w:spacing w:line="360" w:lineRule="auto"/>
        <w:jc w:val="both"/>
        <w:rPr>
          <w:szCs w:val="24"/>
        </w:rPr>
      </w:pPr>
      <w:r>
        <w:rPr>
          <w:szCs w:val="24"/>
        </w:rPr>
        <w:t>Savivaldybės valdymo ir pagrindinių funkcijų vykdymo programa.</w:t>
      </w:r>
      <w:r w:rsidRPr="00AC2267">
        <w:rPr>
          <w:szCs w:val="24"/>
        </w:rPr>
        <w:t xml:space="preserve"> </w:t>
      </w:r>
      <w:r>
        <w:rPr>
          <w:szCs w:val="24"/>
        </w:rPr>
        <w:t>Finansavimo šaltinis – valstybės biudžetas.</w:t>
      </w:r>
    </w:p>
    <w:p w14:paraId="586EF2CE" w14:textId="77777777" w:rsidR="003C298B" w:rsidRDefault="003C298B" w:rsidP="009165AC">
      <w:pPr>
        <w:ind w:left="1296" w:hanging="1296"/>
        <w:jc w:val="center"/>
        <w:rPr>
          <w:sz w:val="8"/>
          <w:szCs w:val="24"/>
        </w:rPr>
      </w:pPr>
      <w:r>
        <w:rPr>
          <w:szCs w:val="24"/>
        </w:rPr>
        <w:t>Biudžeto išlaidų sąmatos vykdymo ataskaita</w:t>
      </w:r>
    </w:p>
    <w:p w14:paraId="3365B0FD" w14:textId="77777777" w:rsidR="003C298B" w:rsidRDefault="003C298B" w:rsidP="009165AC">
      <w:pPr>
        <w:ind w:left="1296" w:hanging="1296"/>
        <w:jc w:val="center"/>
        <w:rPr>
          <w:sz w:val="8"/>
          <w:szCs w:val="24"/>
        </w:rPr>
      </w:pPr>
    </w:p>
    <w:p w14:paraId="5F439FD1" w14:textId="77777777" w:rsidR="003C298B" w:rsidRPr="00885541" w:rsidRDefault="003C298B" w:rsidP="009165AC">
      <w:pPr>
        <w:ind w:left="1296" w:hanging="1296"/>
        <w:jc w:val="center"/>
        <w:rPr>
          <w:sz w:val="8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318"/>
        <w:gridCol w:w="238"/>
        <w:gridCol w:w="283"/>
        <w:gridCol w:w="286"/>
        <w:gridCol w:w="430"/>
        <w:gridCol w:w="2390"/>
        <w:gridCol w:w="567"/>
        <w:gridCol w:w="850"/>
        <w:gridCol w:w="992"/>
        <w:gridCol w:w="1134"/>
        <w:gridCol w:w="1418"/>
      </w:tblGrid>
      <w:tr w:rsidR="003C298B" w:rsidRPr="00F52CAC" w14:paraId="6484E9E5" w14:textId="77777777" w:rsidTr="00885541">
        <w:trPr>
          <w:trHeight w:val="270"/>
        </w:trPr>
        <w:tc>
          <w:tcPr>
            <w:tcW w:w="20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700D3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67B5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686A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Eil. Nr.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864C" w14:textId="77777777" w:rsidR="003C298B" w:rsidRPr="00C630F8" w:rsidRDefault="003C298B" w:rsidP="000324B9">
            <w:pPr>
              <w:jc w:val="center"/>
              <w:rPr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b/>
                <w:bCs/>
                <w:color w:val="000000"/>
                <w:sz w:val="16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D8A3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ECE8" w14:textId="77777777" w:rsidR="003C298B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0324B9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 xml:space="preserve">Panaudoti </w:t>
            </w:r>
          </w:p>
          <w:p w14:paraId="30AC7EB0" w14:textId="77777777" w:rsidR="003C298B" w:rsidRPr="000324B9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</w:pPr>
            <w:r w:rsidRPr="000324B9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8"/>
                <w:lang w:eastAsia="lt-LT"/>
              </w:rPr>
              <w:t>asignavimai</w:t>
            </w:r>
          </w:p>
        </w:tc>
      </w:tr>
      <w:tr w:rsidR="003C298B" w:rsidRPr="00F52CAC" w14:paraId="18B86B9D" w14:textId="77777777" w:rsidTr="00885541">
        <w:trPr>
          <w:trHeight w:val="524"/>
        </w:trPr>
        <w:tc>
          <w:tcPr>
            <w:tcW w:w="20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DECBA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830B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3748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896B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 metams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938D" w14:textId="77777777" w:rsidR="003C298B" w:rsidRPr="00885541" w:rsidRDefault="003C298B" w:rsidP="000324B9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</w:pPr>
            <w:proofErr w:type="spellStart"/>
            <w:r w:rsidRPr="00885541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Ataskaiti-niam</w:t>
            </w:r>
            <w:proofErr w:type="spellEnd"/>
            <w:r w:rsidRPr="00885541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 xml:space="preserve"> laikotarpiui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8594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542F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</w:p>
        </w:tc>
      </w:tr>
      <w:tr w:rsidR="003C298B" w:rsidRPr="00F52CAC" w14:paraId="05A1441D" w14:textId="77777777" w:rsidTr="00885541">
        <w:trPr>
          <w:trHeight w:val="127"/>
        </w:trPr>
        <w:tc>
          <w:tcPr>
            <w:tcW w:w="2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2605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92AA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5F8B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44E4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C02A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BCF0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0713" w14:textId="77777777" w:rsidR="003C298B" w:rsidRPr="00C630F8" w:rsidRDefault="003C298B" w:rsidP="000324B9">
            <w:pPr>
              <w:jc w:val="center"/>
              <w:rPr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color w:val="000000"/>
                <w:sz w:val="16"/>
                <w:szCs w:val="18"/>
                <w:lang w:eastAsia="lt-LT"/>
              </w:rPr>
              <w:t>7</w:t>
            </w:r>
          </w:p>
        </w:tc>
      </w:tr>
      <w:tr w:rsidR="003C298B" w:rsidRPr="00F52CAC" w14:paraId="1E53E3B8" w14:textId="77777777" w:rsidTr="00885541">
        <w:trPr>
          <w:trHeight w:val="16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BEC8B5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75C3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818C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AB2E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DCF3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3CEF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6C4A75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Kitų prekių ir paslaugų įsigijimo išlaidos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35BC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2EDC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854A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39C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2753.31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7596" w14:textId="77777777" w:rsidR="003C298B" w:rsidRPr="00C630F8" w:rsidRDefault="003C298B" w:rsidP="00885541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2753.31</w:t>
            </w:r>
          </w:p>
        </w:tc>
      </w:tr>
      <w:tr w:rsidR="003C298B" w:rsidRPr="00F52CAC" w14:paraId="32484110" w14:textId="77777777" w:rsidTr="00885541">
        <w:trPr>
          <w:trHeight w:val="211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3D6B9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1389F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F531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32F0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B0EBB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0B34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7999D" w14:textId="77777777" w:rsidR="003C298B" w:rsidRPr="00C630F8" w:rsidRDefault="003C298B" w:rsidP="000324B9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 VISO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0010" w14:textId="77777777" w:rsidR="003C298B" w:rsidRPr="00C630F8" w:rsidRDefault="003C298B" w:rsidP="000324B9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F85275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803B08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65644B" w14:textId="77777777" w:rsidR="003C298B" w:rsidRPr="00C630F8" w:rsidRDefault="003C298B" w:rsidP="000324B9">
            <w:pPr>
              <w:jc w:val="right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2753.31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C56889" w14:textId="77777777" w:rsidR="003C298B" w:rsidRPr="00C630F8" w:rsidRDefault="003C298B" w:rsidP="00885541">
            <w:pPr>
              <w:jc w:val="center"/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color w:val="000000"/>
                <w:sz w:val="16"/>
                <w:szCs w:val="18"/>
                <w:lang w:eastAsia="lt-LT"/>
              </w:rPr>
              <w:t>2753.31</w:t>
            </w:r>
          </w:p>
        </w:tc>
      </w:tr>
    </w:tbl>
    <w:p w14:paraId="18F4CEDE" w14:textId="77777777" w:rsidR="003C298B" w:rsidRPr="00885541" w:rsidRDefault="003C298B" w:rsidP="009165A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     </w:t>
      </w:r>
      <w:r w:rsidRPr="00E450FE">
        <w:rPr>
          <w:bCs/>
          <w:szCs w:val="24"/>
        </w:rPr>
        <w:t>Socialinės</w:t>
      </w:r>
      <w:r>
        <w:rPr>
          <w:bCs/>
          <w:szCs w:val="24"/>
        </w:rPr>
        <w:t xml:space="preserve"> ir sveikatos apsaugos programa (nemokamas maitinimas). </w:t>
      </w:r>
      <w:r>
        <w:rPr>
          <w:szCs w:val="24"/>
        </w:rPr>
        <w:t>Finansavimo šaltinis – valstybės biudžetas.</w:t>
      </w:r>
    </w:p>
    <w:p w14:paraId="02B0DC24" w14:textId="77777777" w:rsidR="003C298B" w:rsidRDefault="003C298B" w:rsidP="00707D9B">
      <w:pPr>
        <w:spacing w:line="360" w:lineRule="auto"/>
        <w:ind w:left="1296" w:hanging="1296"/>
        <w:jc w:val="center"/>
        <w:rPr>
          <w:szCs w:val="24"/>
        </w:rPr>
      </w:pPr>
      <w:r>
        <w:rPr>
          <w:szCs w:val="24"/>
        </w:rPr>
        <w:t>Biudžeto išlaidų sąmatos vykdymo ataskaita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318"/>
        <w:gridCol w:w="237"/>
        <w:gridCol w:w="282"/>
        <w:gridCol w:w="285"/>
        <w:gridCol w:w="418"/>
        <w:gridCol w:w="2161"/>
        <w:gridCol w:w="527"/>
        <w:gridCol w:w="851"/>
        <w:gridCol w:w="1134"/>
        <w:gridCol w:w="1275"/>
        <w:gridCol w:w="1418"/>
      </w:tblGrid>
      <w:tr w:rsidR="003C298B" w:rsidRPr="00A86240" w14:paraId="02072DC3" w14:textId="77777777" w:rsidTr="00885541">
        <w:trPr>
          <w:trHeight w:val="300"/>
        </w:trPr>
        <w:tc>
          <w:tcPr>
            <w:tcW w:w="19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9FB1D" w14:textId="77777777" w:rsidR="003C298B" w:rsidRPr="00C630F8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5D8D" w14:textId="77777777" w:rsidR="003C298B" w:rsidRPr="00C630F8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Išlaidų pavadinimas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EF25" w14:textId="77777777" w:rsidR="003C298B" w:rsidRPr="00C630F8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4146" w14:textId="77777777" w:rsidR="003C298B" w:rsidRPr="00C630F8" w:rsidRDefault="003C298B" w:rsidP="00945B3F">
            <w:pPr>
              <w:jc w:val="center"/>
              <w:rPr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b/>
                <w:bCs/>
                <w:color w:val="000000"/>
                <w:sz w:val="16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E450" w14:textId="77777777" w:rsidR="003C298B" w:rsidRPr="00C630F8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8848" w14:textId="77777777" w:rsidR="003C298B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 xml:space="preserve">Panaudoti </w:t>
            </w:r>
          </w:p>
          <w:p w14:paraId="1FFB2D57" w14:textId="77777777" w:rsidR="003C298B" w:rsidRPr="00C630F8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</w:pPr>
            <w:r w:rsidRPr="00C630F8">
              <w:rPr>
                <w:rFonts w:ascii="Times New Roman Baltic" w:hAnsi="Times New Roman Baltic" w:cs="Times New Roman Baltic"/>
                <w:b/>
                <w:bCs/>
                <w:color w:val="000000"/>
                <w:sz w:val="16"/>
                <w:szCs w:val="18"/>
                <w:lang w:eastAsia="lt-LT"/>
              </w:rPr>
              <w:t>asignavimai</w:t>
            </w:r>
          </w:p>
        </w:tc>
      </w:tr>
      <w:tr w:rsidR="003C298B" w:rsidRPr="00A86240" w14:paraId="4CBC4406" w14:textId="77777777" w:rsidTr="00885541">
        <w:trPr>
          <w:trHeight w:val="581"/>
        </w:trPr>
        <w:tc>
          <w:tcPr>
            <w:tcW w:w="1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34C6E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19D1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2917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19BF" w14:textId="77777777" w:rsidR="003C298B" w:rsidRPr="00A86240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  <w:t xml:space="preserve"> metams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6550" w14:textId="77777777" w:rsidR="003C298B" w:rsidRPr="00885541" w:rsidRDefault="003C298B" w:rsidP="00945B3F">
            <w:pPr>
              <w:jc w:val="center"/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885541">
              <w:rPr>
                <w:rFonts w:ascii="Times New Roman Baltic" w:hAnsi="Times New Roman Baltic" w:cs="Times New Roman Baltic"/>
                <w:b/>
                <w:bCs/>
                <w:color w:val="000000"/>
                <w:sz w:val="14"/>
                <w:szCs w:val="14"/>
                <w:lang w:eastAsia="lt-LT"/>
              </w:rPr>
              <w:t>ataskaitiniam laikotarpiui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9F5B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321D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3C298B" w:rsidRPr="00A86240" w14:paraId="77D507D1" w14:textId="77777777" w:rsidTr="00885541">
        <w:trPr>
          <w:trHeight w:val="141"/>
        </w:trPr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6A93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85C8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3793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EE39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E93B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652F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9383" w14:textId="77777777" w:rsidR="003C298B" w:rsidRPr="00A86240" w:rsidRDefault="003C298B" w:rsidP="00945B3F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3C298B" w:rsidRPr="00A86240" w14:paraId="5EBA9A2E" w14:textId="77777777" w:rsidTr="00885541">
        <w:trPr>
          <w:trHeight w:val="1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99C740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DB280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35A096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E43ED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C619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6F3F" w14:textId="77777777" w:rsidR="003C298B" w:rsidRPr="00A86240" w:rsidRDefault="003C298B" w:rsidP="00945B3F">
            <w:pPr>
              <w:jc w:val="center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8646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 xml:space="preserve">Socialinė parama natūra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02BA" w14:textId="77777777" w:rsidR="003C298B" w:rsidRPr="00A86240" w:rsidRDefault="003C298B" w:rsidP="00945B3F">
            <w:pPr>
              <w:jc w:val="center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3E24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3400.00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90C4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3400.00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AE0D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2542.84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E0D9" w14:textId="77777777" w:rsidR="003C298B" w:rsidRPr="00A86240" w:rsidRDefault="003C298B" w:rsidP="00885541">
            <w:pPr>
              <w:jc w:val="center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2542.84</w:t>
            </w:r>
          </w:p>
        </w:tc>
      </w:tr>
      <w:tr w:rsidR="003C298B" w:rsidRPr="00A86240" w14:paraId="60B73F86" w14:textId="77777777" w:rsidTr="00885541">
        <w:trPr>
          <w:trHeight w:val="234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B9BD24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9CD2A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C237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787E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662AC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45B7" w14:textId="77777777" w:rsidR="003C298B" w:rsidRPr="00A86240" w:rsidRDefault="003C298B" w:rsidP="00945B3F">
            <w:pPr>
              <w:jc w:val="center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3402A" w14:textId="77777777" w:rsidR="003C298B" w:rsidRPr="00A86240" w:rsidRDefault="003C298B" w:rsidP="00945B3F">
            <w:pPr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7E6C" w14:textId="77777777" w:rsidR="003C298B" w:rsidRPr="00A86240" w:rsidRDefault="003C298B" w:rsidP="00945B3F">
            <w:pPr>
              <w:jc w:val="center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2BD60A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3400.00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BF318D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3400.00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DCA1A0" w14:textId="77777777" w:rsidR="003C298B" w:rsidRPr="00A86240" w:rsidRDefault="003C298B" w:rsidP="00945B3F">
            <w:pPr>
              <w:jc w:val="right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2542.84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3141D4" w14:textId="77777777" w:rsidR="003C298B" w:rsidRPr="00A86240" w:rsidRDefault="003C298B" w:rsidP="00885541">
            <w:pPr>
              <w:jc w:val="center"/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</w:pPr>
            <w:r w:rsidRPr="00A86240">
              <w:rPr>
                <w:rFonts w:ascii="Times New Roman Baltic" w:hAnsi="Times New Roman Baltic" w:cs="Times New Roman Baltic"/>
                <w:color w:val="000000"/>
                <w:sz w:val="18"/>
                <w:szCs w:val="18"/>
                <w:lang w:eastAsia="lt-LT"/>
              </w:rPr>
              <w:t>2542.84</w:t>
            </w:r>
          </w:p>
        </w:tc>
      </w:tr>
    </w:tbl>
    <w:p w14:paraId="710CEBE4" w14:textId="77777777" w:rsidR="003C298B" w:rsidRPr="00945B3F" w:rsidRDefault="003C298B" w:rsidP="00945B3F">
      <w:pPr>
        <w:spacing w:line="360" w:lineRule="auto"/>
        <w:jc w:val="both"/>
        <w:rPr>
          <w:b/>
          <w:szCs w:val="24"/>
        </w:rPr>
      </w:pPr>
    </w:p>
    <w:p w14:paraId="17C27F78" w14:textId="77777777" w:rsidR="003C298B" w:rsidRPr="00945B3F" w:rsidRDefault="003C298B" w:rsidP="00945B3F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               </w:t>
      </w:r>
      <w:r w:rsidRPr="00945B3F">
        <w:rPr>
          <w:szCs w:val="24"/>
        </w:rPr>
        <w:t>2020 m. sausio 1 d. pavedimų lėšų s</w:t>
      </w:r>
      <w:r>
        <w:rPr>
          <w:szCs w:val="24"/>
        </w:rPr>
        <w:t>ąskaitoje buvo likę 1307,24 Eur. Išleista: 1260,37 Eur.</w:t>
      </w:r>
      <w:r w:rsidRPr="00945B3F">
        <w:rPr>
          <w:szCs w:val="24"/>
        </w:rPr>
        <w:t xml:space="preserve"> Per 2020 m. surinkta 2355,96 Eur 1,2 proc. fizinių asmenų ir kitos paramos (juridinių asmenų). Lėšų likutis 2021-01-01 – 2402,83 Eur.</w:t>
      </w:r>
    </w:p>
    <w:p w14:paraId="4B5392D7" w14:textId="74C79449" w:rsidR="00B7231C" w:rsidRDefault="00B7231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2790A07E" w14:textId="124AE162" w:rsidR="00707D9B" w:rsidRDefault="00707D9B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5DB52F10" w14:textId="4BCFB696" w:rsidR="009165AC" w:rsidRPr="00163771" w:rsidRDefault="00163771" w:rsidP="00913108">
      <w:pPr>
        <w:overflowPunct w:val="0"/>
        <w:textAlignment w:val="baseline"/>
        <w:rPr>
          <w:szCs w:val="24"/>
          <w:lang w:eastAsia="lt-LT"/>
        </w:rPr>
      </w:pPr>
      <w:r w:rsidRPr="00163771">
        <w:rPr>
          <w:szCs w:val="24"/>
          <w:lang w:eastAsia="lt-LT"/>
        </w:rPr>
        <w:t>PRITARTA</w:t>
      </w:r>
    </w:p>
    <w:p w14:paraId="7A9C6D89" w14:textId="52BBB755" w:rsidR="00163771" w:rsidRDefault="00163771" w:rsidP="00913108">
      <w:pPr>
        <w:overflowPunct w:val="0"/>
        <w:textAlignment w:val="baseline"/>
        <w:rPr>
          <w:szCs w:val="24"/>
          <w:lang w:eastAsia="lt-LT"/>
        </w:rPr>
      </w:pPr>
      <w:r w:rsidRPr="00163771">
        <w:rPr>
          <w:szCs w:val="24"/>
          <w:lang w:eastAsia="lt-LT"/>
        </w:rPr>
        <w:t>Kupiškio vaikų lopšelio-darželio „</w:t>
      </w:r>
      <w:r>
        <w:rPr>
          <w:szCs w:val="24"/>
          <w:lang w:eastAsia="lt-LT"/>
        </w:rPr>
        <w:t>O</w:t>
      </w:r>
      <w:r w:rsidRPr="00163771">
        <w:rPr>
          <w:szCs w:val="24"/>
          <w:lang w:eastAsia="lt-LT"/>
        </w:rPr>
        <w:t>belėlė“ tarybos</w:t>
      </w:r>
    </w:p>
    <w:p w14:paraId="06752641" w14:textId="28917A1A" w:rsidR="00163771" w:rsidRDefault="00163771" w:rsidP="00913108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660F78">
        <w:rPr>
          <w:szCs w:val="24"/>
          <w:lang w:eastAsia="lt-LT"/>
        </w:rPr>
        <w:t>1 m. vasario 3 d. posėdžio Nr. 2</w:t>
      </w:r>
    </w:p>
    <w:p w14:paraId="26E8B1C2" w14:textId="27952C72" w:rsidR="00163771" w:rsidRPr="00163771" w:rsidRDefault="00163771" w:rsidP="00163771">
      <w:pPr>
        <w:rPr>
          <w:lang w:eastAsia="lt-LT"/>
        </w:rPr>
      </w:pPr>
      <w:r>
        <w:rPr>
          <w:lang w:eastAsia="lt-LT"/>
        </w:rPr>
        <w:t>Protokoliniu nutarimu Nr. 1.</w:t>
      </w:r>
    </w:p>
    <w:p w14:paraId="2B2FF61D" w14:textId="1B624C0C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250C3384" w14:textId="7C4AEACB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611E6435" w14:textId="73E51234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35F8413D" w14:textId="4315466C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223B7294" w14:textId="002DA1F6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71AAF796" w14:textId="6C5B11BF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7CC4B762" w14:textId="77777777" w:rsidR="009165AC" w:rsidRDefault="009165AC" w:rsidP="00913108">
      <w:pPr>
        <w:overflowPunct w:val="0"/>
        <w:textAlignment w:val="baseline"/>
        <w:rPr>
          <w:b/>
          <w:sz w:val="20"/>
          <w:lang w:eastAsia="lt-LT"/>
        </w:rPr>
      </w:pPr>
    </w:p>
    <w:p w14:paraId="1384C855" w14:textId="6D6D0022" w:rsidR="00707D9B" w:rsidRDefault="00707D9B" w:rsidP="00913108">
      <w:pPr>
        <w:overflowPunct w:val="0"/>
        <w:textAlignment w:val="baseline"/>
        <w:rPr>
          <w:b/>
          <w:sz w:val="20"/>
          <w:lang w:eastAsia="lt-LT"/>
        </w:rPr>
      </w:pPr>
    </w:p>
    <w:sectPr w:rsidR="00707D9B" w:rsidSect="008873D3">
      <w:headerReference w:type="default" r:id="rId11"/>
      <w:pgSz w:w="11907" w:h="16840" w:code="9"/>
      <w:pgMar w:top="1134" w:right="567" w:bottom="1134" w:left="1701" w:header="289" w:footer="720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628B" w14:textId="77777777" w:rsidR="00225FB1" w:rsidRDefault="00225FB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64D3631" w14:textId="77777777" w:rsidR="00225FB1" w:rsidRDefault="00225FB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4718" w14:textId="77777777" w:rsidR="00225FB1" w:rsidRDefault="00225FB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525A8182" w14:textId="77777777" w:rsidR="00225FB1" w:rsidRDefault="00225FB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18267"/>
      <w:docPartObj>
        <w:docPartGallery w:val="Page Numbers (Top of Page)"/>
        <w:docPartUnique/>
      </w:docPartObj>
    </w:sdtPr>
    <w:sdtEndPr/>
    <w:sdtContent>
      <w:p w14:paraId="719C7CAC" w14:textId="364E3C0B" w:rsidR="005B0CB4" w:rsidRDefault="005B0CB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30">
          <w:rPr>
            <w:noProof/>
          </w:rPr>
          <w:t>6</w:t>
        </w:r>
        <w:r>
          <w:fldChar w:fldCharType="end"/>
        </w:r>
      </w:p>
    </w:sdtContent>
  </w:sdt>
  <w:p w14:paraId="40D36005" w14:textId="77777777" w:rsidR="005B0CB4" w:rsidRDefault="005B0CB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35B"/>
    <w:multiLevelType w:val="hybridMultilevel"/>
    <w:tmpl w:val="C1F20D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350"/>
    <w:multiLevelType w:val="hybridMultilevel"/>
    <w:tmpl w:val="D66098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4A8"/>
    <w:multiLevelType w:val="hybridMultilevel"/>
    <w:tmpl w:val="DAEC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FE0"/>
    <w:multiLevelType w:val="hybridMultilevel"/>
    <w:tmpl w:val="2E6EC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4358"/>
    <w:multiLevelType w:val="multilevel"/>
    <w:tmpl w:val="80302D9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1AB67C75"/>
    <w:multiLevelType w:val="hybridMultilevel"/>
    <w:tmpl w:val="2ADCB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3E99"/>
    <w:multiLevelType w:val="hybridMultilevel"/>
    <w:tmpl w:val="5114E854"/>
    <w:lvl w:ilvl="0" w:tplc="73B451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4C30FE"/>
    <w:multiLevelType w:val="multilevel"/>
    <w:tmpl w:val="4CE2F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D85C6C"/>
    <w:multiLevelType w:val="multilevel"/>
    <w:tmpl w:val="A338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EC63D5"/>
    <w:multiLevelType w:val="hybridMultilevel"/>
    <w:tmpl w:val="9F642F58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75356EE"/>
    <w:multiLevelType w:val="hybridMultilevel"/>
    <w:tmpl w:val="FFCCFE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15D0"/>
    <w:multiLevelType w:val="hybridMultilevel"/>
    <w:tmpl w:val="BBC04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0DBA"/>
    <w:multiLevelType w:val="hybridMultilevel"/>
    <w:tmpl w:val="97562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6C51"/>
    <w:multiLevelType w:val="hybridMultilevel"/>
    <w:tmpl w:val="3B66115C"/>
    <w:lvl w:ilvl="0" w:tplc="C5D63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EE101C"/>
    <w:multiLevelType w:val="multilevel"/>
    <w:tmpl w:val="203282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 w15:restartNumberingAfterBreak="0">
    <w:nsid w:val="2D2C2248"/>
    <w:multiLevelType w:val="hybridMultilevel"/>
    <w:tmpl w:val="CE120842"/>
    <w:lvl w:ilvl="0" w:tplc="FD24FC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9E25D32"/>
    <w:multiLevelType w:val="hybridMultilevel"/>
    <w:tmpl w:val="CF1ABE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808"/>
    <w:multiLevelType w:val="hybridMultilevel"/>
    <w:tmpl w:val="4F76CD12"/>
    <w:lvl w:ilvl="0" w:tplc="96A4C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F6B9F"/>
    <w:multiLevelType w:val="multilevel"/>
    <w:tmpl w:val="4CE2F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D8714D"/>
    <w:multiLevelType w:val="hybridMultilevel"/>
    <w:tmpl w:val="BA84085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7024"/>
    <w:multiLevelType w:val="hybridMultilevel"/>
    <w:tmpl w:val="A9DE58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26A"/>
    <w:multiLevelType w:val="hybridMultilevel"/>
    <w:tmpl w:val="29CAA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01A2"/>
    <w:multiLevelType w:val="hybridMultilevel"/>
    <w:tmpl w:val="CB0C14A8"/>
    <w:lvl w:ilvl="0" w:tplc="96A4C1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E720F"/>
    <w:multiLevelType w:val="hybridMultilevel"/>
    <w:tmpl w:val="BA90BD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A4053"/>
    <w:multiLevelType w:val="hybridMultilevel"/>
    <w:tmpl w:val="FC027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764D2"/>
    <w:multiLevelType w:val="hybridMultilevel"/>
    <w:tmpl w:val="673866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4D2C"/>
    <w:multiLevelType w:val="hybridMultilevel"/>
    <w:tmpl w:val="EFA63652"/>
    <w:lvl w:ilvl="0" w:tplc="0C90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EA6D63"/>
    <w:multiLevelType w:val="hybridMultilevel"/>
    <w:tmpl w:val="44F61850"/>
    <w:lvl w:ilvl="0" w:tplc="3B5820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C7AD6"/>
    <w:multiLevelType w:val="hybridMultilevel"/>
    <w:tmpl w:val="5872876E"/>
    <w:lvl w:ilvl="0" w:tplc="96A4C12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A8853BA"/>
    <w:multiLevelType w:val="hybridMultilevel"/>
    <w:tmpl w:val="6B38AE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A169E"/>
    <w:multiLevelType w:val="hybridMultilevel"/>
    <w:tmpl w:val="49BAFD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909"/>
    <w:multiLevelType w:val="hybridMultilevel"/>
    <w:tmpl w:val="309E9314"/>
    <w:lvl w:ilvl="0" w:tplc="A7ACEA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77B2E"/>
    <w:multiLevelType w:val="hybridMultilevel"/>
    <w:tmpl w:val="05F04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67737"/>
    <w:multiLevelType w:val="hybridMultilevel"/>
    <w:tmpl w:val="8D0807AC"/>
    <w:lvl w:ilvl="0" w:tplc="984047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9E411E2"/>
    <w:multiLevelType w:val="hybridMultilevel"/>
    <w:tmpl w:val="2ADCB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4126D"/>
    <w:multiLevelType w:val="hybridMultilevel"/>
    <w:tmpl w:val="9FA63DB8"/>
    <w:lvl w:ilvl="0" w:tplc="F8D0DB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099756D"/>
    <w:multiLevelType w:val="hybridMultilevel"/>
    <w:tmpl w:val="F0244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C1B04"/>
    <w:multiLevelType w:val="hybridMultilevel"/>
    <w:tmpl w:val="BBF2C2BA"/>
    <w:lvl w:ilvl="0" w:tplc="B43E40C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64B6AAC"/>
    <w:multiLevelType w:val="hybridMultilevel"/>
    <w:tmpl w:val="F6804C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1349C"/>
    <w:multiLevelType w:val="hybridMultilevel"/>
    <w:tmpl w:val="B4C801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438B1"/>
    <w:multiLevelType w:val="hybridMultilevel"/>
    <w:tmpl w:val="AB9CF854"/>
    <w:lvl w:ilvl="0" w:tplc="D904E8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BF7"/>
    <w:multiLevelType w:val="hybridMultilevel"/>
    <w:tmpl w:val="0EB81EAA"/>
    <w:lvl w:ilvl="0" w:tplc="042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16"/>
  </w:num>
  <w:num w:numId="5">
    <w:abstractNumId w:val="36"/>
  </w:num>
  <w:num w:numId="6">
    <w:abstractNumId w:val="38"/>
  </w:num>
  <w:num w:numId="7">
    <w:abstractNumId w:val="24"/>
  </w:num>
  <w:num w:numId="8">
    <w:abstractNumId w:val="34"/>
  </w:num>
  <w:num w:numId="9">
    <w:abstractNumId w:val="25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33"/>
  </w:num>
  <w:num w:numId="15">
    <w:abstractNumId w:val="5"/>
  </w:num>
  <w:num w:numId="16">
    <w:abstractNumId w:val="13"/>
  </w:num>
  <w:num w:numId="17">
    <w:abstractNumId w:val="18"/>
  </w:num>
  <w:num w:numId="18">
    <w:abstractNumId w:val="1"/>
  </w:num>
  <w:num w:numId="19">
    <w:abstractNumId w:val="19"/>
  </w:num>
  <w:num w:numId="20">
    <w:abstractNumId w:val="15"/>
  </w:num>
  <w:num w:numId="21">
    <w:abstractNumId w:val="35"/>
  </w:num>
  <w:num w:numId="22">
    <w:abstractNumId w:val="9"/>
  </w:num>
  <w:num w:numId="23">
    <w:abstractNumId w:val="29"/>
  </w:num>
  <w:num w:numId="24">
    <w:abstractNumId w:val="20"/>
  </w:num>
  <w:num w:numId="25">
    <w:abstractNumId w:val="12"/>
  </w:num>
  <w:num w:numId="26">
    <w:abstractNumId w:val="39"/>
  </w:num>
  <w:num w:numId="27">
    <w:abstractNumId w:val="23"/>
  </w:num>
  <w:num w:numId="28">
    <w:abstractNumId w:val="26"/>
  </w:num>
  <w:num w:numId="29">
    <w:abstractNumId w:val="21"/>
  </w:num>
  <w:num w:numId="30">
    <w:abstractNumId w:val="6"/>
  </w:num>
  <w:num w:numId="31">
    <w:abstractNumId w:val="37"/>
  </w:num>
  <w:num w:numId="32">
    <w:abstractNumId w:val="41"/>
  </w:num>
  <w:num w:numId="33">
    <w:abstractNumId w:val="3"/>
  </w:num>
  <w:num w:numId="34">
    <w:abstractNumId w:val="22"/>
  </w:num>
  <w:num w:numId="35">
    <w:abstractNumId w:val="28"/>
  </w:num>
  <w:num w:numId="36">
    <w:abstractNumId w:val="27"/>
  </w:num>
  <w:num w:numId="37">
    <w:abstractNumId w:val="40"/>
  </w:num>
  <w:num w:numId="38">
    <w:abstractNumId w:val="31"/>
  </w:num>
  <w:num w:numId="39">
    <w:abstractNumId w:val="17"/>
  </w:num>
  <w:num w:numId="40">
    <w:abstractNumId w:val="30"/>
  </w:num>
  <w:num w:numId="41">
    <w:abstractNumId w:val="11"/>
  </w:num>
  <w:num w:numId="42">
    <w:abstractNumId w:val="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07B8"/>
    <w:rsid w:val="000061C4"/>
    <w:rsid w:val="00013C74"/>
    <w:rsid w:val="00016FB2"/>
    <w:rsid w:val="000224A0"/>
    <w:rsid w:val="000313D1"/>
    <w:rsid w:val="00031C0E"/>
    <w:rsid w:val="000324B5"/>
    <w:rsid w:val="000324B9"/>
    <w:rsid w:val="0004114B"/>
    <w:rsid w:val="0004221A"/>
    <w:rsid w:val="00051191"/>
    <w:rsid w:val="000566B9"/>
    <w:rsid w:val="000608E8"/>
    <w:rsid w:val="000611BE"/>
    <w:rsid w:val="00063188"/>
    <w:rsid w:val="000728AD"/>
    <w:rsid w:val="00073152"/>
    <w:rsid w:val="000757AF"/>
    <w:rsid w:val="00077A8A"/>
    <w:rsid w:val="0008192B"/>
    <w:rsid w:val="0008322B"/>
    <w:rsid w:val="0008400E"/>
    <w:rsid w:val="00092618"/>
    <w:rsid w:val="00095A74"/>
    <w:rsid w:val="000A34D0"/>
    <w:rsid w:val="000B211E"/>
    <w:rsid w:val="000B4CD3"/>
    <w:rsid w:val="000C32A4"/>
    <w:rsid w:val="000C690D"/>
    <w:rsid w:val="000D03AC"/>
    <w:rsid w:val="000D0751"/>
    <w:rsid w:val="000D1291"/>
    <w:rsid w:val="000D71B1"/>
    <w:rsid w:val="000E38C0"/>
    <w:rsid w:val="000E6930"/>
    <w:rsid w:val="000F70DF"/>
    <w:rsid w:val="00112CA8"/>
    <w:rsid w:val="001154A9"/>
    <w:rsid w:val="00117BE2"/>
    <w:rsid w:val="00125D7E"/>
    <w:rsid w:val="00126DCE"/>
    <w:rsid w:val="00127C8B"/>
    <w:rsid w:val="00136395"/>
    <w:rsid w:val="001378FD"/>
    <w:rsid w:val="00146753"/>
    <w:rsid w:val="001507A1"/>
    <w:rsid w:val="00163771"/>
    <w:rsid w:val="00166371"/>
    <w:rsid w:val="00167BBA"/>
    <w:rsid w:val="001727CE"/>
    <w:rsid w:val="00174547"/>
    <w:rsid w:val="00182141"/>
    <w:rsid w:val="00185816"/>
    <w:rsid w:val="001A0111"/>
    <w:rsid w:val="001A0F12"/>
    <w:rsid w:val="001A163A"/>
    <w:rsid w:val="001B3CD1"/>
    <w:rsid w:val="001B4A0E"/>
    <w:rsid w:val="001B716D"/>
    <w:rsid w:val="001B7A2D"/>
    <w:rsid w:val="001C1D62"/>
    <w:rsid w:val="001C4DE9"/>
    <w:rsid w:val="001C7A16"/>
    <w:rsid w:val="001D0695"/>
    <w:rsid w:val="001D1ABF"/>
    <w:rsid w:val="001E1700"/>
    <w:rsid w:val="001E3C27"/>
    <w:rsid w:val="001E591A"/>
    <w:rsid w:val="001E7DCA"/>
    <w:rsid w:val="00225FB1"/>
    <w:rsid w:val="00242255"/>
    <w:rsid w:val="00246409"/>
    <w:rsid w:val="002528E9"/>
    <w:rsid w:val="00261C4D"/>
    <w:rsid w:val="00262B12"/>
    <w:rsid w:val="00270B36"/>
    <w:rsid w:val="00272BB5"/>
    <w:rsid w:val="00274CDC"/>
    <w:rsid w:val="002801BF"/>
    <w:rsid w:val="0029557F"/>
    <w:rsid w:val="002A5515"/>
    <w:rsid w:val="002A5ACD"/>
    <w:rsid w:val="002B1E00"/>
    <w:rsid w:val="002C1D1F"/>
    <w:rsid w:val="002C5A42"/>
    <w:rsid w:val="002C664D"/>
    <w:rsid w:val="002C7A46"/>
    <w:rsid w:val="002D1B4F"/>
    <w:rsid w:val="002E0A3E"/>
    <w:rsid w:val="002E3F79"/>
    <w:rsid w:val="002F20DD"/>
    <w:rsid w:val="002F6480"/>
    <w:rsid w:val="003116B3"/>
    <w:rsid w:val="00324A2A"/>
    <w:rsid w:val="0033738E"/>
    <w:rsid w:val="003404B9"/>
    <w:rsid w:val="00344EA4"/>
    <w:rsid w:val="00347997"/>
    <w:rsid w:val="00357629"/>
    <w:rsid w:val="00364721"/>
    <w:rsid w:val="00366135"/>
    <w:rsid w:val="00367175"/>
    <w:rsid w:val="00367C12"/>
    <w:rsid w:val="003721AF"/>
    <w:rsid w:val="00375BB5"/>
    <w:rsid w:val="0038364D"/>
    <w:rsid w:val="003868F5"/>
    <w:rsid w:val="00392DCF"/>
    <w:rsid w:val="00393ED9"/>
    <w:rsid w:val="003951C2"/>
    <w:rsid w:val="003A25F9"/>
    <w:rsid w:val="003A6A3B"/>
    <w:rsid w:val="003B7A82"/>
    <w:rsid w:val="003C298B"/>
    <w:rsid w:val="003C7755"/>
    <w:rsid w:val="003D0DF9"/>
    <w:rsid w:val="003E2AA7"/>
    <w:rsid w:val="003E2C1F"/>
    <w:rsid w:val="003E50CB"/>
    <w:rsid w:val="003F42A3"/>
    <w:rsid w:val="003F66A3"/>
    <w:rsid w:val="003F72A3"/>
    <w:rsid w:val="00411717"/>
    <w:rsid w:val="004121F5"/>
    <w:rsid w:val="004148C7"/>
    <w:rsid w:val="00420185"/>
    <w:rsid w:val="004340FC"/>
    <w:rsid w:val="0043497F"/>
    <w:rsid w:val="004363AB"/>
    <w:rsid w:val="00443BE5"/>
    <w:rsid w:val="004445E4"/>
    <w:rsid w:val="004769C5"/>
    <w:rsid w:val="004779E3"/>
    <w:rsid w:val="00481979"/>
    <w:rsid w:val="00482B98"/>
    <w:rsid w:val="00482C03"/>
    <w:rsid w:val="00486B01"/>
    <w:rsid w:val="00490107"/>
    <w:rsid w:val="0049320C"/>
    <w:rsid w:val="004938DF"/>
    <w:rsid w:val="004B08B2"/>
    <w:rsid w:val="004B3F75"/>
    <w:rsid w:val="004C5F3A"/>
    <w:rsid w:val="004D53E4"/>
    <w:rsid w:val="004E70CD"/>
    <w:rsid w:val="004E7640"/>
    <w:rsid w:val="004F0F24"/>
    <w:rsid w:val="004F654E"/>
    <w:rsid w:val="0050116F"/>
    <w:rsid w:val="00505803"/>
    <w:rsid w:val="00513A4A"/>
    <w:rsid w:val="00522A4E"/>
    <w:rsid w:val="0053271E"/>
    <w:rsid w:val="00532AFA"/>
    <w:rsid w:val="00546028"/>
    <w:rsid w:val="005464CC"/>
    <w:rsid w:val="00561445"/>
    <w:rsid w:val="005647C2"/>
    <w:rsid w:val="0058666C"/>
    <w:rsid w:val="005905BC"/>
    <w:rsid w:val="005912AE"/>
    <w:rsid w:val="00597BFA"/>
    <w:rsid w:val="005A4F25"/>
    <w:rsid w:val="005B0CB4"/>
    <w:rsid w:val="005B1A7C"/>
    <w:rsid w:val="005B71CC"/>
    <w:rsid w:val="005D2BBA"/>
    <w:rsid w:val="005D4B1C"/>
    <w:rsid w:val="005F1F23"/>
    <w:rsid w:val="005F4A91"/>
    <w:rsid w:val="00603F20"/>
    <w:rsid w:val="00604D79"/>
    <w:rsid w:val="00611D43"/>
    <w:rsid w:val="006153D1"/>
    <w:rsid w:val="006173E8"/>
    <w:rsid w:val="006223B6"/>
    <w:rsid w:val="00625EA3"/>
    <w:rsid w:val="00634A0A"/>
    <w:rsid w:val="00637C6F"/>
    <w:rsid w:val="00640419"/>
    <w:rsid w:val="006415D6"/>
    <w:rsid w:val="006443C4"/>
    <w:rsid w:val="00647734"/>
    <w:rsid w:val="0065716B"/>
    <w:rsid w:val="006602E6"/>
    <w:rsid w:val="00660419"/>
    <w:rsid w:val="00660F78"/>
    <w:rsid w:val="00666BB6"/>
    <w:rsid w:val="00667E21"/>
    <w:rsid w:val="00673CBB"/>
    <w:rsid w:val="00685A21"/>
    <w:rsid w:val="00690752"/>
    <w:rsid w:val="006A29C8"/>
    <w:rsid w:val="006A49F1"/>
    <w:rsid w:val="006A5F25"/>
    <w:rsid w:val="006B1648"/>
    <w:rsid w:val="006B31C3"/>
    <w:rsid w:val="006B50AD"/>
    <w:rsid w:val="006B5B29"/>
    <w:rsid w:val="006C7C39"/>
    <w:rsid w:val="006D4233"/>
    <w:rsid w:val="006F76EB"/>
    <w:rsid w:val="00702272"/>
    <w:rsid w:val="007046C0"/>
    <w:rsid w:val="00705C4B"/>
    <w:rsid w:val="00706B97"/>
    <w:rsid w:val="00707D9B"/>
    <w:rsid w:val="00725636"/>
    <w:rsid w:val="007344BC"/>
    <w:rsid w:val="00736A90"/>
    <w:rsid w:val="00742139"/>
    <w:rsid w:val="00743304"/>
    <w:rsid w:val="0074722E"/>
    <w:rsid w:val="00751EDF"/>
    <w:rsid w:val="00760B6B"/>
    <w:rsid w:val="0076154B"/>
    <w:rsid w:val="00762280"/>
    <w:rsid w:val="0076350C"/>
    <w:rsid w:val="00763F7F"/>
    <w:rsid w:val="00764387"/>
    <w:rsid w:val="007668A2"/>
    <w:rsid w:val="00766F55"/>
    <w:rsid w:val="00771E2A"/>
    <w:rsid w:val="00783F47"/>
    <w:rsid w:val="0079064F"/>
    <w:rsid w:val="007A0E82"/>
    <w:rsid w:val="007A12B3"/>
    <w:rsid w:val="007A2B92"/>
    <w:rsid w:val="007D1DDD"/>
    <w:rsid w:val="007D2967"/>
    <w:rsid w:val="007D5B6C"/>
    <w:rsid w:val="007E2FC3"/>
    <w:rsid w:val="007E6BE6"/>
    <w:rsid w:val="00804D1C"/>
    <w:rsid w:val="008063F2"/>
    <w:rsid w:val="008109F1"/>
    <w:rsid w:val="00811BB2"/>
    <w:rsid w:val="00812C15"/>
    <w:rsid w:val="00816667"/>
    <w:rsid w:val="00817C15"/>
    <w:rsid w:val="00827473"/>
    <w:rsid w:val="00837748"/>
    <w:rsid w:val="00837DFC"/>
    <w:rsid w:val="00840D79"/>
    <w:rsid w:val="00850DEC"/>
    <w:rsid w:val="00851168"/>
    <w:rsid w:val="00855F4C"/>
    <w:rsid w:val="00862D20"/>
    <w:rsid w:val="00863A5C"/>
    <w:rsid w:val="00863AA3"/>
    <w:rsid w:val="00866FE3"/>
    <w:rsid w:val="00871C9A"/>
    <w:rsid w:val="00872E9B"/>
    <w:rsid w:val="00874889"/>
    <w:rsid w:val="00876D96"/>
    <w:rsid w:val="00880C74"/>
    <w:rsid w:val="008845CE"/>
    <w:rsid w:val="00885541"/>
    <w:rsid w:val="008873D3"/>
    <w:rsid w:val="008903C3"/>
    <w:rsid w:val="008907B5"/>
    <w:rsid w:val="008A2FC1"/>
    <w:rsid w:val="008A5910"/>
    <w:rsid w:val="008A5D5D"/>
    <w:rsid w:val="008A6630"/>
    <w:rsid w:val="008A6D2D"/>
    <w:rsid w:val="008C007D"/>
    <w:rsid w:val="008C2800"/>
    <w:rsid w:val="008C2ADE"/>
    <w:rsid w:val="008C5C8B"/>
    <w:rsid w:val="008C7946"/>
    <w:rsid w:val="008D06D9"/>
    <w:rsid w:val="008E0EBB"/>
    <w:rsid w:val="008F1B77"/>
    <w:rsid w:val="008F27DC"/>
    <w:rsid w:val="008F30E0"/>
    <w:rsid w:val="00902658"/>
    <w:rsid w:val="00902730"/>
    <w:rsid w:val="00904398"/>
    <w:rsid w:val="00913108"/>
    <w:rsid w:val="00915F20"/>
    <w:rsid w:val="009165AC"/>
    <w:rsid w:val="009223EA"/>
    <w:rsid w:val="00923259"/>
    <w:rsid w:val="0093006D"/>
    <w:rsid w:val="00945B3F"/>
    <w:rsid w:val="00947063"/>
    <w:rsid w:val="009534A1"/>
    <w:rsid w:val="00956126"/>
    <w:rsid w:val="00956DB9"/>
    <w:rsid w:val="00986FD2"/>
    <w:rsid w:val="009879FA"/>
    <w:rsid w:val="00991D4C"/>
    <w:rsid w:val="0099529E"/>
    <w:rsid w:val="009962DA"/>
    <w:rsid w:val="009965F2"/>
    <w:rsid w:val="009A0970"/>
    <w:rsid w:val="009A4C61"/>
    <w:rsid w:val="009A730C"/>
    <w:rsid w:val="009B488C"/>
    <w:rsid w:val="009B58C9"/>
    <w:rsid w:val="009C474B"/>
    <w:rsid w:val="009C4E09"/>
    <w:rsid w:val="009D2255"/>
    <w:rsid w:val="009E1CA1"/>
    <w:rsid w:val="009E570E"/>
    <w:rsid w:val="009E6D82"/>
    <w:rsid w:val="009E7CEC"/>
    <w:rsid w:val="009F04A3"/>
    <w:rsid w:val="009F3A57"/>
    <w:rsid w:val="00A054CF"/>
    <w:rsid w:val="00A11366"/>
    <w:rsid w:val="00A16F04"/>
    <w:rsid w:val="00A22C95"/>
    <w:rsid w:val="00A345CF"/>
    <w:rsid w:val="00A3614D"/>
    <w:rsid w:val="00A36AF7"/>
    <w:rsid w:val="00A64034"/>
    <w:rsid w:val="00A65391"/>
    <w:rsid w:val="00A7544E"/>
    <w:rsid w:val="00A77C22"/>
    <w:rsid w:val="00A8460E"/>
    <w:rsid w:val="00A86B14"/>
    <w:rsid w:val="00A946DE"/>
    <w:rsid w:val="00AA2EF9"/>
    <w:rsid w:val="00AA5287"/>
    <w:rsid w:val="00AA71B2"/>
    <w:rsid w:val="00AB58E8"/>
    <w:rsid w:val="00AC5781"/>
    <w:rsid w:val="00AD0E28"/>
    <w:rsid w:val="00AD1BCA"/>
    <w:rsid w:val="00AD3FE3"/>
    <w:rsid w:val="00AD6942"/>
    <w:rsid w:val="00AE0DBB"/>
    <w:rsid w:val="00AE143B"/>
    <w:rsid w:val="00AE61C8"/>
    <w:rsid w:val="00AF0DAA"/>
    <w:rsid w:val="00B05FE7"/>
    <w:rsid w:val="00B115AE"/>
    <w:rsid w:val="00B25D58"/>
    <w:rsid w:val="00B35EBA"/>
    <w:rsid w:val="00B409A1"/>
    <w:rsid w:val="00B479BE"/>
    <w:rsid w:val="00B5114D"/>
    <w:rsid w:val="00B52708"/>
    <w:rsid w:val="00B55CE2"/>
    <w:rsid w:val="00B7231C"/>
    <w:rsid w:val="00B82856"/>
    <w:rsid w:val="00B8595A"/>
    <w:rsid w:val="00B90E85"/>
    <w:rsid w:val="00B952BD"/>
    <w:rsid w:val="00BA1701"/>
    <w:rsid w:val="00BA2B0B"/>
    <w:rsid w:val="00BA6205"/>
    <w:rsid w:val="00BA765C"/>
    <w:rsid w:val="00BB0038"/>
    <w:rsid w:val="00BB12CA"/>
    <w:rsid w:val="00BB5E52"/>
    <w:rsid w:val="00BB7483"/>
    <w:rsid w:val="00BC100B"/>
    <w:rsid w:val="00BC6320"/>
    <w:rsid w:val="00BC73A7"/>
    <w:rsid w:val="00BD1036"/>
    <w:rsid w:val="00BD325F"/>
    <w:rsid w:val="00BD59F6"/>
    <w:rsid w:val="00BE2F3B"/>
    <w:rsid w:val="00BE794A"/>
    <w:rsid w:val="00BF2420"/>
    <w:rsid w:val="00C024E6"/>
    <w:rsid w:val="00C06170"/>
    <w:rsid w:val="00C117C9"/>
    <w:rsid w:val="00C308B0"/>
    <w:rsid w:val="00C36435"/>
    <w:rsid w:val="00C50D80"/>
    <w:rsid w:val="00C54A90"/>
    <w:rsid w:val="00C54DA8"/>
    <w:rsid w:val="00C564B1"/>
    <w:rsid w:val="00C57339"/>
    <w:rsid w:val="00C66592"/>
    <w:rsid w:val="00C748D4"/>
    <w:rsid w:val="00C7717E"/>
    <w:rsid w:val="00C826D4"/>
    <w:rsid w:val="00C84DC3"/>
    <w:rsid w:val="00C87249"/>
    <w:rsid w:val="00C93558"/>
    <w:rsid w:val="00C96212"/>
    <w:rsid w:val="00C96EAA"/>
    <w:rsid w:val="00C971D3"/>
    <w:rsid w:val="00CA20E0"/>
    <w:rsid w:val="00CA4E01"/>
    <w:rsid w:val="00CA7A8D"/>
    <w:rsid w:val="00CD017B"/>
    <w:rsid w:val="00CD0E66"/>
    <w:rsid w:val="00CD1362"/>
    <w:rsid w:val="00CD212E"/>
    <w:rsid w:val="00CD4336"/>
    <w:rsid w:val="00CD4DB5"/>
    <w:rsid w:val="00CE13D3"/>
    <w:rsid w:val="00CE4BF3"/>
    <w:rsid w:val="00CE7BEC"/>
    <w:rsid w:val="00CF13F9"/>
    <w:rsid w:val="00D00866"/>
    <w:rsid w:val="00D12D9A"/>
    <w:rsid w:val="00D21DE9"/>
    <w:rsid w:val="00D22364"/>
    <w:rsid w:val="00D27F0C"/>
    <w:rsid w:val="00D332AB"/>
    <w:rsid w:val="00D40D78"/>
    <w:rsid w:val="00D530FB"/>
    <w:rsid w:val="00D5392B"/>
    <w:rsid w:val="00D6116F"/>
    <w:rsid w:val="00D6353E"/>
    <w:rsid w:val="00D7085A"/>
    <w:rsid w:val="00D72567"/>
    <w:rsid w:val="00D74E2C"/>
    <w:rsid w:val="00D90CCA"/>
    <w:rsid w:val="00D94F3F"/>
    <w:rsid w:val="00D96A88"/>
    <w:rsid w:val="00DA1C91"/>
    <w:rsid w:val="00DB0B3B"/>
    <w:rsid w:val="00DB0CD5"/>
    <w:rsid w:val="00DD39C8"/>
    <w:rsid w:val="00DF069C"/>
    <w:rsid w:val="00DF0C77"/>
    <w:rsid w:val="00DF1523"/>
    <w:rsid w:val="00DF1923"/>
    <w:rsid w:val="00DF4E10"/>
    <w:rsid w:val="00DF6EEF"/>
    <w:rsid w:val="00E01394"/>
    <w:rsid w:val="00E12158"/>
    <w:rsid w:val="00E156D9"/>
    <w:rsid w:val="00E16CB1"/>
    <w:rsid w:val="00E228E4"/>
    <w:rsid w:val="00E2310D"/>
    <w:rsid w:val="00E23F4C"/>
    <w:rsid w:val="00E3096A"/>
    <w:rsid w:val="00E32115"/>
    <w:rsid w:val="00E4227E"/>
    <w:rsid w:val="00E432E8"/>
    <w:rsid w:val="00E5039C"/>
    <w:rsid w:val="00E526BC"/>
    <w:rsid w:val="00E5707E"/>
    <w:rsid w:val="00E5777D"/>
    <w:rsid w:val="00E60A56"/>
    <w:rsid w:val="00E64FAD"/>
    <w:rsid w:val="00E7017F"/>
    <w:rsid w:val="00E732C7"/>
    <w:rsid w:val="00E7518D"/>
    <w:rsid w:val="00E765F5"/>
    <w:rsid w:val="00E802B6"/>
    <w:rsid w:val="00E90AAE"/>
    <w:rsid w:val="00EB3631"/>
    <w:rsid w:val="00EB6005"/>
    <w:rsid w:val="00EB7EB4"/>
    <w:rsid w:val="00EC465A"/>
    <w:rsid w:val="00EC6323"/>
    <w:rsid w:val="00ED282A"/>
    <w:rsid w:val="00ED2842"/>
    <w:rsid w:val="00EF3E36"/>
    <w:rsid w:val="00EF50C4"/>
    <w:rsid w:val="00F0337A"/>
    <w:rsid w:val="00F120DF"/>
    <w:rsid w:val="00F135BA"/>
    <w:rsid w:val="00F207B7"/>
    <w:rsid w:val="00F24B6E"/>
    <w:rsid w:val="00F32B73"/>
    <w:rsid w:val="00F46160"/>
    <w:rsid w:val="00F4657F"/>
    <w:rsid w:val="00F7053E"/>
    <w:rsid w:val="00F80D38"/>
    <w:rsid w:val="00F871E1"/>
    <w:rsid w:val="00F9193F"/>
    <w:rsid w:val="00F91D24"/>
    <w:rsid w:val="00F933A7"/>
    <w:rsid w:val="00F9513B"/>
    <w:rsid w:val="00FA2E77"/>
    <w:rsid w:val="00FB6A7E"/>
    <w:rsid w:val="00FC0929"/>
    <w:rsid w:val="00FD360E"/>
    <w:rsid w:val="00FF0DED"/>
    <w:rsid w:val="00FF33AE"/>
    <w:rsid w:val="00FF35D1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BCCF0E"/>
  <w15:docId w15:val="{99FDD309-03DC-4D93-B919-021DFE2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C84D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84DC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9043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0439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04398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043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04398"/>
    <w:rPr>
      <w:b/>
      <w:bCs/>
      <w:sz w:val="20"/>
    </w:rPr>
  </w:style>
  <w:style w:type="paragraph" w:styleId="Sraopastraipa">
    <w:name w:val="List Paragraph"/>
    <w:basedOn w:val="prastasis"/>
    <w:qFormat/>
    <w:rsid w:val="0099529E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C308B0"/>
    <w:rPr>
      <w:color w:val="0563C1" w:themeColor="hyperlink"/>
      <w:u w:val="single"/>
    </w:rPr>
  </w:style>
  <w:style w:type="table" w:styleId="Lentelstinklelis">
    <w:name w:val="Table Grid"/>
    <w:basedOn w:val="prastojilentel"/>
    <w:rsid w:val="005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AA528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A5287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C8C31-F103-49AB-83C4-0709C539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1852</Words>
  <Characters>12814</Characters>
  <Application>Microsoft Office Word</Application>
  <DocSecurity>0</DocSecurity>
  <Lines>106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14637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daiva_k</cp:lastModifiedBy>
  <cp:revision>5</cp:revision>
  <cp:lastPrinted>2021-02-03T09:05:00Z</cp:lastPrinted>
  <dcterms:created xsi:type="dcterms:W3CDTF">2021-02-05T14:04:00Z</dcterms:created>
  <dcterms:modified xsi:type="dcterms:W3CDTF">2021-02-05T14:21:00Z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