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b2da8cfdef415985898f395fc7c6f3"/>
        <w:lock w:val="sdtLocked"/>
        <w:richText/>
      </w:sdtPr>
      <w:sdtContent>
        <w:p w14:paraId="4A7B3941" w14:textId="3F2ED31F">
          <w:pPr>
            <w:suppressAutoHyphens/>
            <w:ind w:hanging="8764"/>
            <w:jc w:val="right"/>
            <w:rPr>
              <w:bCs/>
              <w:color w:val="000000"/>
              <w:sz w:val="22"/>
              <w:szCs w:val="22"/>
              <w:lang w:eastAsia="ar-SA"/>
            </w:rPr>
          </w:pPr>
        </w:p>
        <w:p w14:paraId="6829D738" w14:textId="77777777">
          <w:pPr>
            <w:suppressAutoHyphens/>
            <w:jc w:val="center"/>
            <w:rPr>
              <w:b/>
              <w:bCs/>
              <w:color w:val="000000"/>
              <w:szCs w:val="24"/>
              <w:lang w:eastAsia="ar-SA"/>
            </w:rPr>
          </w:pPr>
        </w:p>
        <w:sdt>
          <w:sdtPr>
            <w:alias w:val="skyrius"/>
            <w:tag w:val="part_775a430e0eb8405bb1c7d9ed552dfe9c"/>
            <w:lock w:val="sdtLocked"/>
            <w:richText/>
          </w:sdtPr>
          <w:sdtContent>
            <w:p w14:paraId="3F3071B0" w14:textId="6E5B2A16">
              <w:pPr>
                <w:suppressAutoHyphens/>
                <w:jc w:val="center"/>
                <w:rPr>
                  <w:b/>
                  <w:bCs/>
                  <w:szCs w:val="24"/>
                  <w:lang w:eastAsia="ar-SA"/>
                </w:rPr>
              </w:pPr>
              <w:r>
                <w:rPr>
                  <w:b/>
                  <w:bCs/>
                  <w:szCs w:val="24"/>
                  <w:lang w:eastAsia="ar-SA"/>
                </w:rPr>
                <w:t>STRATEGINIO PLANAVIMO IR FINANSŲ SKYRIUS</w:t>
              </w:r>
            </w:p>
            <w:p w14:paraId="3F3071B1" w14:textId="77777777">
              <w:pPr>
                <w:suppressAutoHyphens/>
                <w:jc w:val="center"/>
                <w:rPr>
                  <w:b/>
                  <w:bCs/>
                  <w:szCs w:val="24"/>
                  <w:lang w:eastAsia="ar-SA"/>
                </w:rPr>
              </w:pPr>
            </w:p>
            <w:p w14:paraId="3F3071B2" w14:textId="1029E530">
              <w:pPr>
                <w:widowControl w:val="0"/>
                <w:suppressAutoHyphens/>
                <w:jc w:val="center"/>
                <w:rPr>
                  <w:b/>
                  <w:bCs/>
                  <w:szCs w:val="24"/>
                  <w:lang w:eastAsia="ar-SA"/>
                </w:rPr>
              </w:pPr>
              <w:sdt>
                <w:sdtPr>
                  <w:alias w:val="Pavadinimas"/>
                  <w:tag w:val="title_775a430e0eb8405bb1c7d9ed552dfe9c"/>
                  <w:lock w:val="sdtLocked"/>
                  <w:richText/>
                </w:sdtPr>
                <w:sdtContent>
                  <w:r>
                    <w:rPr>
                      <w:b/>
                      <w:bCs/>
                      <w:caps/>
                      <w:szCs w:val="24"/>
                      <w:lang w:eastAsia="ar-SA"/>
                    </w:rPr>
                    <w:t>SPRENDIMO „</w:t>
                  </w:r>
                  <w:r>
                    <w:rPr>
                      <w:b/>
                      <w:caps/>
                      <w:szCs w:val="24"/>
                      <w:lang w:eastAsia="ar-SA"/>
                    </w:rPr>
                    <w:t>DĖL ŠIAULIŲ miesto 2025–2033 METŲ STRATEGINIO PLĖTROS PLANO PATVIRTINIMO</w:t>
                  </w:r>
                  <w:r>
                    <w:rPr>
                      <w:b/>
                      <w:bCs/>
                      <w:szCs w:val="24"/>
                      <w:lang w:eastAsia="ar-SA"/>
                    </w:rPr>
                    <w:t xml:space="preserve">“ </w:t>
                  </w:r>
                </w:sdtContent>
              </w:sdt>
            </w:p>
            <w:p w14:paraId="3F3071B3" w14:textId="77777777">
              <w:pPr>
                <w:widowControl w:val="0"/>
                <w:suppressAutoHyphens/>
                <w:jc w:val="center"/>
                <w:rPr>
                  <w:b/>
                  <w:bCs/>
                  <w:szCs w:val="24"/>
                  <w:shd w:val="clear" w:color="auto" w:fill="FFFFFF"/>
                  <w:lang w:eastAsia="ar-SA"/>
                </w:rPr>
              </w:pPr>
            </w:p>
            <w:sdt>
              <w:sdtPr>
                <w:alias w:val="poskyris"/>
                <w:tag w:val="part_64671c11aa544bcb8ede9fd5a06fa2b5"/>
                <w:lock w:val="sdtLocked"/>
                <w:richText/>
              </w:sdtPr>
              <w:sdtContent>
                <w:p w14:paraId="3F3071B4" w14:textId="170C46E8">
                  <w:pPr>
                    <w:tabs>
                      <w:tab w:val="center" w:pos="4986"/>
                      <w:tab w:val="left" w:pos="8824"/>
                    </w:tabs>
                    <w:suppressAutoHyphens/>
                    <w:rPr>
                      <w:b/>
                      <w:bCs/>
                      <w:szCs w:val="24"/>
                      <w:lang w:eastAsia="ar-SA"/>
                    </w:rPr>
                  </w:pPr>
                  <w:r>
                    <w:rPr>
                      <w:b/>
                      <w:bCs/>
                      <w:szCs w:val="24"/>
                      <w:lang w:eastAsia="ar-SA"/>
                    </w:rPr>
                    <w:tab/>
                  </w:r>
                  <w:sdt>
                    <w:sdtPr>
                      <w:alias w:val="Pavadinimas"/>
                      <w:tag w:val="title_64671c11aa544bcb8ede9fd5a06fa2b5"/>
                      <w:lock w:val="sdtLocked"/>
                      <w:richText/>
                    </w:sdtPr>
                    <w:sdtContent>
                      <w:r>
                        <w:rPr>
                          <w:b/>
                          <w:bCs/>
                          <w:szCs w:val="24"/>
                          <w:lang w:eastAsia="ar-SA"/>
                        </w:rPr>
                        <w:t>AIŠKINAMASIS RAŠTAS</w:t>
                        <w:tab/>
                      </w:r>
                    </w:sdtContent>
                  </w:sdt>
                </w:p>
                <w:p w14:paraId="3F3071B5" w14:textId="77777777">
                  <w:pPr>
                    <w:suppressAutoHyphens/>
                    <w:jc w:val="center"/>
                    <w:rPr>
                      <w:b/>
                      <w:bCs/>
                      <w:sz w:val="12"/>
                      <w:szCs w:val="12"/>
                      <w:lang w:eastAsia="ar-SA"/>
                    </w:rPr>
                  </w:pPr>
                </w:p>
                <w:p w14:paraId="3F3071B6" w14:textId="3AF939B8">
                  <w:pPr>
                    <w:suppressAutoHyphens/>
                    <w:jc w:val="center"/>
                    <w:rPr>
                      <w:szCs w:val="24"/>
                      <w:lang w:eastAsia="ar-SA"/>
                    </w:rPr>
                  </w:pPr>
                  <w:r>
                    <w:rPr>
                      <w:szCs w:val="24"/>
                      <w:lang w:eastAsia="ar-SA"/>
                    </w:rPr>
                    <w:t xml:space="preserve">2024 m. gegužės 20 d. </w:t>
                  </w:r>
                </w:p>
                <w:p w14:paraId="3F3071B7" w14:textId="77777777">
                  <w:pPr>
                    <w:suppressAutoHyphens/>
                    <w:jc w:val="center"/>
                    <w:rPr>
                      <w:szCs w:val="24"/>
                      <w:lang w:eastAsia="ar-SA"/>
                    </w:rPr>
                  </w:pPr>
                  <w:r>
                    <w:rPr>
                      <w:szCs w:val="24"/>
                      <w:lang w:eastAsia="ar-SA"/>
                    </w:rPr>
                    <w:t>Šiauliai</w:t>
                  </w:r>
                </w:p>
                <w:p w14:paraId="3F3071B8" w14:textId="77777777">
                  <w:pPr>
                    <w:suppressAutoHyphens/>
                    <w:ind w:firstLine="720"/>
                    <w:rPr>
                      <w:b/>
                      <w:bCs/>
                      <w:sz w:val="22"/>
                      <w:szCs w:val="22"/>
                      <w:lang w:eastAsia="ar-SA"/>
                    </w:rPr>
                  </w:pPr>
                </w:p>
              </w:sdtContent>
            </w:sdt>
            <w:sdt>
              <w:sdtPr>
                <w:alias w:val="poskyris"/>
                <w:tag w:val="part_2573323de21948b291dc411a35da62c3"/>
                <w:lock w:val="sdtLocked"/>
                <w:richText/>
              </w:sdtPr>
              <w:sdtContent>
                <w:p w14:paraId="35999ABA" w14:textId="77777777">
                  <w:pPr>
                    <w:suppressAutoHyphens/>
                    <w:ind w:firstLine="720"/>
                    <w:jc w:val="both"/>
                    <w:rPr>
                      <w:szCs w:val="24"/>
                      <w:lang w:eastAsia="ar-SA"/>
                    </w:rPr>
                  </w:pPr>
                  <w:sdt>
                    <w:sdtPr>
                      <w:alias w:val="Pavadinimas"/>
                      <w:tag w:val="title_2573323de21948b291dc411a35da62c3"/>
                      <w:lock w:val="sdtLocked"/>
                      <w:richText/>
                    </w:sdtPr>
                    <w:sdtContent>
                      <w:r>
                        <w:rPr>
                          <w:b/>
                          <w:bCs/>
                          <w:szCs w:val="24"/>
                          <w:lang w:eastAsia="ar-SA"/>
                        </w:rPr>
                        <w:t>Parengto sprendimo projekto tikslai ir uždaviniai.</w:t>
                      </w:r>
                      <w:r>
                        <w:rPr>
                          <w:szCs w:val="24"/>
                          <w:lang w:eastAsia="ar-SA"/>
                        </w:rPr>
                        <w:t xml:space="preserve"> </w:t>
                      </w:r>
                    </w:sdtContent>
                  </w:sdt>
                </w:p>
                <w:p w14:paraId="3F3071B9" w14:textId="1EC0C2D7">
                  <w:pPr>
                    <w:suppressAutoHyphens/>
                    <w:ind w:firstLine="720"/>
                    <w:jc w:val="both"/>
                    <w:rPr>
                      <w:szCs w:val="24"/>
                      <w:lang w:eastAsia="ar-SA"/>
                    </w:rPr>
                  </w:pPr>
                  <w:r>
                    <w:rPr>
                      <w:szCs w:val="24"/>
                      <w:lang w:eastAsia="ar-SA"/>
                    </w:rPr>
                    <w:t>Parengtas sprendimo projektas dėl Šiaulių miesto 2025</w:t>
                  </w:r>
                  <w:r>
                    <w:rPr>
                      <w:rFonts w:eastAsia="Lucida Sans Unicode"/>
                      <w:kern w:val="1"/>
                      <w:szCs w:val="24"/>
                      <w:lang w:eastAsia="hi-IN" w:bidi="hi-IN"/>
                    </w:rPr>
                    <w:t>‒2033 metų strateginio plėtros plano patvirtinimo.</w:t>
                  </w:r>
                </w:p>
              </w:sdtContent>
            </w:sdt>
            <w:sdt>
              <w:sdtPr>
                <w:alias w:val="poskyris"/>
                <w:tag w:val="part_50e4beb918f949bea5d2624909f129e9"/>
                <w:lock w:val="sdtLocked"/>
                <w:richText/>
              </w:sdtPr>
              <w:sdtContent>
                <w:p w14:paraId="65705AE9" w14:textId="77777777">
                  <w:pPr>
                    <w:suppressAutoHyphens/>
                    <w:ind w:firstLine="720"/>
                    <w:jc w:val="both"/>
                    <w:rPr>
                      <w:szCs w:val="24"/>
                      <w:lang w:eastAsia="ar-SA"/>
                    </w:rPr>
                  </w:pPr>
                  <w:sdt>
                    <w:sdtPr>
                      <w:alias w:val="Pavadinimas"/>
                      <w:tag w:val="title_50e4beb918f949bea5d2624909f129e9"/>
                      <w:lock w:val="sdtLocked"/>
                      <w:richText/>
                    </w:sdtPr>
                    <w:sdtContent>
                      <w:r>
                        <w:rPr>
                          <w:b/>
                          <w:szCs w:val="24"/>
                          <w:shd w:val="clear" w:color="auto" w:fill="FFFFFF"/>
                          <w:lang w:eastAsia="ar-SA"/>
                        </w:rPr>
                        <w:t>Dabartinis sprendimo projekte aptariamų klausimų reguliavimas.</w:t>
                      </w:r>
                      <w:r>
                        <w:rPr>
                          <w:szCs w:val="24"/>
                          <w:lang w:eastAsia="ar-SA"/>
                        </w:rPr>
                        <w:t xml:space="preserve"> </w:t>
                      </w:r>
                    </w:sdtContent>
                  </w:sdt>
                </w:p>
                <w:p w14:paraId="02FFEBAB" w14:textId="57FF7D87">
                  <w:pPr>
                    <w:suppressAutoHyphens/>
                    <w:ind w:firstLine="720"/>
                    <w:jc w:val="both"/>
                    <w:rPr>
                      <w:rFonts w:eastAsia="Lucida Sans Unicode" w:cs="Tahoma"/>
                      <w:kern w:val="1"/>
                      <w:szCs w:val="24"/>
                      <w:lang w:eastAsia="hi-IN" w:bidi="hi-IN"/>
                    </w:rPr>
                  </w:pPr>
                  <w:r>
                    <w:rPr>
                      <w:szCs w:val="24"/>
                      <w:lang w:eastAsia="ar-SA"/>
                    </w:rPr>
                    <w:t>Lietuvos Respublikos vietos savivaldos įstatymo 15</w:t>
                  </w:r>
                  <w:r>
                    <w:rPr>
                      <w:szCs w:val="24"/>
                      <w:vertAlign w:val="superscript"/>
                      <w:lang w:eastAsia="ar-SA"/>
                    </w:rPr>
                    <w:t xml:space="preserve"> </w:t>
                  </w:r>
                  <w:r>
                    <w:rPr>
                      <w:rFonts w:eastAsia="Lucida Sans Unicode" w:cs="Tahoma"/>
                      <w:kern w:val="1"/>
                      <w:szCs w:val="24"/>
                      <w:lang w:eastAsia="hi-IN" w:bidi="hi-IN"/>
                    </w:rPr>
                    <w:t xml:space="preserve">straipsnio 2 dalies 32 punktas reglamentuoja, kad </w:t>
                  </w:r>
                  <w:r>
                    <w:rPr>
                      <w:color w:val="000000"/>
                      <w:szCs w:val="24"/>
                      <w:lang w:eastAsia="ar-SA"/>
                    </w:rPr>
                    <w:t xml:space="preserve">savivaldybės tarybos išimtinė kompetencija yra savivaldybės strateginių plėtros ir veiklos planų tvirtinimas, ataskaitų dėl jų įgyvendinimo išklausymas ir sprendimų dėl jų priėmimas. </w:t>
                  </w:r>
                  <w:r>
                    <w:rPr>
                      <w:rFonts w:eastAsia="Lucida Sans Unicode" w:cs="Tahoma"/>
                      <w:kern w:val="1"/>
                      <w:szCs w:val="24"/>
                      <w:lang w:eastAsia="hi-IN" w:bidi="hi-IN"/>
                    </w:rPr>
                    <w:t xml:space="preserve">Vadovaujantis Lietuvos Respublikos </w:t>
                  </w:r>
                  <w:r>
                    <w:rPr>
                      <w:szCs w:val="24"/>
                      <w:lang w:eastAsia="ar-SA"/>
                    </w:rPr>
                    <w:t xml:space="preserve">vietos savivaldos įstatymo </w:t>
                  </w:r>
                  <w:r>
                    <w:rPr>
                      <w:szCs w:val="24"/>
                      <w:lang w:eastAsia="lt-LT"/>
                    </w:rPr>
                    <w:t>27</w:t>
                  </w:r>
                  <w:r>
                    <w:rPr>
                      <w:szCs w:val="24"/>
                      <w:lang w:eastAsia="ar-SA"/>
                    </w:rPr>
                    <w:t xml:space="preserve"> straipsnio, 2 dalies 10 punktu, meras organizuoja s</w:t>
                  </w:r>
                  <w:r>
                    <w:rPr>
                      <w:rFonts w:eastAsia="Lucida Sans Unicode" w:cs="Tahoma"/>
                      <w:kern w:val="1"/>
                      <w:szCs w:val="24"/>
                      <w:lang w:eastAsia="hi-IN" w:bidi="hi-IN"/>
                    </w:rPr>
                    <w:t>avivaldybės strateginio planavimo procesą, atsako už patvirtintų savivaldybės planavimo dokumentų ir jų įgyvendinimo ataskaitų viešinimą.</w:t>
                  </w:r>
                </w:p>
                <w:p w14:paraId="7A5673CA" w14:textId="139C8635">
                  <w:pPr>
                    <w:suppressAutoHyphens/>
                    <w:ind w:firstLine="720"/>
                    <w:jc w:val="both"/>
                    <w:rPr>
                      <w:color w:val="000000"/>
                      <w:szCs w:val="24"/>
                      <w:lang w:eastAsia="ar-SA"/>
                    </w:rPr>
                  </w:pPr>
                  <w:r>
                    <w:rPr>
                      <w:color w:val="000000"/>
                      <w:szCs w:val="24"/>
                      <w:lang w:eastAsia="ar-SA"/>
                    </w:rPr>
                    <w:t>Lietuvos Respublikos Strateginio valdymo įstatymo 8 straipsnio 6 dalis nustato, kad savivaldybių strateginiai plėtros planai skirti aplinkos, socialinei ir ekonominei raidai savivaldybės teritorijoje planuoti ir rengiami atsižvelgiant į kitus strateginio ir programavimo lygmens planavimo dokumentus. Šie planai turi derėti su savivaldybės lygmens teritorijų planavimo dokumentais ir regionų plėtros planais, o 22 straipsnis reglamentuoja, kad savivaldybių strateginius plėtros planus rengia ir įgyvendinimo stebėseną atlieka savivaldybių administracijos, tvirtina savivaldybių tarybos.</w:t>
                  </w:r>
                </w:p>
                <w:p w14:paraId="7B387043" w14:textId="65CA365D">
                  <w:pPr>
                    <w:tabs>
                      <w:tab w:val="left" w:pos="1276"/>
                    </w:tabs>
                    <w:suppressAutoHyphens/>
                    <w:ind w:firstLine="720"/>
                    <w:jc w:val="both"/>
                    <w:rPr>
                      <w:szCs w:val="24"/>
                      <w:lang w:val="en-GB" w:eastAsia="ar-SA"/>
                    </w:rPr>
                  </w:pPr>
                  <w:r>
                    <w:rPr>
                      <w:szCs w:val="24"/>
                    </w:rPr>
                    <w:t>Šiuo metu strateginio planavimo sistemą reglamentuoja Strateginio valdymo metodika, patvirtinta Lietuvos Respublikos Vyriausybės 2021 m. birželio 28 d. nutarimu Nr. 292 (toliau – Metodika).</w:t>
                  </w:r>
                  <w:r>
                    <w:rPr>
                      <w:rFonts w:eastAsia="Calibri"/>
                      <w:szCs w:val="24"/>
                      <w:lang w:eastAsia="ar-SA"/>
                    </w:rPr>
                    <w:t xml:space="preserve"> Metodikoje detalizuojama sprendimų dėl planavimo dokumentų rengimo priėmimo, aplinkos analizės, tų planavimo dokumentų rengimo, tvirtinimo, keitimo, įgyvendinimo, stebėsenos, vertinimo ir atsiskaitymo už pasiektus rezultatus procesų organizavimo tvarka, nustatomi tų planavimo dokumentų struktūros ir turinio reikalavimai, reglamentuojamos strateginio valdymo sistemos dalyvių, dalyvaujančių s</w:t>
                  </w:r>
                  <w:r>
                    <w:rPr>
                      <w:color w:val="000000"/>
                      <w:szCs w:val="24"/>
                      <w:lang w:eastAsia="ar-SA"/>
                    </w:rPr>
                    <w:t xml:space="preserve">prendimų dėl tų planavimo dokumentų rengimo priėmimo, aplinkos analizės, tų </w:t>
                  </w:r>
                  <w:r>
                    <w:rPr>
                      <w:rFonts w:eastAsia="Calibri"/>
                      <w:szCs w:val="24"/>
                      <w:lang w:eastAsia="ar-SA"/>
                    </w:rPr>
                    <w:t>planavimo dokumentų rengimo, tvirtinimo, keitimo, įgyvendinimo, stebėsenos, vertinimo ir atsiskaitymo už pasiektus rezultatus procesų valdymo veikloje, funkcijos, teisės ir pareigos</w:t>
                  </w:r>
                  <w:r>
                    <w:rPr>
                      <w:rFonts w:eastAsia="Calibri"/>
                      <w:szCs w:val="24"/>
                      <w:lang w:eastAsia="lt-LT"/>
                    </w:rPr>
                    <w:t>.</w:t>
                  </w:r>
                </w:p>
                <w:p w14:paraId="59DB925B" w14:textId="1D367CBF">
                  <w:pPr>
                    <w:suppressAutoHyphens/>
                    <w:ind w:firstLine="720"/>
                    <w:jc w:val="both"/>
                    <w:rPr>
                      <w:bCs/>
                      <w:szCs w:val="24"/>
                      <w:lang w:eastAsia="ar-SA"/>
                    </w:rPr>
                  </w:pPr>
                  <w:r>
                    <w:rPr>
                      <w:szCs w:val="24"/>
                      <w:lang w:eastAsia="ar-SA"/>
                    </w:rPr>
                    <w:t xml:space="preserve">Šiaulių miesto savivaldybės tarybos sprendimu Nr. T-301 „Dėl strateginio planavimo organizavimo Šiaulių miesto savivaldybėje tvarkos aprašo patvirtinimo“ patvirtintas tvarkos aprašas (toliau – Aprašas) reglamentuoja </w:t>
                  </w:r>
                  <w:r>
                    <w:rPr>
                      <w:szCs w:val="24"/>
                      <w:shd w:val="clear" w:color="auto" w:fill="FFFFFF"/>
                      <w:lang w:eastAsia="ar-SA"/>
                    </w:rPr>
                    <w:t>Šiaulių miesto savivaldybės strateginio planavimo dokumentų rengimą, svarstymą, vykdymo stebėseną ir keitimą.</w:t>
                  </w:r>
                </w:p>
                <w:p w14:paraId="00D1EF6B" w14:textId="59D040B5">
                  <w:pPr>
                    <w:suppressAutoHyphens/>
                    <w:ind w:firstLine="720"/>
                    <w:jc w:val="both"/>
                    <w:rPr>
                      <w:szCs w:val="24"/>
                      <w:lang w:eastAsia="lt-LT"/>
                    </w:rPr>
                  </w:pPr>
                  <w:r>
                    <w:rPr>
                      <w:rFonts w:eastAsia="Lucida Sans Unicode" w:cs="Tahoma"/>
                      <w:kern w:val="1"/>
                      <w:szCs w:val="24"/>
                      <w:lang w:eastAsia="hi-IN" w:bidi="hi-IN"/>
                    </w:rPr>
                    <w:t xml:space="preserve">Įgyvendinant aukščiau nurodytų įstatymų nuostatas, Šiaulių miesto savivaldybėje (toliau-Savivaldybė) yra sukurta vieninga planavimo sistema susidedanti iš teritorinio (Savivaldybės bendrasis planas), strateginio planavimo (Savivaldybės strateginis plėtros ir strateginis veiklos planai) ir finansinio (savivaldybės biudžetas) planų. Iki 2024 gruodžio 31 d. Savivaldybė savo veiklą vykdo vadovaujantis  2016 m. rugpjūčio 25 d. Šiaulių miesto savivaldybės tarybos sprendimu Nr. T-325 patvirtintu ilgalaikiu planavimo dokumentu, 2015</w:t>
                  </w:r>
                  <w:r>
                    <w:rPr>
                      <w:rFonts w:eastAsia="Lucida Sans Unicode"/>
                      <w:kern w:val="1"/>
                      <w:szCs w:val="24"/>
                      <w:lang w:eastAsia="hi-IN" w:bidi="hi-IN"/>
                    </w:rPr>
                    <w:t>‒</w:t>
                  </w:r>
                  <w:r>
                    <w:rPr>
                      <w:rFonts w:eastAsia="Lucida Sans Unicode" w:cs="Tahoma"/>
                      <w:kern w:val="1"/>
                      <w:szCs w:val="24"/>
                      <w:lang w:eastAsia="hi-IN" w:bidi="hi-IN"/>
                    </w:rPr>
                    <w:t xml:space="preserve">2024 m. Šiaulių miesto strateginiu plėtros planu (toliau-ŠSPP), </w:t>
                  </w:r>
                  <w:r>
                    <w:rPr>
                      <w:bCs/>
                      <w:szCs w:val="24"/>
                      <w:shd w:val="clear" w:color="auto" w:fill="FFFFFF"/>
                      <w:lang w:eastAsia="ar-SA"/>
                    </w:rPr>
                    <w:t>kuris</w:t>
                  </w:r>
                  <w:r>
                    <w:rPr>
                      <w:szCs w:val="24"/>
                      <w:shd w:val="clear" w:color="auto" w:fill="FFFFFF"/>
                      <w:lang w:eastAsia="ar-SA"/>
                    </w:rPr>
                    <w:t xml:space="preserve"> yra miesto bendruomenės, politinių jėgų ir socialinių partnerių susitarimas dėl miesto </w:t>
                  </w:r>
                  <w:r>
                    <w:rPr>
                      <w:bCs/>
                      <w:szCs w:val="24"/>
                      <w:shd w:val="clear" w:color="auto" w:fill="FFFFFF"/>
                      <w:lang w:eastAsia="ar-SA"/>
                    </w:rPr>
                    <w:t>plėtros</w:t>
                  </w:r>
                  <w:r>
                    <w:rPr>
                      <w:szCs w:val="24"/>
                      <w:shd w:val="clear" w:color="auto" w:fill="FFFFFF"/>
                      <w:lang w:eastAsia="ar-SA"/>
                    </w:rPr>
                    <w:t xml:space="preserve"> vizijos, </w:t>
                  </w:r>
                  <w:r>
                    <w:rPr>
                      <w:bCs/>
                      <w:szCs w:val="24"/>
                      <w:shd w:val="clear" w:color="auto" w:fill="FFFFFF"/>
                      <w:lang w:eastAsia="ar-SA"/>
                    </w:rPr>
                    <w:t>plėtros tikslų</w:t>
                  </w:r>
                  <w:r>
                    <w:rPr>
                      <w:szCs w:val="24"/>
                      <w:shd w:val="clear" w:color="auto" w:fill="FFFFFF"/>
                      <w:lang w:eastAsia="ar-SA"/>
                    </w:rPr>
                    <w:t xml:space="preserve">, jų įgyvendinimo krypčių ir siekiamos pažangos rodiklių.  </w:t>
                  </w:r>
                  <w:r>
                    <w:rPr>
                      <w:szCs w:val="24"/>
                      <w:lang w:eastAsia="lt-LT"/>
                    </w:rPr>
                    <w:t xml:space="preserve">Šis planas taip pat turi derėti su Savivaldybės bendruoju planu ir Šiaulių regiono plėtros planu. </w:t>
                  </w:r>
                  <w:r>
                    <w:rPr>
                      <w:szCs w:val="24"/>
                      <w:shd w:val="clear" w:color="auto" w:fill="FFFFFF"/>
                      <w:lang w:eastAsia="ar-SA"/>
                    </w:rPr>
                    <w:t xml:space="preserve">Kiti Savivaldybėje rengiami planavimo dokumentai turi būti suderinti su ŠSPP nuostatomis. ŠSPP rengimą, viešą svarstymą, įgyvendinimo stebėseną ir ataskaitų rengimą organizuoja </w:t>
                  </w:r>
                  <w:r>
                    <w:rPr>
                      <w:bCs/>
                      <w:szCs w:val="24"/>
                      <w:shd w:val="clear" w:color="auto" w:fill="FFFFFF"/>
                      <w:lang w:eastAsia="ar-SA"/>
                    </w:rPr>
                    <w:t>meras</w:t>
                  </w:r>
                  <w:r>
                    <w:rPr>
                      <w:szCs w:val="24"/>
                      <w:shd w:val="clear" w:color="auto" w:fill="FFFFFF"/>
                      <w:lang w:eastAsia="ar-SA"/>
                    </w:rPr>
                    <w:t xml:space="preserve">. </w:t>
                  </w:r>
                  <w:r>
                    <w:rPr>
                      <w:szCs w:val="24"/>
                      <w:lang w:eastAsia="lt-LT"/>
                    </w:rPr>
                    <w:t>Vadovaujantis Aprašo nuostatomis, naujo laikotarpio ŠSPP turi būti</w:t>
                  </w:r>
                  <w:r>
                    <w:rPr>
                      <w:sz w:val="20"/>
                      <w:szCs w:val="24"/>
                      <w:lang w:eastAsia="lt-LT"/>
                    </w:rPr>
                    <w:t xml:space="preserve"> </w:t>
                  </w:r>
                  <w:r>
                    <w:rPr>
                      <w:szCs w:val="24"/>
                      <w:lang w:eastAsia="lt-LT"/>
                    </w:rPr>
                    <w:t xml:space="preserve">parengtas ir Savivaldybės tarybos patvirtintas paskutiniųjų ŠSPP galiojimo metų ketvirtą ketvirtį, t.y. iki 2024 gruodžio 31 d., todėl Savivaldybės administracija 2023 gegužės mėn. 8 d. pasirašė </w:t>
                  </w:r>
                  <w:r>
                    <w:rPr>
                      <w:szCs w:val="24"/>
                      <w:lang w:eastAsia="ar-SA"/>
                    </w:rPr>
                    <w:t>2025</w:t>
                  </w:r>
                  <w:r>
                    <w:rPr>
                      <w:rFonts w:eastAsia="Lucida Sans Unicode"/>
                      <w:kern w:val="1"/>
                      <w:szCs w:val="24"/>
                      <w:lang w:eastAsia="hi-IN" w:bidi="hi-IN"/>
                    </w:rPr>
                    <w:t xml:space="preserve">‒2033 m. </w:t>
                  </w:r>
                  <w:r>
                    <w:rPr>
                      <w:szCs w:val="24"/>
                      <w:lang w:eastAsia="lt-LT"/>
                    </w:rPr>
                    <w:t xml:space="preserve">ŠSPP parengimo sutartį su UAB „Ekonominės konsultacijos ir tyrimai“. </w:t>
                  </w:r>
                </w:p>
                <w:p w14:paraId="502110FB" w14:textId="74AFD173">
                  <w:pPr>
                    <w:suppressAutoHyphens/>
                    <w:ind w:firstLine="720"/>
                    <w:jc w:val="both"/>
                    <w:rPr>
                      <w:rFonts w:eastAsia="Lucida Sans Unicode"/>
                      <w:kern w:val="1"/>
                      <w:szCs w:val="24"/>
                      <w:lang w:eastAsia="hi-IN" w:bidi="hi-IN"/>
                    </w:rPr>
                  </w:pPr>
                  <w:r>
                    <w:rPr>
                      <w:rFonts w:eastAsia="Lucida Sans Unicode"/>
                      <w:kern w:val="1"/>
                      <w:szCs w:val="24"/>
                      <w:lang w:eastAsia="hi-IN" w:bidi="hi-IN"/>
                    </w:rPr>
                    <w:t xml:space="preserve">Strateginio plėtros plano rengimas vyko mero potvarkiu sudarytose </w:t>
                  </w:r>
                  <w:r>
                    <w:rPr>
                      <w:szCs w:val="24"/>
                      <w:lang w:eastAsia="ar-SA" w:bidi="he-IL"/>
                    </w:rPr>
                    <w:t xml:space="preserve">tematinėse darbo grupėse (toliau-TDG), į kurių sudėtį buvo </w:t>
                  </w:r>
                  <w:r>
                    <w:rPr>
                      <w:rFonts w:eastAsia="Lucida Sans Unicode"/>
                      <w:kern w:val="1"/>
                      <w:szCs w:val="24"/>
                      <w:lang w:eastAsia="hi-IN" w:bidi="hi-IN"/>
                    </w:rPr>
                    <w:t xml:space="preserve">įtraukti Savivaldybės tarybos nariai, socialiniai-ekonominiai partneriai, Savivaldybės valdomų įmonių, biudžetinių įstaigų ir Administracijos darbuotojai. Organizuoti 3 darbiniai susitikimai su Centro, Pietinio ir Rėkyvos rajonų gyventojais, periodiškai vyko TDG darbiniai posėdžiai. Tarpiniai ŠSPP rengimo rezultatai - atskirų parengtų ŠSPP dalių projektai buvo pristatyti Strateginės plėtros tarybos posėdžiuose, taip pat pristatyti gyvai ir transliuojami per youtube kanalą miesto gyventojams. Į parengto </w:t>
                  </w:r>
                  <w:r>
                    <w:rPr>
                      <w:szCs w:val="24"/>
                      <w:lang w:eastAsia="ar-SA"/>
                    </w:rPr>
                    <w:t>2025</w:t>
                  </w:r>
                  <w:r>
                    <w:rPr>
                      <w:rFonts w:eastAsia="Lucida Sans Unicode"/>
                      <w:kern w:val="1"/>
                      <w:szCs w:val="24"/>
                      <w:lang w:eastAsia="hi-IN" w:bidi="hi-IN"/>
                    </w:rPr>
                    <w:t>‒2033 m. ŠSPP projekto pristatymą Savivaldybėje buvo kviečiami visi: miesto gyventojai, įstaigų, įmonių darbuotojai bei Administracijos darbuotojai. Savivaldybės tarybos nariams plėtros plano projekto pristatymas buvo organizuotas nuotoliniu būdu, naudojantis konferencinio ryšio platforma „Zoom.us“.</w:t>
                  </w:r>
                </w:p>
                <w:p w14:paraId="331A9DA1" w14:textId="64631731">
                  <w:pPr>
                    <w:widowControl w:val="0"/>
                    <w:suppressAutoHyphens/>
                    <w:ind w:firstLine="720"/>
                    <w:jc w:val="both"/>
                    <w:rPr>
                      <w:color w:val="000000"/>
                      <w:szCs w:val="24"/>
                      <w:lang w:eastAsia="ar-SA"/>
                    </w:rPr>
                  </w:pPr>
                  <w:r>
                    <w:rPr>
                      <w:color w:val="000000"/>
                      <w:szCs w:val="24"/>
                      <w:lang w:eastAsia="ar-SA"/>
                    </w:rPr>
                    <w:t xml:space="preserve">Pateiktame sprendimo projekte numatoma patvirtinti Šiaulių miesto 2025–2033 metų </w:t>
                  </w:r>
                  <w:r>
                    <w:rPr>
                      <w:color w:val="000000"/>
                      <w:szCs w:val="24"/>
                      <w:shd w:val="clear" w:color="auto" w:fill="FFFFFF"/>
                      <w:lang w:eastAsia="ar-SA"/>
                    </w:rPr>
                    <w:t>strateginį plėtros planą.</w:t>
                  </w:r>
                </w:p>
              </w:sdtContent>
            </w:sdt>
            <w:sdt>
              <w:sdtPr>
                <w:alias w:val="poskyris"/>
                <w:tag w:val="part_004286fca87148d5acb2f077de17e945"/>
                <w:lock w:val="sdtLocked"/>
                <w:richText/>
              </w:sdtPr>
              <w:sdtContent>
                <w:p w14:paraId="543C768C" w14:textId="77777777">
                  <w:pPr>
                    <w:suppressAutoHyphens/>
                    <w:ind w:firstLine="720"/>
                    <w:jc w:val="both"/>
                    <w:rPr>
                      <w:b/>
                      <w:bCs/>
                      <w:szCs w:val="24"/>
                      <w:shd w:val="clear" w:color="auto" w:fill="FFFFFF"/>
                      <w:lang w:eastAsia="ar-SA"/>
                    </w:rPr>
                  </w:pPr>
                  <w:sdt>
                    <w:sdtPr>
                      <w:alias w:val="Pavadinimas"/>
                      <w:tag w:val="title_004286fca87148d5acb2f077de17e945"/>
                      <w:lock w:val="sdtLocked"/>
                      <w:richText/>
                    </w:sdtPr>
                    <w:sdtContent>
                      <w:r>
                        <w:rPr>
                          <w:b/>
                          <w:bCs/>
                          <w:szCs w:val="24"/>
                          <w:shd w:val="clear" w:color="auto" w:fill="FFFFFF"/>
                          <w:lang w:eastAsia="ar-SA"/>
                        </w:rPr>
                        <w:t xml:space="preserve">Priėmus sprendimą, galimos pasekmės (teigiamos, neigiamos). </w:t>
                      </w:r>
                    </w:sdtContent>
                  </w:sdt>
                </w:p>
                <w:p w14:paraId="68CB196A" w14:textId="1EFC0A19">
                  <w:pPr>
                    <w:suppressAutoHyphens/>
                    <w:ind w:firstLine="720"/>
                    <w:jc w:val="both"/>
                    <w:rPr>
                      <w:b/>
                      <w:bCs/>
                      <w:szCs w:val="24"/>
                      <w:shd w:val="clear" w:color="auto" w:fill="FFFFFF"/>
                      <w:lang w:eastAsia="ar-SA"/>
                    </w:rPr>
                  </w:pPr>
                  <w:r>
                    <w:rPr>
                      <w:szCs w:val="24"/>
                      <w:shd w:val="clear" w:color="auto" w:fill="FFFFFF"/>
                      <w:lang w:eastAsia="ar-SA"/>
                    </w:rPr>
                    <w:t>Priėmus sprendimą laukiami teigiami rezultatai, neigiamų pasekmių nenumatoma.</w:t>
                  </w:r>
                </w:p>
              </w:sdtContent>
            </w:sdt>
            <w:sdt>
              <w:sdtPr>
                <w:alias w:val="poskyris"/>
                <w:tag w:val="part_1e4edfa91f2c4d71817b5b3a7e6707cf"/>
                <w:lock w:val="sdtLocked"/>
                <w:richText/>
              </w:sdtPr>
              <w:sdtContent>
                <w:p w14:paraId="3F3071C9" w14:textId="798DB296">
                  <w:pPr>
                    <w:suppressAutoHyphens/>
                    <w:ind w:firstLine="720"/>
                    <w:rPr>
                      <w:b/>
                      <w:bCs/>
                      <w:szCs w:val="24"/>
                      <w:shd w:val="clear" w:color="auto" w:fill="FFFFFF"/>
                      <w:lang w:eastAsia="ar-SA"/>
                    </w:rPr>
                  </w:pPr>
                  <w:sdt>
                    <w:sdtPr>
                      <w:alias w:val="Pavadinimas"/>
                      <w:tag w:val="title_1e4edfa91f2c4d71817b5b3a7e6707cf"/>
                      <w:lock w:val="sdtLocked"/>
                      <w:richText/>
                    </w:sdtPr>
                    <w:sdtContent>
                      <w:r>
                        <w:rPr>
                          <w:b/>
                          <w:bCs/>
                          <w:szCs w:val="24"/>
                          <w:shd w:val="clear" w:color="auto" w:fill="FFFFFF"/>
                          <w:lang w:eastAsia="ar-SA"/>
                        </w:rPr>
                        <w:t>Priėmus sprendimą keičiami ar pripažįstami negaliojančiais teisės aktai.</w:t>
                      </w:r>
                    </w:sdtContent>
                  </w:sdt>
                </w:p>
                <w:p w14:paraId="1CB84560" w14:textId="76C569BE">
                  <w:pPr>
                    <w:widowControl w:val="0"/>
                    <w:suppressAutoHyphens/>
                    <w:ind w:right="45" w:firstLine="720"/>
                    <w:jc w:val="both"/>
                    <w:rPr>
                      <w:rFonts w:eastAsia="Lucida Sans Unicode"/>
                      <w:color w:val="000000"/>
                      <w:shd w:val="clear" w:color="auto" w:fill="FFFFFF"/>
                      <w:lang w:eastAsia="ar-SA"/>
                    </w:rPr>
                  </w:pPr>
                  <w:r>
                    <w:rPr>
                      <w:szCs w:val="24"/>
                      <w:shd w:val="clear" w:color="auto" w:fill="FFFFFF"/>
                      <w:lang w:eastAsia="ar-SA"/>
                    </w:rPr>
                    <w:t>Nėra.</w:t>
                  </w:r>
                </w:p>
              </w:sdtContent>
            </w:sdt>
            <w:sdt>
              <w:sdtPr>
                <w:alias w:val="poskyris"/>
                <w:tag w:val="part_04eb5ca5586748298de783b8c4474833"/>
                <w:lock w:val="sdtLocked"/>
                <w:richText/>
              </w:sdtPr>
              <w:sdtContent>
                <w:p w14:paraId="3F3071CC" w14:textId="77777777">
                  <w:pPr>
                    <w:suppressAutoHyphens/>
                    <w:ind w:firstLine="720"/>
                    <w:rPr>
                      <w:b/>
                      <w:bCs/>
                      <w:szCs w:val="24"/>
                      <w:shd w:val="clear" w:color="auto" w:fill="FFFFFF"/>
                      <w:lang w:eastAsia="ar-SA"/>
                    </w:rPr>
                  </w:pPr>
                  <w:sdt>
                    <w:sdtPr>
                      <w:alias w:val="Pavadinimas"/>
                      <w:tag w:val="title_04eb5ca5586748298de783b8c4474833"/>
                      <w:lock w:val="sdtLocked"/>
                      <w:richText/>
                    </w:sdtPr>
                    <w:sdtContent>
                      <w:r>
                        <w:rPr>
                          <w:b/>
                          <w:bCs/>
                          <w:szCs w:val="24"/>
                          <w:shd w:val="clear" w:color="auto" w:fill="FFFFFF"/>
                          <w:lang w:eastAsia="ar-SA"/>
                        </w:rPr>
                        <w:t>Sprendimui įgyvendinti reikalingi priimti papildomi teisės aktai.</w:t>
                      </w:r>
                    </w:sdtContent>
                  </w:sdt>
                </w:p>
                <w:p w14:paraId="3F3071CE" w14:textId="680C49EA">
                  <w:pPr>
                    <w:widowControl w:val="0"/>
                    <w:suppressAutoHyphens/>
                    <w:ind w:firstLine="720"/>
                    <w:jc w:val="both"/>
                    <w:rPr>
                      <w:szCs w:val="24"/>
                      <w:shd w:val="clear" w:color="auto" w:fill="FFFFFF"/>
                      <w:lang w:eastAsia="ar-SA"/>
                    </w:rPr>
                  </w:pPr>
                  <w:r>
                    <w:rPr>
                      <w:szCs w:val="24"/>
                      <w:shd w:val="clear" w:color="auto" w:fill="FFFFFF"/>
                      <w:lang w:eastAsia="ar-SA"/>
                    </w:rPr>
                    <w:t xml:space="preserve">Sprendimui įgyvendinti kasmet bus rengiami ir Savivaldybės tarybos sprendimais tvirtinami trimečiai Šiaulių miesto savivaldybės strateginiai veiklos planai. </w:t>
                  </w:r>
                </w:p>
              </w:sdtContent>
            </w:sdt>
            <w:sdt>
              <w:sdtPr>
                <w:alias w:val="poskyris"/>
                <w:tag w:val="part_6d7e09bd0f7b44af86c62e210bded963"/>
                <w:lock w:val="sdtLocked"/>
                <w:richText/>
              </w:sdtPr>
              <w:sdtContent>
                <w:p w14:paraId="3F3071CF" w14:textId="77777777">
                  <w:pPr>
                    <w:suppressAutoHyphens/>
                    <w:ind w:firstLine="720"/>
                    <w:rPr>
                      <w:b/>
                      <w:bCs/>
                      <w:szCs w:val="24"/>
                      <w:shd w:val="clear" w:color="auto" w:fill="FFFFFF"/>
                      <w:lang w:eastAsia="ar-SA"/>
                    </w:rPr>
                  </w:pPr>
                  <w:sdt>
                    <w:sdtPr>
                      <w:alias w:val="Pavadinimas"/>
                      <w:tag w:val="title_6d7e09bd0f7b44af86c62e210bded963"/>
                      <w:lock w:val="sdtLocked"/>
                      <w:richText/>
                    </w:sdtPr>
                    <w:sdtContent>
                      <w:r>
                        <w:rPr>
                          <w:b/>
                          <w:bCs/>
                          <w:szCs w:val="24"/>
                          <w:shd w:val="clear" w:color="auto" w:fill="FFFFFF"/>
                          <w:lang w:eastAsia="ar-SA"/>
                        </w:rPr>
                        <w:t>Sprendimui įgyvendinti reikalingos lėšos.</w:t>
                      </w:r>
                    </w:sdtContent>
                  </w:sdt>
                </w:p>
                <w:p w14:paraId="0464A47B" w14:textId="552C9660">
                  <w:pPr>
                    <w:suppressAutoHyphens/>
                    <w:ind w:firstLine="720"/>
                    <w:jc w:val="both"/>
                    <w:rPr>
                      <w:color w:val="000000"/>
                      <w:szCs w:val="24"/>
                      <w:shd w:val="clear" w:color="auto" w:fill="FFFFFF"/>
                      <w:lang w:eastAsia="ar-SA"/>
                    </w:rPr>
                  </w:pPr>
                  <w:r>
                    <w:rPr>
                      <w:color w:val="000000"/>
                      <w:szCs w:val="24"/>
                      <w:shd w:val="clear" w:color="auto" w:fill="FFFFFF"/>
                      <w:lang w:eastAsia="ar-SA"/>
                    </w:rPr>
                    <w:t xml:space="preserve">Sprendimui įgyvendinti reikės: 3 192 281,0 tūkst. Eur </w:t>
                  </w:r>
                  <w:r>
                    <w:rPr>
                      <w:color w:val="000000"/>
                      <w:szCs w:val="24"/>
                      <w:lang w:eastAsia="lt-LT"/>
                    </w:rPr>
                    <w:t>Savivaldybės ir valstybės biudžetų, Europos Sąjungos finansinės paramos ir kitų teisėtai gautų lėšų.</w:t>
                  </w:r>
                </w:p>
              </w:sdtContent>
            </w:sdt>
            <w:sdt>
              <w:sdtPr>
                <w:alias w:val="poskyris"/>
                <w:tag w:val="part_853665bb2da2411ab99bfb304bb68050"/>
                <w:lock w:val="sdtLocked"/>
                <w:richText/>
              </w:sdtPr>
              <w:sdtContent>
                <w:p w14:paraId="3F3071D2" w14:textId="77777777">
                  <w:pPr>
                    <w:suppressAutoHyphens/>
                    <w:ind w:firstLine="720"/>
                    <w:jc w:val="both"/>
                    <w:rPr>
                      <w:b/>
                      <w:color w:val="000000"/>
                      <w:szCs w:val="24"/>
                      <w:shd w:val="clear" w:color="auto" w:fill="FFFFFF"/>
                      <w:lang w:eastAsia="ar-SA"/>
                    </w:rPr>
                  </w:pPr>
                  <w:sdt>
                    <w:sdtPr>
                      <w:alias w:val="Pavadinimas"/>
                      <w:tag w:val="title_853665bb2da2411ab99bfb304bb68050"/>
                      <w:lock w:val="sdtLocked"/>
                      <w:richText/>
                    </w:sdtPr>
                    <w:sdtContent>
                      <w:r>
                        <w:rPr>
                          <w:b/>
                          <w:color w:val="000000"/>
                          <w:szCs w:val="24"/>
                          <w:shd w:val="clear" w:color="auto" w:fill="FFFFFF"/>
                          <w:lang w:eastAsia="ar-SA"/>
                        </w:rPr>
                        <w:t>Sprendimo projekto antikorupcinis vertinimas.</w:t>
                      </w:r>
                    </w:sdtContent>
                  </w:sdt>
                </w:p>
                <w:p w14:paraId="3F3071D4" w14:textId="54376295">
                  <w:pPr>
                    <w:suppressAutoHyphens/>
                    <w:ind w:firstLine="720"/>
                    <w:jc w:val="both"/>
                    <w:rPr>
                      <w:szCs w:val="24"/>
                      <w:lang w:val="en-GB" w:eastAsia="ar-SA"/>
                    </w:rPr>
                  </w:pPr>
                  <w:r>
                    <w:rPr>
                      <w:color w:val="000000"/>
                      <w:szCs w:val="24"/>
                      <w:shd w:val="clear" w:color="auto" w:fill="FFFFFF"/>
                      <w:lang w:eastAsia="ar-SA"/>
                    </w:rPr>
                    <w:t>Vertinimas neatliekamas.</w:t>
                  </w:r>
                </w:p>
              </w:sdtContent>
            </w:sdt>
            <w:sdt>
              <w:sdtPr>
                <w:alias w:val="poskyris"/>
                <w:tag w:val="part_82658393fd9d4fd89b4b21548798c883"/>
                <w:lock w:val="sdtLocked"/>
                <w:richText/>
              </w:sdtPr>
              <w:sdtContent>
                <w:p w14:paraId="3F3071D5" w14:textId="77777777">
                  <w:pPr>
                    <w:suppressAutoHyphens/>
                    <w:ind w:firstLine="720"/>
                    <w:jc w:val="both"/>
                    <w:rPr>
                      <w:b/>
                      <w:bCs/>
                      <w:szCs w:val="24"/>
                      <w:shd w:val="clear" w:color="auto" w:fill="FFFFFF"/>
                      <w:lang w:eastAsia="ar-SA"/>
                    </w:rPr>
                  </w:pPr>
                  <w:sdt>
                    <w:sdtPr>
                      <w:alias w:val="Pavadinimas"/>
                      <w:tag w:val="title_82658393fd9d4fd89b4b21548798c883"/>
                      <w:lock w:val="sdtLocked"/>
                      <w:richText/>
                    </w:sdtPr>
                    <w:sdtContent>
                      <w:r>
                        <w:rPr>
                          <w:b/>
                          <w:bCs/>
                          <w:szCs w:val="24"/>
                          <w:shd w:val="clear" w:color="auto" w:fill="FFFFFF"/>
                          <w:lang w:eastAsia="ar-SA"/>
                        </w:rPr>
                        <w:t>Sprendimo projektą parengė.</w:t>
                      </w:r>
                    </w:sdtContent>
                  </w:sdt>
                </w:p>
                <w:p w14:paraId="3F3071D7" w14:textId="28832647">
                  <w:pPr>
                    <w:suppressAutoHyphens/>
                    <w:ind w:firstLine="720"/>
                    <w:jc w:val="both"/>
                    <w:rPr>
                      <w:szCs w:val="24"/>
                      <w:shd w:val="clear" w:color="auto" w:fill="FFFFFF"/>
                      <w:lang w:eastAsia="ar-SA"/>
                    </w:rPr>
                  </w:pPr>
                  <w:r>
                    <w:rPr>
                      <w:szCs w:val="24"/>
                      <w:shd w:val="clear" w:color="auto" w:fill="FFFFFF"/>
                      <w:lang w:eastAsia="ar-SA"/>
                    </w:rPr>
                    <w:t>Šiaulių miesto savivaldybės Strateginio planavimo ir finansų skyrius. Tiesioginis rengėjas - vyr. specialistė Rasa Macienė, tel. 383 436.</w:t>
                  </w:r>
                </w:p>
                <w:p w14:paraId="3F3071D8" w14:textId="77777777">
                  <w:pPr>
                    <w:suppressAutoHyphens/>
                    <w:ind w:firstLine="720"/>
                    <w:jc w:val="both"/>
                    <w:rPr>
                      <w:szCs w:val="24"/>
                      <w:lang w:eastAsia="ar-SA"/>
                    </w:rPr>
                  </w:pPr>
                  <w:r>
                    <w:rPr>
                      <w:b/>
                      <w:szCs w:val="24"/>
                      <w:lang w:eastAsia="ar-SA"/>
                    </w:rPr>
                    <w:t>Numatomo teisinio reguliavimo poveikio vertinimo rezultatai</w:t>
                  </w:r>
                  <w:r>
                    <w:rPr>
                      <w:szCs w:val="24"/>
                      <w:lang w:eastAsia="ar-SA"/>
                    </w:rPr>
                    <w:t>.</w:t>
                    <w:tab/>
                  </w:r>
                </w:p>
                <w:p w14:paraId="3F3071D9" w14:textId="77777777">
                  <w:pPr>
                    <w:suppressAutoHyphens/>
                    <w:ind w:firstLine="720"/>
                    <w:jc w:val="both"/>
                    <w:rPr>
                      <w:szCs w:val="24"/>
                      <w:lang w:eastAsia="ar-SA"/>
                    </w:rPr>
                  </w:pPr>
                  <w:r>
                    <w:rPr>
                      <w:szCs w:val="24"/>
                      <w:lang w:eastAsia="ar-SA"/>
                    </w:rPr>
                    <w:t>Vertinimas neatliekamas.</w:t>
                  </w:r>
                </w:p>
                <w:p w14:paraId="3F3071DA" w14:textId="77777777">
                  <w:pPr>
                    <w:suppressAutoHyphens/>
                    <w:jc w:val="both"/>
                    <w:rPr>
                      <w:szCs w:val="24"/>
                      <w:lang w:eastAsia="ar-SA"/>
                    </w:rPr>
                  </w:pPr>
                </w:p>
                <w:p w14:paraId="3F3071DB" w14:textId="77777777">
                  <w:pPr>
                    <w:suppressAutoHyphens/>
                    <w:jc w:val="both"/>
                    <w:rPr>
                      <w:szCs w:val="24"/>
                      <w:lang w:eastAsia="ar-SA"/>
                    </w:rPr>
                  </w:pPr>
                </w:p>
                <w:p w14:paraId="3F3071DC" w14:textId="77777777">
                  <w:pPr>
                    <w:suppressAutoHyphens/>
                    <w:jc w:val="both"/>
                    <w:rPr>
                      <w:szCs w:val="24"/>
                      <w:lang w:eastAsia="ar-SA"/>
                    </w:rPr>
                  </w:pPr>
                </w:p>
              </w:sdtContent>
            </w:sdt>
          </w:sdtContent>
        </w:sdt>
        <w:sdt>
          <w:sdtPr>
            <w:alias w:val="signatura"/>
            <w:tag w:val="part_c1aef001498d41f9992969aaf9ddb649"/>
            <w:lock w:val="sdtLocked"/>
            <w:richText/>
          </w:sdtPr>
          <w:sdtContent>
            <w:p w14:paraId="3F3071DD" w14:textId="0CF26087">
              <w:pPr>
                <w:suppressAutoHyphens/>
                <w:rPr>
                  <w:szCs w:val="24"/>
                  <w:lang w:eastAsia="ar-SA"/>
                </w:rPr>
              </w:pPr>
              <w:r>
                <w:rPr>
                  <w:szCs w:val="24"/>
                  <w:lang w:eastAsia="ar-SA"/>
                </w:rPr>
                <w:t xml:space="preserve">Strateginio planavimo ir finansų skyriaus vedėja </w:t>
                <w:tab/>
                <w:tab/>
                <w:tab/>
                <w:tab/>
                <w:t>Vaida Kalasevičienė</w:t>
              </w:r>
            </w:p>
            <w:p w14:paraId="3F3071DE" w14:textId="77777777">
              <w:pPr>
                <w:suppressAutoHyphens/>
                <w:ind w:firstLine="720"/>
                <w:jc w:val="both"/>
                <w:rPr>
                  <w:sz w:val="8"/>
                  <w:szCs w:val="8"/>
                  <w:lang w:eastAsia="ar-SA"/>
                </w:rPr>
              </w:pPr>
            </w:p>
          </w:sdtContent>
        </w:sdt>
      </w:sdtContent>
    </w:sdt>
    <w:sectPr>
      <w:headerReference w:type="default" r:id="rId7"/>
      <w:pgSz w:w="11907" w:h="16839" w:code="9"/>
      <w:pgMar w:top="1134" w:right="567" w:bottom="964" w:left="1701" w:header="567" w:footer="720"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34691" w14:textId="77777777">
      <w:pPr>
        <w:suppressAutoHyphens/>
        <w:rPr>
          <w:szCs w:val="24"/>
          <w:lang w:val="en-GB" w:eastAsia="ar-SA"/>
        </w:rPr>
      </w:pPr>
      <w:r>
        <w:rPr>
          <w:szCs w:val="24"/>
          <w:lang w:val="en-GB" w:eastAsia="ar-SA"/>
        </w:rPr>
        <w:separator/>
      </w:r>
    </w:p>
  </w:endnote>
  <w:endnote w:type="continuationSeparator" w:id="0">
    <w:p w14:paraId="0E58642F" w14:textId="77777777">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F08F34" w14:textId="77777777">
      <w:pPr>
        <w:suppressAutoHyphens/>
        <w:rPr>
          <w:szCs w:val="24"/>
          <w:lang w:val="en-GB" w:eastAsia="ar-SA"/>
        </w:rPr>
      </w:pPr>
      <w:r>
        <w:rPr>
          <w:szCs w:val="24"/>
          <w:lang w:val="en-GB" w:eastAsia="ar-SA"/>
        </w:rPr>
        <w:separator/>
      </w:r>
    </w:p>
  </w:footnote>
  <w:footnote w:type="continuationSeparator" w:id="0">
    <w:p w14:paraId="329EDC21" w14:textId="77777777">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E1A15" w14:textId="4BBBF5D0">
    <w:pPr>
      <w:tabs>
        <w:tab w:val="center" w:pos="4819"/>
        <w:tab w:val="right" w:pos="9638"/>
      </w:tabs>
      <w:suppressAutoHyphens/>
      <w:jc w:val="right"/>
      <w:rPr>
        <w:szCs w:val="24"/>
        <w:lang w:eastAsia="ar-SA"/>
      </w:rPr>
    </w:pPr>
    <w:r>
      <w:rPr>
        <w:szCs w:val="24"/>
        <w:lang w:eastAsia="ar-SA"/>
      </w:rPr>
      <w:tab/>
      <w:t xml:space="preserve">                                                                                                                                  </w:t>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F3071AE"/>
  <w15:docId w15:val="{A324C259-16FF-4353-B5CC-829F236962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7491788">
      <w:bodyDiv w:val="1"/>
      <w:marLeft w:val="0"/>
      <w:marRight w:val="0"/>
      <w:marTop w:val="0"/>
      <w:marBottom w:val="0"/>
      <w:divBdr>
        <w:top w:val="none" w:sz="0" w:space="0" w:color="auto"/>
        <w:left w:val="none" w:sz="0" w:space="0" w:color="auto"/>
        <w:bottom w:val="none" w:sz="0" w:space="0" w:color="auto"/>
        <w:right w:val="none" w:sz="0" w:space="0" w:color="auto"/>
      </w:divBdr>
    </w:div>
    <w:div w:id="813714874">
      <w:bodyDiv w:val="1"/>
      <w:marLeft w:val="0"/>
      <w:marRight w:val="0"/>
      <w:marTop w:val="0"/>
      <w:marBottom w:val="0"/>
      <w:divBdr>
        <w:top w:val="none" w:sz="0" w:space="0" w:color="auto"/>
        <w:left w:val="none" w:sz="0" w:space="0" w:color="auto"/>
        <w:bottom w:val="none" w:sz="0" w:space="0" w:color="auto"/>
        <w:right w:val="none" w:sz="0" w:space="0" w:color="auto"/>
      </w:divBdr>
    </w:div>
    <w:div w:id="1680621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95421e2b9c042a8a0a58960f3197975" PartId="22b2da8cfdef415985898f395fc7c6f3">
    <Part Type="skyrius" Nr="999" Title="SPRENDIMO „DĖL ŠIAULIŲ MIESTO 2025–2033 METŲ STRATEGINIO PLĖTROS PLANO PATVIRTINIMO“" DocPartId="58cad98fe47946b99a787d98a1a2b8df" PartId="775a430e0eb8405bb1c7d9ed552dfe9c">
      <Part Type="poskyris" Title="AIŠKINAMASIS RAŠTAS" DocPartId="a2ca03c3f0ed4e2cb7abde4c034f9e8f" PartId="64671c11aa544bcb8ede9fd5a06fa2b5"/>
      <Part Type="poskyris" Title="Parengto sprendimo projekto tikslai ir uždaviniai." DocPartId="0686591f69aa44cbb16fdab718bb7b2d" PartId="2573323de21948b291dc411a35da62c3"/>
      <Part Type="poskyris" Title="Dabartinis sprendimo projekte aptariamų klausimų reguliavimas." DocPartId="afd3e2b0f1694b2fa23c24d46a5a9c97" PartId="50e4beb918f949bea5d2624909f129e9"/>
      <Part Type="poskyris" Title="Priėmus sprendimą, galimos pasekmės (teigiamos, neigiamos)." DocPartId="46c27638329f40b5a4dbc560f386583d" PartId="004286fca87148d5acb2f077de17e945"/>
      <Part Type="poskyris" Title="Priėmus sprendimą keičiami ar pripažįstami negaliojančiais teisės aktai." DocPartId="2dedb9b5766b4cb18e17986f1a97425e" PartId="1e4edfa91f2c4d71817b5b3a7e6707cf"/>
      <Part Type="poskyris" Title="Sprendimui įgyvendinti reikalingi priimti papildomi teisės aktai." DocPartId="4b00c9cbe361468d960e463d1c6431c0" PartId="04eb5ca5586748298de783b8c4474833"/>
      <Part Type="poskyris" Title="Sprendimui įgyvendinti reikalingos lėšos." DocPartId="9a9605f55d8344368d74a0e6958a3c02" PartId="6d7e09bd0f7b44af86c62e210bded963"/>
      <Part Type="poskyris" Title="Sprendimo projekto antikorupcinis vertinimas." DocPartId="33f2c97ad28b4d8cac713b79f6ab74b0" PartId="853665bb2da2411ab99bfb304bb68050"/>
      <Part Type="poskyris" Title="Sprendimo projektą parengė." DocPartId="5e415da89c5446809acfb3d117a5e8d3" PartId="82658393fd9d4fd89b4b21548798c883"/>
    </Part>
    <Part Type="signatura" DocPartId="9823d30f9b91459da9edc97f7e9e4b9e" PartId="c1aef001498d41f9992969aaf9ddb649"/>
  </Part>
</Parts>
</file>

<file path=customXml/itemProps1.xml><?xml version="1.0" encoding="utf-8"?>
<ds:datastoreItem xmlns:ds="http://schemas.openxmlformats.org/officeDocument/2006/customXml" ds:itemID="{DA22B845-44D5-493C-92E5-B7071674EEEC}">
  <ds:schemaRefs>
    <ds:schemaRef ds:uri="http://schemas.openxmlformats.org/officeDocument/2006/bibliography"/>
  </ds:schemaRefs>
</ds:datastoreItem>
</file>

<file path=customXml/itemProps2.xml><?xml version="1.0" encoding="utf-8"?>
<ds:datastoreItem xmlns:ds="http://schemas.openxmlformats.org/officeDocument/2006/customXml" ds:itemID="{3579E433-6D6E-47C5-8DDB-841D6FBB5D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721</Words>
  <Characters>5469</Characters>
  <Application>Microsoft Office Word</Application>
  <DocSecurity>4</DocSecurity>
  <Lines>89</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6156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2024-05-21T14:18:00Z</dcterms:created>
  <dc:creator>d.antanaviciene</dc:creator>
  <lastModifiedBy>adlibuser</lastModifiedBy>
  <lastPrinted>2019-01-31T06:35:00Z</lastPrinted>
  <dcterms:modified xsi:type="dcterms:W3CDTF">2024-05-21T14:18:00Z</dcterms:modified>
  <revision>2</revision>
  <dc:title>Projektas</dc:title>
</coreProperties>
</file>