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f9628a74de7451da6f01ba366d59011"/>
        <w:lock w:val="sdtLocked"/>
        <w:richText/>
      </w:sdtPr>
      <w:sdtContent>
        <w:p>
          <w:pPr>
            <w:tabs>
              <w:tab w:val="center" w:pos="4153"/>
              <w:tab w:val="right" w:pos="8306"/>
            </w:tabs>
            <w:rPr>
              <w:szCs w:val="24"/>
            </w:rPr>
          </w:pPr>
        </w:p>
        <w:p>
          <w:pPr>
            <w:spacing w:line="259" w:lineRule="auto"/>
            <w:rPr>
              <w:rFonts w:cs="Arial"/>
              <w:szCs w:val="24"/>
            </w:rPr>
          </w:pPr>
        </w:p>
        <w:p>
          <w:pPr>
            <w:rPr>
              <w:sz w:val="4"/>
              <w:szCs w:val="4"/>
            </w:rPr>
          </w:pPr>
        </w:p>
      </w:sdtContent>
    </w:sdt>
    <w:sdt>
      <w:sdtPr>
        <w:alias w:val="patvirtinta"/>
        <w:tag w:val="part_182e8f43b4a643c8b3e8e95e240292c5"/>
        <w:lock w:val="sdtLocked"/>
        <w:richText/>
      </w:sdtPr>
      <w:sdtContent>
        <w:p>
          <w:pPr>
            <w:spacing w:line="259" w:lineRule="auto"/>
            <w:ind w:left="2592" w:firstLine="1296"/>
          </w:pPr>
          <w:r>
            <w:rPr>
              <w:i/>
              <w:color w:val="181717"/>
              <w:sz w:val="28"/>
            </w:rPr>
            <w:t>Patvirtinta</w:t>
          </w:r>
        </w:p>
        <w:p>
          <w:pPr>
            <w:spacing w:line="259" w:lineRule="auto"/>
            <w:jc w:val="right"/>
          </w:pPr>
          <w:r>
            <w:rPr>
              <w:i/>
              <w:color w:val="181717"/>
              <w:sz w:val="28"/>
            </w:rPr>
            <w:t xml:space="preserve">2025 m.               d.  Radviliškio rajono savivaldybės</w:t>
          </w:r>
        </w:p>
        <w:p>
          <w:pPr>
            <w:tabs>
              <w:tab w:val="center" w:pos="2137"/>
            </w:tabs>
            <w:spacing w:line="259" w:lineRule="auto"/>
            <w:ind w:left="-744"/>
            <w:jc w:val="center"/>
          </w:pPr>
          <w:r>
            <w:rPr>
              <w:lang w:val="en-US"/>
            </w:rPr>
            <mc:AlternateContent>
              <mc:Choice Requires="wpg">
                <w:drawing>
                  <wp:anchor distT="0" distB="0" distL="114300" distR="114300" simplePos="0" relativeHeight="251665920" behindDoc="0" locked="0" layoutInCell="1" allowOverlap="1" wp14:anchorId="725DB5EB" wp14:editId="54C035CE">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AF5119"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rFonts w:ascii="Calibri" w:eastAsia="Calibri" w:hAnsi="Calibri" w:cs="Calibri"/>
              <w:color w:val="806000"/>
              <w:sz w:val="28"/>
              <w:vertAlign w:val="subscript"/>
            </w:rPr>
            <w:t xml:space="preserve">                               </w:t>
          </w:r>
          <w:r>
            <w:rPr>
              <w:i/>
              <w:color w:val="181717"/>
              <w:sz w:val="28"/>
            </w:rPr>
            <w:t>tarybos sprendimu Nr. T-</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skirsnis"/>
            <w:tag w:val="part_d0dcfee1653d472483c7a1b0afe828cf"/>
            <w:lock w:val="sdtLocked"/>
            <w:richText/>
          </w:sdtPr>
          <w:sdtContent>
            <w:sdt>
              <w:sdtPr>
                <w:alias w:val="Pavadinimas"/>
                <w:tag w:val="title_d0dcfee1653d472483c7a1b0afe828cf"/>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rPr>
                  <w:rFonts w:cs="Arial"/>
                  <w:szCs w:val="24"/>
                </w:rPr>
              </w:pPr>
            </w:p>
          </w:sdtContent>
        </w:sdt>
        <w:sdt>
          <w:sdtPr>
            <w:alias w:val="skyrius"/>
            <w:tag w:val="part_3c2d00d1bc354117a6dc6ba0439a6bcc"/>
            <w:lock w:val="sdtLocked"/>
            <w:richText/>
          </w:sdtPr>
          <w:sdtContent>
            <w:p>
              <w:pPr>
                <w:ind w:left="360"/>
                <w:jc w:val="center"/>
                <w:rPr>
                  <w:b/>
                  <w:bCs/>
                  <w:color w:val="000000"/>
                  <w:szCs w:val="24"/>
                </w:rPr>
              </w:pPr>
              <w:sdt>
                <w:sdtPr>
                  <w:alias w:val="Numeris"/>
                  <w:tag w:val="nr_3c2d00d1bc354117a6dc6ba0439a6bcc"/>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3c2d00d1bc354117a6dc6ba0439a6bcc"/>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szCs w:val="24"/>
                  <w:lang w:val="en-US"/>
                </w:rPr>
                <w:drawing>
                  <wp:anchor distT="0" distB="0" distL="114300" distR="114300" simplePos="0" relativeHeight="251667968" behindDoc="0" locked="0" layoutInCell="1" allowOverlap="1" wp14:anchorId="009D3F5F" wp14:editId="40871389">
                    <wp:simplePos x="0" y="0"/>
                    <wp:positionH relativeFrom="column">
                      <wp:posOffset>-108585</wp:posOffset>
                    </wp:positionH>
                    <wp:positionV relativeFrom="paragraph">
                      <wp:posOffset>189230</wp:posOffset>
                    </wp:positionV>
                    <wp:extent cx="6210300" cy="2009775"/>
                    <wp:effectExtent l="0" t="0" r="636270" b="32385"/>
                    <wp:wrapSquare wrapText="bothSides"/>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14:sizeRelH relativeFrom="margin">
                      <wp14:pctWidth>0</wp14:pctWidth>
                    </wp14:sizeRelH>
                    <wp14:sizeRelV relativeFrom="margin">
                      <wp14:pctHeight>0</wp14:pctHeight>
                    </wp14:sizeRelV>
                  </wp:anchor>
                </w:drawing>
              </w:r>
              <w:r>
                <w:rPr>
                  <w:lang w:eastAsia="ar-SA"/>
                </w:rPr>
                <w:t>Suformuotos vizijos įgyvendinimui buvo nustatyti 4 prioritetai:</w:t>
              </w:r>
            </w:p>
            <w:p>
              <w:pPr>
                <w:rPr>
                  <w:sz w:val="20"/>
                </w:rPr>
              </w:pPr>
            </w:p>
          </w:sdtContent>
        </w:sdt>
        <w:sdt>
          <w:sdtPr>
            <w:alias w:val="skyrius"/>
            <w:tag w:val="part_629b62e5da174acd893973496af9835a"/>
            <w:lock w:val="sdtLocked"/>
            <w:richText/>
          </w:sdtPr>
          <w:sdtContent>
            <w:p>
              <w:pPr>
                <w:jc w:val="center"/>
                <w:rPr>
                  <w:b/>
                  <w:bCs/>
                  <w:color w:val="000000"/>
                  <w:szCs w:val="24"/>
                </w:rPr>
              </w:pPr>
              <w:sdt>
                <w:sdtPr>
                  <w:alias w:val="Numeris"/>
                  <w:tag w:val="nr_629b62e5da174acd893973496af9835a"/>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629b62e5da174acd893973496af9835a"/>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992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459"/>
                <w:gridCol w:w="1415"/>
                <w:gridCol w:w="1271"/>
                <w:gridCol w:w="1126"/>
                <w:gridCol w:w="986"/>
                <w:gridCol w:w="1123"/>
                <w:gridCol w:w="1133"/>
                <w:gridCol w:w="1410"/>
              </w:tblGrid>
              <w:tr>
                <w:trPr>
                  <w:tblHeader/>
                  <w:jc w:val="center"/>
                </w:trPr>
                <w:tc>
                  <w:tcPr>
                    <w:tcW w:w="1459"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410"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459"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410" w:type="dxa"/>
                    <w:vMerge/>
                    <w:shd w:val="clear" w:color="auto" w:fill="FFE8CB"/>
                    <w:vAlign w:val="center"/>
                    <w:hideMark/>
                  </w:tcPr>
                  <w:p>
                    <w:pPr>
                      <w:jc w:val="center"/>
                      <w:rPr>
                        <w:bCs/>
                        <w:sz w:val="20"/>
                      </w:rPr>
                    </w:pPr>
                  </w:p>
                </w:tc>
              </w:tr>
              <w:tr>
                <w:trPr>
                  <w:trHeight w:val="108"/>
                  <w:tblHeader/>
                  <w:jc w:val="center"/>
                </w:trPr>
                <w:tc>
                  <w:tcPr>
                    <w:tcW w:w="1459"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410" w:type="dxa"/>
                    <w:shd w:val="clear" w:color="auto" w:fill="FFE8CB"/>
                    <w:hideMark/>
                  </w:tcPr>
                  <w:p>
                    <w:pPr>
                      <w:jc w:val="center"/>
                      <w:rPr>
                        <w:sz w:val="20"/>
                      </w:rPr>
                    </w:pPr>
                    <w:r>
                      <w:rPr>
                        <w:sz w:val="20"/>
                      </w:rPr>
                      <w:t>8</w:t>
                    </w:r>
                  </w:p>
                </w:tc>
              </w:tr>
              <w:tr>
                <w:trPr>
                  <w:jc w:val="center"/>
                </w:trPr>
                <w:tc>
                  <w:tcPr>
                    <w:tcW w:w="1459" w:type="dxa"/>
                    <w:hideMark/>
                  </w:tcPr>
                  <w:p>
                    <w:pPr>
                      <w:jc w:val="both"/>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410" w:type="dxa"/>
                  </w:tcPr>
                  <w:p>
                    <w:pPr>
                      <w:rPr>
                        <w:sz w:val="20"/>
                      </w:rPr>
                    </w:pPr>
                  </w:p>
                </w:tc>
              </w:tr>
              <w:tr>
                <w:trPr>
                  <w:jc w:val="center"/>
                </w:trPr>
                <w:tc>
                  <w:tcPr>
                    <w:tcW w:w="1459" w:type="dxa"/>
                    <w:hideMark/>
                  </w:tcPr>
                  <w:p>
                    <w:pPr>
                      <w:jc w:val="both"/>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410" w:type="dxa"/>
                  </w:tcPr>
                  <w:p>
                    <w:pPr>
                      <w:rPr>
                        <w:sz w:val="20"/>
                      </w:rPr>
                    </w:pPr>
                  </w:p>
                </w:tc>
              </w:tr>
              <w:tr>
                <w:trPr>
                  <w:jc w:val="center"/>
                </w:trPr>
                <w:tc>
                  <w:tcPr>
                    <w:tcW w:w="1459" w:type="dxa"/>
                  </w:tcPr>
                  <w:p>
                    <w:pPr>
                      <w:jc w:val="both"/>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410" w:type="dxa"/>
                  </w:tcPr>
                  <w:p>
                    <w:pPr>
                      <w:rPr>
                        <w:sz w:val="20"/>
                      </w:rPr>
                    </w:pPr>
                  </w:p>
                </w:tc>
              </w:tr>
              <w:tr>
                <w:trPr>
                  <w:jc w:val="center"/>
                </w:trPr>
                <w:tc>
                  <w:tcPr>
                    <w:tcW w:w="1459" w:type="dxa"/>
                  </w:tcPr>
                  <w:p>
                    <w:pPr>
                      <w:jc w:val="both"/>
                      <w:rPr>
                        <w:iCs/>
                        <w:sz w:val="20"/>
                        <w:lang w:val="en-US"/>
                      </w:rPr>
                    </w:pPr>
                    <w:r>
                      <w:rPr>
                        <w:iCs/>
                        <w:sz w:val="20"/>
                      </w:rPr>
                      <w:t xml:space="preserve">1.2.1. Uždavinys: Sudaryti sąlygas </w:t>
                    </w:r>
                    <w:r>
                      <w:rPr>
                        <w:iCs/>
                        <w:sz w:val="20"/>
                        <w:lang w:val="en-US"/>
                      </w:rPr>
                      <w:t>vystyti žemės ūkį, stiprinti ekologinių</w:t>
                    </w:r>
                  </w:p>
                  <w:p>
                    <w:pPr>
                      <w:jc w:val="both"/>
                      <w:rPr>
                        <w:iCs/>
                        <w:sz w:val="20"/>
                        <w:lang w:val="en-US"/>
                      </w:rPr>
                    </w:pPr>
                    <w:r>
                      <w:rPr>
                        <w:iCs/>
                        <w:sz w:val="20"/>
                        <w:lang w:val="en-US"/>
                      </w:rPr>
                      <w:t>ir netradicinių žemės ūkio šakų</w:t>
                    </w:r>
                  </w:p>
                  <w:p>
                    <w:pPr>
                      <w:jc w:val="both"/>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410" w:type="dxa"/>
                  </w:tcPr>
                  <w:p>
                    <w:pPr>
                      <w:rPr>
                        <w:sz w:val="20"/>
                      </w:rPr>
                    </w:pPr>
                  </w:p>
                </w:tc>
              </w:tr>
              <w:tr>
                <w:trPr>
                  <w:jc w:val="center"/>
                </w:trPr>
                <w:tc>
                  <w:tcPr>
                    <w:tcW w:w="1459" w:type="dxa"/>
                    <w:hideMark/>
                  </w:tcPr>
                  <w:p>
                    <w:pPr>
                      <w:jc w:val="both"/>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410" w:type="dxa"/>
                  </w:tcPr>
                  <w:p>
                    <w:pPr>
                      <w:jc w:val="center"/>
                      <w:rPr>
                        <w:sz w:val="20"/>
                      </w:rPr>
                    </w:pPr>
                    <w:r>
                      <w:rPr>
                        <w:sz w:val="20"/>
                      </w:rPr>
                      <w:t>3</w:t>
                    </w:r>
                  </w:p>
                </w:tc>
              </w:tr>
              <w:tr>
                <w:trPr>
                  <w:jc w:val="center"/>
                </w:trPr>
                <w:tc>
                  <w:tcPr>
                    <w:tcW w:w="1459" w:type="dxa"/>
                  </w:tcPr>
                  <w:p>
                    <w:pPr>
                      <w:spacing w:line="252" w:lineRule="auto"/>
                      <w:jc w:val="both"/>
                      <w:rPr>
                        <w:sz w:val="20"/>
                      </w:rPr>
                    </w:pPr>
                    <w:r>
                      <w:rPr>
                        <w:sz w:val="20"/>
                      </w:rPr>
                      <w:t>1.3.2. Uždavinys: Pritaikyti gamtos ir kultūros paveldo objektus lankytojams, švietimui, kultūrai, edukacijai bei kitų paslaugų teikimui</w:t>
                    </w:r>
                  </w:p>
                  <w:p>
                    <w:pPr>
                      <w:jc w:val="both"/>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410" w:type="dxa"/>
                  </w:tcPr>
                  <w:p>
                    <w:pPr>
                      <w:jc w:val="center"/>
                      <w:rPr>
                        <w:sz w:val="20"/>
                      </w:rPr>
                    </w:pPr>
                    <w:r>
                      <w:rPr>
                        <w:sz w:val="20"/>
                      </w:rPr>
                      <w:t>1802</w:t>
                    </w:r>
                  </w:p>
                </w:tc>
              </w:tr>
              <w:tr>
                <w:trPr>
                  <w:jc w:val="center"/>
                </w:trPr>
                <w:tc>
                  <w:tcPr>
                    <w:tcW w:w="1459" w:type="dxa"/>
                  </w:tcPr>
                  <w:p>
                    <w:pPr>
                      <w:jc w:val="both"/>
                      <w:rPr>
                        <w:sz w:val="20"/>
                        <w:lang w:val="en-US"/>
                      </w:rPr>
                    </w:pPr>
                    <w:r>
                      <w:rPr>
                        <w:sz w:val="20"/>
                      </w:rPr>
                      <w:t xml:space="preserve">1.4. </w:t>
                    </w:r>
                    <w:r>
                      <w:rPr>
                        <w:sz w:val="20"/>
                        <w:lang w:val="en-US"/>
                      </w:rPr>
                      <w:t>Tikslas: Žaliosios ekonomikos plėtra</w:t>
                    </w:r>
                  </w:p>
                  <w:p>
                    <w:pPr>
                      <w:jc w:val="both"/>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410" w:type="dxa"/>
                  </w:tcPr>
                  <w:p>
                    <w:pPr>
                      <w:rPr>
                        <w:sz w:val="20"/>
                      </w:rPr>
                    </w:pPr>
                  </w:p>
                </w:tc>
              </w:tr>
              <w:tr>
                <w:trPr>
                  <w:jc w:val="center"/>
                </w:trPr>
                <w:tc>
                  <w:tcPr>
                    <w:tcW w:w="1459" w:type="dxa"/>
                  </w:tcPr>
                  <w:p>
                    <w:pPr>
                      <w:jc w:val="both"/>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410" w:type="dxa"/>
                  </w:tcPr>
                  <w:p>
                    <w:pPr>
                      <w:jc w:val="center"/>
                      <w:rPr>
                        <w:sz w:val="20"/>
                      </w:rPr>
                    </w:pPr>
                    <w:r>
                      <w:rPr>
                        <w:sz w:val="20"/>
                      </w:rPr>
                      <w:t>100</w:t>
                    </w:r>
                  </w:p>
                </w:tc>
              </w:tr>
              <w:tr>
                <w:trPr>
                  <w:jc w:val="center"/>
                </w:trPr>
                <w:tc>
                  <w:tcPr>
                    <w:tcW w:w="1459" w:type="dxa"/>
                    <w:hideMark/>
                  </w:tcPr>
                  <w:p>
                    <w:pPr>
                      <w:jc w:val="both"/>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410" w:type="dxa"/>
                  </w:tcPr>
                  <w:p>
                    <w:pPr>
                      <w:rPr>
                        <w:sz w:val="20"/>
                      </w:rPr>
                    </w:pPr>
                  </w:p>
                </w:tc>
              </w:tr>
              <w:tr>
                <w:trPr>
                  <w:jc w:val="center"/>
                </w:trPr>
                <w:tc>
                  <w:tcPr>
                    <w:tcW w:w="1459" w:type="dxa"/>
                  </w:tcPr>
                  <w:p>
                    <w:pPr>
                      <w:jc w:val="both"/>
                      <w:rPr>
                        <w:iCs/>
                        <w:sz w:val="20"/>
                        <w:lang w:val="en-US"/>
                      </w:rPr>
                    </w:pPr>
                    <w:r>
                      <w:rPr>
                        <w:iCs/>
                        <w:sz w:val="20"/>
                        <w:lang w:val="en-US"/>
                      </w:rPr>
                      <w:t>2.1.1 Uždavinys: Gerinti socialinių</w:t>
                    </w:r>
                  </w:p>
                  <w:p>
                    <w:pPr>
                      <w:jc w:val="both"/>
                      <w:rPr>
                        <w:iCs/>
                        <w:sz w:val="20"/>
                        <w:lang w:val="en-US"/>
                      </w:rPr>
                    </w:pPr>
                    <w:r>
                      <w:rPr>
                        <w:iCs/>
                        <w:sz w:val="20"/>
                        <w:lang w:val="en-US"/>
                      </w:rPr>
                      <w:t>paslaugų kokybę, pakankamumą ir</w:t>
                    </w:r>
                  </w:p>
                  <w:p>
                    <w:pPr>
                      <w:jc w:val="both"/>
                      <w:rPr>
                        <w:i/>
                        <w:sz w:val="20"/>
                        <w:lang w:val="en-US"/>
                      </w:rPr>
                    </w:pPr>
                    <w:r>
                      <w:rPr>
                        <w:iCs/>
                        <w:sz w:val="20"/>
                        <w:lang w:val="en-US"/>
                      </w:rPr>
                      <w:t>pasiekiamumą</w:t>
                    </w:r>
                  </w:p>
                  <w:p>
                    <w:pPr>
                      <w:jc w:val="both"/>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410" w:type="dxa"/>
                  </w:tcPr>
                  <w:p>
                    <w:pPr>
                      <w:jc w:val="center"/>
                      <w:rPr>
                        <w:iCs/>
                        <w:sz w:val="20"/>
                      </w:rPr>
                    </w:pPr>
                    <w:r>
                      <w:rPr>
                        <w:rFonts w:eastAsia="Calibri"/>
                        <w:iCs/>
                        <w:kern w:val="2"/>
                        <w:sz w:val="20"/>
                        <w:szCs w:val="22"/>
                        <w14:ligatures w14:val="standardContextual"/>
                      </w:rPr>
                      <w:t>2550</w:t>
                    </w:r>
                  </w:p>
                </w:tc>
              </w:tr>
              <w:tr>
                <w:trPr>
                  <w:jc w:val="center"/>
                </w:trPr>
                <w:tc>
                  <w:tcPr>
                    <w:tcW w:w="1459" w:type="dxa"/>
                    <w:hideMark/>
                  </w:tcPr>
                  <w:p>
                    <w:pPr>
                      <w:jc w:val="both"/>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2.2. Tikslas: Galimybės mokytis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410" w:type="dxa"/>
                  </w:tcPr>
                  <w:p>
                    <w:pPr>
                      <w:rPr>
                        <w:sz w:val="20"/>
                      </w:rPr>
                    </w:pPr>
                    <w:r>
                      <w:rPr>
                        <w:sz w:val="20"/>
                      </w:rPr>
                      <w:t>12</w:t>
                    </w:r>
                  </w:p>
                </w:tc>
              </w:tr>
              <w:tr>
                <w:trPr>
                  <w:jc w:val="center"/>
                </w:trPr>
                <w:tc>
                  <w:tcPr>
                    <w:tcW w:w="1459" w:type="dxa"/>
                  </w:tcPr>
                  <w:p>
                    <w:pPr>
                      <w:jc w:val="both"/>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410" w:type="dxa"/>
                  </w:tcPr>
                  <w:p>
                    <w:pPr>
                      <w:rPr>
                        <w:iCs/>
                        <w:sz w:val="20"/>
                      </w:rPr>
                    </w:pPr>
                    <w:r>
                      <w:rPr>
                        <w:rFonts w:eastAsia="Calibri"/>
                        <w:iCs/>
                        <w:sz w:val="20"/>
                        <w:szCs w:val="22"/>
                      </w:rPr>
                      <w:t>60</w:t>
                    </w:r>
                  </w:p>
                </w:tc>
              </w:tr>
              <w:tr>
                <w:trPr>
                  <w:jc w:val="center"/>
                </w:trPr>
                <w:tc>
                  <w:tcPr>
                    <w:tcW w:w="1459" w:type="dxa"/>
                    <w:hideMark/>
                  </w:tcPr>
                  <w:p>
                    <w:pPr>
                      <w:jc w:val="both"/>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410" w:type="dxa"/>
                  </w:tcPr>
                  <w:p>
                    <w:pPr>
                      <w:rPr>
                        <w:sz w:val="20"/>
                      </w:rPr>
                    </w:pPr>
                  </w:p>
                </w:tc>
              </w:tr>
              <w:tr>
                <w:trPr>
                  <w:jc w:val="center"/>
                </w:trPr>
                <w:tc>
                  <w:tcPr>
                    <w:tcW w:w="1459" w:type="dxa"/>
                    <w:hideMark/>
                  </w:tcPr>
                  <w:p>
                    <w:pPr>
                      <w:jc w:val="both"/>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410" w:type="dxa"/>
                  </w:tcPr>
                  <w:p>
                    <w:pPr>
                      <w:rPr>
                        <w:sz w:val="20"/>
                      </w:rPr>
                    </w:pPr>
                  </w:p>
                </w:tc>
              </w:tr>
              <w:tr>
                <w:trPr>
                  <w:jc w:val="center"/>
                </w:trPr>
                <w:tc>
                  <w:tcPr>
                    <w:tcW w:w="1459" w:type="dxa"/>
                  </w:tcPr>
                  <w:p>
                    <w:pPr>
                      <w:spacing w:line="252" w:lineRule="auto"/>
                      <w:jc w:val="both"/>
                      <w:rPr>
                        <w:sz w:val="20"/>
                      </w:rPr>
                    </w:pPr>
                    <w:r>
                      <w:rPr>
                        <w:sz w:val="20"/>
                      </w:rPr>
                      <w:t>2.4. Tikslas: Kultūros paslaugų prieinamumo didinimas</w:t>
                    </w:r>
                  </w:p>
                  <w:p>
                    <w:pPr>
                      <w:jc w:val="both"/>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410" w:type="dxa"/>
                  </w:tcPr>
                  <w:p>
                    <w:pPr>
                      <w:rPr>
                        <w:sz w:val="20"/>
                      </w:rPr>
                    </w:pPr>
                  </w:p>
                </w:tc>
              </w:tr>
              <w:tr>
                <w:trPr>
                  <w:jc w:val="center"/>
                </w:trPr>
                <w:tc>
                  <w:tcPr>
                    <w:tcW w:w="1459" w:type="dxa"/>
                  </w:tcPr>
                  <w:p>
                    <w:pPr>
                      <w:spacing w:line="252" w:lineRule="auto"/>
                      <w:jc w:val="both"/>
                      <w:rPr>
                        <w:sz w:val="20"/>
                      </w:rPr>
                    </w:pPr>
                    <w:r>
                      <w:rPr>
                        <w:sz w:val="20"/>
                      </w:rPr>
                      <w:t>2.4.1.Uždavinys:</w:t>
                    </w:r>
                  </w:p>
                  <w:p>
                    <w:pPr>
                      <w:spacing w:line="252" w:lineRule="auto"/>
                      <w:jc w:val="both"/>
                      <w:rPr>
                        <w:sz w:val="20"/>
                      </w:rPr>
                    </w:pPr>
                    <w:r>
                      <w:rPr>
                        <w:sz w:val="20"/>
                      </w:rPr>
                      <w:t>Gerinti kultūros paslaugų kokybę, pakankamumą ir pasiekiamumą</w:t>
                    </w:r>
                  </w:p>
                  <w:p>
                    <w:pPr>
                      <w:jc w:val="both"/>
                      <w:rPr>
                        <w:sz w:val="20"/>
                      </w:rPr>
                    </w:pPr>
                  </w:p>
                </w:tc>
                <w:tc>
                  <w:tcPr>
                    <w:tcW w:w="1415" w:type="dxa"/>
                  </w:tcPr>
                  <w:p>
                    <w:pPr>
                      <w:spacing w:line="252" w:lineRule="auto"/>
                      <w:rPr>
                        <w:sz w:val="20"/>
                      </w:rPr>
                    </w:pPr>
                    <w:r>
                      <w:rPr>
                        <w:sz w:val="20"/>
                      </w:rPr>
                      <w:t>Aktyvių /</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410" w:type="dxa"/>
                  </w:tcPr>
                  <w:p>
                    <w:pPr>
                      <w:jc w:val="center"/>
                      <w:rPr>
                        <w:sz w:val="20"/>
                      </w:rPr>
                    </w:pPr>
                    <w:r>
                      <w:rPr>
                        <w:sz w:val="20"/>
                      </w:rPr>
                      <w:t>1411</w:t>
                    </w:r>
                  </w:p>
                </w:tc>
              </w:tr>
              <w:tr>
                <w:trPr>
                  <w:jc w:val="center"/>
                </w:trPr>
                <w:tc>
                  <w:tcPr>
                    <w:tcW w:w="1459"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410" w:type="dxa"/>
                  </w:tcPr>
                  <w:p>
                    <w:pPr>
                      <w:rPr>
                        <w:sz w:val="20"/>
                      </w:rPr>
                    </w:pPr>
                  </w:p>
                </w:tc>
              </w:tr>
              <w:tr>
                <w:trPr>
                  <w:jc w:val="center"/>
                </w:trPr>
                <w:tc>
                  <w:tcPr>
                    <w:tcW w:w="1459" w:type="dxa"/>
                    <w:hideMark/>
                  </w:tcPr>
                  <w:p>
                    <w:pPr>
                      <w:jc w:val="both"/>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410" w:type="dxa"/>
                  </w:tcPr>
                  <w:p>
                    <w:pPr>
                      <w:rPr>
                        <w:sz w:val="20"/>
                      </w:rPr>
                    </w:pPr>
                  </w:p>
                </w:tc>
              </w:tr>
              <w:tr>
                <w:trPr>
                  <w:jc w:val="center"/>
                </w:trPr>
                <w:tc>
                  <w:tcPr>
                    <w:tcW w:w="1459" w:type="dxa"/>
                    <w:hideMark/>
                  </w:tcPr>
                  <w:p>
                    <w:pPr>
                      <w:jc w:val="both"/>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410" w:type="dxa"/>
                  </w:tcPr>
                  <w:p>
                    <w:pPr>
                      <w:rPr>
                        <w:sz w:val="20"/>
                      </w:rPr>
                    </w:pPr>
                  </w:p>
                </w:tc>
              </w:tr>
              <w:tr>
                <w:trPr>
                  <w:jc w:val="center"/>
                </w:trPr>
                <w:tc>
                  <w:tcPr>
                    <w:tcW w:w="1459" w:type="dxa"/>
                    <w:hideMark/>
                  </w:tcPr>
                  <w:p>
                    <w:pPr>
                      <w:jc w:val="both"/>
                      <w:rPr>
                        <w:rFonts w:eastAsia="Calibri,Italic"/>
                        <w:sz w:val="20"/>
                      </w:rPr>
                    </w:pPr>
                    <w:r>
                      <w:rPr>
                        <w:rFonts w:eastAsia="Calibri,Italic"/>
                        <w:sz w:val="20"/>
                      </w:rPr>
                      <w:t>3.2.1. Uždavinys: Vandens</w:t>
                    </w:r>
                  </w:p>
                  <w:p>
                    <w:pPr>
                      <w:jc w:val="both"/>
                      <w:rPr>
                        <w:rFonts w:eastAsia="Calibri,Italic"/>
                        <w:sz w:val="20"/>
                      </w:rPr>
                    </w:pPr>
                    <w:r>
                      <w:rPr>
                        <w:rFonts w:eastAsia="Calibri,Italic"/>
                        <w:sz w:val="20"/>
                      </w:rPr>
                      <w:t>prieinamumo ir tvaraus vandens</w:t>
                    </w:r>
                  </w:p>
                  <w:p>
                    <w:pPr>
                      <w:jc w:val="both"/>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 68,1</w:t>
                    </w:r>
                  </w:p>
                </w:tc>
                <w:tc>
                  <w:tcPr>
                    <w:tcW w:w="1126" w:type="dxa"/>
                    <w:hideMark/>
                  </w:tcPr>
                  <w:p>
                    <w:pPr>
                      <w:jc w:val="center"/>
                      <w:rPr>
                        <w:sz w:val="20"/>
                      </w:rPr>
                    </w:pPr>
                    <w:r>
                      <w:rPr>
                        <w:color w:val="000000"/>
                        <w:sz w:val="20"/>
                      </w:rPr>
                      <w:t>72,9 /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 / 70</w:t>
                    </w:r>
                  </w:p>
                </w:tc>
                <w:tc>
                  <w:tcPr>
                    <w:tcW w:w="1133" w:type="dxa"/>
                    <w:hideMark/>
                  </w:tcPr>
                  <w:p>
                    <w:pPr>
                      <w:jc w:val="center"/>
                      <w:rPr>
                        <w:sz w:val="20"/>
                      </w:rPr>
                    </w:pPr>
                    <w:r>
                      <w:rPr>
                        <w:sz w:val="20"/>
                      </w:rPr>
                      <w:t>72,7 / 69,5</w:t>
                    </w:r>
                  </w:p>
                </w:tc>
                <w:tc>
                  <w:tcPr>
                    <w:tcW w:w="1410" w:type="dxa"/>
                  </w:tcPr>
                  <w:p>
                    <w:pPr>
                      <w:rPr>
                        <w:sz w:val="20"/>
                      </w:rPr>
                    </w:pPr>
                  </w:p>
                </w:tc>
              </w:tr>
              <w:tr>
                <w:trPr>
                  <w:jc w:val="center"/>
                </w:trPr>
                <w:tc>
                  <w:tcPr>
                    <w:tcW w:w="1459" w:type="dxa"/>
                    <w:hideMark/>
                  </w:tcPr>
                  <w:p>
                    <w:pPr>
                      <w:jc w:val="both"/>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410" w:type="dxa"/>
                  </w:tcPr>
                  <w:p>
                    <w:pPr>
                      <w:rPr>
                        <w:sz w:val="20"/>
                      </w:rPr>
                    </w:pPr>
                  </w:p>
                </w:tc>
              </w:tr>
              <w:tr>
                <w:trPr>
                  <w:jc w:val="center"/>
                </w:trPr>
                <w:tc>
                  <w:tcPr>
                    <w:tcW w:w="1459" w:type="dxa"/>
                    <w:hideMark/>
                  </w:tcPr>
                  <w:p>
                    <w:pPr>
                      <w:jc w:val="both"/>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410" w:type="dxa"/>
                  </w:tcPr>
                  <w:p>
                    <w:pPr>
                      <w:rPr>
                        <w:sz w:val="20"/>
                      </w:rPr>
                    </w:pPr>
                  </w:p>
                </w:tc>
              </w:tr>
            </w:tbl>
            <w:p>
              <w:pPr>
                <w:rPr>
                  <w:sz w:val="20"/>
                </w:rPr>
              </w:pPr>
            </w:p>
            <w:p>
              <w:pPr>
                <w:rPr>
                  <w:b/>
                  <w:bCs/>
                  <w:color w:val="000000"/>
                  <w:szCs w:val="24"/>
                </w:rPr>
              </w:pPr>
            </w:p>
            <w:p>
              <w:pPr>
                <w:rPr>
                  <w:b/>
                  <w:bCs/>
                  <w:color w:val="000000"/>
                  <w:szCs w:val="24"/>
                </w:rPr>
              </w:pPr>
            </w:p>
          </w:sdtContent>
        </w:sdt>
        <w:sdt>
          <w:sdtPr>
            <w:alias w:val="skyrius"/>
            <w:tag w:val="part_d0fd8a7956a944fb971cbddc7536d034"/>
            <w:lock w:val="sdtLocked"/>
            <w:richText/>
          </w:sdtPr>
          <w:sdtContent>
            <w:p>
              <w:pPr>
                <w:jc w:val="center"/>
                <w:rPr>
                  <w:b/>
                  <w:bCs/>
                  <w:color w:val="000000"/>
                  <w:szCs w:val="24"/>
                </w:rPr>
              </w:pPr>
              <w:sdt>
                <w:sdtPr>
                  <w:alias w:val="Numeris"/>
                  <w:tag w:val="nr_d0fd8a7956a944fb971cbddc7536d034"/>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d0fd8a7956a944fb971cbddc7536d034"/>
                  <w:lock w:val="sdtLocked"/>
                  <w:richText/>
                </w:sdtPr>
                <w:sdtContent>
                  <w:r>
                    <w:rPr>
                      <w:b/>
                      <w:bCs/>
                      <w:color w:val="000000"/>
                      <w:szCs w:val="24"/>
                    </w:rPr>
                    <w:t>PLANUOJAMI PASIEKTI REZULTATAI</w:t>
                  </w:r>
                </w:sdtContent>
              </w:sdt>
            </w:p>
            <w:p>
              <w:pPr>
                <w:rPr>
                  <w:sz w:val="20"/>
                </w:rPr>
              </w:pPr>
            </w:p>
            <w:p>
              <w:pPr>
                <w:tabs>
                  <w:tab w:val="left" w:pos="1080"/>
                </w:tabs>
                <w:ind w:firstLine="709"/>
                <w:jc w:val="both"/>
                <w:rPr>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tabs>
                  <w:tab w:val="left" w:pos="1080"/>
                </w:tabs>
                <w:ind w:firstLine="709"/>
                <w:jc w:val="both"/>
                <w:rPr>
                  <w:sz w:val="20"/>
                  <w:szCs w:val="24"/>
                  <w:lang w:eastAsia="lt-LT"/>
                </w:rPr>
              </w:pPr>
            </w:p>
          </w:sdtContent>
        </w:sdt>
        <w:sdt>
          <w:sdtPr>
            <w:alias w:val="skyrius"/>
            <w:tag w:val="part_e5a3207eeef64b9da7a3ff11a6419e3a"/>
            <w:lock w:val="sdtLocked"/>
            <w:richText/>
          </w:sdtPr>
          <w:sdtContent>
            <w:p>
              <w:pPr>
                <w:jc w:val="center"/>
                <w:rPr>
                  <w:b/>
                  <w:bCs/>
                  <w:color w:val="000000"/>
                  <w:szCs w:val="24"/>
                </w:rPr>
              </w:pPr>
              <w:sdt>
                <w:sdtPr>
                  <w:alias w:val="Numeris"/>
                  <w:tag w:val="nr_e5a3207eeef64b9da7a3ff11a6419e3a"/>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e5a3207eeef64b9da7a3ff11a6419e3a"/>
                  <w:lock w:val="sdtLocked"/>
                  <w:richText/>
                </w:sdtPr>
                <w:sdtContent>
                  <w:r>
                    <w:rPr>
                      <w:b/>
                      <w:bCs/>
                      <w:color w:val="000000"/>
                      <w:szCs w:val="24"/>
                    </w:rPr>
                    <w:t>PROGRAMOS</w:t>
                  </w:r>
                </w:sdtContent>
              </w:sdt>
            </w:p>
            <w:p>
              <w:pPr>
                <w:jc w:val="center"/>
                <w:rPr>
                  <w:b/>
                  <w:bCs/>
                  <w:color w:val="000000"/>
                  <w:szCs w:val="24"/>
                </w:rPr>
              </w:pPr>
            </w:p>
            <w:p>
              <w:pPr>
                <w:ind w:firstLine="186"/>
                <w:jc w:val="both"/>
                <w:rPr>
                  <w:i/>
                  <w:color w:val="808080"/>
                  <w:szCs w:val="24"/>
                </w:rPr>
              </w:pPr>
              <w:r>
                <w:rPr>
                  <w:szCs w:val="24"/>
                </w:rPr>
                <w:t xml:space="preserve">2025–2027 metų asignavimų ir kitų lėšų pasiskirstymas pagal programas (tūkst. eurų) </w:t>
              </w:r>
            </w:p>
            <w:tbl>
              <w:tblPr>
                <w:tblW w:w="9639" w:type="dxa"/>
                <w:tblInd w:w="-5"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851"/>
                <w:gridCol w:w="10"/>
                <w:gridCol w:w="4242"/>
                <w:gridCol w:w="1560"/>
                <w:gridCol w:w="1559"/>
                <w:gridCol w:w="1417"/>
              </w:tblGrid>
              <w:tr>
                <w:trPr>
                  <w:cantSplit/>
                  <w:trHeight w:val="252"/>
                  <w:tblHeader/>
                </w:trPr>
                <w:tc>
                  <w:tcPr>
                    <w:tcW w:w="861"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242"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559"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417"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861" w:type="dxa"/>
                    <w:gridSpan w:val="2"/>
                    <w:shd w:val="clear" w:color="auto" w:fill="FFE8CB"/>
                    <w:vAlign w:val="center"/>
                    <w:hideMark/>
                  </w:tcPr>
                  <w:p>
                    <w:pPr>
                      <w:jc w:val="center"/>
                      <w:rPr>
                        <w:color w:val="000000"/>
                        <w:sz w:val="18"/>
                        <w:szCs w:val="16"/>
                      </w:rPr>
                    </w:pPr>
                    <w:r>
                      <w:rPr>
                        <w:color w:val="000000"/>
                        <w:sz w:val="18"/>
                        <w:szCs w:val="16"/>
                      </w:rPr>
                      <w:t>1</w:t>
                    </w:r>
                  </w:p>
                </w:tc>
                <w:tc>
                  <w:tcPr>
                    <w:tcW w:w="4242"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559" w:type="dxa"/>
                    <w:shd w:val="clear" w:color="auto" w:fill="FFE8CB"/>
                    <w:vAlign w:val="center"/>
                    <w:hideMark/>
                  </w:tcPr>
                  <w:p>
                    <w:pPr>
                      <w:jc w:val="center"/>
                      <w:rPr>
                        <w:color w:val="000000"/>
                        <w:sz w:val="18"/>
                        <w:szCs w:val="16"/>
                      </w:rPr>
                    </w:pPr>
                    <w:r>
                      <w:rPr>
                        <w:color w:val="000000"/>
                        <w:sz w:val="18"/>
                        <w:szCs w:val="16"/>
                      </w:rPr>
                      <w:t>4</w:t>
                    </w:r>
                  </w:p>
                </w:tc>
                <w:tc>
                  <w:tcPr>
                    <w:tcW w:w="1417"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861" w:type="dxa"/>
                    <w:gridSpan w:val="2"/>
                    <w:vAlign w:val="center"/>
                  </w:tcPr>
                  <w:p>
                    <w:pPr>
                      <w:jc w:val="center"/>
                      <w:rPr>
                        <w:b/>
                        <w:bCs/>
                        <w:color w:val="000000"/>
                        <w:sz w:val="18"/>
                        <w:szCs w:val="18"/>
                      </w:rPr>
                    </w:pPr>
                    <w:r>
                      <w:rPr>
                        <w:b/>
                        <w:bCs/>
                        <w:color w:val="000000"/>
                        <w:sz w:val="18"/>
                        <w:szCs w:val="16"/>
                      </w:rPr>
                      <w:t>1.</w:t>
                    </w:r>
                  </w:p>
                </w:tc>
                <w:tc>
                  <w:tcPr>
                    <w:tcW w:w="4242" w:type="dxa"/>
                    <w:vAlign w:val="center"/>
                  </w:tcPr>
                  <w:p>
                    <w:pPr>
                      <w:jc w:val="both"/>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559" w:type="dxa"/>
                    <w:vAlign w:val="center"/>
                  </w:tcPr>
                  <w:p>
                    <w:pPr>
                      <w:jc w:val="right"/>
                      <w:rPr>
                        <w:color w:val="000000"/>
                        <w:sz w:val="18"/>
                        <w:szCs w:val="16"/>
                      </w:rPr>
                    </w:pPr>
                  </w:p>
                </w:tc>
                <w:tc>
                  <w:tcPr>
                    <w:tcW w:w="1417" w:type="dxa"/>
                    <w:vAlign w:val="center"/>
                  </w:tcPr>
                  <w:p>
                    <w:pPr>
                      <w:jc w:val="right"/>
                      <w:rPr>
                        <w:color w:val="000000"/>
                        <w:sz w:val="18"/>
                        <w:szCs w:val="16"/>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7 931,9</w:t>
                    </w:r>
                  </w:p>
                </w:tc>
                <w:tc>
                  <w:tcPr>
                    <w:tcW w:w="1559" w:type="dxa"/>
                  </w:tcPr>
                  <w:p>
                    <w:pPr>
                      <w:jc w:val="center"/>
                      <w:rPr>
                        <w:color w:val="000000"/>
                        <w:sz w:val="18"/>
                        <w:szCs w:val="18"/>
                      </w:rPr>
                    </w:pPr>
                    <w:r>
                      <w:rPr>
                        <w:sz w:val="18"/>
                        <w:szCs w:val="18"/>
                      </w:rPr>
                      <w:t>7 958,0</w:t>
                    </w:r>
                  </w:p>
                </w:tc>
                <w:tc>
                  <w:tcPr>
                    <w:tcW w:w="1417" w:type="dxa"/>
                  </w:tcPr>
                  <w:p>
                    <w:pPr>
                      <w:jc w:val="center"/>
                      <w:rPr>
                        <w:color w:val="000000"/>
                        <w:sz w:val="18"/>
                        <w:szCs w:val="18"/>
                      </w:rPr>
                    </w:pPr>
                    <w:r>
                      <w:rPr>
                        <w:sz w:val="18"/>
                        <w:szCs w:val="18"/>
                      </w:rPr>
                      <w:t>8 159,7</w:t>
                    </w:r>
                  </w:p>
                </w:tc>
              </w:tr>
              <w:tr>
                <w:trPr>
                  <w:trHeight w:val="324"/>
                </w:trPr>
                <w:tc>
                  <w:tcPr>
                    <w:tcW w:w="851" w:type="dxa"/>
                  </w:tcPr>
                  <w:p>
                    <w:pPr>
                      <w:rPr>
                        <w:sz w:val="18"/>
                        <w:szCs w:val="18"/>
                      </w:rPr>
                    </w:pPr>
                  </w:p>
                </w:tc>
                <w:tc>
                  <w:tcPr>
                    <w:tcW w:w="4252" w:type="dxa"/>
                    <w:gridSpan w:val="2"/>
                    <w:vAlign w:val="center"/>
                    <w:hideMark/>
                  </w:tcPr>
                  <w:p>
                    <w:pPr>
                      <w:jc w:val="both"/>
                      <w:rPr>
                        <w:sz w:val="18"/>
                        <w:szCs w:val="18"/>
                      </w:rPr>
                    </w:pPr>
                    <w:r>
                      <w:rPr>
                        <w:sz w:val="18"/>
                        <w:szCs w:val="18"/>
                      </w:rPr>
                      <w:t>Iš jo:</w:t>
                    </w:r>
                  </w:p>
                  <w:p>
                    <w:pPr>
                      <w:jc w:val="both"/>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7 128,7</w:t>
                    </w:r>
                  </w:p>
                </w:tc>
                <w:tc>
                  <w:tcPr>
                    <w:tcW w:w="1559" w:type="dxa"/>
                  </w:tcPr>
                  <w:p>
                    <w:pPr>
                      <w:jc w:val="center"/>
                      <w:rPr>
                        <w:color w:val="000000"/>
                        <w:sz w:val="18"/>
                        <w:szCs w:val="18"/>
                      </w:rPr>
                    </w:pPr>
                    <w:r>
                      <w:rPr>
                        <w:sz w:val="18"/>
                        <w:szCs w:val="18"/>
                      </w:rPr>
                      <w:t>7 150,5</w:t>
                    </w:r>
                  </w:p>
                </w:tc>
                <w:tc>
                  <w:tcPr>
                    <w:tcW w:w="1417" w:type="dxa"/>
                  </w:tcPr>
                  <w:p>
                    <w:pPr>
                      <w:jc w:val="center"/>
                      <w:rPr>
                        <w:color w:val="000000"/>
                        <w:sz w:val="18"/>
                        <w:szCs w:val="18"/>
                      </w:rPr>
                    </w:pPr>
                    <w:r>
                      <w:rPr>
                        <w:sz w:val="18"/>
                        <w:szCs w:val="18"/>
                      </w:rPr>
                      <w:t>7 336,5</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600,9</w:t>
                    </w:r>
                  </w:p>
                </w:tc>
                <w:tc>
                  <w:tcPr>
                    <w:tcW w:w="1559" w:type="dxa"/>
                  </w:tcPr>
                  <w:p>
                    <w:pPr>
                      <w:jc w:val="center"/>
                      <w:rPr>
                        <w:color w:val="000000"/>
                        <w:sz w:val="18"/>
                        <w:szCs w:val="18"/>
                      </w:rPr>
                    </w:pPr>
                    <w:r>
                      <w:rPr>
                        <w:sz w:val="18"/>
                        <w:szCs w:val="18"/>
                      </w:rPr>
                      <w:t>605,2</w:t>
                    </w:r>
                  </w:p>
                </w:tc>
                <w:tc>
                  <w:tcPr>
                    <w:tcW w:w="1417" w:type="dxa"/>
                  </w:tcPr>
                  <w:p>
                    <w:pPr>
                      <w:jc w:val="center"/>
                      <w:rPr>
                        <w:color w:val="000000"/>
                        <w:sz w:val="18"/>
                        <w:szCs w:val="18"/>
                      </w:rPr>
                    </w:pPr>
                    <w:r>
                      <w:rPr>
                        <w:sz w:val="18"/>
                        <w:szCs w:val="18"/>
                      </w:rPr>
                      <w:t>620,9</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559" w:type="dxa"/>
                  </w:tcPr>
                  <w:p>
                    <w:pPr>
                      <w:jc w:val="center"/>
                      <w:rPr>
                        <w:color w:val="000000"/>
                        <w:sz w:val="18"/>
                        <w:szCs w:val="18"/>
                      </w:rPr>
                    </w:pPr>
                    <w:r>
                      <w:rPr>
                        <w:sz w:val="18"/>
                        <w:szCs w:val="18"/>
                      </w:rPr>
                      <w:t>202,3</w:t>
                    </w:r>
                  </w:p>
                </w:tc>
                <w:tc>
                  <w:tcPr>
                    <w:tcW w:w="1417" w:type="dxa"/>
                  </w:tcPr>
                  <w:p>
                    <w:pPr>
                      <w:jc w:val="center"/>
                      <w:rPr>
                        <w:color w:val="000000"/>
                        <w:sz w:val="18"/>
                        <w:szCs w:val="18"/>
                      </w:rPr>
                    </w:pPr>
                    <w:r>
                      <w:rPr>
                        <w:sz w:val="18"/>
                        <w:szCs w:val="18"/>
                      </w:rPr>
                      <w:t>202,3</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559" w:type="dxa"/>
                  </w:tcPr>
                  <w:p>
                    <w:pPr>
                      <w:jc w:val="center"/>
                      <w:rPr>
                        <w:color w:val="000000"/>
                        <w:sz w:val="18"/>
                        <w:szCs w:val="18"/>
                      </w:rPr>
                    </w:pPr>
                    <w:r>
                      <w:rPr>
                        <w:sz w:val="18"/>
                        <w:szCs w:val="18"/>
                      </w:rPr>
                      <w:t>312,4</w:t>
                    </w:r>
                  </w:p>
                </w:tc>
                <w:tc>
                  <w:tcPr>
                    <w:tcW w:w="1417" w:type="dxa"/>
                  </w:tcPr>
                  <w:p>
                    <w:pPr>
                      <w:jc w:val="center"/>
                      <w:rPr>
                        <w:color w:val="000000"/>
                        <w:sz w:val="18"/>
                        <w:szCs w:val="18"/>
                      </w:rPr>
                    </w:pPr>
                    <w:r>
                      <w:rPr>
                        <w:sz w:val="18"/>
                        <w:szCs w:val="18"/>
                      </w:rPr>
                      <w:t>320,5</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8 236,3</w:t>
                    </w:r>
                  </w:p>
                </w:tc>
                <w:tc>
                  <w:tcPr>
                    <w:tcW w:w="1559" w:type="dxa"/>
                  </w:tcPr>
                  <w:p>
                    <w:pPr>
                      <w:jc w:val="center"/>
                      <w:rPr>
                        <w:color w:val="000000"/>
                        <w:sz w:val="18"/>
                        <w:szCs w:val="18"/>
                      </w:rPr>
                    </w:pPr>
                    <w:r>
                      <w:rPr>
                        <w:sz w:val="18"/>
                        <w:szCs w:val="18"/>
                      </w:rPr>
                      <w:t>8 270,4</w:t>
                    </w:r>
                  </w:p>
                </w:tc>
                <w:tc>
                  <w:tcPr>
                    <w:tcW w:w="1417" w:type="dxa"/>
                  </w:tcPr>
                  <w:p>
                    <w:pPr>
                      <w:jc w:val="center"/>
                      <w:rPr>
                        <w:color w:val="000000"/>
                        <w:sz w:val="18"/>
                        <w:szCs w:val="18"/>
                      </w:rPr>
                    </w:pPr>
                    <w:r>
                      <w:rPr>
                        <w:sz w:val="18"/>
                        <w:szCs w:val="18"/>
                      </w:rPr>
                      <w:t>8 480,2</w:t>
                    </w:r>
                  </w:p>
                </w:tc>
              </w:tr>
              <w:tr>
                <w:trPr>
                  <w:trHeight w:val="324"/>
                </w:trPr>
                <w:tc>
                  <w:tcPr>
                    <w:tcW w:w="851" w:type="dxa"/>
                  </w:tcPr>
                  <w:p>
                    <w:pPr>
                      <w:jc w:val="center"/>
                      <w:rPr>
                        <w:b/>
                        <w:bCs/>
                        <w:sz w:val="18"/>
                        <w:szCs w:val="18"/>
                      </w:rPr>
                    </w:pPr>
                    <w:r>
                      <w:rPr>
                        <w:b/>
                        <w:bCs/>
                        <w:sz w:val="18"/>
                        <w:szCs w:val="18"/>
                      </w:rPr>
                      <w:t>2.</w:t>
                    </w:r>
                  </w:p>
                </w:tc>
                <w:tc>
                  <w:tcPr>
                    <w:tcW w:w="4252" w:type="dxa"/>
                    <w:gridSpan w:val="2"/>
                    <w:vAlign w:val="center"/>
                  </w:tcPr>
                  <w:p>
                    <w:pPr>
                      <w:jc w:val="both"/>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35 286,2</w:t>
                    </w:r>
                  </w:p>
                </w:tc>
                <w:tc>
                  <w:tcPr>
                    <w:tcW w:w="1559" w:type="dxa"/>
                  </w:tcPr>
                  <w:p>
                    <w:pPr>
                      <w:jc w:val="center"/>
                      <w:rPr>
                        <w:color w:val="000000"/>
                        <w:sz w:val="18"/>
                        <w:szCs w:val="18"/>
                      </w:rPr>
                    </w:pPr>
                    <w:r>
                      <w:rPr>
                        <w:sz w:val="18"/>
                        <w:szCs w:val="18"/>
                      </w:rPr>
                      <w:t>35 192,4</w:t>
                    </w:r>
                  </w:p>
                </w:tc>
                <w:tc>
                  <w:tcPr>
                    <w:tcW w:w="1417" w:type="dxa"/>
                  </w:tcPr>
                  <w:p>
                    <w:pPr>
                      <w:jc w:val="center"/>
                      <w:rPr>
                        <w:color w:val="000000"/>
                        <w:sz w:val="18"/>
                        <w:szCs w:val="18"/>
                      </w:rPr>
                    </w:pPr>
                    <w:r>
                      <w:rPr>
                        <w:sz w:val="18"/>
                        <w:szCs w:val="18"/>
                      </w:rPr>
                      <w:t>36 078,0</w:t>
                    </w:r>
                  </w:p>
                </w:tc>
              </w:tr>
              <w:tr>
                <w:trPr>
                  <w:trHeight w:val="324"/>
                </w:trPr>
                <w:tc>
                  <w:tcPr>
                    <w:tcW w:w="851" w:type="dxa"/>
                  </w:tcPr>
                  <w:p>
                    <w:pPr>
                      <w:rPr>
                        <w:sz w:val="18"/>
                        <w:szCs w:val="18"/>
                      </w:rPr>
                    </w:pPr>
                  </w:p>
                </w:tc>
                <w:tc>
                  <w:tcPr>
                    <w:tcW w:w="4252" w:type="dxa"/>
                    <w:gridSpan w:val="2"/>
                    <w:vAlign w:val="center"/>
                    <w:hideMark/>
                  </w:tcPr>
                  <w:p>
                    <w:pPr>
                      <w:jc w:val="both"/>
                      <w:rPr>
                        <w:sz w:val="18"/>
                        <w:szCs w:val="18"/>
                      </w:rPr>
                    </w:pPr>
                    <w:r>
                      <w:rPr>
                        <w:sz w:val="18"/>
                        <w:szCs w:val="18"/>
                      </w:rPr>
                      <w:t>Iš jo:</w:t>
                    </w:r>
                  </w:p>
                  <w:p>
                    <w:pPr>
                      <w:jc w:val="both"/>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14 756,8</w:t>
                    </w:r>
                  </w:p>
                </w:tc>
                <w:tc>
                  <w:tcPr>
                    <w:tcW w:w="1559" w:type="dxa"/>
                  </w:tcPr>
                  <w:p>
                    <w:pPr>
                      <w:jc w:val="center"/>
                      <w:rPr>
                        <w:color w:val="000000"/>
                        <w:sz w:val="18"/>
                        <w:szCs w:val="18"/>
                      </w:rPr>
                    </w:pPr>
                    <w:r>
                      <w:rPr>
                        <w:sz w:val="18"/>
                        <w:szCs w:val="18"/>
                      </w:rPr>
                      <w:t>15 059,8</w:t>
                    </w:r>
                  </w:p>
                </w:tc>
                <w:tc>
                  <w:tcPr>
                    <w:tcW w:w="1417" w:type="dxa"/>
                  </w:tcPr>
                  <w:p>
                    <w:pPr>
                      <w:jc w:val="center"/>
                      <w:rPr>
                        <w:color w:val="000000"/>
                        <w:sz w:val="18"/>
                        <w:szCs w:val="18"/>
                      </w:rPr>
                    </w:pPr>
                    <w:r>
                      <w:rPr>
                        <w:sz w:val="18"/>
                        <w:szCs w:val="18"/>
                      </w:rPr>
                      <w:t>15 451,5</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18 519,2</w:t>
                    </w:r>
                  </w:p>
                </w:tc>
                <w:tc>
                  <w:tcPr>
                    <w:tcW w:w="1559" w:type="dxa"/>
                  </w:tcPr>
                  <w:p>
                    <w:pPr>
                      <w:jc w:val="center"/>
                      <w:rPr>
                        <w:color w:val="000000"/>
                        <w:sz w:val="18"/>
                        <w:szCs w:val="18"/>
                      </w:rPr>
                    </w:pPr>
                    <w:r>
                      <w:rPr>
                        <w:sz w:val="18"/>
                        <w:szCs w:val="18"/>
                      </w:rPr>
                      <w:t>18 992,7</w:t>
                    </w:r>
                  </w:p>
                </w:tc>
                <w:tc>
                  <w:tcPr>
                    <w:tcW w:w="1417" w:type="dxa"/>
                  </w:tcPr>
                  <w:p>
                    <w:pPr>
                      <w:jc w:val="center"/>
                      <w:rPr>
                        <w:color w:val="000000"/>
                        <w:sz w:val="18"/>
                        <w:szCs w:val="18"/>
                      </w:rPr>
                    </w:pPr>
                    <w:r>
                      <w:rPr>
                        <w:sz w:val="18"/>
                        <w:szCs w:val="18"/>
                      </w:rPr>
                      <w:t>19 486,6</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1 139,9</w:t>
                    </w:r>
                  </w:p>
                </w:tc>
                <w:tc>
                  <w:tcPr>
                    <w:tcW w:w="1559" w:type="dxa"/>
                  </w:tcPr>
                  <w:p>
                    <w:pPr>
                      <w:jc w:val="center"/>
                      <w:rPr>
                        <w:color w:val="000000"/>
                        <w:sz w:val="18"/>
                        <w:szCs w:val="18"/>
                      </w:rPr>
                    </w:pPr>
                    <w:r>
                      <w:rPr>
                        <w:sz w:val="18"/>
                        <w:szCs w:val="18"/>
                      </w:rPr>
                      <w:t>1 139,9</w:t>
                    </w:r>
                  </w:p>
                </w:tc>
                <w:tc>
                  <w:tcPr>
                    <w:tcW w:w="1417" w:type="dxa"/>
                  </w:tcPr>
                  <w:p>
                    <w:pPr>
                      <w:jc w:val="center"/>
                      <w:rPr>
                        <w:color w:val="000000"/>
                        <w:sz w:val="18"/>
                        <w:szCs w:val="18"/>
                      </w:rPr>
                    </w:pPr>
                    <w:r>
                      <w:rPr>
                        <w:sz w:val="18"/>
                        <w:szCs w:val="18"/>
                      </w:rPr>
                      <w:t>1 139,9</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1.4. Europos Sąjungos ir kitos tarptautinės finansinės paramos lėšos</w:t>
                    </w:r>
                  </w:p>
                </w:tc>
                <w:tc>
                  <w:tcPr>
                    <w:tcW w:w="1560" w:type="dxa"/>
                  </w:tcPr>
                  <w:p>
                    <w:pPr>
                      <w:jc w:val="center"/>
                      <w:rPr>
                        <w:sz w:val="18"/>
                        <w:szCs w:val="18"/>
                        <w:lang w:eastAsia="lt-LT"/>
                      </w:rPr>
                    </w:pPr>
                    <w:r>
                      <w:rPr>
                        <w:sz w:val="18"/>
                        <w:szCs w:val="18"/>
                      </w:rPr>
                      <w:t>870,3</w:t>
                    </w:r>
                  </w:p>
                  <w:p>
                    <w:pPr>
                      <w:jc w:val="center"/>
                      <w:rPr>
                        <w:color w:val="000000"/>
                        <w:sz w:val="18"/>
                        <w:szCs w:val="18"/>
                      </w:rPr>
                    </w:pPr>
                  </w:p>
                </w:tc>
                <w:tc>
                  <w:tcPr>
                    <w:tcW w:w="1559" w:type="dxa"/>
                  </w:tcPr>
                  <w:p>
                    <w:pPr>
                      <w:jc w:val="center"/>
                      <w:rPr>
                        <w:color w:val="000000"/>
                        <w:sz w:val="18"/>
                        <w:szCs w:val="18"/>
                      </w:rPr>
                    </w:pPr>
                  </w:p>
                </w:tc>
                <w:tc>
                  <w:tcPr>
                    <w:tcW w:w="1417" w:type="dxa"/>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35 286,2</w:t>
                    </w:r>
                  </w:p>
                </w:tc>
                <w:tc>
                  <w:tcPr>
                    <w:tcW w:w="1559" w:type="dxa"/>
                  </w:tcPr>
                  <w:p>
                    <w:pPr>
                      <w:jc w:val="center"/>
                      <w:rPr>
                        <w:color w:val="000000"/>
                        <w:sz w:val="18"/>
                        <w:szCs w:val="18"/>
                      </w:rPr>
                    </w:pPr>
                    <w:r>
                      <w:rPr>
                        <w:sz w:val="18"/>
                        <w:szCs w:val="18"/>
                      </w:rPr>
                      <w:t>35 192,4</w:t>
                    </w:r>
                  </w:p>
                </w:tc>
                <w:tc>
                  <w:tcPr>
                    <w:tcW w:w="1417" w:type="dxa"/>
                  </w:tcPr>
                  <w:p>
                    <w:pPr>
                      <w:jc w:val="center"/>
                      <w:rPr>
                        <w:color w:val="000000"/>
                        <w:sz w:val="18"/>
                        <w:szCs w:val="18"/>
                      </w:rPr>
                    </w:pPr>
                    <w:r>
                      <w:rPr>
                        <w:sz w:val="18"/>
                        <w:szCs w:val="18"/>
                      </w:rPr>
                      <w:t>36 078,0</w:t>
                    </w:r>
                  </w:p>
                </w:tc>
              </w:tr>
              <w:tr>
                <w:trPr>
                  <w:trHeight w:val="324"/>
                </w:trPr>
                <w:tc>
                  <w:tcPr>
                    <w:tcW w:w="851" w:type="dxa"/>
                  </w:tcPr>
                  <w:p>
                    <w:pPr>
                      <w:jc w:val="center"/>
                      <w:rPr>
                        <w:sz w:val="18"/>
                        <w:szCs w:val="18"/>
                      </w:rPr>
                    </w:pPr>
                    <w:r>
                      <w:rPr>
                        <w:b/>
                        <w:bCs/>
                        <w:color w:val="000000"/>
                        <w:sz w:val="18"/>
                        <w:szCs w:val="16"/>
                      </w:rPr>
                      <w:t>3.</w:t>
                    </w:r>
                  </w:p>
                </w:tc>
                <w:tc>
                  <w:tcPr>
                    <w:tcW w:w="4252" w:type="dxa"/>
                    <w:gridSpan w:val="2"/>
                    <w:vAlign w:val="center"/>
                  </w:tcPr>
                  <w:p>
                    <w:pPr>
                      <w:jc w:val="both"/>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16 209,8</w:t>
                    </w:r>
                  </w:p>
                </w:tc>
                <w:tc>
                  <w:tcPr>
                    <w:tcW w:w="1559" w:type="dxa"/>
                  </w:tcPr>
                  <w:p>
                    <w:pPr>
                      <w:jc w:val="center"/>
                      <w:rPr>
                        <w:color w:val="000000"/>
                        <w:sz w:val="18"/>
                        <w:szCs w:val="18"/>
                      </w:rPr>
                    </w:pPr>
                    <w:r>
                      <w:rPr>
                        <w:sz w:val="18"/>
                        <w:szCs w:val="18"/>
                      </w:rPr>
                      <w:t>16 375,9</w:t>
                    </w:r>
                  </w:p>
                </w:tc>
                <w:tc>
                  <w:tcPr>
                    <w:tcW w:w="1417" w:type="dxa"/>
                  </w:tcPr>
                  <w:p>
                    <w:pPr>
                      <w:jc w:val="center"/>
                      <w:rPr>
                        <w:color w:val="000000"/>
                        <w:sz w:val="18"/>
                        <w:szCs w:val="18"/>
                      </w:rPr>
                    </w:pPr>
                    <w:r>
                      <w:rPr>
                        <w:sz w:val="18"/>
                        <w:szCs w:val="18"/>
                      </w:rPr>
                      <w:t>16 779,4</w:t>
                    </w:r>
                  </w:p>
                </w:tc>
              </w:tr>
              <w:tr>
                <w:trPr>
                  <w:trHeight w:val="324"/>
                </w:trPr>
                <w:tc>
                  <w:tcPr>
                    <w:tcW w:w="851" w:type="dxa"/>
                  </w:tcPr>
                  <w:p>
                    <w:pPr>
                      <w:rPr>
                        <w:sz w:val="18"/>
                        <w:szCs w:val="18"/>
                      </w:rPr>
                    </w:pPr>
                  </w:p>
                </w:tc>
                <w:tc>
                  <w:tcPr>
                    <w:tcW w:w="4252" w:type="dxa"/>
                    <w:gridSpan w:val="2"/>
                    <w:vAlign w:val="center"/>
                    <w:hideMark/>
                  </w:tcPr>
                  <w:p>
                    <w:pPr>
                      <w:jc w:val="both"/>
                      <w:rPr>
                        <w:sz w:val="18"/>
                        <w:szCs w:val="18"/>
                      </w:rPr>
                    </w:pPr>
                    <w:r>
                      <w:rPr>
                        <w:sz w:val="18"/>
                        <w:szCs w:val="18"/>
                      </w:rPr>
                      <w:t>Iš jo:</w:t>
                    </w:r>
                  </w:p>
                  <w:p>
                    <w:pPr>
                      <w:jc w:val="both"/>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10 859,4</w:t>
                    </w:r>
                  </w:p>
                </w:tc>
                <w:tc>
                  <w:tcPr>
                    <w:tcW w:w="1559" w:type="dxa"/>
                  </w:tcPr>
                  <w:p>
                    <w:pPr>
                      <w:jc w:val="center"/>
                      <w:rPr>
                        <w:color w:val="000000"/>
                        <w:sz w:val="18"/>
                        <w:szCs w:val="18"/>
                      </w:rPr>
                    </w:pPr>
                    <w:r>
                      <w:rPr>
                        <w:sz w:val="18"/>
                        <w:szCs w:val="18"/>
                      </w:rPr>
                      <w:t>11 141,8</w:t>
                    </w:r>
                  </w:p>
                </w:tc>
                <w:tc>
                  <w:tcPr>
                    <w:tcW w:w="1417" w:type="dxa"/>
                  </w:tcPr>
                  <w:p>
                    <w:pPr>
                      <w:jc w:val="center"/>
                      <w:rPr>
                        <w:color w:val="000000"/>
                        <w:sz w:val="18"/>
                        <w:szCs w:val="18"/>
                      </w:rPr>
                    </w:pPr>
                    <w:r>
                      <w:rPr>
                        <w:sz w:val="18"/>
                        <w:szCs w:val="18"/>
                      </w:rPr>
                      <w:t>11 431,5</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4 482,8</w:t>
                    </w:r>
                  </w:p>
                </w:tc>
                <w:tc>
                  <w:tcPr>
                    <w:tcW w:w="1559" w:type="dxa"/>
                  </w:tcPr>
                  <w:p>
                    <w:pPr>
                      <w:jc w:val="center"/>
                      <w:rPr>
                        <w:color w:val="000000"/>
                        <w:sz w:val="18"/>
                        <w:szCs w:val="18"/>
                      </w:rPr>
                    </w:pPr>
                    <w:r>
                      <w:rPr>
                        <w:sz w:val="18"/>
                        <w:szCs w:val="18"/>
                      </w:rPr>
                      <w:t>4 381,8</w:t>
                    </w:r>
                  </w:p>
                </w:tc>
                <w:tc>
                  <w:tcPr>
                    <w:tcW w:w="1417" w:type="dxa"/>
                  </w:tcPr>
                  <w:p>
                    <w:pPr>
                      <w:jc w:val="center"/>
                      <w:rPr>
                        <w:color w:val="000000"/>
                        <w:sz w:val="18"/>
                        <w:szCs w:val="18"/>
                      </w:rPr>
                    </w:pPr>
                    <w:r>
                      <w:rPr>
                        <w:sz w:val="18"/>
                        <w:szCs w:val="18"/>
                      </w:rPr>
                      <w:t>4 495,6</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852,3</w:t>
                    </w:r>
                  </w:p>
                </w:tc>
                <w:tc>
                  <w:tcPr>
                    <w:tcW w:w="1559" w:type="dxa"/>
                  </w:tcPr>
                  <w:p>
                    <w:pPr>
                      <w:jc w:val="center"/>
                      <w:rPr>
                        <w:color w:val="000000"/>
                        <w:sz w:val="18"/>
                        <w:szCs w:val="18"/>
                      </w:rPr>
                    </w:pPr>
                    <w:r>
                      <w:rPr>
                        <w:sz w:val="18"/>
                        <w:szCs w:val="18"/>
                      </w:rPr>
                      <w:t>852,3</w:t>
                    </w:r>
                  </w:p>
                </w:tc>
                <w:tc>
                  <w:tcPr>
                    <w:tcW w:w="1417" w:type="dxa"/>
                  </w:tcPr>
                  <w:p>
                    <w:pPr>
                      <w:jc w:val="center"/>
                      <w:rPr>
                        <w:color w:val="000000"/>
                        <w:sz w:val="18"/>
                        <w:szCs w:val="18"/>
                      </w:rPr>
                    </w:pPr>
                    <w:r>
                      <w:rPr>
                        <w:sz w:val="18"/>
                        <w:szCs w:val="18"/>
                      </w:rPr>
                      <w:t>852,3</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r>
                      <w:rPr>
                        <w:color w:val="000000"/>
                        <w:sz w:val="18"/>
                        <w:szCs w:val="18"/>
                      </w:rPr>
                      <w:t>15,3</w:t>
                    </w:r>
                  </w:p>
                </w:tc>
                <w:tc>
                  <w:tcPr>
                    <w:tcW w:w="1559" w:type="dxa"/>
                    <w:vAlign w:val="center"/>
                  </w:tcPr>
                  <w:p>
                    <w:pPr>
                      <w:jc w:val="center"/>
                      <w:rPr>
                        <w:color w:val="000000"/>
                        <w:sz w:val="18"/>
                        <w:szCs w:val="18"/>
                      </w:rPr>
                    </w:pPr>
                  </w:p>
                </w:tc>
                <w:tc>
                  <w:tcPr>
                    <w:tcW w:w="1417" w:type="dxa"/>
                    <w:vAlign w:val="center"/>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16 751,2</w:t>
                    </w:r>
                  </w:p>
                </w:tc>
                <w:tc>
                  <w:tcPr>
                    <w:tcW w:w="1559" w:type="dxa"/>
                  </w:tcPr>
                  <w:p>
                    <w:pPr>
                      <w:jc w:val="center"/>
                      <w:rPr>
                        <w:color w:val="000000"/>
                        <w:sz w:val="18"/>
                        <w:szCs w:val="18"/>
                      </w:rPr>
                    </w:pPr>
                    <w:r>
                      <w:rPr>
                        <w:sz w:val="18"/>
                        <w:szCs w:val="18"/>
                      </w:rPr>
                      <w:t>17 186,7</w:t>
                    </w:r>
                  </w:p>
                </w:tc>
                <w:tc>
                  <w:tcPr>
                    <w:tcW w:w="1417" w:type="dxa"/>
                  </w:tcPr>
                  <w:p>
                    <w:pPr>
                      <w:jc w:val="center"/>
                      <w:rPr>
                        <w:color w:val="000000"/>
                        <w:sz w:val="18"/>
                        <w:szCs w:val="18"/>
                      </w:rPr>
                    </w:pPr>
                    <w:r>
                      <w:rPr>
                        <w:sz w:val="18"/>
                        <w:szCs w:val="18"/>
                      </w:rPr>
                      <w:t>17 633,5</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32 961,0</w:t>
                    </w:r>
                  </w:p>
                </w:tc>
                <w:tc>
                  <w:tcPr>
                    <w:tcW w:w="1559" w:type="dxa"/>
                  </w:tcPr>
                  <w:p>
                    <w:pPr>
                      <w:jc w:val="center"/>
                      <w:rPr>
                        <w:color w:val="000000"/>
                        <w:sz w:val="18"/>
                        <w:szCs w:val="18"/>
                      </w:rPr>
                    </w:pPr>
                    <w:r>
                      <w:rPr>
                        <w:sz w:val="18"/>
                        <w:szCs w:val="18"/>
                      </w:rPr>
                      <w:t>33 562,6</w:t>
                    </w:r>
                  </w:p>
                </w:tc>
                <w:tc>
                  <w:tcPr>
                    <w:tcW w:w="1417" w:type="dxa"/>
                  </w:tcPr>
                  <w:p>
                    <w:pPr>
                      <w:jc w:val="center"/>
                      <w:rPr>
                        <w:color w:val="000000"/>
                        <w:sz w:val="18"/>
                        <w:szCs w:val="18"/>
                      </w:rPr>
                    </w:pPr>
                    <w:r>
                      <w:rPr>
                        <w:sz w:val="18"/>
                        <w:szCs w:val="18"/>
                      </w:rPr>
                      <w:t>34 412,9</w:t>
                    </w:r>
                  </w:p>
                </w:tc>
              </w:tr>
              <w:tr>
                <w:trPr>
                  <w:trHeight w:val="324"/>
                </w:trPr>
                <w:tc>
                  <w:tcPr>
                    <w:tcW w:w="851" w:type="dxa"/>
                  </w:tcPr>
                  <w:p>
                    <w:pPr>
                      <w:jc w:val="center"/>
                      <w:rPr>
                        <w:sz w:val="18"/>
                        <w:szCs w:val="18"/>
                      </w:rPr>
                    </w:pPr>
                    <w:r>
                      <w:rPr>
                        <w:b/>
                        <w:bCs/>
                        <w:color w:val="000000"/>
                        <w:sz w:val="18"/>
                        <w:szCs w:val="16"/>
                      </w:rPr>
                      <w:t>4.</w:t>
                    </w:r>
                  </w:p>
                </w:tc>
                <w:tc>
                  <w:tcPr>
                    <w:tcW w:w="4252" w:type="dxa"/>
                    <w:gridSpan w:val="2"/>
                    <w:vAlign w:val="center"/>
                  </w:tcPr>
                  <w:p>
                    <w:pPr>
                      <w:jc w:val="both"/>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12 421,0</w:t>
                    </w:r>
                  </w:p>
                </w:tc>
                <w:tc>
                  <w:tcPr>
                    <w:tcW w:w="1559" w:type="dxa"/>
                  </w:tcPr>
                  <w:p>
                    <w:pPr>
                      <w:jc w:val="center"/>
                      <w:rPr>
                        <w:color w:val="000000"/>
                        <w:sz w:val="18"/>
                        <w:szCs w:val="18"/>
                      </w:rPr>
                    </w:pPr>
                    <w:r>
                      <w:rPr>
                        <w:sz w:val="18"/>
                        <w:szCs w:val="18"/>
                      </w:rPr>
                      <w:t>19 382,9</w:t>
                    </w:r>
                  </w:p>
                </w:tc>
                <w:tc>
                  <w:tcPr>
                    <w:tcW w:w="1417" w:type="dxa"/>
                  </w:tcPr>
                  <w:p>
                    <w:pPr>
                      <w:jc w:val="center"/>
                      <w:rPr>
                        <w:color w:val="000000"/>
                        <w:sz w:val="18"/>
                        <w:szCs w:val="18"/>
                      </w:rPr>
                    </w:pPr>
                    <w:r>
                      <w:rPr>
                        <w:sz w:val="18"/>
                        <w:szCs w:val="18"/>
                      </w:rPr>
                      <w:t>16 996,6</w:t>
                    </w:r>
                  </w:p>
                </w:tc>
              </w:tr>
              <w:tr>
                <w:trPr>
                  <w:trHeight w:val="324"/>
                </w:trPr>
                <w:tc>
                  <w:tcPr>
                    <w:tcW w:w="851" w:type="dxa"/>
                  </w:tcPr>
                  <w:p>
                    <w:pPr>
                      <w:rPr>
                        <w:sz w:val="18"/>
                        <w:szCs w:val="18"/>
                      </w:rPr>
                    </w:pPr>
                  </w:p>
                </w:tc>
                <w:tc>
                  <w:tcPr>
                    <w:tcW w:w="4252" w:type="dxa"/>
                    <w:gridSpan w:val="2"/>
                    <w:vAlign w:val="center"/>
                    <w:hideMark/>
                  </w:tcPr>
                  <w:p>
                    <w:pPr>
                      <w:jc w:val="both"/>
                      <w:rPr>
                        <w:sz w:val="18"/>
                        <w:szCs w:val="18"/>
                      </w:rPr>
                    </w:pPr>
                    <w:r>
                      <w:rPr>
                        <w:sz w:val="18"/>
                        <w:szCs w:val="18"/>
                      </w:rPr>
                      <w:t>Iš jo:</w:t>
                    </w:r>
                  </w:p>
                  <w:p>
                    <w:pPr>
                      <w:jc w:val="both"/>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3 753,9</w:t>
                    </w:r>
                  </w:p>
                </w:tc>
                <w:tc>
                  <w:tcPr>
                    <w:tcW w:w="1559" w:type="dxa"/>
                  </w:tcPr>
                  <w:p>
                    <w:pPr>
                      <w:jc w:val="center"/>
                      <w:rPr>
                        <w:color w:val="000000"/>
                        <w:sz w:val="18"/>
                        <w:szCs w:val="18"/>
                      </w:rPr>
                    </w:pPr>
                    <w:r>
                      <w:rPr>
                        <w:sz w:val="18"/>
                        <w:szCs w:val="18"/>
                      </w:rPr>
                      <w:t>4 642,0</w:t>
                    </w:r>
                  </w:p>
                </w:tc>
                <w:tc>
                  <w:tcPr>
                    <w:tcW w:w="1417" w:type="dxa"/>
                  </w:tcPr>
                  <w:p>
                    <w:pPr>
                      <w:jc w:val="center"/>
                      <w:rPr>
                        <w:color w:val="000000"/>
                        <w:sz w:val="18"/>
                        <w:szCs w:val="18"/>
                      </w:rPr>
                    </w:pPr>
                    <w:r>
                      <w:rPr>
                        <w:sz w:val="18"/>
                        <w:szCs w:val="18"/>
                      </w:rPr>
                      <w:t>3 842,2</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5 954,9</w:t>
                    </w:r>
                  </w:p>
                </w:tc>
                <w:tc>
                  <w:tcPr>
                    <w:tcW w:w="1559" w:type="dxa"/>
                  </w:tcPr>
                  <w:p>
                    <w:pPr>
                      <w:jc w:val="center"/>
                      <w:rPr>
                        <w:color w:val="000000"/>
                        <w:sz w:val="18"/>
                        <w:szCs w:val="18"/>
                      </w:rPr>
                    </w:pPr>
                    <w:r>
                      <w:rPr>
                        <w:sz w:val="18"/>
                        <w:szCs w:val="18"/>
                      </w:rPr>
                      <w:t>5 907,2</w:t>
                    </w:r>
                  </w:p>
                </w:tc>
                <w:tc>
                  <w:tcPr>
                    <w:tcW w:w="1417" w:type="dxa"/>
                  </w:tcPr>
                  <w:p>
                    <w:pPr>
                      <w:jc w:val="center"/>
                      <w:rPr>
                        <w:color w:val="000000"/>
                        <w:sz w:val="18"/>
                        <w:szCs w:val="18"/>
                      </w:rPr>
                    </w:pPr>
                    <w:r>
                      <w:rPr>
                        <w:sz w:val="18"/>
                        <w:szCs w:val="18"/>
                      </w:rPr>
                      <w:t>4 573,7</w:t>
                    </w: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559" w:type="dxa"/>
                    <w:vAlign w:val="center"/>
                  </w:tcPr>
                  <w:p>
                    <w:pPr>
                      <w:jc w:val="center"/>
                      <w:rPr>
                        <w:color w:val="000000"/>
                        <w:sz w:val="18"/>
                        <w:szCs w:val="18"/>
                      </w:rPr>
                    </w:pPr>
                  </w:p>
                </w:tc>
                <w:tc>
                  <w:tcPr>
                    <w:tcW w:w="1417" w:type="dxa"/>
                    <w:vAlign w:val="center"/>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jc w:val="both"/>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2 712,2</w:t>
                    </w:r>
                  </w:p>
                </w:tc>
                <w:tc>
                  <w:tcPr>
                    <w:tcW w:w="1559" w:type="dxa"/>
                  </w:tcPr>
                  <w:p>
                    <w:pPr>
                      <w:jc w:val="center"/>
                      <w:rPr>
                        <w:color w:val="000000"/>
                        <w:sz w:val="18"/>
                        <w:szCs w:val="18"/>
                      </w:rPr>
                    </w:pPr>
                    <w:r>
                      <w:rPr>
                        <w:sz w:val="18"/>
                        <w:szCs w:val="18"/>
                      </w:rPr>
                      <w:t>6 986,4</w:t>
                    </w:r>
                  </w:p>
                </w:tc>
                <w:tc>
                  <w:tcPr>
                    <w:tcW w:w="1417" w:type="dxa"/>
                  </w:tcPr>
                  <w:p>
                    <w:pPr>
                      <w:jc w:val="center"/>
                      <w:rPr>
                        <w:color w:val="000000"/>
                        <w:sz w:val="18"/>
                        <w:szCs w:val="18"/>
                      </w:rPr>
                    </w:pPr>
                    <w:r>
                      <w:rPr>
                        <w:sz w:val="18"/>
                        <w:szCs w:val="18"/>
                      </w:rPr>
                      <w:t>6 658,0</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559" w:type="dxa"/>
                  </w:tcPr>
                  <w:p>
                    <w:pPr>
                      <w:jc w:val="center"/>
                      <w:rPr>
                        <w:color w:val="000000"/>
                        <w:sz w:val="18"/>
                        <w:szCs w:val="18"/>
                      </w:rPr>
                    </w:pPr>
                    <w:r>
                      <w:rPr>
                        <w:sz w:val="18"/>
                        <w:szCs w:val="18"/>
                      </w:rPr>
                      <w:t>1 847,3</w:t>
                    </w:r>
                  </w:p>
                </w:tc>
                <w:tc>
                  <w:tcPr>
                    <w:tcW w:w="1417" w:type="dxa"/>
                  </w:tcPr>
                  <w:p>
                    <w:pPr>
                      <w:jc w:val="center"/>
                      <w:rPr>
                        <w:color w:val="000000"/>
                        <w:sz w:val="18"/>
                        <w:szCs w:val="18"/>
                      </w:rPr>
                    </w:pPr>
                    <w:r>
                      <w:rPr>
                        <w:sz w:val="18"/>
                        <w:szCs w:val="18"/>
                      </w:rPr>
                      <w:t>1 922,7</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r>
                      <w:rPr>
                        <w:color w:val="000000"/>
                        <w:sz w:val="18"/>
                        <w:szCs w:val="18"/>
                      </w:rPr>
                      <w:t>425,0</w:t>
                    </w:r>
                  </w:p>
                </w:tc>
                <w:tc>
                  <w:tcPr>
                    <w:tcW w:w="1559" w:type="dxa"/>
                    <w:vAlign w:val="center"/>
                  </w:tcPr>
                  <w:p>
                    <w:pPr>
                      <w:jc w:val="center"/>
                      <w:rPr>
                        <w:color w:val="000000"/>
                        <w:sz w:val="18"/>
                        <w:szCs w:val="18"/>
                      </w:rPr>
                    </w:pPr>
                  </w:p>
                </w:tc>
                <w:tc>
                  <w:tcPr>
                    <w:tcW w:w="1417" w:type="dxa"/>
                    <w:vAlign w:val="center"/>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12 846,0</w:t>
                    </w:r>
                  </w:p>
                </w:tc>
                <w:tc>
                  <w:tcPr>
                    <w:tcW w:w="1559" w:type="dxa"/>
                  </w:tcPr>
                  <w:p>
                    <w:pPr>
                      <w:jc w:val="center"/>
                      <w:rPr>
                        <w:color w:val="000000"/>
                        <w:sz w:val="18"/>
                        <w:szCs w:val="18"/>
                      </w:rPr>
                    </w:pPr>
                    <w:r>
                      <w:rPr>
                        <w:sz w:val="18"/>
                        <w:szCs w:val="18"/>
                      </w:rPr>
                      <w:t>19 382,9</w:t>
                    </w:r>
                  </w:p>
                </w:tc>
                <w:tc>
                  <w:tcPr>
                    <w:tcW w:w="1417" w:type="dxa"/>
                  </w:tcPr>
                  <w:p>
                    <w:pPr>
                      <w:jc w:val="center"/>
                      <w:rPr>
                        <w:color w:val="000000"/>
                        <w:sz w:val="18"/>
                        <w:szCs w:val="18"/>
                      </w:rPr>
                    </w:pPr>
                    <w:r>
                      <w:rPr>
                        <w:sz w:val="18"/>
                        <w:szCs w:val="18"/>
                      </w:rPr>
                      <w:t>16 996,6</w:t>
                    </w:r>
                  </w:p>
                </w:tc>
              </w:tr>
              <w:tr>
                <w:trPr>
                  <w:trHeight w:val="324"/>
                </w:trPr>
                <w:tc>
                  <w:tcPr>
                    <w:tcW w:w="851" w:type="dxa"/>
                  </w:tcPr>
                  <w:p>
                    <w:pPr>
                      <w:jc w:val="center"/>
                      <w:rPr>
                        <w:sz w:val="18"/>
                        <w:szCs w:val="18"/>
                      </w:rPr>
                    </w:pPr>
                    <w:r>
                      <w:rPr>
                        <w:b/>
                        <w:bCs/>
                        <w:color w:val="000000"/>
                        <w:sz w:val="18"/>
                        <w:szCs w:val="16"/>
                      </w:rPr>
                      <w:t>5.</w:t>
                    </w:r>
                  </w:p>
                </w:tc>
                <w:tc>
                  <w:tcPr>
                    <w:tcW w:w="4252"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7 119,6</w:t>
                    </w:r>
                  </w:p>
                </w:tc>
                <w:tc>
                  <w:tcPr>
                    <w:tcW w:w="1559" w:type="dxa"/>
                  </w:tcPr>
                  <w:p>
                    <w:pPr>
                      <w:jc w:val="center"/>
                      <w:rPr>
                        <w:color w:val="000000"/>
                        <w:sz w:val="18"/>
                        <w:szCs w:val="18"/>
                      </w:rPr>
                    </w:pPr>
                    <w:r>
                      <w:rPr>
                        <w:sz w:val="18"/>
                        <w:szCs w:val="18"/>
                      </w:rPr>
                      <w:t>7 215,1</w:t>
                    </w:r>
                  </w:p>
                </w:tc>
                <w:tc>
                  <w:tcPr>
                    <w:tcW w:w="1417" w:type="dxa"/>
                  </w:tcPr>
                  <w:p>
                    <w:pPr>
                      <w:jc w:val="center"/>
                      <w:rPr>
                        <w:color w:val="000000"/>
                        <w:sz w:val="18"/>
                        <w:szCs w:val="18"/>
                      </w:rPr>
                    </w:pPr>
                    <w:r>
                      <w:rPr>
                        <w:sz w:val="18"/>
                        <w:szCs w:val="18"/>
                      </w:rPr>
                      <w:t>7 379,6</w:t>
                    </w:r>
                  </w:p>
                </w:tc>
              </w:tr>
              <w:tr>
                <w:trPr>
                  <w:trHeight w:val="324"/>
                </w:trPr>
                <w:tc>
                  <w:tcPr>
                    <w:tcW w:w="851" w:type="dxa"/>
                  </w:tcPr>
                  <w:p>
                    <w:pPr>
                      <w:rPr>
                        <w:sz w:val="18"/>
                        <w:szCs w:val="18"/>
                      </w:rPr>
                    </w:pPr>
                  </w:p>
                </w:tc>
                <w:tc>
                  <w:tcPr>
                    <w:tcW w:w="4252"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6 164,6</w:t>
                    </w:r>
                  </w:p>
                </w:tc>
                <w:tc>
                  <w:tcPr>
                    <w:tcW w:w="1559" w:type="dxa"/>
                  </w:tcPr>
                  <w:p>
                    <w:pPr>
                      <w:jc w:val="center"/>
                      <w:rPr>
                        <w:color w:val="000000"/>
                        <w:sz w:val="18"/>
                        <w:szCs w:val="18"/>
                      </w:rPr>
                    </w:pPr>
                    <w:r>
                      <w:rPr>
                        <w:sz w:val="18"/>
                        <w:szCs w:val="18"/>
                      </w:rPr>
                      <w:t>6 258,4</w:t>
                    </w:r>
                  </w:p>
                </w:tc>
                <w:tc>
                  <w:tcPr>
                    <w:tcW w:w="1417" w:type="dxa"/>
                  </w:tcPr>
                  <w:p>
                    <w:pPr>
                      <w:jc w:val="center"/>
                      <w:rPr>
                        <w:color w:val="000000"/>
                        <w:sz w:val="18"/>
                        <w:szCs w:val="18"/>
                      </w:rPr>
                    </w:pPr>
                    <w:r>
                      <w:rPr>
                        <w:sz w:val="18"/>
                        <w:szCs w:val="18"/>
                      </w:rPr>
                      <w:t>6 421,1</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67,7</w:t>
                    </w:r>
                  </w:p>
                </w:tc>
                <w:tc>
                  <w:tcPr>
                    <w:tcW w:w="1559" w:type="dxa"/>
                  </w:tcPr>
                  <w:p>
                    <w:pPr>
                      <w:jc w:val="center"/>
                      <w:rPr>
                        <w:color w:val="000000"/>
                        <w:sz w:val="18"/>
                        <w:szCs w:val="18"/>
                      </w:rPr>
                    </w:pPr>
                    <w:r>
                      <w:rPr>
                        <w:sz w:val="18"/>
                        <w:szCs w:val="18"/>
                      </w:rPr>
                      <w:t>69,4</w:t>
                    </w:r>
                  </w:p>
                </w:tc>
                <w:tc>
                  <w:tcPr>
                    <w:tcW w:w="1417" w:type="dxa"/>
                  </w:tcPr>
                  <w:p>
                    <w:pPr>
                      <w:jc w:val="center"/>
                      <w:rPr>
                        <w:color w:val="000000"/>
                        <w:sz w:val="18"/>
                        <w:szCs w:val="18"/>
                      </w:rPr>
                    </w:pPr>
                    <w:r>
                      <w:rPr>
                        <w:sz w:val="18"/>
                        <w:szCs w:val="18"/>
                      </w:rPr>
                      <w:t>71,2</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887,3</w:t>
                    </w:r>
                  </w:p>
                </w:tc>
                <w:tc>
                  <w:tcPr>
                    <w:tcW w:w="1559" w:type="dxa"/>
                  </w:tcPr>
                  <w:p>
                    <w:pPr>
                      <w:jc w:val="center"/>
                      <w:rPr>
                        <w:color w:val="000000"/>
                        <w:sz w:val="18"/>
                        <w:szCs w:val="18"/>
                      </w:rPr>
                    </w:pPr>
                    <w:r>
                      <w:rPr>
                        <w:sz w:val="18"/>
                        <w:szCs w:val="18"/>
                      </w:rPr>
                      <w:t>887,3</w:t>
                    </w:r>
                  </w:p>
                </w:tc>
                <w:tc>
                  <w:tcPr>
                    <w:tcW w:w="1417" w:type="dxa"/>
                  </w:tcPr>
                  <w:p>
                    <w:pPr>
                      <w:jc w:val="center"/>
                      <w:rPr>
                        <w:color w:val="000000"/>
                        <w:sz w:val="18"/>
                        <w:szCs w:val="18"/>
                      </w:rPr>
                    </w:pPr>
                    <w:r>
                      <w:rPr>
                        <w:sz w:val="18"/>
                        <w:szCs w:val="18"/>
                      </w:rPr>
                      <w:t>887,3</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7 119,6</w:t>
                    </w:r>
                  </w:p>
                </w:tc>
                <w:tc>
                  <w:tcPr>
                    <w:tcW w:w="1559" w:type="dxa"/>
                  </w:tcPr>
                  <w:p>
                    <w:pPr>
                      <w:jc w:val="center"/>
                      <w:rPr>
                        <w:b/>
                        <w:bCs/>
                        <w:color w:val="000000"/>
                        <w:sz w:val="18"/>
                        <w:szCs w:val="18"/>
                      </w:rPr>
                    </w:pPr>
                    <w:r>
                      <w:rPr>
                        <w:sz w:val="18"/>
                        <w:szCs w:val="18"/>
                      </w:rPr>
                      <w:t>7 215,1</w:t>
                    </w:r>
                  </w:p>
                </w:tc>
                <w:tc>
                  <w:tcPr>
                    <w:tcW w:w="1417" w:type="dxa"/>
                  </w:tcPr>
                  <w:p>
                    <w:pPr>
                      <w:jc w:val="center"/>
                      <w:rPr>
                        <w:b/>
                        <w:bCs/>
                        <w:color w:val="000000"/>
                        <w:sz w:val="18"/>
                        <w:szCs w:val="18"/>
                      </w:rPr>
                    </w:pPr>
                    <w:r>
                      <w:rPr>
                        <w:sz w:val="18"/>
                        <w:szCs w:val="18"/>
                      </w:rPr>
                      <w:t>7 379,6</w:t>
                    </w:r>
                  </w:p>
                </w:tc>
              </w:tr>
              <w:tr>
                <w:trPr>
                  <w:trHeight w:val="324"/>
                </w:trPr>
                <w:tc>
                  <w:tcPr>
                    <w:tcW w:w="851" w:type="dxa"/>
                  </w:tcPr>
                  <w:p>
                    <w:pPr>
                      <w:jc w:val="center"/>
                      <w:rPr>
                        <w:sz w:val="18"/>
                        <w:szCs w:val="18"/>
                      </w:rPr>
                    </w:pPr>
                    <w:r>
                      <w:rPr>
                        <w:b/>
                        <w:bCs/>
                        <w:color w:val="000000"/>
                        <w:sz w:val="18"/>
                        <w:szCs w:val="16"/>
                      </w:rPr>
                      <w:t>6.</w:t>
                    </w:r>
                  </w:p>
                </w:tc>
                <w:tc>
                  <w:tcPr>
                    <w:tcW w:w="4252"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559" w:type="dxa"/>
                    <w:vAlign w:val="center"/>
                  </w:tcPr>
                  <w:p>
                    <w:pPr>
                      <w:jc w:val="center"/>
                      <w:rPr>
                        <w:b/>
                        <w:bCs/>
                        <w:color w:val="000000"/>
                        <w:sz w:val="18"/>
                        <w:szCs w:val="18"/>
                      </w:rPr>
                    </w:pPr>
                  </w:p>
                </w:tc>
                <w:tc>
                  <w:tcPr>
                    <w:tcW w:w="1417" w:type="dxa"/>
                    <w:vAlign w:val="center"/>
                  </w:tcPr>
                  <w:p>
                    <w:pPr>
                      <w:jc w:val="center"/>
                      <w:rPr>
                        <w:b/>
                        <w:bCs/>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8115,2</w:t>
                    </w:r>
                  </w:p>
                </w:tc>
                <w:tc>
                  <w:tcPr>
                    <w:tcW w:w="1559" w:type="dxa"/>
                  </w:tcPr>
                  <w:p>
                    <w:pPr>
                      <w:jc w:val="center"/>
                      <w:rPr>
                        <w:color w:val="000000"/>
                        <w:sz w:val="18"/>
                        <w:szCs w:val="18"/>
                      </w:rPr>
                    </w:pPr>
                    <w:r>
                      <w:rPr>
                        <w:sz w:val="18"/>
                        <w:szCs w:val="18"/>
                      </w:rPr>
                      <w:t>6966,1</w:t>
                    </w:r>
                  </w:p>
                </w:tc>
                <w:tc>
                  <w:tcPr>
                    <w:tcW w:w="1417" w:type="dxa"/>
                  </w:tcPr>
                  <w:p>
                    <w:pPr>
                      <w:jc w:val="center"/>
                      <w:rPr>
                        <w:color w:val="000000"/>
                        <w:sz w:val="18"/>
                        <w:szCs w:val="18"/>
                      </w:rPr>
                    </w:pPr>
                    <w:r>
                      <w:rPr>
                        <w:sz w:val="18"/>
                        <w:szCs w:val="18"/>
                      </w:rPr>
                      <w:t>7146,7</w:t>
                    </w:r>
                  </w:p>
                </w:tc>
              </w:tr>
              <w:tr>
                <w:trPr>
                  <w:trHeight w:val="324"/>
                </w:trPr>
                <w:tc>
                  <w:tcPr>
                    <w:tcW w:w="851" w:type="dxa"/>
                  </w:tcPr>
                  <w:p>
                    <w:pPr>
                      <w:rPr>
                        <w:sz w:val="18"/>
                        <w:szCs w:val="18"/>
                      </w:rPr>
                    </w:pPr>
                  </w:p>
                </w:tc>
                <w:tc>
                  <w:tcPr>
                    <w:tcW w:w="4252"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7 333,7</w:t>
                    </w:r>
                  </w:p>
                </w:tc>
                <w:tc>
                  <w:tcPr>
                    <w:tcW w:w="1559" w:type="dxa"/>
                  </w:tcPr>
                  <w:p>
                    <w:pPr>
                      <w:jc w:val="center"/>
                      <w:rPr>
                        <w:color w:val="000000"/>
                        <w:sz w:val="18"/>
                        <w:szCs w:val="18"/>
                      </w:rPr>
                    </w:pPr>
                    <w:r>
                      <w:rPr>
                        <w:sz w:val="18"/>
                        <w:szCs w:val="18"/>
                      </w:rPr>
                      <w:t>6 177,2</w:t>
                    </w:r>
                  </w:p>
                </w:tc>
                <w:tc>
                  <w:tcPr>
                    <w:tcW w:w="1417" w:type="dxa"/>
                  </w:tcPr>
                  <w:p>
                    <w:pPr>
                      <w:jc w:val="center"/>
                      <w:rPr>
                        <w:color w:val="000000"/>
                        <w:sz w:val="18"/>
                        <w:szCs w:val="18"/>
                      </w:rPr>
                    </w:pPr>
                    <w:r>
                      <w:rPr>
                        <w:sz w:val="18"/>
                        <w:szCs w:val="18"/>
                      </w:rPr>
                      <w:t>6 337,7</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559" w:type="dxa"/>
                  </w:tcPr>
                  <w:p>
                    <w:pPr>
                      <w:jc w:val="center"/>
                      <w:rPr>
                        <w:color w:val="000000"/>
                        <w:sz w:val="18"/>
                        <w:szCs w:val="18"/>
                      </w:rPr>
                    </w:pPr>
                    <w:r>
                      <w:rPr>
                        <w:sz w:val="18"/>
                        <w:szCs w:val="18"/>
                      </w:rPr>
                      <w:t>773,1</w:t>
                    </w:r>
                  </w:p>
                </w:tc>
                <w:tc>
                  <w:tcPr>
                    <w:tcW w:w="1417" w:type="dxa"/>
                  </w:tcPr>
                  <w:p>
                    <w:pPr>
                      <w:jc w:val="center"/>
                      <w:rPr>
                        <w:color w:val="000000"/>
                        <w:sz w:val="18"/>
                        <w:szCs w:val="18"/>
                      </w:rPr>
                    </w:pPr>
                    <w:r>
                      <w:rPr>
                        <w:sz w:val="18"/>
                        <w:szCs w:val="18"/>
                      </w:rPr>
                      <w:t>793,2</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28,0</w:t>
                    </w:r>
                  </w:p>
                </w:tc>
                <w:tc>
                  <w:tcPr>
                    <w:tcW w:w="1559" w:type="dxa"/>
                  </w:tcPr>
                  <w:p>
                    <w:pPr>
                      <w:jc w:val="center"/>
                      <w:rPr>
                        <w:color w:val="000000"/>
                        <w:sz w:val="18"/>
                        <w:szCs w:val="18"/>
                      </w:rPr>
                    </w:pPr>
                    <w:r>
                      <w:rPr>
                        <w:sz w:val="18"/>
                        <w:szCs w:val="18"/>
                      </w:rPr>
                      <w:t>15,8</w:t>
                    </w:r>
                  </w:p>
                </w:tc>
                <w:tc>
                  <w:tcPr>
                    <w:tcW w:w="1417" w:type="dxa"/>
                  </w:tcPr>
                  <w:p>
                    <w:pPr>
                      <w:jc w:val="center"/>
                      <w:rPr>
                        <w:color w:val="000000"/>
                        <w:sz w:val="18"/>
                        <w:szCs w:val="18"/>
                      </w:rPr>
                    </w:pPr>
                    <w:r>
                      <w:rPr>
                        <w:sz w:val="18"/>
                        <w:szCs w:val="18"/>
                      </w:rPr>
                      <w:t>15,8</w:t>
                    </w: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559" w:type="dxa"/>
                    <w:vAlign w:val="center"/>
                  </w:tcPr>
                  <w:p>
                    <w:pPr>
                      <w:jc w:val="center"/>
                      <w:rPr>
                        <w:color w:val="000000"/>
                        <w:sz w:val="18"/>
                        <w:szCs w:val="18"/>
                      </w:rPr>
                    </w:pPr>
                  </w:p>
                </w:tc>
                <w:tc>
                  <w:tcPr>
                    <w:tcW w:w="1417" w:type="dxa"/>
                    <w:vAlign w:val="center"/>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559" w:type="dxa"/>
                    <w:vAlign w:val="center"/>
                  </w:tcPr>
                  <w:p>
                    <w:pPr>
                      <w:jc w:val="center"/>
                      <w:rPr>
                        <w:color w:val="000000"/>
                        <w:sz w:val="18"/>
                        <w:szCs w:val="18"/>
                      </w:rPr>
                    </w:pPr>
                  </w:p>
                </w:tc>
                <w:tc>
                  <w:tcPr>
                    <w:tcW w:w="1417" w:type="dxa"/>
                    <w:vAlign w:val="center"/>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559" w:type="dxa"/>
                    <w:vAlign w:val="center"/>
                  </w:tcPr>
                  <w:p>
                    <w:pPr>
                      <w:jc w:val="center"/>
                      <w:rPr>
                        <w:color w:val="000000"/>
                        <w:sz w:val="18"/>
                        <w:szCs w:val="18"/>
                      </w:rPr>
                    </w:pPr>
                  </w:p>
                </w:tc>
                <w:tc>
                  <w:tcPr>
                    <w:tcW w:w="1417" w:type="dxa"/>
                    <w:vAlign w:val="center"/>
                  </w:tcPr>
                  <w:p>
                    <w:pPr>
                      <w:jc w:val="center"/>
                      <w:rPr>
                        <w:color w:val="000000"/>
                        <w:sz w:val="18"/>
                        <w:szCs w:val="18"/>
                      </w:rPr>
                    </w:pPr>
                  </w:p>
                </w:tc>
              </w:tr>
              <w:tr>
                <w:trPr>
                  <w:trHeight w:val="324"/>
                </w:trPr>
                <w:tc>
                  <w:tcPr>
                    <w:tcW w:w="851" w:type="dxa"/>
                  </w:tcPr>
                  <w:p>
                    <w:pPr>
                      <w:rPr>
                        <w:sz w:val="18"/>
                        <w:szCs w:val="18"/>
                      </w:rPr>
                    </w:pPr>
                  </w:p>
                </w:tc>
                <w:tc>
                  <w:tcPr>
                    <w:tcW w:w="4252"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8115,2</w:t>
                    </w:r>
                  </w:p>
                </w:tc>
                <w:tc>
                  <w:tcPr>
                    <w:tcW w:w="1559" w:type="dxa"/>
                  </w:tcPr>
                  <w:p>
                    <w:pPr>
                      <w:jc w:val="center"/>
                      <w:rPr>
                        <w:color w:val="000000"/>
                        <w:sz w:val="18"/>
                        <w:szCs w:val="18"/>
                      </w:rPr>
                    </w:pPr>
                    <w:r>
                      <w:rPr>
                        <w:sz w:val="18"/>
                        <w:szCs w:val="18"/>
                      </w:rPr>
                      <w:t>6966,1</w:t>
                    </w:r>
                  </w:p>
                </w:tc>
                <w:tc>
                  <w:tcPr>
                    <w:tcW w:w="1417" w:type="dxa"/>
                  </w:tcPr>
                  <w:p>
                    <w:pPr>
                      <w:jc w:val="center"/>
                      <w:rPr>
                        <w:color w:val="000000"/>
                        <w:sz w:val="18"/>
                        <w:szCs w:val="18"/>
                      </w:rPr>
                    </w:pPr>
                    <w:r>
                      <w:rPr>
                        <w:sz w:val="18"/>
                        <w:szCs w:val="18"/>
                      </w:rPr>
                      <w:t>7146,7</w:t>
                    </w:r>
                  </w:p>
                </w:tc>
              </w:tr>
            </w:tbl>
            <w:p>
              <w:pPr>
                <w:rPr>
                  <w:sz w:val="20"/>
                </w:rPr>
              </w:pPr>
            </w:p>
            <w:sdt>
              <w:sdtPr>
                <w:alias w:val="poskyris"/>
                <w:tag w:val="part_62b368cb8e4e4ce9bbe4f2359d35d320"/>
                <w:lock w:val="sdtLocked"/>
                <w:richText/>
              </w:sdtPr>
              <w:sdtContent>
                <w:p>
                  <w:pPr>
                    <w:jc w:val="center"/>
                    <w:rPr>
                      <w:b/>
                      <w:bCs/>
                      <w:i/>
                      <w:color w:val="808080"/>
                      <w:szCs w:val="24"/>
                    </w:rPr>
                  </w:pPr>
                  <w:sdt>
                    <w:sdtPr>
                      <w:alias w:val="Pavadinimas"/>
                      <w:tag w:val="title_62b368cb8e4e4ce9bbe4f2359d35d320"/>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jc w:val="center"/>
                    <w:rPr>
                      <w:sz w:val="20"/>
                    </w:rPr>
                  </w:pPr>
                </w:p>
                <w:p>
                  <w:pPr>
                    <w:rPr>
                      <w:sz w:val="20"/>
                    </w:rPr>
                  </w:pPr>
                  <w:r>
                    <w:rPr>
                      <w:sz w:val="20"/>
                      <w:lang w:val="en-US"/>
                    </w:rPr>
                    <w:drawing>
                      <wp:anchor distT="0" distB="0" distL="114300" distR="114300" simplePos="0" relativeHeight="251666944" behindDoc="0" locked="0" layoutInCell="1" allowOverlap="1" wp14:anchorId="62D00EA5" wp14:editId="4739856A">
                        <wp:simplePos x="0" y="0"/>
                        <wp:positionH relativeFrom="margin">
                          <wp:align>right</wp:align>
                        </wp:positionH>
                        <wp:positionV relativeFrom="paragraph">
                          <wp:posOffset>3810</wp:posOffset>
                        </wp:positionV>
                        <wp:extent cx="6162675" cy="3590925"/>
                        <wp:effectExtent l="0" t="0" r="9525" b="9525"/>
                        <wp:wrapSquare wrapText="bothSides"/>
                        <wp:docPr id="2" name="Diagrama 2"/>
                        <wp:cNvGraphicFramePr/>
                        <a:graphic xmlns:a="http://schemas.openxmlformats.org/drawingml/2006/main">
                          <a:graphicData uri="http://schemas.openxmlformats.org/drawingml/2006/chart">
                            <c:chart xmlns:c="http://schemas.openxmlformats.org/drawingml/2006/chart" r:id="rId12"/>
                          </a:graphicData>
                        </a:graphic>
                        <wp14:sizeRelH relativeFrom="margin">
                          <wp14:pctWidth>0</wp14:pctWidth>
                        </wp14:sizeRelH>
                      </wp:anchor>
                    </w:drawing>
                  </w:r>
                </w:p>
                <w:p>
                  <w:pPr>
                    <w:jc w:val="both"/>
                    <w:rPr>
                      <w:rFonts w:eastAsia="Calibri"/>
                      <w:b/>
                      <w:bCs/>
                      <w:color w:val="000000"/>
                      <w:szCs w:val="24"/>
                    </w:rPr>
                  </w:pPr>
                </w:p>
                <w:tbl>
                  <w:tblPr>
                    <w:tblW w:w="9639" w:type="dxa"/>
                    <w:tblInd w:w="-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9639"/>
                  </w:tblGrid>
                  <w:tr>
                    <w:trPr>
                      <w:trHeight w:val="470"/>
                    </w:trPr>
                    <w:tc>
                      <w:tcPr>
                        <w:tcW w:w="9639"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sdtContent>
            </w:sdt>
            <w:sdt>
              <w:sdtPr>
                <w:alias w:val="poskyris"/>
                <w:tag w:val="part_f0e67dc19a244ac8b620d72bfdb4389e"/>
                <w:lock w:val="sdtLocked"/>
                <w:richText/>
              </w:sdtPr>
              <w:sdtContent>
                <w:p>
                  <w:pPr>
                    <w:tabs>
                      <w:tab w:val="center" w:pos="4153"/>
                      <w:tab w:val="right" w:pos="8306"/>
                    </w:tabs>
                    <w:jc w:val="center"/>
                    <w:rPr>
                      <w:b/>
                      <w:bCs/>
                      <w:szCs w:val="24"/>
                    </w:rPr>
                  </w:pPr>
                  <w:sdt>
                    <w:sdtPr>
                      <w:alias w:val="Pavadinimas"/>
                      <w:tag w:val="title_f0e67dc19a244ac8b620d72bfdb4389e"/>
                      <w:lock w:val="sdtLocked"/>
                      <w:richText/>
                    </w:sdtPr>
                    <w:sdtContent>
                      <w:r>
                        <w:rPr>
                          <w:b/>
                          <w:bCs/>
                          <w:szCs w:val="24"/>
                        </w:rPr>
                        <w:t>Radviliškio rajono savivaldybės švietimo paslaugų prieinamumo ir kokybės užtikrinimo programa ir jos uždaviniai</w:t>
                      </w:r>
                    </w:sdtContent>
                  </w:sdt>
                </w:p>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7479D666">
                        <wp:extent cx="6134100" cy="2105025"/>
                        <wp:effectExtent l="0" t="0" r="19050"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9644"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583"/>
                    <w:gridCol w:w="3061"/>
                  </w:tblGrid>
                  <w:tr>
                    <w:trPr>
                      <w:cantSplit/>
                      <w:tblHeader/>
                      <w:jc w:val="center"/>
                    </w:trPr>
                    <w:tc>
                      <w:tcPr>
                        <w:tcW w:w="6583" w:type="dxa"/>
                        <w:shd w:val="clear" w:color="auto" w:fill="FFE8CB"/>
                      </w:tcPr>
                      <w:p>
                        <w:pPr>
                          <w:tabs>
                            <w:tab w:val="center" w:pos="4153"/>
                            <w:tab w:val="right" w:pos="8306"/>
                          </w:tabs>
                          <w:snapToGrid w:val="0"/>
                          <w:jc w:val="center"/>
                          <w:rPr>
                            <w:b/>
                            <w:szCs w:val="24"/>
                          </w:rPr>
                        </w:pPr>
                        <w:r>
                          <w:rPr>
                            <w:b/>
                            <w:szCs w:val="24"/>
                          </w:rPr>
                          <w:t>Programos vykdytojas</w:t>
                        </w:r>
                      </w:p>
                    </w:tc>
                    <w:tc>
                      <w:tcPr>
                        <w:tcW w:w="3061"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583" w:type="dxa"/>
                      </w:tcPr>
                      <w:p>
                        <w:r>
                          <w:t>Radviliškio rajono savivaldybės administracija</w:t>
                        </w:r>
                      </w:p>
                    </w:tc>
                    <w:tc>
                      <w:tcPr>
                        <w:tcW w:w="3061" w:type="dxa"/>
                      </w:tcPr>
                      <w:p>
                        <w:pPr>
                          <w:jc w:val="center"/>
                          <w:rPr>
                            <w:szCs w:val="24"/>
                          </w:rPr>
                        </w:pPr>
                        <w:r>
                          <w:rPr>
                            <w:szCs w:val="24"/>
                          </w:rPr>
                          <w:t>188726247</w:t>
                        </w:r>
                      </w:p>
                    </w:tc>
                  </w:tr>
                  <w:tr>
                    <w:trPr>
                      <w:jc w:val="center"/>
                    </w:trPr>
                    <w:tc>
                      <w:tcPr>
                        <w:tcW w:w="6583" w:type="dxa"/>
                      </w:tcPr>
                      <w:p>
                        <w:r>
                          <w:t>Radviliškio rajono savivaldybės švietimo ir sporto paslaugų centras</w:t>
                        </w:r>
                      </w:p>
                    </w:tc>
                    <w:tc>
                      <w:tcPr>
                        <w:tcW w:w="3061" w:type="dxa"/>
                      </w:tcPr>
                      <w:p>
                        <w:pPr>
                          <w:jc w:val="center"/>
                        </w:pPr>
                        <w:r>
                          <w:t>302296387</w:t>
                        </w:r>
                      </w:p>
                    </w:tc>
                  </w:tr>
                  <w:tr>
                    <w:trPr>
                      <w:jc w:val="center"/>
                    </w:trPr>
                    <w:tc>
                      <w:tcPr>
                        <w:tcW w:w="6583" w:type="dxa"/>
                      </w:tcPr>
                      <w:p>
                        <w:r>
                          <w:t>Baisogalos gimnazija</w:t>
                        </w:r>
                      </w:p>
                    </w:tc>
                    <w:tc>
                      <w:tcPr>
                        <w:tcW w:w="3061" w:type="dxa"/>
                      </w:tcPr>
                      <w:p>
                        <w:pPr>
                          <w:jc w:val="center"/>
                        </w:pPr>
                        <w:r>
                          <w:t>190672543</w:t>
                        </w:r>
                      </w:p>
                    </w:tc>
                  </w:tr>
                  <w:tr>
                    <w:trPr>
                      <w:jc w:val="center"/>
                    </w:trPr>
                    <w:tc>
                      <w:tcPr>
                        <w:tcW w:w="6583" w:type="dxa"/>
                      </w:tcPr>
                      <w:p>
                        <w:r>
                          <w:t>Lizdeikos gimnazija</w:t>
                        </w:r>
                      </w:p>
                    </w:tc>
                    <w:tc>
                      <w:tcPr>
                        <w:tcW w:w="3061" w:type="dxa"/>
                      </w:tcPr>
                      <w:p>
                        <w:pPr>
                          <w:jc w:val="center"/>
                        </w:pPr>
                        <w:r>
                          <w:t>190670535</w:t>
                        </w:r>
                      </w:p>
                    </w:tc>
                  </w:tr>
                  <w:tr>
                    <w:trPr>
                      <w:jc w:val="center"/>
                    </w:trPr>
                    <w:tc>
                      <w:tcPr>
                        <w:tcW w:w="6583" w:type="dxa"/>
                      </w:tcPr>
                      <w:p>
                        <w:r>
                          <w:t>Šeduvos gimnazija</w:t>
                        </w:r>
                      </w:p>
                    </w:tc>
                    <w:tc>
                      <w:tcPr>
                        <w:tcW w:w="3061" w:type="dxa"/>
                      </w:tcPr>
                      <w:p>
                        <w:pPr>
                          <w:jc w:val="center"/>
                          <w:rPr>
                            <w:bCs/>
                          </w:rPr>
                        </w:pPr>
                        <w:r>
                          <w:rPr>
                            <w:bCs/>
                          </w:rPr>
                          <w:t>290671780</w:t>
                        </w:r>
                      </w:p>
                    </w:tc>
                  </w:tr>
                  <w:tr>
                    <w:trPr>
                      <w:jc w:val="center"/>
                    </w:trPr>
                    <w:tc>
                      <w:tcPr>
                        <w:tcW w:w="6583" w:type="dxa"/>
                      </w:tcPr>
                      <w:p>
                        <w:r>
                          <w:t>Grinkiškio Jono Poderio pagrindinė mokykla</w:t>
                        </w:r>
                      </w:p>
                    </w:tc>
                    <w:tc>
                      <w:tcPr>
                        <w:tcW w:w="3061" w:type="dxa"/>
                      </w:tcPr>
                      <w:p>
                        <w:pPr>
                          <w:jc w:val="center"/>
                          <w:rPr>
                            <w:bCs/>
                          </w:rPr>
                        </w:pPr>
                        <w:r>
                          <w:rPr>
                            <w:bCs/>
                          </w:rPr>
                          <w:t>190672739</w:t>
                        </w:r>
                      </w:p>
                    </w:tc>
                  </w:tr>
                  <w:tr>
                    <w:trPr>
                      <w:jc w:val="center"/>
                    </w:trPr>
                    <w:tc>
                      <w:tcPr>
                        <w:tcW w:w="6583" w:type="dxa"/>
                      </w:tcPr>
                      <w:p>
                        <w:pPr>
                          <w:rPr>
                            <w:color w:val="000000"/>
                            <w:szCs w:val="24"/>
                          </w:rPr>
                        </w:pPr>
                        <w:r>
                          <w:rPr>
                            <w:color w:val="000000"/>
                            <w:szCs w:val="24"/>
                          </w:rPr>
                          <w:t xml:space="preserve">Sidabravo </w:t>
                        </w:r>
                        <w:r>
                          <w:rPr>
                            <w:color w:val="000000"/>
                            <w:szCs w:val="24"/>
                            <w:lang w:val="en-US"/>
                          </w:rPr>
                          <w:t>pagrindinė mokykla</w:t>
                        </w:r>
                      </w:p>
                    </w:tc>
                    <w:tc>
                      <w:tcPr>
                        <w:tcW w:w="3061" w:type="dxa"/>
                      </w:tcPr>
                      <w:p>
                        <w:pPr>
                          <w:jc w:val="center"/>
                          <w:rPr>
                            <w:color w:val="000000"/>
                            <w:szCs w:val="24"/>
                          </w:rPr>
                        </w:pPr>
                        <w:r>
                          <w:rPr>
                            <w:color w:val="000000"/>
                            <w:szCs w:val="24"/>
                          </w:rPr>
                          <w:t>190673798</w:t>
                        </w:r>
                      </w:p>
                    </w:tc>
                  </w:tr>
                  <w:tr>
                    <w:trPr>
                      <w:jc w:val="center"/>
                    </w:trPr>
                    <w:tc>
                      <w:tcPr>
                        <w:tcW w:w="6583" w:type="dxa"/>
                      </w:tcPr>
                      <w:p>
                        <w:pPr>
                          <w:rPr>
                            <w:color w:val="000000"/>
                            <w:szCs w:val="24"/>
                          </w:rPr>
                        </w:pPr>
                        <w:r>
                          <w:rPr>
                            <w:color w:val="000000"/>
                            <w:szCs w:val="24"/>
                          </w:rPr>
                          <w:t>Šiaulėnų Marcelino Šikšnio gimnazija</w:t>
                        </w:r>
                      </w:p>
                    </w:tc>
                    <w:tc>
                      <w:tcPr>
                        <w:tcW w:w="3061" w:type="dxa"/>
                      </w:tcPr>
                      <w:p>
                        <w:pPr>
                          <w:jc w:val="center"/>
                          <w:rPr>
                            <w:color w:val="000000"/>
                            <w:szCs w:val="24"/>
                          </w:rPr>
                        </w:pPr>
                        <w:r>
                          <w:rPr>
                            <w:color w:val="000000"/>
                            <w:szCs w:val="24"/>
                          </w:rPr>
                          <w:t xml:space="preserve">190673983 </w:t>
                        </w:r>
                      </w:p>
                    </w:tc>
                  </w:tr>
                  <w:tr>
                    <w:trPr>
                      <w:jc w:val="center"/>
                    </w:trPr>
                    <w:tc>
                      <w:tcPr>
                        <w:tcW w:w="6583" w:type="dxa"/>
                      </w:tcPr>
                      <w:p>
                        <w:pPr>
                          <w:rPr>
                            <w:color w:val="000000"/>
                            <w:szCs w:val="24"/>
                          </w:rPr>
                        </w:pPr>
                        <w:r>
                          <w:rPr>
                            <w:color w:val="000000"/>
                            <w:szCs w:val="24"/>
                          </w:rPr>
                          <w:t>Alksniupių pagrindinė mokykla</w:t>
                        </w:r>
                      </w:p>
                    </w:tc>
                    <w:tc>
                      <w:tcPr>
                        <w:tcW w:w="3061" w:type="dxa"/>
                      </w:tcPr>
                      <w:p>
                        <w:pPr>
                          <w:jc w:val="center"/>
                          <w:rPr>
                            <w:color w:val="000000"/>
                            <w:szCs w:val="24"/>
                          </w:rPr>
                        </w:pPr>
                        <w:r>
                          <w:rPr>
                            <w:color w:val="000000"/>
                            <w:szCs w:val="24"/>
                          </w:rPr>
                          <w:t xml:space="preserve">190672162 </w:t>
                        </w:r>
                      </w:p>
                    </w:tc>
                  </w:tr>
                  <w:tr>
                    <w:trPr>
                      <w:jc w:val="center"/>
                    </w:trPr>
                    <w:tc>
                      <w:tcPr>
                        <w:tcW w:w="6583" w:type="dxa"/>
                      </w:tcPr>
                      <w:p>
                        <w:pPr>
                          <w:rPr>
                            <w:color w:val="000000"/>
                            <w:szCs w:val="24"/>
                          </w:rPr>
                        </w:pPr>
                        <w:r>
                          <w:rPr>
                            <w:color w:val="000000"/>
                            <w:szCs w:val="24"/>
                          </w:rPr>
                          <w:t>Gražinos pagrindinė mokykla</w:t>
                        </w:r>
                      </w:p>
                    </w:tc>
                    <w:tc>
                      <w:tcPr>
                        <w:tcW w:w="3061" w:type="dxa"/>
                      </w:tcPr>
                      <w:p>
                        <w:pPr>
                          <w:jc w:val="center"/>
                          <w:rPr>
                            <w:color w:val="000000"/>
                            <w:szCs w:val="24"/>
                          </w:rPr>
                        </w:pPr>
                        <w:r>
                          <w:rPr>
                            <w:color w:val="000000"/>
                            <w:szCs w:val="24"/>
                          </w:rPr>
                          <w:t xml:space="preserve">190671637 </w:t>
                        </w:r>
                      </w:p>
                    </w:tc>
                  </w:tr>
                  <w:tr>
                    <w:trPr>
                      <w:jc w:val="center"/>
                    </w:trPr>
                    <w:tc>
                      <w:tcPr>
                        <w:tcW w:w="6583" w:type="dxa"/>
                      </w:tcPr>
                      <w:p>
                        <w:pPr>
                          <w:rPr>
                            <w:color w:val="000000"/>
                            <w:szCs w:val="24"/>
                          </w:rPr>
                        </w:pPr>
                        <w:r>
                          <w:rPr>
                            <w:color w:val="000000"/>
                            <w:szCs w:val="24"/>
                          </w:rPr>
                          <w:t xml:space="preserve">V. Kudirkos progimnazija </w:t>
                        </w:r>
                      </w:p>
                    </w:tc>
                    <w:tc>
                      <w:tcPr>
                        <w:tcW w:w="3061" w:type="dxa"/>
                      </w:tcPr>
                      <w:p>
                        <w:pPr>
                          <w:jc w:val="center"/>
                          <w:rPr>
                            <w:color w:val="000000"/>
                            <w:szCs w:val="24"/>
                          </w:rPr>
                        </w:pPr>
                        <w:r>
                          <w:rPr>
                            <w:color w:val="000000"/>
                            <w:szCs w:val="24"/>
                          </w:rPr>
                          <w:t xml:space="preserve">190670720 </w:t>
                        </w:r>
                      </w:p>
                    </w:tc>
                  </w:tr>
                  <w:tr>
                    <w:trPr>
                      <w:jc w:val="center"/>
                    </w:trPr>
                    <w:tc>
                      <w:tcPr>
                        <w:tcW w:w="6583" w:type="dxa"/>
                      </w:tcPr>
                      <w:p>
                        <w:r>
                          <w:t>Vaižganto progimnazija</w:t>
                        </w:r>
                      </w:p>
                    </w:tc>
                    <w:tc>
                      <w:tcPr>
                        <w:tcW w:w="3061" w:type="dxa"/>
                      </w:tcPr>
                      <w:p>
                        <w:pPr>
                          <w:jc w:val="center"/>
                          <w:rPr>
                            <w:bCs/>
                          </w:rPr>
                        </w:pPr>
                        <w:r>
                          <w:rPr>
                            <w:bCs/>
                          </w:rPr>
                          <w:t>195220684</w:t>
                        </w:r>
                      </w:p>
                    </w:tc>
                  </w:tr>
                  <w:tr>
                    <w:trPr>
                      <w:jc w:val="center"/>
                    </w:trPr>
                    <w:tc>
                      <w:tcPr>
                        <w:tcW w:w="6583" w:type="dxa"/>
                      </w:tcPr>
                      <w:p>
                        <w:pPr>
                          <w:rPr>
                            <w:color w:val="000000"/>
                            <w:szCs w:val="24"/>
                          </w:rPr>
                        </w:pPr>
                        <w:r>
                          <w:rPr>
                            <w:color w:val="000000"/>
                            <w:szCs w:val="24"/>
                          </w:rPr>
                          <w:t>Baisogalos mokykla-darželis</w:t>
                        </w:r>
                      </w:p>
                    </w:tc>
                    <w:tc>
                      <w:tcPr>
                        <w:tcW w:w="3061" w:type="dxa"/>
                      </w:tcPr>
                      <w:p>
                        <w:pPr>
                          <w:jc w:val="center"/>
                          <w:rPr>
                            <w:color w:val="000000"/>
                            <w:szCs w:val="24"/>
                          </w:rPr>
                        </w:pPr>
                        <w:r>
                          <w:rPr>
                            <w:color w:val="000000"/>
                            <w:szCs w:val="24"/>
                          </w:rPr>
                          <w:t xml:space="preserve">190714921 </w:t>
                        </w:r>
                      </w:p>
                    </w:tc>
                  </w:tr>
                  <w:tr>
                    <w:trPr>
                      <w:jc w:val="center"/>
                    </w:trPr>
                    <w:tc>
                      <w:tcPr>
                        <w:tcW w:w="6583" w:type="dxa"/>
                      </w:tcPr>
                      <w:p>
                        <w:pPr>
                          <w:rPr>
                            <w:color w:val="000000"/>
                            <w:szCs w:val="24"/>
                          </w:rPr>
                        </w:pPr>
                        <w:r>
                          <w:rPr>
                            <w:color w:val="000000"/>
                            <w:szCs w:val="24"/>
                          </w:rPr>
                          <w:t>Radviliškio lopšelis-darželis „Žvaigždutė“</w:t>
                        </w:r>
                      </w:p>
                    </w:tc>
                    <w:tc>
                      <w:tcPr>
                        <w:tcW w:w="3061" w:type="dxa"/>
                      </w:tcPr>
                      <w:p>
                        <w:pPr>
                          <w:jc w:val="center"/>
                          <w:rPr>
                            <w:color w:val="000000"/>
                            <w:szCs w:val="24"/>
                          </w:rPr>
                        </w:pPr>
                        <w:r>
                          <w:rPr>
                            <w:color w:val="000000"/>
                            <w:szCs w:val="24"/>
                          </w:rPr>
                          <w:t xml:space="preserve">190714693 </w:t>
                        </w:r>
                      </w:p>
                    </w:tc>
                  </w:tr>
                  <w:tr>
                    <w:trPr>
                      <w:jc w:val="center"/>
                    </w:trPr>
                    <w:tc>
                      <w:tcPr>
                        <w:tcW w:w="6583" w:type="dxa"/>
                      </w:tcPr>
                      <w:p>
                        <w:pPr>
                          <w:rPr>
                            <w:color w:val="000000"/>
                            <w:szCs w:val="24"/>
                          </w:rPr>
                        </w:pPr>
                        <w:r>
                          <w:rPr>
                            <w:bCs/>
                            <w:color w:val="000000"/>
                            <w:szCs w:val="24"/>
                          </w:rPr>
                          <w:t xml:space="preserve">Radviliškio lopšelis-darželis „Eglutė“ </w:t>
                        </w:r>
                      </w:p>
                    </w:tc>
                    <w:tc>
                      <w:tcPr>
                        <w:tcW w:w="3061" w:type="dxa"/>
                      </w:tcPr>
                      <w:p>
                        <w:pPr>
                          <w:jc w:val="center"/>
                        </w:pPr>
                        <w:r>
                          <w:rPr>
                            <w:bCs/>
                          </w:rPr>
                          <w:t>190714736</w:t>
                        </w:r>
                      </w:p>
                    </w:tc>
                  </w:tr>
                  <w:tr>
                    <w:trPr>
                      <w:jc w:val="center"/>
                    </w:trPr>
                    <w:tc>
                      <w:tcPr>
                        <w:tcW w:w="6583" w:type="dxa"/>
                      </w:tcPr>
                      <w:p>
                        <w:pPr>
                          <w:rPr>
                            <w:color w:val="000000"/>
                            <w:szCs w:val="24"/>
                          </w:rPr>
                        </w:pPr>
                        <w:r>
                          <w:rPr>
                            <w:color w:val="000000"/>
                            <w:szCs w:val="24"/>
                          </w:rPr>
                          <w:t xml:space="preserve">Radviliškio lopšelis-darželis „Kregždutė“ </w:t>
                        </w:r>
                      </w:p>
                    </w:tc>
                    <w:tc>
                      <w:tcPr>
                        <w:tcW w:w="3061" w:type="dxa"/>
                      </w:tcPr>
                      <w:p>
                        <w:pPr>
                          <w:jc w:val="center"/>
                          <w:rPr>
                            <w:color w:val="000000"/>
                            <w:szCs w:val="24"/>
                          </w:rPr>
                        </w:pPr>
                        <w:r>
                          <w:rPr>
                            <w:color w:val="000000"/>
                            <w:szCs w:val="24"/>
                          </w:rPr>
                          <w:t xml:space="preserve">190714355 </w:t>
                        </w:r>
                      </w:p>
                    </w:tc>
                  </w:tr>
                  <w:tr>
                    <w:trPr>
                      <w:jc w:val="center"/>
                    </w:trPr>
                    <w:tc>
                      <w:tcPr>
                        <w:tcW w:w="6583" w:type="dxa"/>
                      </w:tcPr>
                      <w:p>
                        <w:r>
                          <w:rPr>
                            <w:bCs/>
                          </w:rPr>
                          <w:t>Šeduvos lopšelis-darželis</w:t>
                        </w:r>
                      </w:p>
                    </w:tc>
                    <w:tc>
                      <w:tcPr>
                        <w:tcW w:w="3061" w:type="dxa"/>
                      </w:tcPr>
                      <w:p>
                        <w:pPr>
                          <w:jc w:val="center"/>
                        </w:pPr>
                        <w:r>
                          <w:rPr>
                            <w:bCs/>
                          </w:rPr>
                          <w:t>290714160</w:t>
                        </w:r>
                      </w:p>
                    </w:tc>
                  </w:tr>
                  <w:tr>
                    <w:trPr>
                      <w:jc w:val="center"/>
                    </w:trPr>
                    <w:tc>
                      <w:tcPr>
                        <w:tcW w:w="6583" w:type="dxa"/>
                      </w:tcPr>
                      <w:p>
                        <w:pPr>
                          <w:rPr>
                            <w:color w:val="000000"/>
                            <w:szCs w:val="24"/>
                          </w:rPr>
                        </w:pPr>
                        <w:r>
                          <w:rPr>
                            <w:color w:val="000000"/>
                            <w:szCs w:val="24"/>
                          </w:rPr>
                          <w:t>Radviliškio dailės mokykla</w:t>
                        </w:r>
                      </w:p>
                    </w:tc>
                    <w:tc>
                      <w:tcPr>
                        <w:tcW w:w="3061" w:type="dxa"/>
                      </w:tcPr>
                      <w:p>
                        <w:pPr>
                          <w:jc w:val="center"/>
                        </w:pPr>
                        <w:r>
                          <w:rPr>
                            <w:bCs/>
                          </w:rPr>
                          <w:t>190713972</w:t>
                        </w:r>
                      </w:p>
                    </w:tc>
                  </w:tr>
                  <w:tr>
                    <w:trPr>
                      <w:jc w:val="center"/>
                    </w:trPr>
                    <w:tc>
                      <w:tcPr>
                        <w:tcW w:w="6583" w:type="dxa"/>
                      </w:tcPr>
                      <w:p>
                        <w:r>
                          <w:rPr>
                            <w:bCs/>
                          </w:rPr>
                          <w:t>Radviliškio muzikos mokykla</w:t>
                        </w:r>
                      </w:p>
                    </w:tc>
                    <w:tc>
                      <w:tcPr>
                        <w:tcW w:w="3061" w:type="dxa"/>
                      </w:tcPr>
                      <w:p>
                        <w:pPr>
                          <w:jc w:val="center"/>
                        </w:pPr>
                        <w:r>
                          <w:rPr>
                            <w:bCs/>
                          </w:rPr>
                          <w:t>290713820</w:t>
                        </w:r>
                      </w:p>
                    </w:tc>
                  </w:tr>
                  <w:tr>
                    <w:trPr>
                      <w:jc w:val="center"/>
                    </w:trPr>
                    <w:tc>
                      <w:tcPr>
                        <w:tcW w:w="6583" w:type="dxa"/>
                      </w:tcPr>
                      <w:p>
                        <w:r>
                          <w:t>Kutiškių daugiafunkcis centras</w:t>
                        </w:r>
                      </w:p>
                    </w:tc>
                    <w:tc>
                      <w:tcPr>
                        <w:tcW w:w="3061"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9776"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9776"/>
                  </w:tblGrid>
                  <w:tr>
                    <w:trPr>
                      <w:trHeight w:val="582"/>
                      <w:jc w:val="center"/>
                    </w:trPr>
                    <w:tc>
                      <w:tcPr>
                        <w:tcW w:w="9776" w:type="dxa"/>
                        <w:hideMark/>
                      </w:tcPr>
                      <w:p>
                        <w:pPr>
                          <w:ind w:firstLine="731"/>
                          <w:jc w:val="both"/>
                          <w:rPr>
                            <w:szCs w:val="24"/>
                            <w:lang w:eastAsia="lt-LT"/>
                          </w:rPr>
                        </w:pPr>
                        <w:r>
                          <w:rPr>
                            <w:b/>
                            <w:szCs w:val="24"/>
                            <w:lang w:eastAsia="lt-LT"/>
                          </w:rPr>
                          <w:t xml:space="preserve">Programos parengimo argumentai </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9774"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774"/>
                  </w:tblGrid>
                  <w:tr>
                    <w:trPr>
                      <w:jc w:val="center"/>
                    </w:trPr>
                    <w:tc>
                      <w:tcPr>
                        <w:tcW w:w="9774" w:type="dxa"/>
                        <w:hideMark/>
                      </w:tcPr>
                      <w:p>
                        <w:pPr>
                          <w:ind w:firstLine="731"/>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ind w:firstLine="731"/>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tabs>
                            <w:tab w:val="left" w:pos="567"/>
                          </w:tabs>
                          <w:suppressAutoHyphens/>
                          <w:ind w:firstLine="459"/>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color w:val="000000"/>
                          </w:rPr>
                        </w:pPr>
                        <w:r>
                          <w:rPr>
                            <w:b/>
                            <w:szCs w:val="24"/>
                            <w:lang w:eastAsia="ar-SA"/>
                          </w:rPr>
                          <w:t>Švietimo sistemoje ugdomi 4638 ugdytiniai . Pagal bendrojo ugdymo programas mokomi 3514 mokiniai ir pagal ikimokyklinio ugdymo programą ugdomi 858 vaikai ir priešmokykliniame ugdyme – 266 vaikai.</w:t>
                        </w:r>
                      </w:p>
                      <w:p>
                        <w:pPr>
                          <w:tabs>
                            <w:tab w:val="left" w:pos="567"/>
                          </w:tabs>
                          <w:suppressAutoHyphens/>
                          <w:ind w:firstLine="459"/>
                          <w:jc w:val="both"/>
                          <w:rPr>
                            <w:color w:val="000000"/>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w:t>
                        </w:r>
                      </w:p>
                      <w:p>
                        <w:pPr>
                          <w:ind w:firstLine="731"/>
                          <w:jc w:val="both"/>
                          <w:rPr>
                            <w:b/>
                            <w:bCs/>
                            <w:color w:val="000000"/>
                          </w:rPr>
                        </w:pPr>
                      </w:p>
                    </w:tc>
                  </w:tr>
                </w:tbl>
                <w:p/>
                <w:tbl>
                  <w:tblPr>
                    <w:tblW w:w="977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771"/>
                  </w:tblGrid>
                  <w:tr>
                    <w:trPr>
                      <w:jc w:val="center"/>
                    </w:trPr>
                    <w:tc>
                      <w:tcPr>
                        <w:tcW w:w="9771"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jc w:val="both"/>
                          <w:rPr>
                            <w:rFonts w:eastAsia="Calibri"/>
                            <w:color w:val="404040"/>
                            <w:szCs w:val="24"/>
                            <w:lang w:eastAsia="lt-LT"/>
                            <w14:ligatures w14:val="standardContextual"/>
                          </w:rPr>
                        </w:pPr>
                        <w:r>
                          <w:rPr>
                            <w:szCs w:val="24"/>
                            <w:lang w:eastAsia="lt-LT"/>
                          </w:rPr>
                          <w:t>Radviliškio rajono savivaldybės administracijos Švietimo ir sporto skyriaus vedėjas Laisvūnas Vaičiūnas, tel.</w:t>
                        </w:r>
                        <w:r>
                          <w:rPr>
                            <w:szCs w:val="24"/>
                          </w:rPr>
                          <w:t xml:space="preserve"> +370 422 69 040</w:t>
                        </w:r>
                        <w:r>
                          <w:rPr>
                            <w:szCs w:val="24"/>
                            <w:lang w:eastAsia="lt-LT"/>
                          </w:rPr>
                          <w:t xml:space="preserve">, el. paštas </w:t>
                        </w:r>
                        <w:r>
                          <w:rPr>
                            <w:rFonts w:eastAsia="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f1e4ac24111d4aa59eed7f372cd1903c"/>
                <w:lock w:val="sdtLocked"/>
                <w:richText/>
              </w:sdtPr>
              <w:sdtContent>
                <w:p>
                  <w:pPr>
                    <w:jc w:val="center"/>
                    <w:rPr>
                      <w:b/>
                      <w:bCs/>
                      <w:szCs w:val="24"/>
                    </w:rPr>
                  </w:pPr>
                  <w:sdt>
                    <w:sdtPr>
                      <w:alias w:val="Pavadinimas"/>
                      <w:tag w:val="title_f1e4ac24111d4aa59eed7f372cd1903c"/>
                      <w:lock w:val="sdtLocked"/>
                      <w:richText/>
                    </w:sdtPr>
                    <w:sdtContent>
                      <w:r>
                        <w:rPr>
                          <w:b/>
                          <w:bCs/>
                          <w:szCs w:val="24"/>
                        </w:rPr>
                        <w:t>Programos uždaviniai, priemonės ir jų stebėsenos rodikliai</w:t>
                      </w:r>
                    </w:sdtContent>
                  </w:sdt>
                </w:p>
                <w:tbl>
                  <w:tblPr>
                    <w:tblW w:w="4926" w:type="pct"/>
                    <w:tblInd w:w="-5"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14"/>
                    <w:gridCol w:w="3973"/>
                    <w:gridCol w:w="732"/>
                    <w:gridCol w:w="937"/>
                    <w:gridCol w:w="880"/>
                    <w:gridCol w:w="1550"/>
                  </w:tblGrid>
                  <w:tr>
                    <w:trPr>
                      <w:trHeight w:val="230"/>
                      <w:tblHeader/>
                    </w:trPr>
                    <w:tc>
                      <w:tcPr>
                        <w:tcW w:w="745"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4"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344"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817"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45" w:type="pct"/>
                        <w:vMerge/>
                        <w:shd w:val="clear" w:color="auto" w:fill="FFE8CB"/>
                        <w:vAlign w:val="center"/>
                        <w:hideMark/>
                      </w:tcPr>
                      <w:p>
                        <w:pPr>
                          <w:spacing w:line="256" w:lineRule="auto"/>
                          <w:rPr>
                            <w:b/>
                            <w:bCs/>
                            <w:lang w:eastAsia="lt-LT"/>
                          </w:rPr>
                        </w:pPr>
                      </w:p>
                    </w:tc>
                    <w:tc>
                      <w:tcPr>
                        <w:tcW w:w="2094" w:type="pct"/>
                        <w:vMerge/>
                        <w:shd w:val="clear" w:color="auto" w:fill="FFE8CB"/>
                        <w:vAlign w:val="center"/>
                        <w:hideMark/>
                      </w:tcPr>
                      <w:p>
                        <w:pPr>
                          <w:spacing w:line="256" w:lineRule="auto"/>
                          <w:rPr>
                            <w:b/>
                            <w:bCs/>
                            <w:color w:val="000000"/>
                            <w:lang w:eastAsia="lt-LT"/>
                          </w:rPr>
                        </w:pPr>
                      </w:p>
                    </w:tc>
                    <w:tc>
                      <w:tcPr>
                        <w:tcW w:w="386"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494"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4"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817" w:type="pct"/>
                        <w:vMerge/>
                        <w:shd w:val="clear" w:color="auto" w:fill="FFE8CB"/>
                      </w:tcPr>
                      <w:p>
                        <w:pPr>
                          <w:spacing w:line="256" w:lineRule="auto"/>
                          <w:jc w:val="center"/>
                          <w:rPr>
                            <w:b/>
                            <w:bCs/>
                            <w:i/>
                            <w:color w:val="000000"/>
                            <w:lang w:eastAsia="lt-LT"/>
                          </w:rPr>
                        </w:pPr>
                      </w:p>
                    </w:tc>
                  </w:tr>
                  <w:tr>
                    <w:trPr>
                      <w:trHeight w:val="42"/>
                      <w:tblHeader/>
                    </w:trPr>
                    <w:tc>
                      <w:tcPr>
                        <w:tcW w:w="74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4"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38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494"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4"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817" w:type="pct"/>
                        <w:shd w:val="clear" w:color="auto" w:fill="FFE8CB"/>
                      </w:tcPr>
                      <w:p>
                        <w:pPr>
                          <w:spacing w:line="256" w:lineRule="auto"/>
                          <w:jc w:val="center"/>
                          <w:rPr>
                            <w:color w:val="000000"/>
                            <w:lang w:eastAsia="lt-LT"/>
                          </w:rPr>
                        </w:pPr>
                        <w:r>
                          <w:rPr>
                            <w:color w:val="000000"/>
                            <w:lang w:eastAsia="lt-LT"/>
                          </w:rPr>
                          <w:t>6</w:t>
                        </w:r>
                      </w:p>
                    </w:tc>
                  </w:tr>
                  <w:tr>
                    <w:tc>
                      <w:tcPr>
                        <w:tcW w:w="745" w:type="pct"/>
                        <w:tcMar>
                          <w:top w:w="28" w:type="dxa"/>
                          <w:left w:w="57" w:type="dxa"/>
                          <w:bottom w:w="28" w:type="dxa"/>
                          <w:right w:w="57" w:type="dxa"/>
                        </w:tcMar>
                      </w:tcPr>
                      <w:p>
                        <w:pPr>
                          <w:spacing w:line="256" w:lineRule="auto"/>
                          <w:rPr>
                            <w:sz w:val="20"/>
                            <w:lang w:eastAsia="lt-LT"/>
                          </w:rPr>
                        </w:pPr>
                      </w:p>
                    </w:tc>
                    <w:tc>
                      <w:tcPr>
                        <w:tcW w:w="2094" w:type="pct"/>
                        <w:tcMar>
                          <w:top w:w="28" w:type="dxa"/>
                          <w:left w:w="57" w:type="dxa"/>
                          <w:bottom w:w="28" w:type="dxa"/>
                          <w:right w:w="57" w:type="dxa"/>
                        </w:tcMar>
                      </w:tcPr>
                      <w:p>
                        <w:pPr>
                          <w:spacing w:line="256" w:lineRule="auto"/>
                          <w:jc w:val="both"/>
                          <w:rPr>
                            <w:b/>
                            <w:bCs/>
                            <w:sz w:val="18"/>
                            <w:szCs w:val="18"/>
                            <w:lang w:eastAsia="lt-LT"/>
                          </w:rPr>
                        </w:pPr>
                        <w:r>
                          <w:rPr>
                            <w:b/>
                            <w:bCs/>
                            <w:sz w:val="18"/>
                            <w:szCs w:val="18"/>
                          </w:rPr>
                          <w:t xml:space="preserve">1 uždavinys. Gerinti švietimo paslaugų kokybę, pakankamumą ir pasiekiamumą. </w:t>
                        </w:r>
                      </w:p>
                    </w:tc>
                    <w:tc>
                      <w:tcPr>
                        <w:tcW w:w="386" w:type="pct"/>
                        <w:tcMar>
                          <w:top w:w="28" w:type="dxa"/>
                          <w:left w:w="57" w:type="dxa"/>
                          <w:bottom w:w="28" w:type="dxa"/>
                          <w:right w:w="57" w:type="dxa"/>
                        </w:tcMar>
                      </w:tcPr>
                      <w:p>
                        <w:pPr>
                          <w:spacing w:line="256" w:lineRule="auto"/>
                          <w:rPr>
                            <w:bCs/>
                            <w:sz w:val="18"/>
                            <w:szCs w:val="18"/>
                            <w:lang w:eastAsia="lt-LT"/>
                          </w:rPr>
                        </w:pPr>
                      </w:p>
                    </w:tc>
                    <w:tc>
                      <w:tcPr>
                        <w:tcW w:w="494" w:type="pct"/>
                        <w:tcMar>
                          <w:top w:w="28" w:type="dxa"/>
                          <w:left w:w="57" w:type="dxa"/>
                          <w:bottom w:w="28" w:type="dxa"/>
                          <w:right w:w="57" w:type="dxa"/>
                        </w:tcMar>
                      </w:tcPr>
                      <w:p>
                        <w:pPr>
                          <w:spacing w:line="256" w:lineRule="auto"/>
                          <w:rPr>
                            <w:bCs/>
                            <w:sz w:val="20"/>
                            <w:lang w:eastAsia="lt-LT"/>
                          </w:rPr>
                        </w:pPr>
                      </w:p>
                    </w:tc>
                    <w:tc>
                      <w:tcPr>
                        <w:tcW w:w="464" w:type="pct"/>
                        <w:tcMar>
                          <w:top w:w="28" w:type="dxa"/>
                          <w:left w:w="57" w:type="dxa"/>
                          <w:bottom w:w="28" w:type="dxa"/>
                          <w:right w:w="57" w:type="dxa"/>
                        </w:tcMar>
                      </w:tcPr>
                      <w:p>
                        <w:pPr>
                          <w:spacing w:line="256" w:lineRule="auto"/>
                          <w:rPr>
                            <w:bCs/>
                            <w:sz w:val="20"/>
                            <w:lang w:eastAsia="lt-LT"/>
                          </w:rPr>
                        </w:pPr>
                      </w:p>
                    </w:tc>
                    <w:tc>
                      <w:tcPr>
                        <w:tcW w:w="817" w:type="pct"/>
                      </w:tcPr>
                      <w:p>
                        <w:pPr>
                          <w:spacing w:line="256" w:lineRule="auto"/>
                          <w:rPr>
                            <w:bCs/>
                            <w:sz w:val="20"/>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Vasaros poilsio programose užimtų vaikų skaičius</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1484</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1500</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1515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094" w:type="pct"/>
                        <w:tcMar>
                          <w:top w:w="28" w:type="dxa"/>
                          <w:left w:w="57" w:type="dxa"/>
                          <w:bottom w:w="28" w:type="dxa"/>
                          <w:right w:w="57" w:type="dxa"/>
                        </w:tcMar>
                      </w:tcPr>
                      <w:p>
                        <w:pPr>
                          <w:spacing w:line="256" w:lineRule="auto"/>
                          <w:jc w:val="both"/>
                          <w:rPr>
                            <w:sz w:val="18"/>
                            <w:szCs w:val="18"/>
                          </w:rPr>
                        </w:pPr>
                        <w:r>
                          <w:rPr>
                            <w:sz w:val="18"/>
                            <w:szCs w:val="18"/>
                          </w:rPr>
                          <w:t>Švietimo pagalbos specialistų, tenkančių 100 mokinių, skaičius</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1,09</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1,09</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1,09</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Vienai sąlyginei mokytojo pareigybei tenkančių mokinių skaičius bendrojo ugdymo mokyklose</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10,4</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11</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12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p>
                    </w:tc>
                    <w:tc>
                      <w:tcPr>
                        <w:tcW w:w="2094" w:type="pct"/>
                        <w:tcMar>
                          <w:top w:w="28" w:type="dxa"/>
                          <w:left w:w="57" w:type="dxa"/>
                          <w:bottom w:w="28" w:type="dxa"/>
                          <w:right w:w="57" w:type="dxa"/>
                        </w:tcMar>
                      </w:tcPr>
                      <w:p>
                        <w:pPr>
                          <w:spacing w:line="256" w:lineRule="auto"/>
                          <w:jc w:val="both"/>
                          <w:rPr>
                            <w:sz w:val="18"/>
                            <w:szCs w:val="18"/>
                            <w:lang w:eastAsia="lt-LT"/>
                          </w:rPr>
                        </w:pP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 xml:space="preserve">Brandos atestatą gavusių mokinių dalis (proc.)                                              </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98</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98</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98</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Tris ir daugiau valstybinių brandos egzaminų išlaikiusių abiturientų dalis (proc.)</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65</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65</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65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Pagrindinio išsilavinimo pažymėjimus gavusių mokinių dalis (proc.)</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97</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97</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97</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Kompiuterių skaičius 100-ui mokinių, vienetais (bendrojo lavinimo mokyklose)</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42</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43</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44</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Pavežamų mokinių dalis nuo bendro mokinių skaičiaus (procentais)</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Bendrojo ugdymo mokyklų mokinių, užėmusių I–III vietas rajono, regiono, šalies, tarptautinėse olimpiadose, konkursuose, varžybose skaičius</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540</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540</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540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094" w:type="pct"/>
                        <w:tcMar>
                          <w:top w:w="28" w:type="dxa"/>
                          <w:left w:w="57" w:type="dxa"/>
                          <w:bottom w:w="28" w:type="dxa"/>
                          <w:right w:w="57" w:type="dxa"/>
                        </w:tcMar>
                      </w:tcPr>
                      <w:p>
                        <w:pPr>
                          <w:spacing w:line="256" w:lineRule="auto"/>
                          <w:jc w:val="both"/>
                          <w:rPr>
                            <w:sz w:val="18"/>
                            <w:szCs w:val="18"/>
                            <w:lang w:eastAsia="lt-LT"/>
                          </w:rPr>
                        </w:pPr>
                        <w:r>
                          <w:rPr>
                            <w:sz w:val="18"/>
                            <w:szCs w:val="18"/>
                          </w:rPr>
                          <w:t>Neformaliojo švietimo veikloje dalyvaujančių mokinių dalis nuo visų besimokančių mokinių skaičiaus (proc.)</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81,5</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82</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82,5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p>
                    </w:tc>
                    <w:tc>
                      <w:tcPr>
                        <w:tcW w:w="2094" w:type="pct"/>
                        <w:tcMar>
                          <w:top w:w="28" w:type="dxa"/>
                          <w:left w:w="57" w:type="dxa"/>
                          <w:bottom w:w="28" w:type="dxa"/>
                          <w:right w:w="57" w:type="dxa"/>
                        </w:tcMar>
                      </w:tcPr>
                      <w:p>
                        <w:pPr>
                          <w:spacing w:line="256" w:lineRule="auto"/>
                          <w:rPr>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094" w:type="pct"/>
                        <w:tcMar>
                          <w:top w:w="28" w:type="dxa"/>
                          <w:left w:w="57" w:type="dxa"/>
                          <w:bottom w:w="28" w:type="dxa"/>
                          <w:right w:w="57" w:type="dxa"/>
                        </w:tcMar>
                      </w:tcPr>
                      <w:p>
                        <w:pPr>
                          <w:spacing w:line="256" w:lineRule="auto"/>
                          <w:jc w:val="both"/>
                          <w:rPr>
                            <w:sz w:val="18"/>
                            <w:szCs w:val="18"/>
                          </w:rPr>
                        </w:pPr>
                        <w:r>
                          <w:rPr>
                            <w:sz w:val="18"/>
                            <w:szCs w:val="18"/>
                          </w:rPr>
                          <w:t>Ikimokykliniame ir priešmokykliniame ugdyme dalyvaujančių 3–5 metų amžiaus vaikų dalis (proc.)</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rPr>
                          <w:t>97</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rPr>
                          <w:t>97,5</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rPr>
                          <w:t>98</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094" w:type="pct"/>
                        <w:tcMar>
                          <w:top w:w="28" w:type="dxa"/>
                          <w:left w:w="57" w:type="dxa"/>
                          <w:bottom w:w="28" w:type="dxa"/>
                          <w:right w:w="57" w:type="dxa"/>
                        </w:tcMar>
                      </w:tcPr>
                      <w:p>
                        <w:pPr>
                          <w:spacing w:line="256" w:lineRule="auto"/>
                          <w:jc w:val="both"/>
                          <w:rPr>
                            <w:sz w:val="18"/>
                            <w:szCs w:val="18"/>
                          </w:rPr>
                        </w:pPr>
                        <w:r>
                          <w:rPr>
                            <w:sz w:val="18"/>
                            <w:szCs w:val="18"/>
                            <w:lang w:eastAsia="lt-LT"/>
                          </w:rPr>
                          <w:t xml:space="preserve">Švietimo pagalbą gaunančių mokinių dalis </w:t>
                        </w:r>
                        <w:r>
                          <w:rPr>
                            <w:sz w:val="18"/>
                            <w:szCs w:val="18"/>
                          </w:rPr>
                          <w:t>(proc.)</w:t>
                        </w:r>
                      </w:p>
                    </w:tc>
                    <w:tc>
                      <w:tcPr>
                        <w:tcW w:w="386"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89,2</w:t>
                        </w:r>
                      </w:p>
                    </w:tc>
                    <w:tc>
                      <w:tcPr>
                        <w:tcW w:w="494"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89,2</w:t>
                        </w:r>
                      </w:p>
                    </w:tc>
                    <w:tc>
                      <w:tcPr>
                        <w:tcW w:w="464"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89,2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094"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jc w:val="both"/>
                          <w:rPr>
                            <w:bCs/>
                            <w:sz w:val="18"/>
                            <w:szCs w:val="18"/>
                          </w:rPr>
                        </w:pPr>
                      </w:p>
                    </w:tc>
                    <w:tc>
                      <w:tcPr>
                        <w:tcW w:w="386"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17,8</w:t>
                        </w:r>
                      </w:p>
                    </w:tc>
                    <w:tc>
                      <w:tcPr>
                        <w:tcW w:w="494"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17,8</w:t>
                        </w:r>
                      </w:p>
                    </w:tc>
                    <w:tc>
                      <w:tcPr>
                        <w:tcW w:w="464"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17,8</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094"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386"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1</w:t>
                        </w:r>
                      </w:p>
                    </w:tc>
                    <w:tc>
                      <w:tcPr>
                        <w:tcW w:w="494"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1</w:t>
                        </w:r>
                      </w:p>
                    </w:tc>
                    <w:tc>
                      <w:tcPr>
                        <w:tcW w:w="464" w:type="pct"/>
                        <w:tcMar>
                          <w:top w:w="28" w:type="dxa"/>
                          <w:left w:w="57" w:type="dxa"/>
                          <w:bottom w:w="28" w:type="dxa"/>
                          <w:right w:w="57" w:type="dxa"/>
                        </w:tcMar>
                      </w:tcPr>
                      <w:p>
                        <w:pPr>
                          <w:spacing w:line="256" w:lineRule="auto"/>
                          <w:jc w:val="center"/>
                          <w:rPr>
                            <w:sz w:val="18"/>
                            <w:szCs w:val="18"/>
                            <w:lang w:eastAsia="lt-LT"/>
                          </w:rPr>
                        </w:pPr>
                        <w:r>
                          <w:rPr>
                            <w:sz w:val="18"/>
                            <w:szCs w:val="18"/>
                            <w:lang w:eastAsia="lt-LT"/>
                          </w:rPr>
                          <w:t>1</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094" w:type="pct"/>
                        <w:tcMar>
                          <w:top w:w="28" w:type="dxa"/>
                          <w:left w:w="57" w:type="dxa"/>
                          <w:bottom w:w="28" w:type="dxa"/>
                          <w:right w:w="57" w:type="dxa"/>
                        </w:tcMar>
                      </w:tcPr>
                      <w:p>
                        <w:pPr>
                          <w:spacing w:line="256" w:lineRule="auto"/>
                          <w:jc w:val="both"/>
                          <w:rPr>
                            <w:bCs/>
                            <w:sz w:val="18"/>
                            <w:szCs w:val="18"/>
                          </w:rPr>
                        </w:pPr>
                        <w:r>
                          <w:rPr>
                            <w:sz w:val="18"/>
                            <w:szCs w:val="18"/>
                            <w:lang w:eastAsia="lt-LT"/>
                          </w:rPr>
                          <w:t>Tęstinė Baisogalos gimnazijos veikla (klasių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17</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17</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18</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094" w:type="pct"/>
                        <w:tcMar>
                          <w:top w:w="28" w:type="dxa"/>
                          <w:left w:w="57" w:type="dxa"/>
                          <w:bottom w:w="28" w:type="dxa"/>
                          <w:right w:w="57" w:type="dxa"/>
                        </w:tcMar>
                      </w:tcPr>
                      <w:p>
                        <w:pPr>
                          <w:spacing w:line="256" w:lineRule="auto"/>
                          <w:jc w:val="both"/>
                          <w:rPr>
                            <w:bCs/>
                            <w:sz w:val="18"/>
                            <w:szCs w:val="18"/>
                          </w:rPr>
                        </w:pPr>
                        <w:r>
                          <w:rPr>
                            <w:sz w:val="18"/>
                            <w:szCs w:val="18"/>
                            <w:lang w:eastAsia="lt-LT"/>
                          </w:rPr>
                          <w:t>Tęstinė Lizdeikos gimnazijos veikla (klasių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24</w:t>
                        </w:r>
                      </w:p>
                    </w:tc>
                    <w:tc>
                      <w:tcPr>
                        <w:tcW w:w="494"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24</w:t>
                        </w:r>
                      </w:p>
                    </w:tc>
                    <w:tc>
                      <w:tcPr>
                        <w:tcW w:w="464"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094" w:type="pct"/>
                        <w:tcMar>
                          <w:top w:w="28" w:type="dxa"/>
                          <w:left w:w="57" w:type="dxa"/>
                          <w:bottom w:w="28" w:type="dxa"/>
                          <w:right w:w="57" w:type="dxa"/>
                        </w:tcMar>
                      </w:tcPr>
                      <w:p>
                        <w:pPr>
                          <w:spacing w:line="256" w:lineRule="auto"/>
                          <w:jc w:val="both"/>
                          <w:rPr>
                            <w:bCs/>
                            <w:sz w:val="18"/>
                            <w:szCs w:val="18"/>
                          </w:rPr>
                        </w:pPr>
                        <w:r>
                          <w:rPr>
                            <w:sz w:val="18"/>
                            <w:szCs w:val="18"/>
                            <w:lang w:eastAsia="lt-LT"/>
                          </w:rPr>
                          <w:t xml:space="preserve">Tęstinė Vaižganto  progimnazijos veikla (klasių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21</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Šeduvos gimnazijos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Grinkiškio J. Poderio pagrindinės mokyklos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Sidabravo  pagrindinės mokyklos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Šiaulėnų M. Šikšnio gimnazijos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Alksniupių pagrindinės mokyklos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Gražinos pagrindinės mokyklos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 xml:space="preserve">Tęstinė V. Kudirkos progimnazijos veikla </w:t>
                        </w:r>
                        <w:r>
                          <w:rPr>
                            <w:sz w:val="18"/>
                            <w:szCs w:val="18"/>
                            <w:lang w:eastAsia="lt-LT"/>
                          </w:rPr>
                          <w:t>(klasių komplektų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dailės mokyklos veikla (mokinių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muzikos veikla (mokinių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280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290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300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Baisogalos mokyklos-darželio veikla (grupių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lopšelio-darželio „Žvaigždutė“ veikla (grupių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lopšelio-darželio „Eglutė“ veikla (grupių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lopšelio-darželio „Kregždutė“ veikla (grupių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Šeduvos miesto lopšelio-darželio veikla (grupių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Kutiškių daugiafunkcio centro veikla (grupių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rajono švietimo ir sporto paslaugų centro veikla (mokinių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340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094" w:type="pct"/>
                        <w:tcMar>
                          <w:top w:w="28" w:type="dxa"/>
                          <w:left w:w="57" w:type="dxa"/>
                          <w:bottom w:w="28" w:type="dxa"/>
                          <w:right w:w="57" w:type="dxa"/>
                        </w:tcMar>
                      </w:tcPr>
                      <w:p>
                        <w:pPr>
                          <w:spacing w:line="256" w:lineRule="auto"/>
                          <w:jc w:val="both"/>
                          <w:rPr>
                            <w:bCs/>
                            <w:sz w:val="18"/>
                            <w:szCs w:val="18"/>
                          </w:rPr>
                        </w:pPr>
                        <w:r>
                          <w:rPr>
                            <w:sz w:val="18"/>
                            <w:szCs w:val="18"/>
                          </w:rPr>
                          <w:t>Tęstinė Radviliškio plaukimo baseino veikla (pradinio ugdymo mokinių dalis, dalyvaujančių „Mokymosi plaukti‘‘ programoje)</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jc w:val="both"/>
                          <w:rPr>
                            <w:bCs/>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Radviliškio rajono bendrojo ugdymo mokyklų abiturientų, gavusių apdovanojimus už valstybinių brandos egzaminų rezultatus, skaičius</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094" w:type="pct"/>
                        <w:tcMar>
                          <w:top w:w="28" w:type="dxa"/>
                          <w:left w:w="57" w:type="dxa"/>
                          <w:bottom w:w="28" w:type="dxa"/>
                          <w:right w:w="57" w:type="dxa"/>
                        </w:tcMar>
                      </w:tcPr>
                      <w:p>
                        <w:pPr>
                          <w:spacing w:line="256" w:lineRule="auto"/>
                          <w:jc w:val="both"/>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Bendrojo ugdymo mokyklų pirmų klasių mokinių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267</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282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236</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 xml:space="preserve">Įgyvendintų  sporto projektų skaičius</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26</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Kelionių į darbą ir atgal kompensacija pasinaudojusių asmenų dalis( proc.)</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094"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300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300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300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094"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STEAM laboratorijų įrengimas 4 darželiuose ir Baisogalos mokykloje-darželyje.</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1 uždavinio 28 priemonės Tęstinė neformaliojo vaikų švietimo programa</w:t>
                        </w: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Vaikų, dalyvaujančių neformaliojo švietimo mokyklų ugdymo programose dalis nuo visų besimokančių mokinių skaičiaus</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22,5</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23</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 xml:space="preserve">1 uždavinio 31 priemonės Pažangos finansavimas įsigyjant mokyklinius  autobusus</w:t>
                        </w: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Įsigytų mokyklinių autobusų skaičius vnt.</w:t>
                        </w: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spacing w:line="256" w:lineRule="auto"/>
                          <w:jc w:val="both"/>
                          <w:rPr>
                            <w:bCs/>
                            <w:sz w:val="18"/>
                            <w:szCs w:val="18"/>
                          </w:rPr>
                        </w:pPr>
                        <w:r>
                          <w:rPr>
                            <w:rFonts w:eastAsia="Calibri"/>
                            <w:sz w:val="18"/>
                            <w:szCs w:val="18"/>
                          </w:rPr>
                          <w:t>1 uždavinio 32 priemonės Pažangos projektas „Tūkstantmečio mokyklos II“</w:t>
                        </w:r>
                      </w:p>
                    </w:tc>
                    <w:tc>
                      <w:tcPr>
                        <w:tcW w:w="386" w:type="pct"/>
                        <w:tcMar>
                          <w:top w:w="28" w:type="dxa"/>
                          <w:left w:w="57" w:type="dxa"/>
                          <w:bottom w:w="28" w:type="dxa"/>
                          <w:right w:w="57" w:type="dxa"/>
                        </w:tcMar>
                      </w:tcPr>
                      <w:p>
                        <w:pPr>
                          <w:spacing w:line="256" w:lineRule="auto"/>
                          <w:jc w:val="center"/>
                          <w:rPr>
                            <w:bCs/>
                            <w:sz w:val="18"/>
                            <w:szCs w:val="18"/>
                            <w:lang w:eastAsia="lt-LT"/>
                          </w:rPr>
                        </w:pPr>
                      </w:p>
                    </w:tc>
                    <w:tc>
                      <w:tcPr>
                        <w:tcW w:w="494" w:type="pct"/>
                        <w:tcMar>
                          <w:top w:w="28" w:type="dxa"/>
                          <w:left w:w="57" w:type="dxa"/>
                          <w:bottom w:w="28" w:type="dxa"/>
                          <w:right w:w="57" w:type="dxa"/>
                        </w:tcMar>
                      </w:tcPr>
                      <w:p>
                        <w:pPr>
                          <w:spacing w:line="256" w:lineRule="auto"/>
                          <w:jc w:val="center"/>
                          <w:rPr>
                            <w:bCs/>
                            <w:sz w:val="18"/>
                            <w:szCs w:val="18"/>
                            <w:lang w:eastAsia="lt-LT"/>
                          </w:rPr>
                        </w:pPr>
                      </w:p>
                    </w:tc>
                    <w:tc>
                      <w:tcPr>
                        <w:tcW w:w="464" w:type="pct"/>
                        <w:tcMar>
                          <w:top w:w="28" w:type="dxa"/>
                          <w:left w:w="57" w:type="dxa"/>
                          <w:bottom w:w="28" w:type="dxa"/>
                          <w:right w:w="57" w:type="dxa"/>
                        </w:tcMar>
                      </w:tcPr>
                      <w:p>
                        <w:pPr>
                          <w:spacing w:line="256" w:lineRule="auto"/>
                          <w:jc w:val="center"/>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094" w:type="pct"/>
                        <w:tcMar>
                          <w:top w:w="28" w:type="dxa"/>
                          <w:left w:w="57" w:type="dxa"/>
                          <w:bottom w:w="28" w:type="dxa"/>
                          <w:right w:w="57" w:type="dxa"/>
                        </w:tcMar>
                      </w:tcPr>
                      <w:p>
                        <w:pPr>
                          <w:jc w:val="both"/>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jc w:val="both"/>
                          <w:rPr>
                            <w:bCs/>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33</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094" w:type="pct"/>
                        <w:tcMar>
                          <w:top w:w="28" w:type="dxa"/>
                          <w:left w:w="57" w:type="dxa"/>
                          <w:bottom w:w="28" w:type="dxa"/>
                          <w:right w:w="57" w:type="dxa"/>
                        </w:tcMar>
                      </w:tcPr>
                      <w:p>
                        <w:pPr>
                          <w:jc w:val="both"/>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jc w:val="both"/>
                          <w:rPr>
                            <w:bCs/>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45</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45</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45</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094" w:type="pct"/>
                        <w:tcMar>
                          <w:top w:w="28" w:type="dxa"/>
                          <w:left w:w="57" w:type="dxa"/>
                          <w:bottom w:w="28" w:type="dxa"/>
                          <w:right w:w="57" w:type="dxa"/>
                        </w:tcMar>
                      </w:tcPr>
                      <w:p>
                        <w:pPr>
                          <w:jc w:val="both"/>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jc w:val="both"/>
                          <w:rPr>
                            <w:bCs/>
                            <w:sz w:val="18"/>
                            <w:szCs w:val="18"/>
                          </w:rPr>
                        </w:pPr>
                      </w:p>
                    </w:tc>
                    <w:tc>
                      <w:tcPr>
                        <w:tcW w:w="386"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700</w:t>
                        </w:r>
                      </w:p>
                    </w:tc>
                    <w:tc>
                      <w:tcPr>
                        <w:tcW w:w="49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700</w:t>
                        </w:r>
                      </w:p>
                    </w:tc>
                    <w:tc>
                      <w:tcPr>
                        <w:tcW w:w="464"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700</w:t>
                        </w: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spacing w:line="256" w:lineRule="auto"/>
                          <w:rPr>
                            <w:bCs/>
                            <w:sz w:val="18"/>
                            <w:szCs w:val="18"/>
                          </w:rPr>
                        </w:pPr>
                      </w:p>
                    </w:tc>
                    <w:tc>
                      <w:tcPr>
                        <w:tcW w:w="386" w:type="pct"/>
                        <w:tcMar>
                          <w:top w:w="28" w:type="dxa"/>
                          <w:left w:w="57" w:type="dxa"/>
                          <w:bottom w:w="28" w:type="dxa"/>
                          <w:right w:w="57" w:type="dxa"/>
                        </w:tcMar>
                      </w:tcPr>
                      <w:p>
                        <w:pPr>
                          <w:spacing w:line="256" w:lineRule="auto"/>
                          <w:rPr>
                            <w:bCs/>
                            <w:sz w:val="18"/>
                            <w:szCs w:val="18"/>
                            <w:lang w:eastAsia="lt-LT"/>
                          </w:rPr>
                        </w:pPr>
                      </w:p>
                    </w:tc>
                    <w:tc>
                      <w:tcPr>
                        <w:tcW w:w="494" w:type="pct"/>
                        <w:tcMar>
                          <w:top w:w="28" w:type="dxa"/>
                          <w:left w:w="57" w:type="dxa"/>
                          <w:bottom w:w="28" w:type="dxa"/>
                          <w:right w:w="57" w:type="dxa"/>
                        </w:tcMar>
                      </w:tcPr>
                      <w:p>
                        <w:pPr>
                          <w:spacing w:line="256" w:lineRule="auto"/>
                          <w:rPr>
                            <w:bCs/>
                            <w:sz w:val="18"/>
                            <w:szCs w:val="18"/>
                            <w:lang w:eastAsia="lt-LT"/>
                          </w:rPr>
                        </w:pPr>
                      </w:p>
                    </w:tc>
                    <w:tc>
                      <w:tcPr>
                        <w:tcW w:w="464" w:type="pct"/>
                        <w:tcMar>
                          <w:top w:w="28" w:type="dxa"/>
                          <w:left w:w="57" w:type="dxa"/>
                          <w:bottom w:w="28" w:type="dxa"/>
                          <w:right w:w="57" w:type="dxa"/>
                        </w:tcMar>
                      </w:tcPr>
                      <w:p>
                        <w:pPr>
                          <w:spacing w:line="256" w:lineRule="auto"/>
                          <w:rPr>
                            <w:bCs/>
                            <w:sz w:val="18"/>
                            <w:szCs w:val="18"/>
                            <w:lang w:eastAsia="lt-LT"/>
                          </w:rPr>
                        </w:pPr>
                      </w:p>
                    </w:tc>
                    <w:tc>
                      <w:tcPr>
                        <w:tcW w:w="817" w:type="pct"/>
                      </w:tcPr>
                      <w:p>
                        <w:pPr>
                          <w:spacing w:line="256" w:lineRule="auto"/>
                          <w:rPr>
                            <w:bCs/>
                            <w:sz w:val="18"/>
                            <w:szCs w:val="18"/>
                            <w:lang w:eastAsia="lt-LT"/>
                          </w:rPr>
                        </w:pPr>
                      </w:p>
                    </w:tc>
                  </w:tr>
                  <w:tr>
                    <w:tc>
                      <w:tcPr>
                        <w:tcW w:w="745" w:type="pct"/>
                        <w:tcMar>
                          <w:top w:w="28" w:type="dxa"/>
                          <w:left w:w="57" w:type="dxa"/>
                          <w:bottom w:w="28" w:type="dxa"/>
                          <w:right w:w="57" w:type="dxa"/>
                        </w:tcMar>
                      </w:tcPr>
                      <w:p>
                        <w:pPr>
                          <w:spacing w:line="256" w:lineRule="auto"/>
                          <w:rPr>
                            <w:sz w:val="18"/>
                            <w:szCs w:val="18"/>
                          </w:rPr>
                        </w:pPr>
                      </w:p>
                    </w:tc>
                    <w:tc>
                      <w:tcPr>
                        <w:tcW w:w="2094" w:type="pct"/>
                        <w:tcMar>
                          <w:top w:w="28" w:type="dxa"/>
                          <w:left w:w="57" w:type="dxa"/>
                          <w:bottom w:w="28" w:type="dxa"/>
                          <w:right w:w="57" w:type="dxa"/>
                        </w:tcMar>
                      </w:tcPr>
                      <w:p>
                        <w:pPr>
                          <w:spacing w:line="256" w:lineRule="auto"/>
                          <w:rPr>
                            <w:bCs/>
                            <w:sz w:val="18"/>
                            <w:szCs w:val="18"/>
                          </w:rPr>
                        </w:pPr>
                      </w:p>
                    </w:tc>
                    <w:tc>
                      <w:tcPr>
                        <w:tcW w:w="386" w:type="pct"/>
                        <w:tcMar>
                          <w:top w:w="28" w:type="dxa"/>
                          <w:left w:w="57" w:type="dxa"/>
                          <w:bottom w:w="28" w:type="dxa"/>
                          <w:right w:w="57" w:type="dxa"/>
                        </w:tcMar>
                      </w:tcPr>
                      <w:p>
                        <w:pPr>
                          <w:spacing w:line="256" w:lineRule="auto"/>
                          <w:rPr>
                            <w:bCs/>
                            <w:sz w:val="18"/>
                            <w:szCs w:val="18"/>
                            <w:lang w:eastAsia="lt-LT"/>
                          </w:rPr>
                        </w:pPr>
                      </w:p>
                    </w:tc>
                    <w:tc>
                      <w:tcPr>
                        <w:tcW w:w="494" w:type="pct"/>
                        <w:tcMar>
                          <w:top w:w="28" w:type="dxa"/>
                          <w:left w:w="57" w:type="dxa"/>
                          <w:bottom w:w="28" w:type="dxa"/>
                          <w:right w:w="57" w:type="dxa"/>
                        </w:tcMar>
                      </w:tcPr>
                      <w:p>
                        <w:pPr>
                          <w:spacing w:line="256" w:lineRule="auto"/>
                          <w:rPr>
                            <w:bCs/>
                            <w:sz w:val="18"/>
                            <w:szCs w:val="18"/>
                            <w:lang w:eastAsia="lt-LT"/>
                          </w:rPr>
                        </w:pPr>
                      </w:p>
                    </w:tc>
                    <w:tc>
                      <w:tcPr>
                        <w:tcW w:w="464" w:type="pct"/>
                        <w:tcMar>
                          <w:top w:w="28" w:type="dxa"/>
                          <w:left w:w="57" w:type="dxa"/>
                          <w:bottom w:w="28" w:type="dxa"/>
                          <w:right w:w="57" w:type="dxa"/>
                        </w:tcMar>
                      </w:tcPr>
                      <w:p>
                        <w:pPr>
                          <w:spacing w:line="256" w:lineRule="auto"/>
                          <w:rPr>
                            <w:bCs/>
                            <w:sz w:val="18"/>
                            <w:szCs w:val="18"/>
                            <w:lang w:eastAsia="lt-LT"/>
                          </w:rPr>
                        </w:pPr>
                      </w:p>
                    </w:tc>
                    <w:tc>
                      <w:tcPr>
                        <w:tcW w:w="817" w:type="pct"/>
                      </w:tcPr>
                      <w:p>
                        <w:pPr>
                          <w:spacing w:line="256" w:lineRule="auto"/>
                          <w:rPr>
                            <w:bCs/>
                            <w:sz w:val="18"/>
                            <w:szCs w:val="18"/>
                            <w:lang w:eastAsia="lt-LT"/>
                          </w:rPr>
                        </w:pPr>
                      </w:p>
                    </w:tc>
                  </w:tr>
                </w:tbl>
                <w:p>
                  <w:pPr>
                    <w:tabs>
                      <w:tab w:val="left" w:pos="34"/>
                      <w:tab w:val="left" w:pos="284"/>
                    </w:tabs>
                    <w:jc w:val="both"/>
                    <w:rPr>
                      <w:b/>
                      <w:bCs/>
                      <w:i/>
                      <w:color w:val="808080"/>
                      <w:szCs w:val="24"/>
                    </w:rPr>
                  </w:pPr>
                </w:p>
                <w:tbl>
                  <w:tblPr>
                    <w:tblW w:w="9526"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9526"/>
                  </w:tblGrid>
                  <w:tr>
                    <w:trPr>
                      <w:trHeight w:val="406"/>
                    </w:trPr>
                    <w:tc>
                      <w:tcPr>
                        <w:tcW w:w="9526"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9dcc68b916d94e82ab7dbfb1d02f0a33"/>
                <w:lock w:val="sdtLocked"/>
                <w:richText/>
              </w:sdtPr>
              <w:sdtContent>
                <w:sdt>
                  <w:sdtPr>
                    <w:alias w:val="Pavadinimas"/>
                    <w:tag w:val="title_9dcc68b916d94e82ab7dbfb1d02f0a33"/>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624587C9">
                        <wp:extent cx="613410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684"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684"/>
                  </w:tblGrid>
                  <w:tr>
                    <w:trPr>
                      <w:trHeight w:val="762"/>
                      <w:jc w:val="center"/>
                    </w:trPr>
                    <w:tc>
                      <w:tcPr>
                        <w:tcW w:w="9684"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6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643"/>
                  </w:tblGrid>
                  <w:tr>
                    <w:trPr>
                      <w:jc w:val="center"/>
                    </w:trPr>
                    <w:tc>
                      <w:tcPr>
                        <w:tcW w:w="9643" w:type="dxa"/>
                      </w:tcPr>
                      <w:p>
                        <w:pPr>
                          <w:ind w:firstLine="731"/>
                          <w:jc w:val="both"/>
                          <w:rPr>
                            <w:b/>
                          </w:rPr>
                        </w:pPr>
                        <w:r>
                          <w:rPr>
                            <w:b/>
                          </w:rPr>
                          <w:t>Numatomas programos įgyvendinimo rezultatas:</w:t>
                        </w:r>
                      </w:p>
                      <w:p>
                        <w:pPr>
                          <w:ind w:firstLine="731"/>
                          <w:jc w:val="both"/>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9654"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386"/>
                    <w:gridCol w:w="2268"/>
                  </w:tblGrid>
                  <w:tr>
                    <w:trPr>
                      <w:cantSplit/>
                      <w:tblHeader/>
                      <w:jc w:val="center"/>
                    </w:trPr>
                    <w:tc>
                      <w:tcPr>
                        <w:tcW w:w="7386"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386"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386"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386" w:type="dxa"/>
                      </w:tcPr>
                      <w:p>
                        <w:r>
                          <w:t>Radviliškio rajono savivaldybės švietimo ir sporto paslaugų centras</w:t>
                        </w:r>
                      </w:p>
                    </w:tc>
                    <w:tc>
                      <w:tcPr>
                        <w:tcW w:w="2268" w:type="dxa"/>
                      </w:tcPr>
                      <w:p>
                        <w:pPr>
                          <w:jc w:val="center"/>
                        </w:pPr>
                        <w:r>
                          <w:t>302296387</w:t>
                        </w:r>
                      </w:p>
                    </w:tc>
                  </w:tr>
                  <w:tr>
                    <w:trPr>
                      <w:jc w:val="center"/>
                    </w:trPr>
                    <w:tc>
                      <w:tcPr>
                        <w:tcW w:w="7386"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386"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386"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386"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386" w:type="dxa"/>
                      </w:tcPr>
                      <w:p>
                        <w:r>
                          <w:t>Baisogalos gimnazija</w:t>
                        </w:r>
                      </w:p>
                    </w:tc>
                    <w:tc>
                      <w:tcPr>
                        <w:tcW w:w="2268" w:type="dxa"/>
                      </w:tcPr>
                      <w:p>
                        <w:pPr>
                          <w:jc w:val="center"/>
                        </w:pPr>
                        <w:r>
                          <w:t>190672543</w:t>
                        </w:r>
                      </w:p>
                    </w:tc>
                  </w:tr>
                  <w:tr>
                    <w:trPr>
                      <w:jc w:val="center"/>
                    </w:trPr>
                    <w:tc>
                      <w:tcPr>
                        <w:tcW w:w="7386" w:type="dxa"/>
                      </w:tcPr>
                      <w:p>
                        <w:r>
                          <w:t>Lizdeikos gimnazija</w:t>
                        </w:r>
                      </w:p>
                    </w:tc>
                    <w:tc>
                      <w:tcPr>
                        <w:tcW w:w="2268" w:type="dxa"/>
                      </w:tcPr>
                      <w:p>
                        <w:pPr>
                          <w:jc w:val="center"/>
                        </w:pPr>
                        <w:r>
                          <w:t>190670535</w:t>
                        </w:r>
                      </w:p>
                    </w:tc>
                  </w:tr>
                  <w:tr>
                    <w:trPr>
                      <w:jc w:val="center"/>
                    </w:trPr>
                    <w:tc>
                      <w:tcPr>
                        <w:tcW w:w="7386" w:type="dxa"/>
                      </w:tcPr>
                      <w:p>
                        <w:r>
                          <w:t>BĮ Vaižganto progimnazija</w:t>
                        </w:r>
                      </w:p>
                    </w:tc>
                    <w:tc>
                      <w:tcPr>
                        <w:tcW w:w="2268" w:type="dxa"/>
                      </w:tcPr>
                      <w:p>
                        <w:pPr>
                          <w:jc w:val="center"/>
                          <w:rPr>
                            <w:bCs/>
                          </w:rPr>
                        </w:pPr>
                        <w:r>
                          <w:rPr>
                            <w:bCs/>
                          </w:rPr>
                          <w:t>195220684</w:t>
                        </w:r>
                      </w:p>
                    </w:tc>
                  </w:tr>
                  <w:tr>
                    <w:trPr>
                      <w:jc w:val="center"/>
                    </w:trPr>
                    <w:tc>
                      <w:tcPr>
                        <w:tcW w:w="7386" w:type="dxa"/>
                      </w:tcPr>
                      <w:p>
                        <w:r>
                          <w:t>BĮ Šeduvos gimnazija</w:t>
                        </w:r>
                      </w:p>
                    </w:tc>
                    <w:tc>
                      <w:tcPr>
                        <w:tcW w:w="2268" w:type="dxa"/>
                      </w:tcPr>
                      <w:p>
                        <w:pPr>
                          <w:jc w:val="center"/>
                          <w:rPr>
                            <w:bCs/>
                          </w:rPr>
                        </w:pPr>
                        <w:r>
                          <w:rPr>
                            <w:bCs/>
                          </w:rPr>
                          <w:t>290671780</w:t>
                        </w:r>
                      </w:p>
                    </w:tc>
                  </w:tr>
                  <w:tr>
                    <w:trPr>
                      <w:trHeight w:val="142"/>
                      <w:jc w:val="center"/>
                    </w:trPr>
                    <w:tc>
                      <w:tcPr>
                        <w:tcW w:w="7386"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386"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386"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386"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386"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386"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386"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386"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386"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386"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386"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386"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386"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386"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386"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8d0f2ff298c9452490cebdcfa136f784"/>
                <w:lock w:val="sdtLocked"/>
                <w:richText/>
              </w:sdtPr>
              <w:sdtContent>
                <w:p>
                  <w:pPr>
                    <w:jc w:val="center"/>
                    <w:rPr>
                      <w:b/>
                      <w:bCs/>
                      <w:szCs w:val="24"/>
                    </w:rPr>
                  </w:pPr>
                  <w:sdt>
                    <w:sdtPr>
                      <w:alias w:val="Pavadinimas"/>
                      <w:tag w:val="title_8d0f2ff298c9452490cebdcfa136f784"/>
                      <w:lock w:val="sdtLocked"/>
                      <w:richText/>
                    </w:sdtPr>
                    <w:sdtContent>
                      <w:r>
                        <w:rPr>
                          <w:b/>
                          <w:bCs/>
                          <w:szCs w:val="24"/>
                        </w:rPr>
                        <w:t>Programos uždaviniai, priemonės ir jų stebėsenos rodikliai</w:t>
                      </w:r>
                    </w:sdtContent>
                  </w:sdt>
                </w:p>
                <w:tbl>
                  <w:tblPr>
                    <w:tblW w:w="5005" w:type="pct"/>
                    <w:tblInd w:w="-5"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20"/>
                    <w:gridCol w:w="3767"/>
                    <w:gridCol w:w="765"/>
                    <w:gridCol w:w="968"/>
                    <w:gridCol w:w="916"/>
                    <w:gridCol w:w="1702"/>
                  </w:tblGrid>
                  <w:tr>
                    <w:trPr>
                      <w:trHeight w:val="230"/>
                      <w:tblHeader/>
                    </w:trPr>
                    <w:tc>
                      <w:tcPr>
                        <w:tcW w:w="78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1954"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374"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883"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89" w:type="pct"/>
                        <w:vMerge/>
                        <w:shd w:val="clear" w:color="auto" w:fill="FFE8CB"/>
                        <w:vAlign w:val="center"/>
                        <w:hideMark/>
                      </w:tcPr>
                      <w:p>
                        <w:pPr>
                          <w:spacing w:line="256" w:lineRule="auto"/>
                          <w:rPr>
                            <w:b/>
                            <w:bCs/>
                            <w:lang w:eastAsia="lt-LT"/>
                          </w:rPr>
                        </w:pPr>
                      </w:p>
                    </w:tc>
                    <w:tc>
                      <w:tcPr>
                        <w:tcW w:w="1954" w:type="pct"/>
                        <w:vMerge/>
                        <w:shd w:val="clear" w:color="auto" w:fill="FFE8CB"/>
                        <w:vAlign w:val="center"/>
                        <w:hideMark/>
                      </w:tcPr>
                      <w:p>
                        <w:pPr>
                          <w:spacing w:line="256" w:lineRule="auto"/>
                          <w:rPr>
                            <w:b/>
                            <w:bCs/>
                            <w:color w:val="000000"/>
                            <w:lang w:eastAsia="lt-LT"/>
                          </w:rPr>
                        </w:pPr>
                      </w:p>
                    </w:tc>
                    <w:tc>
                      <w:tcPr>
                        <w:tcW w:w="39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0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7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883" w:type="pct"/>
                        <w:vMerge/>
                        <w:shd w:val="clear" w:color="auto" w:fill="FFE8CB"/>
                      </w:tcPr>
                      <w:p>
                        <w:pPr>
                          <w:spacing w:line="256" w:lineRule="auto"/>
                          <w:jc w:val="center"/>
                          <w:rPr>
                            <w:b/>
                            <w:bCs/>
                            <w:i/>
                            <w:color w:val="000000"/>
                            <w:lang w:eastAsia="lt-LT"/>
                          </w:rPr>
                        </w:pPr>
                      </w:p>
                    </w:tc>
                  </w:tr>
                  <w:tr>
                    <w:trPr>
                      <w:trHeight w:val="42"/>
                      <w:tblHeader/>
                    </w:trPr>
                    <w:tc>
                      <w:tcPr>
                        <w:tcW w:w="78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1954"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39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0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7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883" w:type="pct"/>
                        <w:shd w:val="clear" w:color="auto" w:fill="FFE8CB"/>
                      </w:tcPr>
                      <w:p>
                        <w:pPr>
                          <w:spacing w:line="256" w:lineRule="auto"/>
                          <w:jc w:val="center"/>
                          <w:rPr>
                            <w:color w:val="000000"/>
                            <w:lang w:eastAsia="lt-LT"/>
                          </w:rPr>
                        </w:pPr>
                        <w:r>
                          <w:rPr>
                            <w:color w:val="000000"/>
                            <w:lang w:eastAsia="lt-LT"/>
                          </w:rPr>
                          <w:t>6</w:t>
                        </w:r>
                      </w:p>
                    </w:tc>
                  </w:tr>
                  <w:tr>
                    <w:tc>
                      <w:tcPr>
                        <w:tcW w:w="789" w:type="pct"/>
                        <w:tcMar>
                          <w:top w:w="28" w:type="dxa"/>
                          <w:left w:w="57" w:type="dxa"/>
                          <w:bottom w:w="28" w:type="dxa"/>
                          <w:right w:w="57" w:type="dxa"/>
                        </w:tcMar>
                      </w:tcPr>
                      <w:p>
                        <w:pPr>
                          <w:spacing w:line="256" w:lineRule="auto"/>
                          <w:rPr>
                            <w:sz w:val="18"/>
                            <w:szCs w:val="18"/>
                            <w:lang w:eastAsia="lt-LT"/>
                          </w:rPr>
                        </w:pPr>
                      </w:p>
                    </w:tc>
                    <w:tc>
                      <w:tcPr>
                        <w:tcW w:w="1954"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socialinių paslaugų kokybę, pakankamumą ir pasiekiamumą“ </w:t>
                        </w:r>
                      </w:p>
                    </w:tc>
                    <w:tc>
                      <w:tcPr>
                        <w:tcW w:w="397"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5" w:type="pct"/>
                        <w:tcMar>
                          <w:top w:w="28" w:type="dxa"/>
                          <w:left w:w="57" w:type="dxa"/>
                          <w:bottom w:w="28" w:type="dxa"/>
                          <w:right w:w="57" w:type="dxa"/>
                        </w:tcMar>
                      </w:tcPr>
                      <w:p>
                        <w:pPr>
                          <w:spacing w:line="256" w:lineRule="auto"/>
                          <w:rPr>
                            <w:bCs/>
                            <w:sz w:val="18"/>
                            <w:szCs w:val="18"/>
                            <w:lang w:eastAsia="lt-LT"/>
                          </w:rPr>
                        </w:pPr>
                      </w:p>
                    </w:tc>
                    <w:tc>
                      <w:tcPr>
                        <w:tcW w:w="883"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p>
                    </w:tc>
                    <w:tc>
                      <w:tcPr>
                        <w:tcW w:w="1954" w:type="pct"/>
                        <w:tcMar>
                          <w:top w:w="28" w:type="dxa"/>
                          <w:left w:w="57" w:type="dxa"/>
                          <w:bottom w:w="28" w:type="dxa"/>
                          <w:right w:w="57" w:type="dxa"/>
                        </w:tcMar>
                      </w:tcPr>
                      <w:p>
                        <w:pPr>
                          <w:spacing w:line="256" w:lineRule="auto"/>
                          <w:rPr>
                            <w:sz w:val="18"/>
                            <w:szCs w:val="18"/>
                            <w:lang w:eastAsia="lt-LT"/>
                          </w:rPr>
                        </w:pPr>
                      </w:p>
                    </w:tc>
                    <w:tc>
                      <w:tcPr>
                        <w:tcW w:w="397" w:type="pct"/>
                        <w:tcMar>
                          <w:top w:w="28" w:type="dxa"/>
                          <w:left w:w="57" w:type="dxa"/>
                          <w:bottom w:w="28" w:type="dxa"/>
                          <w:right w:w="57" w:type="dxa"/>
                        </w:tcMar>
                      </w:tcPr>
                      <w:p>
                        <w:pPr>
                          <w:spacing w:line="256" w:lineRule="auto"/>
                          <w:rPr>
                            <w:bCs/>
                            <w:sz w:val="18"/>
                            <w:szCs w:val="18"/>
                            <w:lang w:eastAsia="lt-LT"/>
                          </w:rPr>
                        </w:pPr>
                      </w:p>
                    </w:tc>
                    <w:tc>
                      <w:tcPr>
                        <w:tcW w:w="502" w:type="pct"/>
                        <w:tcMar>
                          <w:top w:w="28" w:type="dxa"/>
                          <w:left w:w="57" w:type="dxa"/>
                          <w:bottom w:w="28" w:type="dxa"/>
                          <w:right w:w="57" w:type="dxa"/>
                        </w:tcMar>
                      </w:tcPr>
                      <w:p>
                        <w:pPr>
                          <w:spacing w:line="256" w:lineRule="auto"/>
                          <w:rPr>
                            <w:bCs/>
                            <w:sz w:val="18"/>
                            <w:szCs w:val="18"/>
                            <w:lang w:eastAsia="lt-LT"/>
                          </w:rPr>
                        </w:pPr>
                      </w:p>
                    </w:tc>
                    <w:tc>
                      <w:tcPr>
                        <w:tcW w:w="475" w:type="pct"/>
                        <w:tcMar>
                          <w:top w:w="28" w:type="dxa"/>
                          <w:left w:w="57" w:type="dxa"/>
                          <w:bottom w:w="28" w:type="dxa"/>
                          <w:right w:w="57" w:type="dxa"/>
                        </w:tcMar>
                      </w:tcPr>
                      <w:p>
                        <w:pPr>
                          <w:spacing w:line="256" w:lineRule="auto"/>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1954" w:type="pct"/>
                        <w:tcMar>
                          <w:top w:w="28" w:type="dxa"/>
                          <w:left w:w="57" w:type="dxa"/>
                          <w:bottom w:w="28" w:type="dxa"/>
                          <w:right w:w="57" w:type="dxa"/>
                        </w:tcMar>
                      </w:tcPr>
                      <w:p>
                        <w:pPr>
                          <w:spacing w:line="256" w:lineRule="auto"/>
                          <w:jc w:val="both"/>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jc w:val="both"/>
                          <w:rPr>
                            <w:sz w:val="18"/>
                            <w:szCs w:val="18"/>
                          </w:rPr>
                        </w:pP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1954" w:type="pct"/>
                        <w:tcMar>
                          <w:top w:w="28" w:type="dxa"/>
                          <w:left w:w="57" w:type="dxa"/>
                          <w:bottom w:w="28" w:type="dxa"/>
                          <w:right w:w="57" w:type="dxa"/>
                        </w:tcMar>
                      </w:tcPr>
                      <w:p>
                        <w:pPr>
                          <w:spacing w:line="256" w:lineRule="auto"/>
                          <w:jc w:val="both"/>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1954"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Akredituotos socialinės priežiūros paslaugos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1954" w:type="pct"/>
                        <w:tcMar>
                          <w:top w:w="28" w:type="dxa"/>
                          <w:left w:w="57" w:type="dxa"/>
                          <w:bottom w:w="28" w:type="dxa"/>
                          <w:right w:w="57" w:type="dxa"/>
                        </w:tcMar>
                      </w:tcPr>
                      <w:p>
                        <w:pPr>
                          <w:spacing w:line="256" w:lineRule="auto"/>
                          <w:ind w:firstLine="240"/>
                          <w:jc w:val="both"/>
                          <w:rPr>
                            <w:sz w:val="18"/>
                            <w:szCs w:val="18"/>
                            <w:lang w:eastAsia="lt-LT"/>
                          </w:rPr>
                        </w:pPr>
                        <w:r>
                          <w:rPr>
                            <w:bCs/>
                            <w:sz w:val="18"/>
                            <w:szCs w:val="18"/>
                          </w:rPr>
                          <w:t>pagalba į namus</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1954" w:type="pct"/>
                        <w:tcMar>
                          <w:top w:w="28" w:type="dxa"/>
                          <w:left w:w="57" w:type="dxa"/>
                          <w:bottom w:w="28" w:type="dxa"/>
                          <w:right w:w="57" w:type="dxa"/>
                        </w:tcMar>
                      </w:tcPr>
                      <w:p>
                        <w:pPr>
                          <w:spacing w:line="256" w:lineRule="auto"/>
                          <w:ind w:firstLine="240"/>
                          <w:jc w:val="both"/>
                          <w:rPr>
                            <w:sz w:val="18"/>
                            <w:szCs w:val="18"/>
                            <w:lang w:eastAsia="lt-LT"/>
                          </w:rPr>
                        </w:pPr>
                        <w:r>
                          <w:rPr>
                            <w:sz w:val="18"/>
                            <w:szCs w:val="18"/>
                            <w:lang w:eastAsia="lt-LT"/>
                          </w:rPr>
                          <w:t>psichosocialinė pagalba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1954"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1954"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1954"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1954"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1954"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1954"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1954" w:type="pct"/>
                        <w:tcMar>
                          <w:top w:w="28" w:type="dxa"/>
                          <w:left w:w="57" w:type="dxa"/>
                          <w:bottom w:w="28" w:type="dxa"/>
                          <w:right w:w="57" w:type="dxa"/>
                        </w:tcMar>
                      </w:tcPr>
                      <w:p>
                        <w:pPr>
                          <w:ind w:left="360"/>
                          <w:rPr>
                            <w:sz w:val="18"/>
                            <w:szCs w:val="18"/>
                          </w:rPr>
                        </w:pPr>
                        <w:r>
                          <w:rPr>
                            <w:sz w:val="18"/>
                            <w:szCs w:val="18"/>
                            <w:lang w:eastAsia="lt-LT"/>
                          </w:rPr>
                          <w:t>asmeninė pagalba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1954"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1954" w:type="pct"/>
                        <w:tcMar>
                          <w:top w:w="28" w:type="dxa"/>
                          <w:left w:w="57" w:type="dxa"/>
                          <w:bottom w:w="28" w:type="dxa"/>
                          <w:right w:w="57" w:type="dxa"/>
                        </w:tcMar>
                      </w:tcPr>
                      <w:p>
                        <w:pPr>
                          <w:ind w:left="360"/>
                          <w:jc w:val="both"/>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jc w:val="both"/>
                          <w:rPr>
                            <w:bCs/>
                            <w:sz w:val="18"/>
                            <w:szCs w:val="18"/>
                          </w:rPr>
                        </w:pP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1954" w:type="pct"/>
                        <w:tcMar>
                          <w:top w:w="28" w:type="dxa"/>
                          <w:left w:w="57" w:type="dxa"/>
                          <w:bottom w:w="28" w:type="dxa"/>
                          <w:right w:w="57" w:type="dxa"/>
                        </w:tcMar>
                      </w:tcPr>
                      <w:p>
                        <w:pPr>
                          <w:ind w:left="360"/>
                          <w:jc w:val="both"/>
                          <w:rPr>
                            <w:bCs/>
                            <w:sz w:val="18"/>
                            <w:szCs w:val="18"/>
                          </w:rPr>
                        </w:pPr>
                        <w:r>
                          <w:rPr>
                            <w:sz w:val="18"/>
                            <w:szCs w:val="18"/>
                            <w:lang w:eastAsia="lt-LT"/>
                          </w:rPr>
                          <w:t>vaiko laikinoji priežiūra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1954"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1954"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1954" w:type="pct"/>
                        <w:tcMar>
                          <w:top w:w="28" w:type="dxa"/>
                          <w:left w:w="57" w:type="dxa"/>
                          <w:bottom w:w="28" w:type="dxa"/>
                          <w:right w:w="57" w:type="dxa"/>
                        </w:tcMar>
                      </w:tcPr>
                      <w:p>
                        <w:pPr>
                          <w:spacing w:line="256" w:lineRule="auto"/>
                          <w:rPr>
                            <w:bCs/>
                            <w:sz w:val="18"/>
                            <w:szCs w:val="18"/>
                          </w:rPr>
                        </w:pPr>
                        <w:r>
                          <w:rPr>
                            <w:bCs/>
                            <w:sz w:val="18"/>
                            <w:szCs w:val="18"/>
                          </w:rPr>
                          <w:t>Dienos socialinė globa įstaigoje</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1954"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1954"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1954"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1954"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1954"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1954"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1954"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1954"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883" w:type="pct"/>
                      </w:tcPr>
                      <w:p>
                        <w:pPr>
                          <w:spacing w:line="256" w:lineRule="auto"/>
                          <w:rPr>
                            <w:b/>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1954"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883" w:type="pct"/>
                      </w:tcPr>
                      <w:p>
                        <w:pPr>
                          <w:spacing w:line="256" w:lineRule="auto"/>
                          <w:rPr>
                            <w:b/>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1954"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1954" w:type="pct"/>
                        <w:tcMar>
                          <w:top w:w="28" w:type="dxa"/>
                          <w:left w:w="57" w:type="dxa"/>
                          <w:bottom w:w="28" w:type="dxa"/>
                          <w:right w:w="57" w:type="dxa"/>
                        </w:tcMar>
                      </w:tcPr>
                      <w:p>
                        <w:pPr>
                          <w:spacing w:line="256" w:lineRule="auto"/>
                          <w:jc w:val="both"/>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3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7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p>
                    </w:tc>
                    <w:tc>
                      <w:tcPr>
                        <w:tcW w:w="1954" w:type="pct"/>
                        <w:tcMar>
                          <w:top w:w="28" w:type="dxa"/>
                          <w:left w:w="57" w:type="dxa"/>
                          <w:bottom w:w="28" w:type="dxa"/>
                          <w:right w:w="57" w:type="dxa"/>
                        </w:tcMar>
                      </w:tcPr>
                      <w:p>
                        <w:pPr>
                          <w:spacing w:line="256" w:lineRule="auto"/>
                          <w:rPr>
                            <w:b/>
                            <w:bCs/>
                            <w:sz w:val="18"/>
                            <w:szCs w:val="18"/>
                          </w:rPr>
                        </w:pPr>
                        <w:r>
                          <w:rPr>
                            <w:b/>
                            <w:bCs/>
                            <w:sz w:val="18"/>
                            <w:szCs w:val="18"/>
                          </w:rPr>
                          <w:t>2 uždavinys „Didinti socialinę integraciją mažinti atskirti“</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R-03-01-02-01</w:t>
                        </w:r>
                      </w:p>
                    </w:tc>
                    <w:tc>
                      <w:tcPr>
                        <w:tcW w:w="1954" w:type="pct"/>
                        <w:tcMar>
                          <w:top w:w="28" w:type="dxa"/>
                          <w:left w:w="57" w:type="dxa"/>
                          <w:bottom w:w="28" w:type="dxa"/>
                          <w:right w:w="57" w:type="dxa"/>
                        </w:tcMar>
                      </w:tcPr>
                      <w:p>
                        <w:pPr>
                          <w:spacing w:line="256" w:lineRule="auto"/>
                          <w:jc w:val="both"/>
                          <w:rPr>
                            <w:sz w:val="18"/>
                            <w:szCs w:val="18"/>
                          </w:rPr>
                        </w:pPr>
                        <w:r>
                          <w:rPr>
                            <w:sz w:val="18"/>
                            <w:szCs w:val="18"/>
                          </w:rPr>
                          <w:t>Individualios pagalbos teikimo išlaidų kompensacijų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1630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1640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1650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R-03-01-02-03</w:t>
                        </w:r>
                      </w:p>
                    </w:tc>
                    <w:tc>
                      <w:tcPr>
                        <w:tcW w:w="1954" w:type="pct"/>
                        <w:tcMar>
                          <w:top w:w="28" w:type="dxa"/>
                          <w:left w:w="57" w:type="dxa"/>
                          <w:bottom w:w="28" w:type="dxa"/>
                          <w:right w:w="57" w:type="dxa"/>
                        </w:tcMar>
                      </w:tcPr>
                      <w:p>
                        <w:pPr>
                          <w:spacing w:line="256" w:lineRule="auto"/>
                          <w:jc w:val="both"/>
                          <w:rPr>
                            <w:sz w:val="18"/>
                            <w:szCs w:val="18"/>
                          </w:rPr>
                        </w:pPr>
                        <w:r>
                          <w:rPr>
                            <w:sz w:val="18"/>
                            <w:szCs w:val="18"/>
                          </w:rPr>
                          <w:t>Išmokų vaikams gavėjų skaičius (metinis vidutinis)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5490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5500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5520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R-03-01-02-04</w:t>
                        </w:r>
                      </w:p>
                    </w:tc>
                    <w:tc>
                      <w:tcPr>
                        <w:tcW w:w="1954" w:type="pct"/>
                        <w:tcMar>
                          <w:top w:w="28" w:type="dxa"/>
                          <w:left w:w="57" w:type="dxa"/>
                          <w:bottom w:w="28" w:type="dxa"/>
                          <w:right w:w="57" w:type="dxa"/>
                        </w:tcMar>
                      </w:tcPr>
                      <w:p>
                        <w:pPr>
                          <w:spacing w:line="256" w:lineRule="auto"/>
                          <w:jc w:val="both"/>
                          <w:rPr>
                            <w:sz w:val="18"/>
                            <w:szCs w:val="18"/>
                          </w:rPr>
                        </w:pPr>
                        <w:r>
                          <w:rPr>
                            <w:sz w:val="18"/>
                            <w:szCs w:val="18"/>
                          </w:rPr>
                          <w:t>Socialinės paramos gavėjų skaičius (socialinės pašalpos ir kompensacijos) (metinis vidutinis)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7200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7150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7100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R-03-01-02-05</w:t>
                        </w:r>
                      </w:p>
                    </w:tc>
                    <w:tc>
                      <w:tcPr>
                        <w:tcW w:w="1954" w:type="pct"/>
                        <w:tcMar>
                          <w:top w:w="28" w:type="dxa"/>
                          <w:left w:w="57" w:type="dxa"/>
                          <w:bottom w:w="28" w:type="dxa"/>
                          <w:right w:w="57" w:type="dxa"/>
                        </w:tcMar>
                      </w:tcPr>
                      <w:p>
                        <w:pPr>
                          <w:spacing w:line="256" w:lineRule="auto"/>
                          <w:jc w:val="both"/>
                          <w:rPr>
                            <w:sz w:val="18"/>
                            <w:szCs w:val="18"/>
                          </w:rPr>
                        </w:pPr>
                        <w:r>
                          <w:rPr>
                            <w:sz w:val="18"/>
                            <w:szCs w:val="18"/>
                          </w:rPr>
                          <w:t>Laidojimo pašalpos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580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560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540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R-03-01-02-06</w:t>
                        </w:r>
                      </w:p>
                    </w:tc>
                    <w:tc>
                      <w:tcPr>
                        <w:tcW w:w="1954" w:type="pct"/>
                        <w:tcMar>
                          <w:top w:w="28" w:type="dxa"/>
                          <w:left w:w="57" w:type="dxa"/>
                          <w:bottom w:w="28" w:type="dxa"/>
                          <w:right w:w="57" w:type="dxa"/>
                        </w:tcMar>
                      </w:tcPr>
                      <w:p>
                        <w:pPr>
                          <w:spacing w:line="256" w:lineRule="auto"/>
                          <w:jc w:val="both"/>
                          <w:rPr>
                            <w:sz w:val="18"/>
                            <w:szCs w:val="18"/>
                          </w:rPr>
                        </w:pPr>
                        <w:r>
                          <w:rPr>
                            <w:sz w:val="18"/>
                            <w:szCs w:val="18"/>
                          </w:rPr>
                          <w:t>Paramos mokinio aprūpinimo mokinio reikmenims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960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940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R-03-01-02-07</w:t>
                        </w:r>
                      </w:p>
                    </w:tc>
                    <w:tc>
                      <w:tcPr>
                        <w:tcW w:w="1954"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3</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2</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1</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R-03-01-02-08</w:t>
                        </w:r>
                      </w:p>
                    </w:tc>
                    <w:tc>
                      <w:tcPr>
                        <w:tcW w:w="1954" w:type="pct"/>
                        <w:tcMar>
                          <w:top w:w="28" w:type="dxa"/>
                          <w:left w:w="57" w:type="dxa"/>
                          <w:bottom w:w="28" w:type="dxa"/>
                          <w:right w:w="57" w:type="dxa"/>
                        </w:tcMar>
                      </w:tcPr>
                      <w:p>
                        <w:pPr>
                          <w:spacing w:line="256" w:lineRule="auto"/>
                          <w:jc w:val="both"/>
                          <w:rPr>
                            <w:sz w:val="18"/>
                            <w:szCs w:val="18"/>
                          </w:rPr>
                        </w:pPr>
                        <w:r>
                          <w:rPr>
                            <w:sz w:val="18"/>
                            <w:szCs w:val="18"/>
                          </w:rPr>
                          <w:t xml:space="preserve">Materialinio nepritekliaus mažinimo programos gavėjų skaičius </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2000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2000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2000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R-03-01-02-10</w:t>
                        </w:r>
                      </w:p>
                    </w:tc>
                    <w:tc>
                      <w:tcPr>
                        <w:tcW w:w="1954" w:type="pct"/>
                        <w:tcMar>
                          <w:top w:w="28" w:type="dxa"/>
                          <w:left w:w="57" w:type="dxa"/>
                          <w:bottom w:w="28" w:type="dxa"/>
                          <w:right w:w="57" w:type="dxa"/>
                        </w:tcMar>
                      </w:tcPr>
                      <w:p>
                        <w:pPr>
                          <w:spacing w:line="256" w:lineRule="auto"/>
                          <w:jc w:val="both"/>
                          <w:rPr>
                            <w:sz w:val="18"/>
                            <w:szCs w:val="18"/>
                          </w:rPr>
                        </w:pPr>
                        <w:r>
                          <w:rPr>
                            <w:sz w:val="18"/>
                            <w:szCs w:val="18"/>
                          </w:rPr>
                          <w:t>Būsto ir gyvenamosios aplinkos pritaikymo programos gavėjų skaičius (metinis)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14</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15</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15</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R-03-01-02-12</w:t>
                        </w:r>
                      </w:p>
                    </w:tc>
                    <w:tc>
                      <w:tcPr>
                        <w:tcW w:w="1954" w:type="pct"/>
                        <w:tcMar>
                          <w:top w:w="28" w:type="dxa"/>
                          <w:left w:w="57" w:type="dxa"/>
                          <w:bottom w:w="28" w:type="dxa"/>
                          <w:right w:w="57" w:type="dxa"/>
                        </w:tcMar>
                      </w:tcPr>
                      <w:p>
                        <w:pPr>
                          <w:spacing w:line="256" w:lineRule="auto"/>
                          <w:jc w:val="both"/>
                          <w:rPr>
                            <w:sz w:val="18"/>
                            <w:szCs w:val="18"/>
                          </w:rPr>
                        </w:pPr>
                        <w:r>
                          <w:rPr>
                            <w:sz w:val="18"/>
                            <w:szCs w:val="18"/>
                          </w:rPr>
                          <w:t>Prieglobsti gavusiems užsieniečiams paramos integracijai gavėjų skaičius (metinis vidutinis)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100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52</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b/>
                            <w:sz w:val="18"/>
                            <w:szCs w:val="18"/>
                          </w:rPr>
                        </w:pPr>
                      </w:p>
                    </w:tc>
                    <w:tc>
                      <w:tcPr>
                        <w:tcW w:w="1954" w:type="pct"/>
                        <w:tcMar>
                          <w:top w:w="28" w:type="dxa"/>
                          <w:left w:w="57" w:type="dxa"/>
                          <w:bottom w:w="28" w:type="dxa"/>
                          <w:right w:w="57" w:type="dxa"/>
                        </w:tcMar>
                      </w:tcPr>
                      <w:p>
                        <w:pPr>
                          <w:spacing w:line="256" w:lineRule="auto"/>
                          <w:jc w:val="both"/>
                          <w:rPr>
                            <w:b/>
                            <w:sz w:val="18"/>
                            <w:szCs w:val="18"/>
                          </w:rPr>
                        </w:pPr>
                        <w:r>
                          <w:rPr>
                            <w:sz w:val="18"/>
                            <w:szCs w:val="18"/>
                          </w:rPr>
                          <w:t>Piniginė socialinė paramos, užsieniečiams pasitraukusiems iš Ukrainos dėl Rusijos Federacijos veiksmų,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40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20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p>
                    </w:tc>
                    <w:tc>
                      <w:tcPr>
                        <w:tcW w:w="1954" w:type="pct"/>
                        <w:tcMar>
                          <w:top w:w="28" w:type="dxa"/>
                          <w:left w:w="57" w:type="dxa"/>
                          <w:bottom w:w="28" w:type="dxa"/>
                          <w:right w:w="57" w:type="dxa"/>
                        </w:tcMar>
                      </w:tcPr>
                      <w:p>
                        <w:pPr>
                          <w:spacing w:line="256" w:lineRule="auto"/>
                          <w:jc w:val="both"/>
                          <w:rPr>
                            <w:sz w:val="18"/>
                            <w:szCs w:val="18"/>
                          </w:rPr>
                        </w:pPr>
                        <w:r>
                          <w:rPr>
                            <w:sz w:val="18"/>
                            <w:szCs w:val="18"/>
                          </w:rPr>
                          <w:t>Išmokų vaikams, užsieniečiams pasitraukusiems iš Ukrainos dėl Rusijos Federacijos veiksmų,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50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p>
                    </w:tc>
                    <w:tc>
                      <w:tcPr>
                        <w:tcW w:w="1954" w:type="pct"/>
                        <w:tcMar>
                          <w:top w:w="28" w:type="dxa"/>
                          <w:left w:w="57" w:type="dxa"/>
                          <w:bottom w:w="28" w:type="dxa"/>
                          <w:right w:w="57" w:type="dxa"/>
                        </w:tcMar>
                      </w:tcPr>
                      <w:p>
                        <w:pPr>
                          <w:spacing w:line="256" w:lineRule="auto"/>
                          <w:jc w:val="both"/>
                          <w:rPr>
                            <w:sz w:val="18"/>
                            <w:szCs w:val="18"/>
                          </w:rPr>
                        </w:pPr>
                        <w:r>
                          <w:rPr>
                            <w:sz w:val="18"/>
                            <w:szCs w:val="18"/>
                          </w:rPr>
                          <w:t>Individualios pagalbos teikimo išlaidų kompensacijų, užsieniečiams pasitraukusiems iš Ukrainos dėl Rusijos Federacijos veiksmų, gavėjų skaičius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1</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1</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R-03-01-02-14</w:t>
                        </w:r>
                      </w:p>
                    </w:tc>
                    <w:tc>
                      <w:tcPr>
                        <w:tcW w:w="1954" w:type="pct"/>
                        <w:tcMar>
                          <w:top w:w="28" w:type="dxa"/>
                          <w:left w:w="57" w:type="dxa"/>
                          <w:bottom w:w="28" w:type="dxa"/>
                          <w:right w:w="57" w:type="dxa"/>
                        </w:tcMar>
                      </w:tcPr>
                      <w:p>
                        <w:pPr>
                          <w:spacing w:line="256" w:lineRule="auto"/>
                          <w:jc w:val="both"/>
                          <w:rPr>
                            <w:sz w:val="18"/>
                            <w:szCs w:val="18"/>
                          </w:rPr>
                        </w:pPr>
                        <w:r>
                          <w:rPr>
                            <w:sz w:val="18"/>
                            <w:szCs w:val="18"/>
                          </w:rPr>
                          <w:t>Vienkartinės pašalpos gimus vaikui iš Savivaldybės biudžeto lėšų, gavėjų skaičius (metinis)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230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230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230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R-03-01-02-15</w:t>
                        </w:r>
                      </w:p>
                    </w:tc>
                    <w:tc>
                      <w:tcPr>
                        <w:tcW w:w="1954" w:type="pct"/>
                        <w:tcMar>
                          <w:top w:w="28" w:type="dxa"/>
                          <w:left w:w="57" w:type="dxa"/>
                          <w:bottom w:w="28" w:type="dxa"/>
                          <w:right w:w="57" w:type="dxa"/>
                        </w:tcMar>
                      </w:tcPr>
                      <w:p>
                        <w:pPr>
                          <w:spacing w:line="256" w:lineRule="auto"/>
                          <w:jc w:val="both"/>
                          <w:rPr>
                            <w:sz w:val="18"/>
                            <w:szCs w:val="18"/>
                          </w:rPr>
                        </w:pPr>
                        <w:r>
                          <w:rPr>
                            <w:sz w:val="18"/>
                            <w:szCs w:val="18"/>
                          </w:rPr>
                          <w:t>Užimtumo didinimo programos dalyvių skaičius (metinis)</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80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80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80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b/>
                            <w:bCs/>
                            <w:sz w:val="18"/>
                            <w:szCs w:val="18"/>
                          </w:rPr>
                        </w:pPr>
                      </w:p>
                    </w:tc>
                    <w:tc>
                      <w:tcPr>
                        <w:tcW w:w="1954" w:type="pct"/>
                        <w:tcMar>
                          <w:top w:w="28" w:type="dxa"/>
                          <w:left w:w="57" w:type="dxa"/>
                          <w:bottom w:w="28" w:type="dxa"/>
                          <w:right w:w="57" w:type="dxa"/>
                        </w:tcMar>
                      </w:tcPr>
                      <w:p>
                        <w:pPr>
                          <w:spacing w:line="256" w:lineRule="auto"/>
                          <w:jc w:val="both"/>
                          <w:rPr>
                            <w:sz w:val="18"/>
                            <w:szCs w:val="18"/>
                          </w:rPr>
                        </w:pPr>
                      </w:p>
                    </w:tc>
                    <w:tc>
                      <w:tcPr>
                        <w:tcW w:w="397" w:type="pct"/>
                        <w:tcMar>
                          <w:top w:w="28" w:type="dxa"/>
                          <w:left w:w="57" w:type="dxa"/>
                          <w:bottom w:w="28" w:type="dxa"/>
                          <w:right w:w="57" w:type="dxa"/>
                        </w:tcMar>
                      </w:tcPr>
                      <w:p>
                        <w:pPr>
                          <w:spacing w:line="256" w:lineRule="auto"/>
                          <w:jc w:val="center"/>
                          <w:rPr>
                            <w:b/>
                            <w:bCs/>
                            <w:sz w:val="18"/>
                            <w:szCs w:val="18"/>
                            <w:lang w:eastAsia="lt-LT"/>
                          </w:rPr>
                        </w:pPr>
                      </w:p>
                    </w:tc>
                    <w:tc>
                      <w:tcPr>
                        <w:tcW w:w="502" w:type="pct"/>
                        <w:tcMar>
                          <w:top w:w="28" w:type="dxa"/>
                          <w:left w:w="57" w:type="dxa"/>
                          <w:bottom w:w="28" w:type="dxa"/>
                          <w:right w:w="57" w:type="dxa"/>
                        </w:tcMar>
                      </w:tcPr>
                      <w:p>
                        <w:pPr>
                          <w:spacing w:line="256" w:lineRule="auto"/>
                          <w:jc w:val="center"/>
                          <w:rPr>
                            <w:b/>
                            <w:bCs/>
                            <w:sz w:val="18"/>
                            <w:szCs w:val="18"/>
                            <w:lang w:eastAsia="lt-LT"/>
                          </w:rPr>
                        </w:pPr>
                      </w:p>
                    </w:tc>
                    <w:tc>
                      <w:tcPr>
                        <w:tcW w:w="475" w:type="pct"/>
                        <w:tcMar>
                          <w:top w:w="28" w:type="dxa"/>
                          <w:left w:w="57" w:type="dxa"/>
                          <w:bottom w:w="28" w:type="dxa"/>
                          <w:right w:w="57" w:type="dxa"/>
                        </w:tcMar>
                      </w:tcPr>
                      <w:p>
                        <w:pPr>
                          <w:spacing w:line="256" w:lineRule="auto"/>
                          <w:jc w:val="center"/>
                          <w:rPr>
                            <w:b/>
                            <w:bCs/>
                            <w:sz w:val="18"/>
                            <w:szCs w:val="18"/>
                            <w:lang w:eastAsia="lt-LT"/>
                          </w:rPr>
                        </w:pPr>
                      </w:p>
                    </w:tc>
                    <w:tc>
                      <w:tcPr>
                        <w:tcW w:w="883" w:type="pct"/>
                      </w:tcPr>
                      <w:p>
                        <w:pPr>
                          <w:spacing w:line="256" w:lineRule="auto"/>
                          <w:rPr>
                            <w:b/>
                            <w:bCs/>
                            <w:sz w:val="18"/>
                            <w:szCs w:val="18"/>
                            <w:lang w:eastAsia="lt-LT"/>
                          </w:rPr>
                        </w:pPr>
                      </w:p>
                    </w:tc>
                  </w:tr>
                  <w:tr>
                    <w:tc>
                      <w:tcPr>
                        <w:tcW w:w="789" w:type="pct"/>
                        <w:tcMar>
                          <w:top w:w="28" w:type="dxa"/>
                          <w:left w:w="57" w:type="dxa"/>
                          <w:bottom w:w="28" w:type="dxa"/>
                          <w:right w:w="57" w:type="dxa"/>
                        </w:tcMar>
                      </w:tcPr>
                      <w:p>
                        <w:pPr>
                          <w:spacing w:line="256" w:lineRule="auto"/>
                          <w:rPr>
                            <w:b/>
                            <w:bCs/>
                            <w:sz w:val="18"/>
                            <w:szCs w:val="18"/>
                          </w:rPr>
                        </w:pPr>
                      </w:p>
                    </w:tc>
                    <w:tc>
                      <w:tcPr>
                        <w:tcW w:w="1954" w:type="pct"/>
                        <w:tcMar>
                          <w:top w:w="28" w:type="dxa"/>
                          <w:left w:w="57" w:type="dxa"/>
                          <w:bottom w:w="28" w:type="dxa"/>
                          <w:right w:w="57" w:type="dxa"/>
                        </w:tcMar>
                      </w:tcPr>
                      <w:p>
                        <w:pPr>
                          <w:spacing w:line="256" w:lineRule="auto"/>
                          <w:jc w:val="both"/>
                          <w:rPr>
                            <w:b/>
                            <w:bCs/>
                            <w:sz w:val="18"/>
                            <w:szCs w:val="18"/>
                          </w:rPr>
                        </w:pPr>
                        <w:r>
                          <w:rPr>
                            <w:b/>
                            <w:bCs/>
                            <w:sz w:val="18"/>
                            <w:szCs w:val="18"/>
                          </w:rPr>
                          <w:t>3 Uždavinys „Kurti vaikui ir šeimai palankią aplinką</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b/>
                            <w:bCs/>
                            <w:sz w:val="18"/>
                            <w:szCs w:val="18"/>
                          </w:rPr>
                        </w:pPr>
                        <w:r>
                          <w:rPr>
                            <w:sz w:val="18"/>
                            <w:szCs w:val="18"/>
                          </w:rPr>
                          <w:t>R-03-01-03-01</w:t>
                        </w:r>
                      </w:p>
                    </w:tc>
                    <w:tc>
                      <w:tcPr>
                        <w:tcW w:w="1954" w:type="pct"/>
                        <w:tcMar>
                          <w:top w:w="28" w:type="dxa"/>
                          <w:left w:w="57" w:type="dxa"/>
                          <w:bottom w:w="28" w:type="dxa"/>
                          <w:right w:w="57" w:type="dxa"/>
                        </w:tcMar>
                      </w:tcPr>
                      <w:p>
                        <w:pPr>
                          <w:spacing w:line="256" w:lineRule="auto"/>
                          <w:jc w:val="both"/>
                          <w:rPr>
                            <w:sz w:val="18"/>
                            <w:szCs w:val="18"/>
                          </w:rPr>
                        </w:pPr>
                        <w:r>
                          <w:rPr>
                            <w:sz w:val="18"/>
                            <w:szCs w:val="18"/>
                          </w:rPr>
                          <w:t>Smurtinio elgesio mažinimo programa</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40</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40</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40</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b/>
                            <w:bCs/>
                            <w:sz w:val="18"/>
                            <w:szCs w:val="18"/>
                          </w:rPr>
                        </w:pPr>
                        <w:r>
                          <w:rPr>
                            <w:sz w:val="18"/>
                            <w:szCs w:val="18"/>
                          </w:rPr>
                          <w:t>R-03-01-03-04</w:t>
                        </w:r>
                      </w:p>
                    </w:tc>
                    <w:tc>
                      <w:tcPr>
                        <w:tcW w:w="1954" w:type="pct"/>
                        <w:tcMar>
                          <w:top w:w="28" w:type="dxa"/>
                          <w:left w:w="57" w:type="dxa"/>
                          <w:bottom w:w="28" w:type="dxa"/>
                          <w:right w:w="57" w:type="dxa"/>
                        </w:tcMar>
                      </w:tcPr>
                      <w:p>
                        <w:pPr>
                          <w:spacing w:line="256" w:lineRule="auto"/>
                          <w:jc w:val="both"/>
                          <w:rPr>
                            <w:sz w:val="18"/>
                            <w:szCs w:val="18"/>
                          </w:rPr>
                        </w:pPr>
                        <w:r>
                          <w:rPr>
                            <w:sz w:val="18"/>
                            <w:szCs w:val="18"/>
                          </w:rPr>
                          <w:t>Ilgalaikės ir trumpalaikės socialinės globos teikimo Radviliškio rajono savivaldybės vaikams šeimynos veikla</w:t>
                        </w:r>
                      </w:p>
                    </w:tc>
                    <w:tc>
                      <w:tcPr>
                        <w:tcW w:w="397" w:type="pct"/>
                        <w:tcMar>
                          <w:top w:w="28" w:type="dxa"/>
                          <w:left w:w="57" w:type="dxa"/>
                          <w:bottom w:w="28" w:type="dxa"/>
                          <w:right w:w="57" w:type="dxa"/>
                        </w:tcMar>
                      </w:tcPr>
                      <w:p>
                        <w:pPr>
                          <w:spacing w:line="256" w:lineRule="auto"/>
                          <w:jc w:val="center"/>
                          <w:rPr>
                            <w:bCs/>
                            <w:sz w:val="18"/>
                            <w:szCs w:val="18"/>
                            <w:lang w:eastAsia="lt-LT"/>
                          </w:rPr>
                        </w:pPr>
                        <w:r>
                          <w:rPr>
                            <w:sz w:val="18"/>
                            <w:szCs w:val="18"/>
                          </w:rPr>
                          <w:t>15</w:t>
                        </w:r>
                      </w:p>
                    </w:tc>
                    <w:tc>
                      <w:tcPr>
                        <w:tcW w:w="502" w:type="pct"/>
                        <w:tcMar>
                          <w:top w:w="28" w:type="dxa"/>
                          <w:left w:w="57" w:type="dxa"/>
                          <w:bottom w:w="28" w:type="dxa"/>
                          <w:right w:w="57" w:type="dxa"/>
                        </w:tcMar>
                      </w:tcPr>
                      <w:p>
                        <w:pPr>
                          <w:spacing w:line="256" w:lineRule="auto"/>
                          <w:jc w:val="center"/>
                          <w:rPr>
                            <w:bCs/>
                            <w:sz w:val="18"/>
                            <w:szCs w:val="18"/>
                            <w:lang w:eastAsia="lt-LT"/>
                          </w:rPr>
                        </w:pPr>
                        <w:r>
                          <w:rPr>
                            <w:sz w:val="18"/>
                            <w:szCs w:val="18"/>
                          </w:rPr>
                          <w:t>15</w:t>
                        </w:r>
                      </w:p>
                    </w:tc>
                    <w:tc>
                      <w:tcPr>
                        <w:tcW w:w="475" w:type="pct"/>
                        <w:tcMar>
                          <w:top w:w="28" w:type="dxa"/>
                          <w:left w:w="57" w:type="dxa"/>
                          <w:bottom w:w="28" w:type="dxa"/>
                          <w:right w:w="57" w:type="dxa"/>
                        </w:tcMar>
                      </w:tcPr>
                      <w:p>
                        <w:pPr>
                          <w:spacing w:line="256" w:lineRule="auto"/>
                          <w:jc w:val="center"/>
                          <w:rPr>
                            <w:bCs/>
                            <w:sz w:val="18"/>
                            <w:szCs w:val="18"/>
                            <w:lang w:eastAsia="lt-LT"/>
                          </w:rPr>
                        </w:pPr>
                        <w:r>
                          <w:rPr>
                            <w:sz w:val="18"/>
                            <w:szCs w:val="18"/>
                          </w:rPr>
                          <w:t>15</w:t>
                        </w: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R-03-01-03-05</w:t>
                        </w:r>
                      </w:p>
                    </w:tc>
                    <w:tc>
                      <w:tcPr>
                        <w:tcW w:w="1954" w:type="pct"/>
                        <w:tcMar>
                          <w:top w:w="28" w:type="dxa"/>
                          <w:left w:w="57" w:type="dxa"/>
                          <w:bottom w:w="28" w:type="dxa"/>
                          <w:right w:w="57" w:type="dxa"/>
                        </w:tcMar>
                      </w:tcPr>
                      <w:p>
                        <w:pPr>
                          <w:spacing w:line="256" w:lineRule="auto"/>
                          <w:jc w:val="both"/>
                          <w:rPr>
                            <w:sz w:val="18"/>
                            <w:szCs w:val="18"/>
                          </w:rPr>
                        </w:pPr>
                        <w:r>
                          <w:rPr>
                            <w:sz w:val="18"/>
                            <w:szCs w:val="18"/>
                          </w:rPr>
                          <w:t>Vaikų gerovės ir saugumo didinimo, paslaugų šeimai, globėjams (rūpintojams) kokybės didinimo bei prieinamumo plėtra</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R-03-01-03-06</w:t>
                        </w:r>
                      </w:p>
                    </w:tc>
                    <w:tc>
                      <w:tcPr>
                        <w:tcW w:w="1954" w:type="pct"/>
                        <w:tcMar>
                          <w:top w:w="28" w:type="dxa"/>
                          <w:left w:w="57" w:type="dxa"/>
                          <w:bottom w:w="28" w:type="dxa"/>
                          <w:right w:w="57" w:type="dxa"/>
                        </w:tcMar>
                      </w:tcPr>
                      <w:p>
                        <w:pPr>
                          <w:spacing w:line="256" w:lineRule="auto"/>
                          <w:jc w:val="both"/>
                          <w:rPr>
                            <w:sz w:val="18"/>
                            <w:szCs w:val="18"/>
                          </w:rPr>
                        </w:pPr>
                        <w:r>
                          <w:rPr>
                            <w:sz w:val="18"/>
                            <w:szCs w:val="18"/>
                          </w:rPr>
                          <w:t>Kompleksinių paslaugų šeimai veikla</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R-03-02-01</w:t>
                        </w:r>
                      </w:p>
                    </w:tc>
                    <w:tc>
                      <w:tcPr>
                        <w:tcW w:w="1954" w:type="pct"/>
                        <w:tcMar>
                          <w:top w:w="28" w:type="dxa"/>
                          <w:left w:w="57" w:type="dxa"/>
                          <w:bottom w:w="28" w:type="dxa"/>
                          <w:right w:w="57" w:type="dxa"/>
                        </w:tcMar>
                      </w:tcPr>
                      <w:p>
                        <w:pPr>
                          <w:spacing w:line="256" w:lineRule="auto"/>
                          <w:jc w:val="both"/>
                          <w:rPr>
                            <w:b/>
                            <w:bCs/>
                            <w:sz w:val="18"/>
                            <w:szCs w:val="18"/>
                          </w:rPr>
                        </w:pPr>
                        <w:r>
                          <w:rPr>
                            <w:b/>
                            <w:bCs/>
                            <w:sz w:val="18"/>
                            <w:szCs w:val="18"/>
                          </w:rPr>
                          <w:t>4 Uždavinys „Galimybės mokytis užtikrinimas“</w:t>
                        </w:r>
                      </w:p>
                    </w:tc>
                    <w:tc>
                      <w:tcPr>
                        <w:tcW w:w="397" w:type="pct"/>
                        <w:tcMar>
                          <w:top w:w="28" w:type="dxa"/>
                          <w:left w:w="57" w:type="dxa"/>
                          <w:bottom w:w="28" w:type="dxa"/>
                          <w:right w:w="57" w:type="dxa"/>
                        </w:tcMar>
                      </w:tcPr>
                      <w:p>
                        <w:pPr>
                          <w:spacing w:line="256" w:lineRule="auto"/>
                          <w:jc w:val="center"/>
                          <w:rPr>
                            <w:bCs/>
                            <w:sz w:val="18"/>
                            <w:szCs w:val="18"/>
                            <w:lang w:eastAsia="lt-LT"/>
                          </w:rPr>
                        </w:pPr>
                      </w:p>
                    </w:tc>
                    <w:tc>
                      <w:tcPr>
                        <w:tcW w:w="502" w:type="pct"/>
                        <w:tcMar>
                          <w:top w:w="28" w:type="dxa"/>
                          <w:left w:w="57" w:type="dxa"/>
                          <w:bottom w:w="28" w:type="dxa"/>
                          <w:right w:w="57" w:type="dxa"/>
                        </w:tcMar>
                      </w:tcPr>
                      <w:p>
                        <w:pPr>
                          <w:spacing w:line="256" w:lineRule="auto"/>
                          <w:jc w:val="center"/>
                          <w:rPr>
                            <w:bCs/>
                            <w:sz w:val="18"/>
                            <w:szCs w:val="18"/>
                            <w:lang w:eastAsia="lt-LT"/>
                          </w:rPr>
                        </w:pPr>
                      </w:p>
                    </w:tc>
                    <w:tc>
                      <w:tcPr>
                        <w:tcW w:w="475" w:type="pct"/>
                        <w:tcMar>
                          <w:top w:w="28" w:type="dxa"/>
                          <w:left w:w="57" w:type="dxa"/>
                          <w:bottom w:w="28" w:type="dxa"/>
                          <w:right w:w="57" w:type="dxa"/>
                        </w:tcMar>
                      </w:tcPr>
                      <w:p>
                        <w:pPr>
                          <w:spacing w:line="256" w:lineRule="auto"/>
                          <w:jc w:val="center"/>
                          <w:rPr>
                            <w:bCs/>
                            <w:sz w:val="18"/>
                            <w:szCs w:val="18"/>
                            <w:lang w:eastAsia="lt-LT"/>
                          </w:rPr>
                        </w:pPr>
                      </w:p>
                    </w:tc>
                    <w:tc>
                      <w:tcPr>
                        <w:tcW w:w="883" w:type="pct"/>
                      </w:tcPr>
                      <w:p>
                        <w:pPr>
                          <w:spacing w:line="256" w:lineRule="auto"/>
                          <w:rPr>
                            <w:bCs/>
                            <w:sz w:val="18"/>
                            <w:szCs w:val="18"/>
                            <w:lang w:eastAsia="lt-LT"/>
                          </w:rPr>
                        </w:pPr>
                      </w:p>
                    </w:tc>
                  </w:tr>
                  <w:tr>
                    <w:tc>
                      <w:tcPr>
                        <w:tcW w:w="789" w:type="pct"/>
                        <w:tcMar>
                          <w:top w:w="28" w:type="dxa"/>
                          <w:left w:w="57" w:type="dxa"/>
                          <w:bottom w:w="28" w:type="dxa"/>
                          <w:right w:w="57" w:type="dxa"/>
                        </w:tcMar>
                      </w:tcPr>
                      <w:p>
                        <w:pPr>
                          <w:spacing w:line="256" w:lineRule="auto"/>
                          <w:rPr>
                            <w:sz w:val="18"/>
                            <w:szCs w:val="18"/>
                          </w:rPr>
                        </w:pPr>
                        <w:r>
                          <w:rPr>
                            <w:sz w:val="18"/>
                            <w:szCs w:val="18"/>
                          </w:rPr>
                          <w:t>R-03-02-01-01/18</w:t>
                        </w:r>
                      </w:p>
                    </w:tc>
                    <w:tc>
                      <w:tcPr>
                        <w:tcW w:w="1954" w:type="pct"/>
                        <w:tcMar>
                          <w:top w:w="28" w:type="dxa"/>
                          <w:left w:w="57" w:type="dxa"/>
                          <w:bottom w:w="28" w:type="dxa"/>
                          <w:right w:w="57" w:type="dxa"/>
                        </w:tcMar>
                      </w:tcPr>
                      <w:p>
                        <w:pPr>
                          <w:spacing w:line="256" w:lineRule="auto"/>
                          <w:jc w:val="both"/>
                          <w:rPr>
                            <w:sz w:val="18"/>
                            <w:szCs w:val="18"/>
                          </w:rPr>
                        </w:pPr>
                        <w:r>
                          <w:rPr>
                            <w:sz w:val="18"/>
                            <w:szCs w:val="18"/>
                          </w:rPr>
                          <w:t>1. Nemokamai maitinamų mokinių skaičius (metinis vidutinis)</w:t>
                        </w:r>
                      </w:p>
                    </w:tc>
                    <w:tc>
                      <w:tcPr>
                        <w:tcW w:w="397" w:type="pct"/>
                        <w:tcMar>
                          <w:top w:w="28" w:type="dxa"/>
                          <w:left w:w="57" w:type="dxa"/>
                          <w:bottom w:w="28" w:type="dxa"/>
                          <w:right w:w="57" w:type="dxa"/>
                        </w:tcMar>
                      </w:tcPr>
                      <w:p>
                        <w:pPr>
                          <w:jc w:val="center"/>
                          <w:rPr>
                            <w:sz w:val="18"/>
                            <w:szCs w:val="18"/>
                          </w:rPr>
                        </w:pPr>
                      </w:p>
                      <w:p>
                        <w:pPr>
                          <w:spacing w:line="256" w:lineRule="auto"/>
                          <w:jc w:val="center"/>
                          <w:rPr>
                            <w:bCs/>
                            <w:sz w:val="18"/>
                            <w:szCs w:val="18"/>
                            <w:lang w:eastAsia="lt-LT"/>
                          </w:rPr>
                        </w:pPr>
                        <w:r>
                          <w:rPr>
                            <w:bCs/>
                            <w:sz w:val="18"/>
                            <w:szCs w:val="18"/>
                            <w:lang w:eastAsia="lt-LT"/>
                          </w:rPr>
                          <w:t>1650</w:t>
                        </w:r>
                      </w:p>
                    </w:tc>
                    <w:tc>
                      <w:tcPr>
                        <w:tcW w:w="502" w:type="pct"/>
                        <w:tcMar>
                          <w:top w:w="28" w:type="dxa"/>
                          <w:left w:w="57" w:type="dxa"/>
                          <w:bottom w:w="28" w:type="dxa"/>
                          <w:right w:w="57" w:type="dxa"/>
                        </w:tcMar>
                      </w:tcPr>
                      <w:p>
                        <w:pPr>
                          <w:jc w:val="center"/>
                          <w:rPr>
                            <w:sz w:val="18"/>
                            <w:szCs w:val="18"/>
                          </w:rPr>
                        </w:pPr>
                      </w:p>
                      <w:p>
                        <w:pPr>
                          <w:spacing w:line="256" w:lineRule="auto"/>
                          <w:jc w:val="center"/>
                          <w:rPr>
                            <w:bCs/>
                            <w:sz w:val="18"/>
                            <w:szCs w:val="18"/>
                            <w:lang w:eastAsia="lt-LT"/>
                          </w:rPr>
                        </w:pPr>
                        <w:r>
                          <w:rPr>
                            <w:bCs/>
                            <w:sz w:val="18"/>
                            <w:szCs w:val="18"/>
                            <w:lang w:eastAsia="lt-LT"/>
                          </w:rPr>
                          <w:t>1630</w:t>
                        </w:r>
                      </w:p>
                    </w:tc>
                    <w:tc>
                      <w:tcPr>
                        <w:tcW w:w="475" w:type="pct"/>
                        <w:tcMar>
                          <w:top w:w="28" w:type="dxa"/>
                          <w:left w:w="57" w:type="dxa"/>
                          <w:bottom w:w="28" w:type="dxa"/>
                          <w:right w:w="57" w:type="dxa"/>
                        </w:tcMar>
                      </w:tcPr>
                      <w:p>
                        <w:pPr>
                          <w:jc w:val="center"/>
                          <w:rPr>
                            <w:sz w:val="18"/>
                            <w:szCs w:val="18"/>
                          </w:rPr>
                        </w:pPr>
                      </w:p>
                      <w:p>
                        <w:pPr>
                          <w:spacing w:line="256" w:lineRule="auto"/>
                          <w:jc w:val="center"/>
                          <w:rPr>
                            <w:bCs/>
                            <w:sz w:val="18"/>
                            <w:szCs w:val="18"/>
                            <w:lang w:eastAsia="lt-LT"/>
                          </w:rPr>
                        </w:pPr>
                        <w:r>
                          <w:rPr>
                            <w:bCs/>
                            <w:sz w:val="18"/>
                            <w:szCs w:val="18"/>
                            <w:lang w:eastAsia="lt-LT"/>
                          </w:rPr>
                          <w:t>1610</w:t>
                        </w:r>
                      </w:p>
                    </w:tc>
                    <w:tc>
                      <w:tcPr>
                        <w:tcW w:w="883" w:type="pct"/>
                      </w:tcPr>
                      <w:p>
                        <w:pPr>
                          <w:spacing w:line="256" w:lineRule="auto"/>
                          <w:rPr>
                            <w:bCs/>
                            <w:sz w:val="18"/>
                            <w:szCs w:val="18"/>
                            <w:lang w:eastAsia="lt-LT"/>
                          </w:rPr>
                        </w:pPr>
                      </w:p>
                    </w:tc>
                  </w:tr>
                </w:tbl>
                <w:p>
                  <w:pPr>
                    <w:jc w:val="both"/>
                    <w:rPr>
                      <w:rFonts w:eastAsia="Calibri"/>
                      <w:b/>
                      <w:bCs/>
                      <w:color w:val="000000"/>
                      <w:szCs w:val="24"/>
                    </w:rPr>
                  </w:pPr>
                </w:p>
                <w:tbl>
                  <w:tblPr>
                    <w:tblW w:w="97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781"/>
                  </w:tblGrid>
                  <w:tr>
                    <w:trPr>
                      <w:jc w:val="center"/>
                    </w:trPr>
                    <w:tc>
                      <w:tcPr>
                        <w:tcW w:w="9781"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jc w:val="both"/>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tbl>
                  <w:tblPr>
                    <w:tblW w:w="9639" w:type="dxa"/>
                    <w:tblInd w:w="-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9639"/>
                  </w:tblGrid>
                  <w:tr>
                    <w:trPr>
                      <w:trHeight w:val="469"/>
                    </w:trPr>
                    <w:tc>
                      <w:tcPr>
                        <w:tcW w:w="9639"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pPr>
                    <w:tabs>
                      <w:tab w:val="left" w:pos="1843"/>
                    </w:tabs>
                    <w:ind w:firstLine="993"/>
                    <w:jc w:val="center"/>
                    <w:rPr>
                      <w:b/>
                      <w:bCs/>
                      <w:sz w:val="22"/>
                      <w:szCs w:val="22"/>
                    </w:rPr>
                  </w:pPr>
                </w:p>
                <w:p>
                  <w:pPr>
                    <w:tabs>
                      <w:tab w:val="left" w:pos="1843"/>
                    </w:tabs>
                    <w:ind w:firstLine="993"/>
                    <w:jc w:val="center"/>
                    <w:rPr>
                      <w:b/>
                      <w:bCs/>
                      <w:sz w:val="22"/>
                      <w:szCs w:val="22"/>
                    </w:rPr>
                  </w:pPr>
                </w:p>
              </w:sdtContent>
            </w:sdt>
            <w:sdt>
              <w:sdtPr>
                <w:alias w:val="poskyris"/>
                <w:tag w:val="part_a56faeeddfb0448594903dbaae63375b"/>
                <w:lock w:val="sdtLocked"/>
                <w:richText/>
              </w:sdtPr>
              <w:sdtContent>
                <w:sdt>
                  <w:sdtPr>
                    <w:alias w:val="Pavadinimas"/>
                    <w:tag w:val="title_a56faeeddfb0448594903dbaae63375b"/>
                    <w:lock w:val="sdtLocked"/>
                    <w:richText/>
                  </w:sdtPr>
                  <w:sdtContent>
                    <w:p>
                      <w:pPr>
                        <w:tabs>
                          <w:tab w:val="left" w:pos="1843"/>
                        </w:tabs>
                        <w:jc w:val="center"/>
                        <w:rPr>
                          <w:b/>
                          <w:bCs/>
                          <w:sz w:val="22"/>
                          <w:szCs w:val="22"/>
                        </w:rPr>
                      </w:pPr>
                      <w:r>
                        <w:rPr>
                          <w:b/>
                          <w:bCs/>
                          <w:sz w:val="22"/>
                          <w:szCs w:val="22"/>
                        </w:rPr>
                        <w:t xml:space="preserve">Rajono savivaldybės infrastruktūros objektų  modernizavimo ir plėtros</w:t>
                      </w:r>
                    </w:p>
                    <w:p>
                      <w:pPr>
                        <w:tabs>
                          <w:tab w:val="left" w:pos="1843"/>
                        </w:tabs>
                        <w:jc w:val="center"/>
                        <w:rPr>
                          <w:b/>
                          <w:bCs/>
                          <w:sz w:val="22"/>
                          <w:szCs w:val="22"/>
                        </w:rPr>
                      </w:pPr>
                      <w:r>
                        <w:rPr>
                          <w:b/>
                          <w:bCs/>
                          <w:sz w:val="22"/>
                          <w:szCs w:val="22"/>
                        </w:rPr>
                        <w:t>programa ir jos uždaviniai</w:t>
                      </w:r>
                    </w:p>
                  </w:sdtContent>
                </w:sdt>
                <w:p>
                  <w:pPr>
                    <w:tabs>
                      <w:tab w:val="left" w:pos="1843"/>
                    </w:tabs>
                    <w:jc w:val="center"/>
                    <w:rPr>
                      <w:b/>
                      <w:bCs/>
                      <w:sz w:val="22"/>
                      <w:szCs w:val="22"/>
                    </w:rPr>
                  </w:pPr>
                </w:p>
                <w:p>
                  <w:pPr>
                    <w:tabs>
                      <w:tab w:val="left" w:pos="1843"/>
                    </w:tabs>
                    <w:ind w:firstLine="993"/>
                    <w:jc w:val="center"/>
                    <w:rPr>
                      <w:b/>
                      <w:bCs/>
                      <w:sz w:val="22"/>
                      <w:szCs w:val="22"/>
                    </w:rPr>
                  </w:pPr>
                </w:p>
                <w:p>
                  <w:pPr>
                    <w:tabs>
                      <w:tab w:val="left" w:pos="1843"/>
                    </w:tabs>
                    <w:ind w:firstLine="993"/>
                    <w:jc w:val="center"/>
                    <w:rPr>
                      <w:b/>
                      <w:bCs/>
                      <w:sz w:val="22"/>
                      <w:szCs w:val="22"/>
                    </w:rPr>
                  </w:pPr>
                </w:p>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844"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115"/>
                    <w:gridCol w:w="3729"/>
                  </w:tblGrid>
                  <w:tr>
                    <w:trPr>
                      <w:jc w:val="center"/>
                    </w:trPr>
                    <w:tc>
                      <w:tcPr>
                        <w:tcW w:w="6115"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115"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115" w:type="dxa"/>
                        <w:vAlign w:val="bottom"/>
                      </w:tcPr>
                      <w:p>
                        <w:r>
                          <w:rPr>
                            <w:color w:val="000000"/>
                            <w:sz w:val="22"/>
                            <w:szCs w:val="22"/>
                          </w:rPr>
                          <w:t>Radviliškio rajono savivaldybės administracijos Investicijų ir turto valdymo skyrius</w:t>
                        </w:r>
                      </w:p>
                    </w:tc>
                    <w:tc>
                      <w:tcPr>
                        <w:tcW w:w="3729" w:type="dxa"/>
                        <w:vAlign w:val="bottom"/>
                      </w:tcPr>
                      <w:p>
                        <w:pPr>
                          <w:jc w:val="center"/>
                        </w:pPr>
                        <w:r>
                          <w:rPr>
                            <w:color w:val="000000"/>
                            <w:sz w:val="22"/>
                            <w:szCs w:val="22"/>
                          </w:rPr>
                          <w:t>188726247</w:t>
                        </w:r>
                      </w:p>
                    </w:tc>
                  </w:tr>
                  <w:tr>
                    <w:trPr>
                      <w:jc w:val="center"/>
                    </w:trPr>
                    <w:tc>
                      <w:tcPr>
                        <w:tcW w:w="6115" w:type="dxa"/>
                        <w:vAlign w:val="bottom"/>
                      </w:tcPr>
                      <w:p>
                        <w:r>
                          <w:rPr>
                            <w:color w:val="000000"/>
                            <w:sz w:val="22"/>
                            <w:szCs w:val="22"/>
                          </w:rPr>
                          <w:t>Radviliškio rajono visuomenės sveikatos biuras</w:t>
                        </w:r>
                      </w:p>
                    </w:tc>
                    <w:tc>
                      <w:tcPr>
                        <w:tcW w:w="3729" w:type="dxa"/>
                        <w:vAlign w:val="bottom"/>
                      </w:tcPr>
                      <w:p>
                        <w:pPr>
                          <w:jc w:val="center"/>
                        </w:pPr>
                        <w:r>
                          <w:rPr>
                            <w:color w:val="000000"/>
                            <w:sz w:val="22"/>
                            <w:szCs w:val="22"/>
                          </w:rPr>
                          <w:t>302296907</w:t>
                        </w:r>
                      </w:p>
                    </w:tc>
                  </w:tr>
                  <w:tr>
                    <w:trPr>
                      <w:jc w:val="center"/>
                    </w:trPr>
                    <w:tc>
                      <w:tcPr>
                        <w:tcW w:w="6115" w:type="dxa"/>
                        <w:vAlign w:val="bottom"/>
                      </w:tcPr>
                      <w:p>
                        <w:pPr>
                          <w:rPr>
                            <w:color w:val="000000"/>
                            <w:szCs w:val="24"/>
                          </w:rPr>
                        </w:pPr>
                        <w:r>
                          <w:rPr>
                            <w:color w:val="000000"/>
                            <w:sz w:val="22"/>
                            <w:szCs w:val="22"/>
                          </w:rPr>
                          <w:t>VšĮ Radviliškio rajono pirminės sveikatos priežiūros centras</w:t>
                        </w:r>
                      </w:p>
                    </w:tc>
                    <w:tc>
                      <w:tcPr>
                        <w:tcW w:w="3729" w:type="dxa"/>
                        <w:vAlign w:val="bottom"/>
                      </w:tcPr>
                      <w:p>
                        <w:pPr>
                          <w:jc w:val="center"/>
                          <w:rPr>
                            <w:color w:val="000000"/>
                            <w:szCs w:val="24"/>
                          </w:rPr>
                        </w:pPr>
                        <w:r>
                          <w:rPr>
                            <w:color w:val="000000"/>
                            <w:sz w:val="22"/>
                            <w:szCs w:val="22"/>
                          </w:rPr>
                          <w:t>171448918</w:t>
                        </w:r>
                      </w:p>
                    </w:tc>
                  </w:tr>
                </w:tbl>
                <w:p>
                  <w:pPr>
                    <w:tabs>
                      <w:tab w:val="center" w:pos="4153"/>
                      <w:tab w:val="right" w:pos="8306"/>
                    </w:tabs>
                    <w:jc w:val="center"/>
                    <w:rPr>
                      <w:b/>
                      <w:bCs/>
                      <w:szCs w:val="24"/>
                    </w:rPr>
                  </w:pPr>
                </w:p>
              </w:sdtContent>
            </w:sdt>
            <w:sdt>
              <w:sdtPr>
                <w:alias w:val="poskyris"/>
                <w:tag w:val="part_c4bacefb51c748f091185bd1231e75c0"/>
                <w:lock w:val="sdtLocked"/>
                <w:richText/>
              </w:sdtPr>
              <w:sdtContent>
                <w:p>
                  <w:pPr>
                    <w:tabs>
                      <w:tab w:val="center" w:pos="4153"/>
                      <w:tab w:val="right" w:pos="8306"/>
                    </w:tabs>
                    <w:ind w:firstLine="124"/>
                    <w:jc w:val="center"/>
                    <w:rPr>
                      <w:b/>
                      <w:bCs/>
                      <w:szCs w:val="22"/>
                    </w:rPr>
                  </w:pPr>
                  <w:sdt>
                    <w:sdtPr>
                      <w:alias w:val="Pavadinimas"/>
                      <w:tag w:val="title_c4bacefb51c748f091185bd1231e75c0"/>
                      <w:lock w:val="sdtLocked"/>
                      <w:richText/>
                    </w:sdtPr>
                    <w:sdtContent>
                      <w:r>
                        <w:rPr>
                          <w:b/>
                          <w:bCs/>
                          <w:szCs w:val="24"/>
                        </w:rPr>
                        <w:t>Infrastruktūros objektų modernizavimo ir plėtros programos</w:t>
                      </w:r>
                      <w:r>
                        <w:rPr>
                          <w:b/>
                          <w:bCs/>
                          <w:szCs w:val="22"/>
                        </w:rPr>
                        <w:t xml:space="preserve"> aprašymas</w:t>
                      </w:r>
                    </w:sdtContent>
                  </w:sdt>
                </w:p>
                <w:p>
                  <w:pPr>
                    <w:tabs>
                      <w:tab w:val="center" w:pos="4153"/>
                      <w:tab w:val="right" w:pos="8306"/>
                    </w:tabs>
                    <w:jc w:val="center"/>
                    <w:rPr>
                      <w:b/>
                      <w:bCs/>
                      <w:szCs w:val="22"/>
                    </w:rPr>
                  </w:pPr>
                </w:p>
                <w:tbl>
                  <w:tblPr>
                    <w:tblW w:w="9786"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953"/>
                    <w:gridCol w:w="4990"/>
                    <w:gridCol w:w="992"/>
                    <w:gridCol w:w="851"/>
                  </w:tblGrid>
                  <w:tr>
                    <w:trPr>
                      <w:trHeight w:val="762"/>
                      <w:jc w:val="center"/>
                    </w:trPr>
                    <w:tc>
                      <w:tcPr>
                        <w:tcW w:w="9786" w:type="dxa"/>
                        <w:gridSpan w:val="4"/>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trHeight w:val="844"/>
                    </w:trPr>
                    <w:tc>
                      <w:tcPr>
                        <w:tcW w:w="2953" w:type="dxa"/>
                        <w:tcBorders>
                          <w:right w:val="single" w:sz="4" w:space="0" w:color="FFC000"/>
                        </w:tcBorders>
                        <w:hideMark/>
                      </w:tcPr>
                      <w:p>
                        <w:pPr>
                          <w:tabs>
                            <w:tab w:val="left" w:pos="0"/>
                          </w:tabs>
                          <w:rPr>
                            <w:b/>
                            <w:szCs w:val="24"/>
                          </w:rPr>
                        </w:pPr>
                        <w:r>
                          <w:rPr>
                            <w:b/>
                            <w:szCs w:val="24"/>
                          </w:rPr>
                          <w:t>Ilgalaikis prioritetas (pagal RRSPP)</w:t>
                        </w:r>
                      </w:p>
                    </w:tc>
                    <w:tc>
                      <w:tcPr>
                        <w:tcW w:w="4990"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2"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851" w:type="dxa"/>
                        <w:tcBorders>
                          <w:left w:val="single" w:sz="4" w:space="0" w:color="FFC000"/>
                        </w:tcBorders>
                        <w:hideMark/>
                      </w:tcPr>
                      <w:p>
                        <w:pPr>
                          <w:tabs>
                            <w:tab w:val="left" w:pos="0"/>
                          </w:tabs>
                          <w:jc w:val="center"/>
                          <w:rPr>
                            <w:szCs w:val="24"/>
                            <w:lang w:eastAsia="ar-SA"/>
                          </w:rPr>
                        </w:pPr>
                        <w:r>
                          <w:rPr>
                            <w:szCs w:val="24"/>
                            <w:lang w:eastAsia="ar-SA"/>
                          </w:rPr>
                          <w:t>1. 3.</w:t>
                        </w:r>
                      </w:p>
                    </w:tc>
                  </w:tr>
                  <w:tr>
                    <w:tblPrEx>
                      <w:jc w:val="left"/>
                      <w:tblBorders>
                        <w:insideV w:val="single" w:sz="4" w:space="0" w:color="auto"/>
                      </w:tblBorders>
                      <w:tblLook w:val="04A0" w:firstRow="1" w:lastRow="0" w:firstColumn="1" w:lastColumn="0" w:noHBand="0" w:noVBand="1"/>
                    </w:tblPrEx>
                    <w:trPr>
                      <w:trHeight w:val="1067"/>
                    </w:trPr>
                    <w:tc>
                      <w:tcPr>
                        <w:tcW w:w="295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4990"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2"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851"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c>
                      <w:tcPr>
                        <w:tcW w:w="2953" w:type="dxa"/>
                        <w:vMerge w:val="restart"/>
                        <w:tcBorders>
                          <w:right w:val="single" w:sz="4" w:space="0" w:color="FFC000"/>
                        </w:tcBorders>
                      </w:tcPr>
                      <w:p>
                        <w:pPr>
                          <w:tabs>
                            <w:tab w:val="left" w:pos="0"/>
                          </w:tabs>
                          <w:rPr>
                            <w:b/>
                            <w:szCs w:val="24"/>
                          </w:rPr>
                        </w:pPr>
                        <w:r>
                          <w:rPr>
                            <w:b/>
                            <w:szCs w:val="24"/>
                          </w:rPr>
                          <w:t>Programos tikslas</w:t>
                        </w:r>
                      </w:p>
                    </w:tc>
                    <w:tc>
                      <w:tcPr>
                        <w:tcW w:w="4990" w:type="dxa"/>
                        <w:tcBorders>
                          <w:left w:val="single" w:sz="4" w:space="0" w:color="FFC000"/>
                          <w:right w:val="single" w:sz="4" w:space="0" w:color="FFC000"/>
                        </w:tcBorders>
                      </w:tcPr>
                      <w:p>
                        <w:pPr>
                          <w:tabs>
                            <w:tab w:val="left" w:pos="0"/>
                            <w:tab w:val="left" w:pos="204"/>
                          </w:tabs>
                          <w:ind w:left="-11" w:firstLine="11"/>
                          <w:jc w:val="both"/>
                          <w:rPr>
                            <w:szCs w:val="24"/>
                          </w:rPr>
                        </w:pPr>
                        <w:r>
                          <w:rPr>
                            <w:szCs w:val="24"/>
                          </w:rPr>
                          <w:t>1.</w:t>
                          <w:tab/>
                          <w:t>Racionalus rajono savivaldybės infrastruktūros objektų atnaujinimas ir plėtra.</w:t>
                        </w:r>
                      </w:p>
                    </w:tc>
                    <w:tc>
                      <w:tcPr>
                        <w:tcW w:w="992" w:type="dxa"/>
                        <w:tcBorders>
                          <w:left w:val="single" w:sz="4" w:space="0" w:color="FFC000"/>
                          <w:right w:val="single" w:sz="4" w:space="0" w:color="FFC000"/>
                        </w:tcBorders>
                      </w:tcPr>
                      <w:p>
                        <w:pPr>
                          <w:tabs>
                            <w:tab w:val="left" w:pos="0"/>
                          </w:tabs>
                          <w:rPr>
                            <w:b/>
                            <w:szCs w:val="24"/>
                          </w:rPr>
                        </w:pPr>
                        <w:r>
                          <w:rPr>
                            <w:b/>
                            <w:szCs w:val="24"/>
                          </w:rPr>
                          <w:t>Kodas</w:t>
                        </w:r>
                      </w:p>
                    </w:tc>
                    <w:tc>
                      <w:tcPr>
                        <w:tcW w:w="851"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trHeight w:val="353"/>
                    </w:trPr>
                    <w:tc>
                      <w:tcPr>
                        <w:tcW w:w="2953" w:type="dxa"/>
                        <w:vMerge/>
                        <w:tcBorders>
                          <w:right w:val="single" w:sz="4" w:space="0" w:color="FFC000"/>
                        </w:tcBorders>
                      </w:tcPr>
                      <w:p>
                        <w:pPr>
                          <w:tabs>
                            <w:tab w:val="left" w:pos="0"/>
                          </w:tabs>
                          <w:rPr>
                            <w:b/>
                            <w:szCs w:val="24"/>
                          </w:rPr>
                        </w:pPr>
                      </w:p>
                    </w:tc>
                    <w:tc>
                      <w:tcPr>
                        <w:tcW w:w="4990" w:type="dxa"/>
                        <w:tcBorders>
                          <w:left w:val="single" w:sz="4" w:space="0" w:color="FFC000"/>
                          <w:right w:val="single" w:sz="4" w:space="0" w:color="FFC000"/>
                        </w:tcBorders>
                      </w:tcPr>
                      <w:p>
                        <w:pPr>
                          <w:tabs>
                            <w:tab w:val="left" w:pos="0"/>
                            <w:tab w:val="left" w:pos="152"/>
                            <w:tab w:val="left" w:pos="204"/>
                          </w:tabs>
                          <w:jc w:val="both"/>
                          <w:rPr>
                            <w:szCs w:val="24"/>
                          </w:rPr>
                        </w:pPr>
                        <w:r>
                          <w:rPr>
                            <w:szCs w:val="24"/>
                          </w:rPr>
                          <w:t>2.</w:t>
                          <w:tab/>
                          <w:t>Patrauklios gyvenamosios aplinkos užtikrinimas.</w:t>
                        </w:r>
                      </w:p>
                    </w:tc>
                    <w:tc>
                      <w:tcPr>
                        <w:tcW w:w="992" w:type="dxa"/>
                        <w:tcBorders>
                          <w:left w:val="single" w:sz="4" w:space="0" w:color="FFC000"/>
                          <w:right w:val="single" w:sz="4" w:space="0" w:color="FFC000"/>
                        </w:tcBorders>
                      </w:tcPr>
                      <w:p>
                        <w:pPr>
                          <w:tabs>
                            <w:tab w:val="left" w:pos="0"/>
                          </w:tabs>
                          <w:rPr>
                            <w:b/>
                            <w:szCs w:val="24"/>
                          </w:rPr>
                        </w:pPr>
                        <w:r>
                          <w:rPr>
                            <w:b/>
                            <w:szCs w:val="24"/>
                          </w:rPr>
                          <w:t>Kodas</w:t>
                        </w:r>
                      </w:p>
                    </w:tc>
                    <w:tc>
                      <w:tcPr>
                        <w:tcW w:w="851"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c>
                      <w:tcPr>
                        <w:tcW w:w="2953" w:type="dxa"/>
                        <w:vMerge/>
                        <w:tcBorders>
                          <w:right w:val="single" w:sz="4" w:space="0" w:color="FFC000"/>
                        </w:tcBorders>
                      </w:tcPr>
                      <w:p>
                        <w:pPr>
                          <w:tabs>
                            <w:tab w:val="left" w:pos="0"/>
                          </w:tabs>
                          <w:rPr>
                            <w:b/>
                            <w:szCs w:val="24"/>
                          </w:rPr>
                        </w:pPr>
                      </w:p>
                    </w:tc>
                    <w:tc>
                      <w:tcPr>
                        <w:tcW w:w="4990" w:type="dxa"/>
                        <w:tcBorders>
                          <w:left w:val="single" w:sz="4" w:space="0" w:color="FFC000"/>
                          <w:right w:val="single" w:sz="4" w:space="0" w:color="FFC000"/>
                        </w:tcBorders>
                      </w:tcPr>
                      <w:p>
                        <w:pPr>
                          <w:tabs>
                            <w:tab w:val="left" w:pos="0"/>
                            <w:tab w:val="left" w:pos="346"/>
                          </w:tabs>
                          <w:jc w:val="both"/>
                          <w:rPr>
                            <w:szCs w:val="24"/>
                          </w:rPr>
                        </w:pPr>
                        <w:r>
                          <w:rPr>
                            <w:szCs w:val="24"/>
                          </w:rPr>
                          <w:t>3. Gyventojų sveikatos gerinimas, psichinės ir fizinės sveikatos stiprinimas</w:t>
                        </w:r>
                      </w:p>
                    </w:tc>
                    <w:tc>
                      <w:tcPr>
                        <w:tcW w:w="992" w:type="dxa"/>
                        <w:tcBorders>
                          <w:left w:val="single" w:sz="4" w:space="0" w:color="FFC000"/>
                          <w:right w:val="single" w:sz="4" w:space="0" w:color="FFC000"/>
                        </w:tcBorders>
                      </w:tcPr>
                      <w:p>
                        <w:pPr>
                          <w:tabs>
                            <w:tab w:val="left" w:pos="0"/>
                          </w:tabs>
                          <w:rPr>
                            <w:b/>
                            <w:szCs w:val="24"/>
                          </w:rPr>
                        </w:pPr>
                        <w:r>
                          <w:rPr>
                            <w:b/>
                            <w:szCs w:val="24"/>
                          </w:rPr>
                          <w:t>Kodas</w:t>
                        </w:r>
                      </w:p>
                    </w:tc>
                    <w:tc>
                      <w:tcPr>
                        <w:tcW w:w="851"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c>
                      <w:tcPr>
                        <w:tcW w:w="2953" w:type="dxa"/>
                        <w:tcBorders>
                          <w:right w:val="single" w:sz="4" w:space="0" w:color="FFC000"/>
                        </w:tcBorders>
                      </w:tcPr>
                      <w:p>
                        <w:pPr>
                          <w:tabs>
                            <w:tab w:val="left" w:pos="0"/>
                          </w:tabs>
                          <w:rPr>
                            <w:b/>
                            <w:szCs w:val="24"/>
                          </w:rPr>
                        </w:pPr>
                      </w:p>
                    </w:tc>
                    <w:tc>
                      <w:tcPr>
                        <w:tcW w:w="4990" w:type="dxa"/>
                        <w:tcBorders>
                          <w:left w:val="single" w:sz="4" w:space="0" w:color="FFC000"/>
                          <w:right w:val="single" w:sz="4" w:space="0" w:color="FFC000"/>
                        </w:tcBorders>
                      </w:tcPr>
                      <w:p>
                        <w:pPr>
                          <w:tabs>
                            <w:tab w:val="left" w:pos="0"/>
                            <w:tab w:val="left" w:pos="346"/>
                          </w:tabs>
                          <w:jc w:val="both"/>
                          <w:rPr>
                            <w:szCs w:val="24"/>
                          </w:rPr>
                        </w:pPr>
                        <w:r>
                          <w:t>4. Verslo aplinkos gerinimas ir konkurencingumo skatinimas</w:t>
                        </w:r>
                      </w:p>
                    </w:tc>
                    <w:tc>
                      <w:tcPr>
                        <w:tcW w:w="992" w:type="dxa"/>
                        <w:tcBorders>
                          <w:left w:val="single" w:sz="4" w:space="0" w:color="FFC000"/>
                          <w:right w:val="single" w:sz="4" w:space="0" w:color="FFC000"/>
                        </w:tcBorders>
                      </w:tcPr>
                      <w:p>
                        <w:pPr>
                          <w:tabs>
                            <w:tab w:val="left" w:pos="0"/>
                          </w:tabs>
                          <w:rPr>
                            <w:b/>
                            <w:bCs/>
                            <w:szCs w:val="24"/>
                          </w:rPr>
                        </w:pPr>
                        <w:r>
                          <w:rPr>
                            <w:b/>
                            <w:bCs/>
                          </w:rPr>
                          <w:t>Kodas</w:t>
                        </w:r>
                      </w:p>
                    </w:tc>
                    <w:tc>
                      <w:tcPr>
                        <w:tcW w:w="851"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c>
                      <w:tcPr>
                        <w:tcW w:w="2953" w:type="dxa"/>
                        <w:tcBorders>
                          <w:bottom w:val="single" w:sz="8" w:space="0" w:color="FFC000"/>
                          <w:right w:val="single" w:sz="4" w:space="0" w:color="FFC000"/>
                        </w:tcBorders>
                      </w:tcPr>
                      <w:p>
                        <w:pPr>
                          <w:tabs>
                            <w:tab w:val="left" w:pos="0"/>
                          </w:tabs>
                          <w:rPr>
                            <w:b/>
                            <w:szCs w:val="24"/>
                          </w:rPr>
                        </w:pPr>
                      </w:p>
                    </w:tc>
                    <w:tc>
                      <w:tcPr>
                        <w:tcW w:w="4990" w:type="dxa"/>
                        <w:tcBorders>
                          <w:left w:val="single" w:sz="4" w:space="0" w:color="FFC000"/>
                          <w:bottom w:val="single" w:sz="8" w:space="0" w:color="FFC000"/>
                          <w:right w:val="single" w:sz="4" w:space="0" w:color="FFC000"/>
                        </w:tcBorders>
                      </w:tcPr>
                      <w:p>
                        <w:pPr>
                          <w:tabs>
                            <w:tab w:val="left" w:pos="0"/>
                            <w:tab w:val="left" w:pos="346"/>
                          </w:tabs>
                          <w:jc w:val="both"/>
                          <w:rPr>
                            <w:szCs w:val="24"/>
                          </w:rPr>
                        </w:pPr>
                        <w:r>
                          <w:t>5. Socialinės pagalbos prieinamumo didinimas, socialinės atsakomybės stiprinimas</w:t>
                        </w:r>
                      </w:p>
                    </w:tc>
                    <w:tc>
                      <w:tcPr>
                        <w:tcW w:w="992" w:type="dxa"/>
                        <w:tcBorders>
                          <w:left w:val="single" w:sz="4" w:space="0" w:color="FFC000"/>
                          <w:bottom w:val="single" w:sz="8" w:space="0" w:color="FFC000"/>
                          <w:right w:val="single" w:sz="4" w:space="0" w:color="FFC000"/>
                        </w:tcBorders>
                      </w:tcPr>
                      <w:p>
                        <w:pPr>
                          <w:tabs>
                            <w:tab w:val="left" w:pos="0"/>
                          </w:tabs>
                          <w:rPr>
                            <w:b/>
                            <w:bCs/>
                            <w:szCs w:val="24"/>
                          </w:rPr>
                        </w:pPr>
                        <w:r>
                          <w:rPr>
                            <w:b/>
                            <w:bCs/>
                          </w:rPr>
                          <w:t>Kodas</w:t>
                        </w:r>
                      </w:p>
                    </w:tc>
                    <w:tc>
                      <w:tcPr>
                        <w:tcW w:w="851"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c>
                      <w:tcPr>
                        <w:tcW w:w="9786"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vaizdo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Šiaulėnai–Šaukotas–Pašušvys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9781" w:type="dxa"/>
                    <w:tblLayout w:type="fixed"/>
                    <w:tblLook w:val="04A0" w:firstRow="1" w:lastRow="0" w:firstColumn="1" w:lastColumn="0" w:noHBand="0" w:noVBand="1"/>
                  </w:tblPr>
                  <w:tblGrid>
                    <w:gridCol w:w="1418"/>
                    <w:gridCol w:w="3685"/>
                    <w:gridCol w:w="1276"/>
                    <w:gridCol w:w="1417"/>
                    <w:gridCol w:w="1134"/>
                    <w:gridCol w:w="851"/>
                  </w:tblGrid>
                  <w:tr>
                    <w:trPr>
                      <w:cantSplit/>
                      <w:trHeight w:val="714"/>
                    </w:trPr>
                    <w:tc>
                      <w:tcPr>
                        <w:tcW w:w="9781"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851"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851"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851"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top w:val="single" w:sz="4" w:space="0" w:color="auto"/>
                          <w:left w:val="single" w:sz="4" w:space="0" w:color="FFE8CB"/>
                          <w:bottom w:val="single" w:sz="4" w:space="0" w:color="auto"/>
                          <w:right w:val="single" w:sz="4" w:space="0" w:color="FFE8CB"/>
                        </w:tcBorders>
                        <w:shd w:val="clear" w:color="auto" w:fill="auto"/>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r>
                          <w:rPr>
                            <w:bCs/>
                            <w:sz w:val="20"/>
                          </w:rPr>
                          <w:t>P-04-01-01-10</w:t>
                        </w:r>
                      </w:p>
                    </w:tc>
                    <w:tc>
                      <w:tcPr>
                        <w:tcW w:w="3685"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shd w:val="clear" w:color="auto" w:fill="auto"/>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shd w:val="clear" w:color="auto" w:fill="auto"/>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363"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851"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shd w:val="clear" w:color="auto" w:fill="auto"/>
                        <w:vAlign w:val="center"/>
                      </w:tcPr>
                      <w:p>
                        <w:pPr>
                          <w:rPr>
                            <w:sz w:val="20"/>
                          </w:rPr>
                        </w:pPr>
                      </w:p>
                    </w:tc>
                    <w:tc>
                      <w:tcPr>
                        <w:tcW w:w="8363"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top w:val="nil"/>
                          <w:left w:val="single" w:sz="4" w:space="0" w:color="FFE8CB"/>
                          <w:bottom w:val="single" w:sz="4" w:space="0" w:color="auto"/>
                          <w:right w:val="single" w:sz="4" w:space="0" w:color="FFE8CB"/>
                        </w:tcBorders>
                        <w:shd w:val="clear" w:color="auto" w:fill="auto"/>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P-04-01-02-01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851" w:type="dxa"/>
                        <w:tcBorders>
                          <w:left w:val="single" w:sz="4" w:space="0" w:color="FFE8CB"/>
                          <w:right w:val="single" w:sz="4" w:space="0" w:color="FFE8CB"/>
                        </w:tcBorders>
                        <w:shd w:val="clear" w:color="auto" w:fill="auto"/>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P-04-01-02-18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highlight w:val="yellow"/>
                            <w:lang w:eastAsia="lt-LT"/>
                          </w:rPr>
                        </w:pPr>
                      </w:p>
                    </w:tc>
                    <w:tc>
                      <w:tcPr>
                        <w:tcW w:w="851" w:type="dxa"/>
                        <w:tcBorders>
                          <w:left w:val="single" w:sz="4" w:space="0" w:color="FFE8CB"/>
                          <w:right w:val="single" w:sz="4" w:space="0" w:color="FFE8CB"/>
                        </w:tcBorders>
                        <w:shd w:val="clear" w:color="auto" w:fill="auto"/>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P-04-01-02-20</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851"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851"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P-04-01-02-25</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0,73</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851"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0,30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851" w:type="dxa"/>
                        <w:tcBorders>
                          <w:left w:val="single" w:sz="4" w:space="0" w:color="FFE8CB"/>
                          <w:right w:val="single" w:sz="4" w:space="0" w:color="FFE8CB"/>
                        </w:tcBorders>
                        <w:shd w:val="clear" w:color="auto" w:fill="auto"/>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7</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800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0,10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0,10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0,60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20"/>
                          </w:rPr>
                        </w:pPr>
                      </w:p>
                    </w:tc>
                    <w:tc>
                      <w:tcPr>
                        <w:tcW w:w="8363"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363" w:type="dxa"/>
                        <w:gridSpan w:val="5"/>
                        <w:tcBorders>
                          <w:left w:val="single" w:sz="4" w:space="0" w:color="FFE8CB"/>
                          <w:right w:val="single" w:sz="4" w:space="0" w:color="FFE8CB"/>
                        </w:tcBorders>
                        <w:shd w:val="clear" w:color="auto" w:fill="auto"/>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2</w:t>
                        </w:r>
                      </w:p>
                    </w:tc>
                    <w:tc>
                      <w:tcPr>
                        <w:tcW w:w="851" w:type="dxa"/>
                        <w:tcBorders>
                          <w:left w:val="single" w:sz="4" w:space="0" w:color="FFE8CB"/>
                          <w:right w:val="single" w:sz="4" w:space="0" w:color="FFE8CB"/>
                        </w:tcBorders>
                        <w:shd w:val="clear" w:color="auto" w:fill="auto"/>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363" w:type="dxa"/>
                        <w:gridSpan w:val="5"/>
                        <w:tcBorders>
                          <w:left w:val="single" w:sz="4" w:space="0" w:color="FFE8CB"/>
                          <w:right w:val="single" w:sz="4" w:space="0" w:color="FFE8CB"/>
                        </w:tcBorders>
                        <w:shd w:val="clear" w:color="auto" w:fill="auto"/>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851" w:type="dxa"/>
                        <w:tcBorders>
                          <w:left w:val="single" w:sz="4" w:space="0" w:color="FFE8CB"/>
                          <w:right w:val="single" w:sz="4" w:space="0" w:color="FFE8CB"/>
                        </w:tcBorders>
                        <w:shd w:val="clear" w:color="auto" w:fill="auto"/>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363" w:type="dxa"/>
                        <w:gridSpan w:val="5"/>
                        <w:tcBorders>
                          <w:left w:val="single" w:sz="4" w:space="0" w:color="FFE8CB"/>
                          <w:right w:val="single" w:sz="4" w:space="0" w:color="FFE8CB"/>
                        </w:tcBorders>
                        <w:shd w:val="clear" w:color="auto" w:fill="auto"/>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0</w:t>
                        </w:r>
                      </w:p>
                    </w:tc>
                    <w:tc>
                      <w:tcPr>
                        <w:tcW w:w="851" w:type="dxa"/>
                        <w:tcBorders>
                          <w:top w:val="none" w:sz="6" w:space="0" w:color="auto"/>
                          <w:left w:val="single" w:sz="4" w:space="0" w:color="FFE8CB"/>
                          <w:bottom w:val="none" w:sz="6" w:space="0" w:color="auto"/>
                          <w:right w:val="single" w:sz="4" w:space="0" w:color="FFE8CB"/>
                        </w:tcBorders>
                        <w:shd w:val="clear" w:color="auto" w:fill="auto"/>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shd w:val="clear" w:color="auto" w:fill="auto"/>
                        <w:vAlign w:val="center"/>
                      </w:tcPr>
                      <w:p>
                        <w:pPr>
                          <w:rPr>
                            <w:bCs/>
                            <w:sz w:val="20"/>
                          </w:rPr>
                        </w:pPr>
                      </w:p>
                    </w:tc>
                    <w:tc>
                      <w:tcPr>
                        <w:tcW w:w="8363" w:type="dxa"/>
                        <w:gridSpan w:val="5"/>
                        <w:tcBorders>
                          <w:left w:val="single" w:sz="4" w:space="0" w:color="FFE8CB"/>
                          <w:bottom w:val="single" w:sz="4" w:space="0" w:color="auto"/>
                          <w:right w:val="single" w:sz="4" w:space="0" w:color="FFE8CB"/>
                        </w:tcBorders>
                        <w:shd w:val="clear" w:color="auto" w:fill="auto"/>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shd w:val="clear" w:color="auto" w:fill="auto"/>
                        <w:vAlign w:val="center"/>
                      </w:tcPr>
                      <w:p>
                        <w:pPr>
                          <w:rPr>
                            <w:bCs/>
                            <w:sz w:val="20"/>
                          </w:rPr>
                        </w:pPr>
                      </w:p>
                    </w:tc>
                    <w:tc>
                      <w:tcPr>
                        <w:tcW w:w="8363" w:type="dxa"/>
                        <w:gridSpan w:val="5"/>
                        <w:tcBorders>
                          <w:top w:val="single" w:sz="4" w:space="0" w:color="auto"/>
                          <w:left w:val="single" w:sz="4" w:space="0" w:color="FFE8CB"/>
                          <w:right w:val="single" w:sz="4" w:space="0" w:color="FFE8CB"/>
                        </w:tcBorders>
                        <w:shd w:val="clear" w:color="auto" w:fill="auto"/>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P-04-01-03-14</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P-04-01-03-27</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363" w:type="dxa"/>
                        <w:gridSpan w:val="5"/>
                        <w:tcBorders>
                          <w:left w:val="single" w:sz="4" w:space="0" w:color="FFE8CB"/>
                          <w:right w:val="single" w:sz="4" w:space="0" w:color="FFE8CB"/>
                        </w:tcBorders>
                        <w:shd w:val="clear" w:color="auto" w:fill="auto"/>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P-04-01-04-20</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851"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P-04-01-04-23</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851"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P-04-01-04-29</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851" w:type="dxa"/>
                        <w:tcBorders>
                          <w:left w:val="single" w:sz="4" w:space="0" w:color="FFE8CB"/>
                          <w:right w:val="single" w:sz="4" w:space="0" w:color="FFE8CB"/>
                        </w:tcBorders>
                        <w:shd w:val="clear" w:color="auto" w:fill="auto"/>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3</w:t>
                        </w: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851"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P-04-01-04-33</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shd w:val="clear" w:color="auto" w:fill="auto"/>
                        <w:vAlign w:val="center"/>
                      </w:tcPr>
                      <w:p>
                        <w:pPr>
                          <w:jc w:val="center"/>
                          <w:rPr>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851"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shd w:val="clear" w:color="auto" w:fill="auto"/>
                        <w:vAlign w:val="center"/>
                      </w:tcPr>
                      <w:p>
                        <w:pPr>
                          <w:rPr>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P-04-01-04-37</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vMerge/>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Naujos arba modernizuotos švietimo infrastruktūros naudotojų skaičius per metus,  naudotojai per metus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P-04-01-04-38</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60</w:t>
                        </w:r>
                      </w:p>
                    </w:tc>
                    <w:tc>
                      <w:tcPr>
                        <w:tcW w:w="851"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P-04-01-04-38</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160</w:t>
                        </w:r>
                      </w:p>
                    </w:tc>
                    <w:tc>
                      <w:tcPr>
                        <w:tcW w:w="851"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P-04-01-04-41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363"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P-04-02-01-04</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shd w:val="clear" w:color="auto" w:fill="auto"/>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11. Pažangos finansavimas Radviliškio miesto Antaniškių miške esančio žemės sklypo, Vytauto Landsbergio-Žemkalnio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363"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P-04-02-02-05</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363"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P-04-02-03-01</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851"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lang w:eastAsia="lt-LT"/>
                          </w:rPr>
                        </w:pPr>
                      </w:p>
                    </w:tc>
                    <w:tc>
                      <w:tcPr>
                        <w:tcW w:w="8363"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P-04-03-01-03</w:t>
                        </w:r>
                      </w:p>
                    </w:tc>
                    <w:tc>
                      <w:tcPr>
                        <w:tcW w:w="3685" w:type="dxa"/>
                        <w:tcBorders>
                          <w:left w:val="single" w:sz="4" w:space="0" w:color="FFE8CB"/>
                          <w:right w:val="single" w:sz="4" w:space="0" w:color="FFE8CB"/>
                        </w:tcBorders>
                        <w:shd w:val="clear" w:color="auto" w:fill="auto"/>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640</w:t>
                        </w: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P-04-03-01-07</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120</w:t>
                        </w: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P-04-04-01-02</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0,0</w:t>
                        </w:r>
                      </w:p>
                    </w:tc>
                    <w:tc>
                      <w:tcPr>
                        <w:tcW w:w="851" w:type="dxa"/>
                        <w:tcBorders>
                          <w:left w:val="single" w:sz="4" w:space="0" w:color="FFE8CB"/>
                          <w:right w:val="single" w:sz="4" w:space="0" w:color="FFE8CB"/>
                        </w:tcBorders>
                        <w:shd w:val="clear" w:color="auto" w:fill="auto"/>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P-04-05-01-02</w:t>
                        </w:r>
                      </w:p>
                    </w:tc>
                    <w:tc>
                      <w:tcPr>
                        <w:tcW w:w="3685" w:type="dxa"/>
                        <w:tcBorders>
                          <w:left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sz w:val="20"/>
                          </w:rPr>
                          <w:t>26</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rPr>
                          <w:t>33</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rPr>
                          <w:t>27</w:t>
                        </w:r>
                      </w:p>
                    </w:tc>
                    <w:tc>
                      <w:tcPr>
                        <w:tcW w:w="851"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363"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shd w:val="clear" w:color="auto" w:fill="auto"/>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851" w:type="dxa"/>
                        <w:tcBorders>
                          <w:top w:val="single" w:sz="4" w:space="0" w:color="auto"/>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Įgyvendintų priemonių skaičius, vnt.</w:t>
                        </w:r>
                      </w:p>
                    </w:tc>
                  </w:tr>
                </w:tbl>
                <w:p>
                  <w:pPr>
                    <w:ind w:firstLine="252"/>
                    <w:jc w:val="center"/>
                    <w:rPr>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9526"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9526"/>
                  </w:tblGrid>
                  <w:tr>
                    <w:trPr>
                      <w:trHeight w:val="431"/>
                    </w:trPr>
                    <w:tc>
                      <w:tcPr>
                        <w:tcW w:w="9526"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4a78628ba7634538ac48566ed8cbd5c1"/>
                <w:lock w:val="sdtLocked"/>
                <w:richText/>
              </w:sdtPr>
              <w:sdtContent>
                <w:p>
                  <w:pPr>
                    <w:tabs>
                      <w:tab w:val="center" w:pos="4153"/>
                      <w:tab w:val="right" w:pos="8306"/>
                    </w:tabs>
                    <w:ind w:firstLine="248"/>
                    <w:jc w:val="center"/>
                    <w:rPr>
                      <w:b/>
                      <w:bCs/>
                      <w:szCs w:val="24"/>
                    </w:rPr>
                  </w:pPr>
                  <w:sdt>
                    <w:sdtPr>
                      <w:alias w:val="Pavadinimas"/>
                      <w:tag w:val="title_4a78628ba7634538ac48566ed8cbd5c1"/>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1B97AE08">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844"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04"/>
                    <w:gridCol w:w="3040"/>
                  </w:tblGrid>
                  <w:tr>
                    <w:trPr>
                      <w:jc w:val="center"/>
                    </w:trPr>
                    <w:tc>
                      <w:tcPr>
                        <w:tcW w:w="6804"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804" w:type="dxa"/>
                      </w:tcPr>
                      <w:p>
                        <w:r>
                          <w:t>Radviliškio rajono savivaldybės administracija</w:t>
                        </w:r>
                      </w:p>
                    </w:tc>
                    <w:tc>
                      <w:tcPr>
                        <w:tcW w:w="3040" w:type="dxa"/>
                      </w:tcPr>
                      <w:p>
                        <w:pPr>
                          <w:jc w:val="center"/>
                          <w:rPr>
                            <w:szCs w:val="24"/>
                          </w:rPr>
                        </w:pPr>
                        <w:r>
                          <w:rPr>
                            <w:szCs w:val="24"/>
                          </w:rPr>
                          <w:t>188726247</w:t>
                        </w:r>
                      </w:p>
                    </w:tc>
                  </w:tr>
                  <w:tr>
                    <w:trPr>
                      <w:jc w:val="center"/>
                    </w:trPr>
                    <w:tc>
                      <w:tcPr>
                        <w:tcW w:w="6804" w:type="dxa"/>
                      </w:tcPr>
                      <w:p>
                        <w:r>
                          <w:t>Radviliškio rajono savivaldybės švietimo ir sporto paslaugų centras</w:t>
                        </w:r>
                      </w:p>
                    </w:tc>
                    <w:tc>
                      <w:tcPr>
                        <w:tcW w:w="3040" w:type="dxa"/>
                      </w:tcPr>
                      <w:p>
                        <w:pPr>
                          <w:jc w:val="center"/>
                        </w:pPr>
                        <w:r>
                          <w:t>302296387</w:t>
                        </w:r>
                      </w:p>
                    </w:tc>
                  </w:tr>
                  <w:tr>
                    <w:trPr>
                      <w:jc w:val="center"/>
                    </w:trPr>
                    <w:tc>
                      <w:tcPr>
                        <w:tcW w:w="6804" w:type="dxa"/>
                      </w:tcPr>
                      <w:p>
                        <w:r>
                          <w:t>Radviliškio plaukimo baseinas</w:t>
                        </w:r>
                      </w:p>
                    </w:tc>
                    <w:tc>
                      <w:tcPr>
                        <w:tcW w:w="3040" w:type="dxa"/>
                      </w:tcPr>
                      <w:p>
                        <w:pPr>
                          <w:jc w:val="center"/>
                        </w:pPr>
                        <w:r>
                          <w:t>304516775</w:t>
                        </w:r>
                      </w:p>
                    </w:tc>
                  </w:tr>
                  <w:tr>
                    <w:trPr>
                      <w:jc w:val="center"/>
                    </w:trPr>
                    <w:tc>
                      <w:tcPr>
                        <w:tcW w:w="6804"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804"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804"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804"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804"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804"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804"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804"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9789"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789"/>
                  </w:tblGrid>
                  <w:tr>
                    <w:trPr>
                      <w:cantSplit/>
                      <w:trHeight w:val="1094"/>
                      <w:jc w:val="center"/>
                    </w:trPr>
                    <w:tc>
                      <w:tcPr>
                        <w:tcW w:w="9789" w:type="dxa"/>
                      </w:tcPr>
                      <w:p>
                        <w:pPr>
                          <w:ind w:firstLine="731"/>
                          <w:rPr>
                            <w:b/>
                          </w:rPr>
                        </w:pPr>
                        <w:r>
                          <w:rPr>
                            <w:b/>
                          </w:rPr>
                          <w:t>Programos parengimo argumentai</w:t>
                        </w:r>
                      </w:p>
                      <w:p>
                        <w:pPr>
                          <w:ind w:firstLine="731"/>
                          <w:jc w:val="both"/>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9776"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776"/>
                  </w:tblGrid>
                  <w:tr>
                    <w:trPr>
                      <w:jc w:val="center"/>
                    </w:trPr>
                    <w:tc>
                      <w:tcPr>
                        <w:tcW w:w="9776" w:type="dxa"/>
                      </w:tcPr>
                      <w:p>
                        <w:pPr>
                          <w:ind w:firstLine="731"/>
                          <w:rPr>
                            <w:b/>
                          </w:rPr>
                        </w:pPr>
                        <w:r>
                          <w:rPr>
                            <w:b/>
                          </w:rPr>
                          <w:t>Numatomas programos įgyvendinimo rezultatas:</w:t>
                        </w:r>
                      </w:p>
                      <w:p>
                        <w:pPr>
                          <w:ind w:firstLine="731"/>
                          <w:jc w:val="both"/>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fadb2c64adb743eab3b457792d033267"/>
                <w:lock w:val="sdtLocked"/>
                <w:richText/>
              </w:sdtPr>
              <w:sdtContent>
                <w:p>
                  <w:pPr>
                    <w:jc w:val="center"/>
                    <w:rPr>
                      <w:b/>
                      <w:bCs/>
                      <w:szCs w:val="24"/>
                    </w:rPr>
                  </w:pPr>
                  <w:sdt>
                    <w:sdtPr>
                      <w:alias w:val="Pavadinimas"/>
                      <w:tag w:val="title_fadb2c64adb743eab3b457792d033267"/>
                      <w:lock w:val="sdtLocked"/>
                      <w:richText/>
                    </w:sdtPr>
                    <w:sdtContent>
                      <w:r>
                        <w:rPr>
                          <w:b/>
                          <w:bCs/>
                          <w:szCs w:val="24"/>
                        </w:rPr>
                        <w:t>Programos uždaviniai, priemonės ir jų stebėsenos rodikliai</w:t>
                      </w:r>
                    </w:sdtContent>
                  </w:sdt>
                </w:p>
                <w:tbl>
                  <w:tblPr>
                    <w:tblW w:w="5079" w:type="pct"/>
                    <w:tblInd w:w="-14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53"/>
                    <w:gridCol w:w="3957"/>
                    <w:gridCol w:w="806"/>
                    <w:gridCol w:w="911"/>
                    <w:gridCol w:w="851"/>
                    <w:gridCol w:w="1702"/>
                  </w:tblGrid>
                  <w:tr>
                    <w:trPr>
                      <w:trHeight w:val="230"/>
                      <w:tblHeader/>
                    </w:trPr>
                    <w:tc>
                      <w:tcPr>
                        <w:tcW w:w="794"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313"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870"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794" w:type="pct"/>
                        <w:vMerge/>
                        <w:shd w:val="clear" w:color="auto" w:fill="FFE8CB"/>
                        <w:vAlign w:val="center"/>
                        <w:hideMark/>
                      </w:tcPr>
                      <w:p>
                        <w:pPr>
                          <w:spacing w:line="256" w:lineRule="auto"/>
                          <w:rPr>
                            <w:b/>
                            <w:bCs/>
                            <w:lang w:eastAsia="lt-LT"/>
                          </w:rPr>
                        </w:pPr>
                      </w:p>
                    </w:tc>
                    <w:tc>
                      <w:tcPr>
                        <w:tcW w:w="2023" w:type="pct"/>
                        <w:vMerge/>
                        <w:shd w:val="clear" w:color="auto" w:fill="FFE8CB"/>
                        <w:vAlign w:val="center"/>
                        <w:hideMark/>
                      </w:tcPr>
                      <w:p>
                        <w:pPr>
                          <w:spacing w:line="256" w:lineRule="auto"/>
                          <w:rPr>
                            <w:b/>
                            <w:bCs/>
                            <w:color w:val="000000"/>
                            <w:lang w:eastAsia="lt-LT"/>
                          </w:rPr>
                        </w:pPr>
                      </w:p>
                    </w:tc>
                    <w:tc>
                      <w:tcPr>
                        <w:tcW w:w="412"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466"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3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870" w:type="pct"/>
                        <w:vMerge/>
                        <w:shd w:val="clear" w:color="auto" w:fill="FFE8CB"/>
                      </w:tcPr>
                      <w:p>
                        <w:pPr>
                          <w:spacing w:line="256" w:lineRule="auto"/>
                          <w:jc w:val="center"/>
                          <w:rPr>
                            <w:b/>
                            <w:bCs/>
                            <w:i/>
                            <w:lang w:eastAsia="lt-LT"/>
                          </w:rPr>
                        </w:pPr>
                      </w:p>
                    </w:tc>
                  </w:tr>
                  <w:tr>
                    <w:trPr>
                      <w:trHeight w:val="42"/>
                      <w:tblHeader/>
                    </w:trPr>
                    <w:tc>
                      <w:tcPr>
                        <w:tcW w:w="794"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1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46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3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870" w:type="pct"/>
                        <w:shd w:val="clear" w:color="auto" w:fill="FFE8CB"/>
                      </w:tcPr>
                      <w:p>
                        <w:pPr>
                          <w:spacing w:line="256" w:lineRule="auto"/>
                          <w:jc w:val="center"/>
                          <w:rPr>
                            <w:lang w:eastAsia="lt-LT"/>
                          </w:rPr>
                        </w:pPr>
                        <w:r>
                          <w:rPr>
                            <w:lang w:eastAsia="lt-LT"/>
                          </w:rPr>
                          <w:t>6</w:t>
                        </w:r>
                      </w:p>
                    </w:tc>
                  </w:tr>
                  <w:tr>
                    <w:tc>
                      <w:tcPr>
                        <w:tcW w:w="794" w:type="pct"/>
                        <w:tcMar>
                          <w:top w:w="28" w:type="dxa"/>
                          <w:left w:w="57" w:type="dxa"/>
                          <w:bottom w:w="28" w:type="dxa"/>
                          <w:right w:w="57" w:type="dxa"/>
                        </w:tcMar>
                      </w:tcPr>
                      <w:p>
                        <w:pPr>
                          <w:spacing w:line="256" w:lineRule="auto"/>
                          <w:rPr>
                            <w:sz w:val="20"/>
                            <w:lang w:eastAsia="lt-LT"/>
                          </w:rPr>
                        </w:pPr>
                      </w:p>
                    </w:tc>
                    <w:tc>
                      <w:tcPr>
                        <w:tcW w:w="2023" w:type="pct"/>
                        <w:tcMar>
                          <w:top w:w="28" w:type="dxa"/>
                          <w:left w:w="57" w:type="dxa"/>
                          <w:bottom w:w="28" w:type="dxa"/>
                          <w:right w:w="57" w:type="dxa"/>
                        </w:tcMar>
                        <w:hideMark/>
                      </w:tcPr>
                      <w:p>
                        <w:pPr>
                          <w:spacing w:line="256" w:lineRule="auto"/>
                          <w:jc w:val="both"/>
                          <w:rPr>
                            <w:sz w:val="20"/>
                            <w:lang w:eastAsia="lt-LT"/>
                          </w:rPr>
                        </w:pPr>
                        <w:r>
                          <w:rPr>
                            <w:bCs/>
                            <w:sz w:val="20"/>
                          </w:rPr>
                          <w:t>Visuomenės įtraukimas į kultūros sektoriaus plėtrą organizuojant viešas diskusijas</w:t>
                        </w:r>
                      </w:p>
                    </w:tc>
                    <w:tc>
                      <w:tcPr>
                        <w:tcW w:w="412" w:type="pct"/>
                        <w:tcMar>
                          <w:top w:w="28" w:type="dxa"/>
                          <w:left w:w="57" w:type="dxa"/>
                          <w:bottom w:w="28" w:type="dxa"/>
                          <w:right w:w="57" w:type="dxa"/>
                        </w:tcMar>
                      </w:tcPr>
                      <w:p>
                        <w:pPr>
                          <w:spacing w:line="256" w:lineRule="auto"/>
                          <w:rPr>
                            <w:bCs/>
                            <w:sz w:val="20"/>
                            <w:lang w:eastAsia="lt-LT"/>
                          </w:rPr>
                        </w:pPr>
                      </w:p>
                    </w:tc>
                    <w:tc>
                      <w:tcPr>
                        <w:tcW w:w="466" w:type="pct"/>
                        <w:tcMar>
                          <w:top w:w="28" w:type="dxa"/>
                          <w:left w:w="57" w:type="dxa"/>
                          <w:bottom w:w="28" w:type="dxa"/>
                          <w:right w:w="57" w:type="dxa"/>
                        </w:tcMar>
                      </w:tcPr>
                      <w:p>
                        <w:pPr>
                          <w:spacing w:line="256" w:lineRule="auto"/>
                          <w:rPr>
                            <w:bCs/>
                            <w:sz w:val="20"/>
                            <w:lang w:eastAsia="lt-LT"/>
                          </w:rPr>
                        </w:pPr>
                      </w:p>
                    </w:tc>
                    <w:tc>
                      <w:tcPr>
                        <w:tcW w:w="435" w:type="pct"/>
                        <w:tcMar>
                          <w:top w:w="28" w:type="dxa"/>
                          <w:left w:w="57" w:type="dxa"/>
                          <w:bottom w:w="28" w:type="dxa"/>
                          <w:right w:w="57" w:type="dxa"/>
                        </w:tcMar>
                      </w:tcPr>
                      <w:p>
                        <w:pPr>
                          <w:spacing w:line="256" w:lineRule="auto"/>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023" w:type="pct"/>
                        <w:tcMar>
                          <w:top w:w="28" w:type="dxa"/>
                          <w:left w:w="57" w:type="dxa"/>
                          <w:bottom w:w="28" w:type="dxa"/>
                          <w:right w:w="57" w:type="dxa"/>
                        </w:tcMar>
                        <w:hideMark/>
                      </w:tcPr>
                      <w:p>
                        <w:pPr>
                          <w:spacing w:line="256" w:lineRule="auto"/>
                          <w:jc w:val="both"/>
                          <w:rPr>
                            <w:bCs/>
                            <w:sz w:val="20"/>
                          </w:rPr>
                        </w:pPr>
                        <w:r>
                          <w:rPr>
                            <w:sz w:val="20"/>
                          </w:rPr>
                          <w:t>Suorganizuotų renginių skaičius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lang w:eastAsia="lt-LT"/>
                          </w:rPr>
                        </w:pPr>
                      </w:p>
                    </w:tc>
                    <w:tc>
                      <w:tcPr>
                        <w:tcW w:w="2023" w:type="pct"/>
                        <w:tcMar>
                          <w:top w:w="28" w:type="dxa"/>
                          <w:left w:w="57" w:type="dxa"/>
                          <w:bottom w:w="28" w:type="dxa"/>
                          <w:right w:w="57" w:type="dxa"/>
                        </w:tcMar>
                        <w:hideMark/>
                      </w:tcPr>
                      <w:p>
                        <w:pPr>
                          <w:spacing w:line="256" w:lineRule="auto"/>
                          <w:jc w:val="both"/>
                          <w:rPr>
                            <w:sz w:val="20"/>
                            <w:lang w:eastAsia="lt-LT"/>
                          </w:rPr>
                        </w:pPr>
                        <w:r>
                          <w:rPr>
                            <w:bCs/>
                            <w:sz w:val="20"/>
                          </w:rPr>
                          <w:t>Jaunimo įtraukimas į kultūrines veiklas</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023" w:type="pct"/>
                        <w:tcMar>
                          <w:top w:w="28" w:type="dxa"/>
                          <w:left w:w="57" w:type="dxa"/>
                          <w:bottom w:w="28" w:type="dxa"/>
                          <w:right w:w="57" w:type="dxa"/>
                        </w:tcMar>
                        <w:hideMark/>
                      </w:tcPr>
                      <w:p>
                        <w:pPr>
                          <w:spacing w:line="256" w:lineRule="auto"/>
                          <w:jc w:val="both"/>
                          <w:rPr>
                            <w:sz w:val="20"/>
                            <w:lang w:eastAsia="lt-LT"/>
                          </w:rPr>
                        </w:pPr>
                        <w:r>
                          <w:rPr>
                            <w:sz w:val="20"/>
                          </w:rPr>
                          <w:t>Įgyvendintų projektų, iniciatyvų skaičius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6</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7</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8</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lang w:eastAsia="lt-LT"/>
                          </w:rPr>
                        </w:pPr>
                      </w:p>
                    </w:tc>
                    <w:tc>
                      <w:tcPr>
                        <w:tcW w:w="2023" w:type="pct"/>
                        <w:tcMar>
                          <w:top w:w="28" w:type="dxa"/>
                          <w:left w:w="57" w:type="dxa"/>
                          <w:bottom w:w="28" w:type="dxa"/>
                          <w:right w:w="57" w:type="dxa"/>
                        </w:tcMar>
                        <w:hideMark/>
                      </w:tcPr>
                      <w:p>
                        <w:pPr>
                          <w:spacing w:line="256" w:lineRule="auto"/>
                          <w:jc w:val="both"/>
                          <w:rPr>
                            <w:sz w:val="20"/>
                            <w:lang w:eastAsia="lt-LT"/>
                          </w:rPr>
                        </w:pPr>
                        <w:r>
                          <w:rPr>
                            <w:bCs/>
                            <w:sz w:val="20"/>
                          </w:rPr>
                          <w:t>Kūrybinio bendradarbiavimo tarp verslo ir meno atstovų skatinimas</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023" w:type="pct"/>
                        <w:tcMar>
                          <w:top w:w="28" w:type="dxa"/>
                          <w:left w:w="57" w:type="dxa"/>
                          <w:bottom w:w="28" w:type="dxa"/>
                          <w:right w:w="57" w:type="dxa"/>
                        </w:tcMar>
                        <w:hideMark/>
                      </w:tcPr>
                      <w:p>
                        <w:pPr>
                          <w:spacing w:line="256" w:lineRule="auto"/>
                          <w:jc w:val="both"/>
                          <w:rPr>
                            <w:sz w:val="20"/>
                            <w:lang w:eastAsia="lt-LT"/>
                          </w:rPr>
                        </w:pPr>
                        <w:r>
                          <w:rPr>
                            <w:sz w:val="20"/>
                          </w:rPr>
                          <w:t>Įgyvendintų bendrų iniciatyvų skaičius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3</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lang w:eastAsia="lt-LT"/>
                          </w:rPr>
                        </w:pPr>
                      </w:p>
                    </w:tc>
                    <w:tc>
                      <w:tcPr>
                        <w:tcW w:w="2023" w:type="pct"/>
                        <w:tcMar>
                          <w:top w:w="28" w:type="dxa"/>
                          <w:left w:w="57" w:type="dxa"/>
                          <w:bottom w:w="28" w:type="dxa"/>
                          <w:right w:w="57" w:type="dxa"/>
                        </w:tcMar>
                        <w:hideMark/>
                      </w:tcPr>
                      <w:p>
                        <w:pPr>
                          <w:spacing w:line="256" w:lineRule="auto"/>
                          <w:jc w:val="both"/>
                          <w:rPr>
                            <w:sz w:val="20"/>
                            <w:lang w:eastAsia="lt-LT"/>
                          </w:rPr>
                        </w:pPr>
                        <w:r>
                          <w:rPr>
                            <w:bCs/>
                            <w:sz w:val="20"/>
                          </w:rPr>
                          <w:t>Kūrėjų rezidencijos organizavimas Radviliškio mieste ir rajone</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023" w:type="pct"/>
                        <w:tcMar>
                          <w:top w:w="28" w:type="dxa"/>
                          <w:left w:w="57" w:type="dxa"/>
                          <w:bottom w:w="28" w:type="dxa"/>
                          <w:right w:w="57" w:type="dxa"/>
                        </w:tcMar>
                        <w:hideMark/>
                      </w:tcPr>
                      <w:p>
                        <w:pPr>
                          <w:spacing w:line="256" w:lineRule="auto"/>
                          <w:jc w:val="both"/>
                          <w:rPr>
                            <w:sz w:val="20"/>
                            <w:lang w:eastAsia="lt-LT"/>
                          </w:rPr>
                        </w:pPr>
                        <w:r>
                          <w:rPr>
                            <w:bCs/>
                            <w:sz w:val="20"/>
                          </w:rPr>
                          <w:t>Kūrėjų rezidencijos organizavimas kultūros įstaigose</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lang w:eastAsia="lt-LT"/>
                          </w:rPr>
                        </w:pPr>
                      </w:p>
                    </w:tc>
                    <w:tc>
                      <w:tcPr>
                        <w:tcW w:w="2023" w:type="pct"/>
                        <w:tcMar>
                          <w:top w:w="28" w:type="dxa"/>
                          <w:left w:w="57" w:type="dxa"/>
                          <w:bottom w:w="28" w:type="dxa"/>
                          <w:right w:w="57" w:type="dxa"/>
                        </w:tcMar>
                        <w:hideMark/>
                      </w:tcPr>
                      <w:p>
                        <w:pPr>
                          <w:spacing w:line="256" w:lineRule="auto"/>
                          <w:jc w:val="both"/>
                          <w:rPr>
                            <w:sz w:val="20"/>
                            <w:lang w:eastAsia="lt-LT"/>
                          </w:rPr>
                        </w:pPr>
                        <w:r>
                          <w:rPr>
                            <w:sz w:val="20"/>
                          </w:rPr>
                          <w:t>Netradicinių meno festivalių organizavimas</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023" w:type="pct"/>
                        <w:tcMar>
                          <w:top w:w="28" w:type="dxa"/>
                          <w:left w:w="57" w:type="dxa"/>
                          <w:bottom w:w="28" w:type="dxa"/>
                          <w:right w:w="57" w:type="dxa"/>
                        </w:tcMar>
                        <w:hideMark/>
                      </w:tcPr>
                      <w:p>
                        <w:pPr>
                          <w:spacing w:line="256" w:lineRule="auto"/>
                          <w:jc w:val="both"/>
                          <w:rPr>
                            <w:sz w:val="20"/>
                            <w:lang w:eastAsia="lt-LT"/>
                          </w:rPr>
                        </w:pPr>
                        <w:r>
                          <w:rPr>
                            <w:sz w:val="20"/>
                          </w:rPr>
                          <w:t>Suorganizuoti renginiai</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bCs/>
                            <w:sz w:val="20"/>
                          </w:rPr>
                        </w:pPr>
                        <w:r>
                          <w:rPr>
                            <w:bCs/>
                            <w:sz w:val="20"/>
                          </w:rPr>
                          <w:t>Istorinių įvykių aktualizavimas įvairiomis meno formomis</w:t>
                        </w:r>
                      </w:p>
                    </w:tc>
                    <w:tc>
                      <w:tcPr>
                        <w:tcW w:w="412" w:type="pct"/>
                        <w:tcMar>
                          <w:top w:w="28" w:type="dxa"/>
                          <w:left w:w="57" w:type="dxa"/>
                          <w:bottom w:w="28" w:type="dxa"/>
                          <w:right w:w="57" w:type="dxa"/>
                        </w:tcMar>
                      </w:tcPr>
                      <w:p>
                        <w:pPr>
                          <w:spacing w:line="256" w:lineRule="auto"/>
                          <w:rPr>
                            <w:bCs/>
                            <w:color w:val="C00000"/>
                            <w:lang w:eastAsia="lt-LT"/>
                          </w:rPr>
                        </w:pPr>
                      </w:p>
                    </w:tc>
                    <w:tc>
                      <w:tcPr>
                        <w:tcW w:w="466" w:type="pct"/>
                        <w:tcMar>
                          <w:top w:w="28" w:type="dxa"/>
                          <w:left w:w="57" w:type="dxa"/>
                          <w:bottom w:w="28" w:type="dxa"/>
                          <w:right w:w="57" w:type="dxa"/>
                        </w:tcMar>
                      </w:tcPr>
                      <w:p>
                        <w:pPr>
                          <w:spacing w:line="256" w:lineRule="auto"/>
                          <w:rPr>
                            <w:bCs/>
                            <w:lang w:eastAsia="lt-LT"/>
                          </w:rPr>
                        </w:pPr>
                      </w:p>
                    </w:tc>
                    <w:tc>
                      <w:tcPr>
                        <w:tcW w:w="435" w:type="pct"/>
                        <w:tcMar>
                          <w:top w:w="28" w:type="dxa"/>
                          <w:left w:w="57" w:type="dxa"/>
                          <w:bottom w:w="28" w:type="dxa"/>
                          <w:right w:w="57" w:type="dxa"/>
                        </w:tcMar>
                      </w:tcPr>
                      <w:p>
                        <w:pPr>
                          <w:spacing w:line="256" w:lineRule="auto"/>
                          <w:rPr>
                            <w:bCs/>
                            <w:lang w:eastAsia="lt-LT"/>
                          </w:rPr>
                        </w:pPr>
                      </w:p>
                    </w:tc>
                    <w:tc>
                      <w:tcPr>
                        <w:tcW w:w="870" w:type="pct"/>
                      </w:tcPr>
                      <w:p>
                        <w:pPr>
                          <w:spacing w:line="256" w:lineRule="auto"/>
                          <w:rPr>
                            <w:bCs/>
                            <w:lang w:eastAsia="lt-LT"/>
                          </w:rPr>
                        </w:pPr>
                      </w:p>
                    </w:tc>
                  </w:tr>
                  <w:tr>
                    <w:tc>
                      <w:tcPr>
                        <w:tcW w:w="794" w:type="pct"/>
                        <w:tcMar>
                          <w:top w:w="28" w:type="dxa"/>
                          <w:left w:w="57" w:type="dxa"/>
                          <w:bottom w:w="28" w:type="dxa"/>
                          <w:right w:w="57" w:type="dxa"/>
                        </w:tcMar>
                      </w:tcPr>
                      <w:p>
                        <w:pPr>
                          <w:spacing w:line="256" w:lineRule="auto"/>
                          <w:rPr>
                            <w:sz w:val="20"/>
                          </w:rPr>
                        </w:pPr>
                        <w:r>
                          <w:rPr>
                            <w:sz w:val="20"/>
                            <w:lang w:eastAsia="lt-LT"/>
                          </w:rPr>
                          <w:t>P-5-1-1-19</w:t>
                        </w:r>
                      </w:p>
                    </w:tc>
                    <w:tc>
                      <w:tcPr>
                        <w:tcW w:w="2023" w:type="pct"/>
                        <w:tcMar>
                          <w:top w:w="28" w:type="dxa"/>
                          <w:left w:w="57" w:type="dxa"/>
                          <w:bottom w:w="28" w:type="dxa"/>
                          <w:right w:w="57" w:type="dxa"/>
                        </w:tcMar>
                        <w:hideMark/>
                      </w:tcPr>
                      <w:p>
                        <w:pPr>
                          <w:spacing w:line="256" w:lineRule="auto"/>
                          <w:jc w:val="both"/>
                          <w:rPr>
                            <w:bCs/>
                            <w:sz w:val="20"/>
                          </w:rPr>
                        </w:pPr>
                        <w:r>
                          <w:rPr>
                            <w:sz w:val="20"/>
                          </w:rPr>
                          <w:t>Suorganizuoti renginiai</w:t>
                        </w:r>
                      </w:p>
                    </w:tc>
                    <w:tc>
                      <w:tcPr>
                        <w:tcW w:w="412" w:type="pct"/>
                        <w:tcMar>
                          <w:top w:w="28" w:type="dxa"/>
                          <w:left w:w="57" w:type="dxa"/>
                          <w:bottom w:w="28" w:type="dxa"/>
                          <w:right w:w="57" w:type="dxa"/>
                        </w:tcMar>
                        <w:hideMark/>
                      </w:tcPr>
                      <w:p>
                        <w:pPr>
                          <w:spacing w:line="256" w:lineRule="auto"/>
                          <w:jc w:val="center"/>
                          <w:rPr>
                            <w:bCs/>
                            <w:lang w:eastAsia="lt-LT"/>
                          </w:rPr>
                        </w:pPr>
                        <w:r>
                          <w:rPr>
                            <w:bCs/>
                            <w:lang w:eastAsia="lt-LT"/>
                          </w:rPr>
                          <w:t>3</w:t>
                        </w:r>
                      </w:p>
                    </w:tc>
                    <w:tc>
                      <w:tcPr>
                        <w:tcW w:w="466" w:type="pct"/>
                        <w:tcMar>
                          <w:top w:w="28" w:type="dxa"/>
                          <w:left w:w="57" w:type="dxa"/>
                          <w:bottom w:w="28" w:type="dxa"/>
                          <w:right w:w="57" w:type="dxa"/>
                        </w:tcMar>
                        <w:hideMark/>
                      </w:tcPr>
                      <w:p>
                        <w:pPr>
                          <w:spacing w:line="256" w:lineRule="auto"/>
                          <w:jc w:val="center"/>
                          <w:rPr>
                            <w:bCs/>
                            <w:lang w:eastAsia="lt-LT"/>
                          </w:rPr>
                        </w:pPr>
                        <w:r>
                          <w:rPr>
                            <w:bCs/>
                            <w:lang w:eastAsia="lt-LT"/>
                          </w:rPr>
                          <w:t>4</w:t>
                        </w:r>
                      </w:p>
                    </w:tc>
                    <w:tc>
                      <w:tcPr>
                        <w:tcW w:w="435" w:type="pct"/>
                        <w:tcMar>
                          <w:top w:w="28" w:type="dxa"/>
                          <w:left w:w="57" w:type="dxa"/>
                          <w:bottom w:w="28" w:type="dxa"/>
                          <w:right w:w="57" w:type="dxa"/>
                        </w:tcMar>
                        <w:hideMark/>
                      </w:tcPr>
                      <w:p>
                        <w:pPr>
                          <w:spacing w:line="256" w:lineRule="auto"/>
                          <w:jc w:val="center"/>
                          <w:rPr>
                            <w:bCs/>
                            <w:lang w:eastAsia="lt-LT"/>
                          </w:rPr>
                        </w:pPr>
                        <w:r>
                          <w:rPr>
                            <w:bCs/>
                            <w:lang w:eastAsia="lt-LT"/>
                          </w:rPr>
                          <w:t>4</w:t>
                        </w:r>
                      </w:p>
                    </w:tc>
                    <w:tc>
                      <w:tcPr>
                        <w:tcW w:w="870" w:type="pct"/>
                      </w:tcPr>
                      <w:p>
                        <w:pPr>
                          <w:spacing w:line="256" w:lineRule="auto"/>
                          <w:rPr>
                            <w:bCs/>
                            <w:sz w:val="20"/>
                            <w:lang w:eastAsia="lt-LT"/>
                          </w:rPr>
                        </w:pPr>
                        <w:r>
                          <w:rPr>
                            <w:bCs/>
                            <w:sz w:val="20"/>
                            <w:lang w:eastAsia="lt-LT"/>
                          </w:rPr>
                          <w:t xml:space="preserve">Aktyvių / </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Istorinio paveldo objektų aktualizavimas, organizuojant renginius objektų prieigose</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lang w:eastAsia="lt-LT"/>
                          </w:rPr>
                          <w:t>P-5-1-1-19</w:t>
                        </w:r>
                      </w:p>
                    </w:tc>
                    <w:tc>
                      <w:tcPr>
                        <w:tcW w:w="2023" w:type="pct"/>
                        <w:tcMar>
                          <w:top w:w="28" w:type="dxa"/>
                          <w:left w:w="57" w:type="dxa"/>
                          <w:bottom w:w="28" w:type="dxa"/>
                          <w:right w:w="57" w:type="dxa"/>
                        </w:tcMar>
                        <w:hideMark/>
                      </w:tcPr>
                      <w:p>
                        <w:pPr>
                          <w:spacing w:line="256" w:lineRule="auto"/>
                          <w:jc w:val="both"/>
                          <w:rPr>
                            <w:sz w:val="20"/>
                          </w:rPr>
                        </w:pPr>
                        <w:r>
                          <w:rPr>
                            <w:sz w:val="20"/>
                          </w:rPr>
                          <w:t>Suorganizuoti renginiai</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3</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3</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Profesionaliojo meno sklaidos kūrybinių dirbtuvių organizavimas</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lang w:eastAsia="lt-LT"/>
                          </w:rPr>
                          <w:t>P-5-1-1-19</w:t>
                        </w:r>
                      </w:p>
                    </w:tc>
                    <w:tc>
                      <w:tcPr>
                        <w:tcW w:w="2023" w:type="pct"/>
                        <w:tcMar>
                          <w:top w:w="28" w:type="dxa"/>
                          <w:left w:w="57" w:type="dxa"/>
                          <w:bottom w:w="28" w:type="dxa"/>
                          <w:right w:w="57" w:type="dxa"/>
                        </w:tcMar>
                        <w:hideMark/>
                      </w:tcPr>
                      <w:p>
                        <w:pPr>
                          <w:spacing w:line="256" w:lineRule="auto"/>
                          <w:jc w:val="both"/>
                          <w:rPr>
                            <w:bCs/>
                            <w:sz w:val="20"/>
                          </w:rPr>
                        </w:pPr>
                        <w:r>
                          <w:rPr>
                            <w:sz w:val="20"/>
                          </w:rPr>
                          <w:t>Suorganizuotos teminės kūrybinės dirbtuvės, kurių metu dalyviai supažindinami su krašto kūrėjais, istorinėmis asmenybėmis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r>
                          <w:rPr>
                            <w:sz w:val="20"/>
                          </w:rPr>
                          <w:t>P-5-1-3-01</w:t>
                        </w:r>
                      </w:p>
                    </w:tc>
                    <w:tc>
                      <w:tcPr>
                        <w:tcW w:w="2023" w:type="pct"/>
                        <w:tcMar>
                          <w:top w:w="28" w:type="dxa"/>
                          <w:left w:w="57" w:type="dxa"/>
                          <w:bottom w:w="28" w:type="dxa"/>
                          <w:right w:w="57" w:type="dxa"/>
                        </w:tcMar>
                        <w:hideMark/>
                      </w:tcPr>
                      <w:p>
                        <w:pPr>
                          <w:spacing w:line="256" w:lineRule="auto"/>
                          <w:jc w:val="both"/>
                          <w:rPr>
                            <w:sz w:val="20"/>
                          </w:rPr>
                        </w:pPr>
                        <w:r>
                          <w:rPr>
                            <w:sz w:val="20"/>
                          </w:rPr>
                          <w:t>Vykdomas kraštotyros darbų ir spaudos leidinių skaitmeninimas ir perkėlimas į virtualią erdvę</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19</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20</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r>
                          <w:rPr>
                            <w:sz w:val="20"/>
                          </w:rPr>
                          <w:t>P-5-1-3-01</w:t>
                        </w:r>
                      </w:p>
                    </w:tc>
                    <w:tc>
                      <w:tcPr>
                        <w:tcW w:w="2023" w:type="pct"/>
                        <w:tcMar>
                          <w:top w:w="28" w:type="dxa"/>
                          <w:left w:w="57" w:type="dxa"/>
                          <w:bottom w:w="28" w:type="dxa"/>
                          <w:right w:w="57" w:type="dxa"/>
                        </w:tcMar>
                        <w:hideMark/>
                      </w:tcPr>
                      <w:p>
                        <w:pPr>
                          <w:spacing w:line="256" w:lineRule="auto"/>
                          <w:jc w:val="both"/>
                          <w:rPr>
                            <w:sz w:val="20"/>
                          </w:rPr>
                        </w:pPr>
                        <w:r>
                          <w:rPr>
                            <w:sz w:val="20"/>
                          </w:rPr>
                          <w:t xml:space="preserve">Nykstančio kultūros paveldo vertybių 3D modeliavimas </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Pritaikytų objektų skaičius vnt.</w:t>
                        </w:r>
                      </w:p>
                    </w:tc>
                  </w:tr>
                  <w:tr>
                    <w:tc>
                      <w:tcPr>
                        <w:tcW w:w="794" w:type="pct"/>
                        <w:tcMar>
                          <w:top w:w="28" w:type="dxa"/>
                          <w:left w:w="57" w:type="dxa"/>
                          <w:bottom w:w="28" w:type="dxa"/>
                          <w:right w:w="57" w:type="dxa"/>
                        </w:tcMar>
                      </w:tcPr>
                      <w:p>
                        <w:pPr>
                          <w:spacing w:line="256" w:lineRule="auto"/>
                          <w:rPr>
                            <w:sz w:val="20"/>
                          </w:rPr>
                        </w:pPr>
                        <w:r>
                          <w:rPr>
                            <w:sz w:val="20"/>
                          </w:rPr>
                          <w:t>P-5-1-1-29</w:t>
                        </w:r>
                      </w:p>
                    </w:tc>
                    <w:tc>
                      <w:tcPr>
                        <w:tcW w:w="2023" w:type="pct"/>
                        <w:tcMar>
                          <w:top w:w="28" w:type="dxa"/>
                          <w:left w:w="57" w:type="dxa"/>
                          <w:bottom w:w="28" w:type="dxa"/>
                          <w:right w:w="57" w:type="dxa"/>
                        </w:tcMar>
                        <w:hideMark/>
                      </w:tcPr>
                      <w:p>
                        <w:pPr>
                          <w:spacing w:line="256" w:lineRule="auto"/>
                          <w:jc w:val="both"/>
                          <w:rPr>
                            <w:sz w:val="20"/>
                          </w:rPr>
                        </w:pPr>
                        <w:r>
                          <w:rPr>
                            <w:sz w:val="20"/>
                          </w:rPr>
                          <w:t>Vykdomos kultūros paslaugų vartotojų pasitenkinimo teikiamomis kultūros paslaugomis apklausos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color w:val="FF0000"/>
                            <w:sz w:val="20"/>
                          </w:rPr>
                        </w:pPr>
                        <w:r>
                          <w:rPr>
                            <w:sz w:val="20"/>
                          </w:rPr>
                          <w:t>P-5-1-1-21</w:t>
                        </w:r>
                      </w:p>
                    </w:tc>
                    <w:tc>
                      <w:tcPr>
                        <w:tcW w:w="2023"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12" w:type="pct"/>
                        <w:tcMar>
                          <w:top w:w="28" w:type="dxa"/>
                          <w:left w:w="57" w:type="dxa"/>
                          <w:bottom w:w="28" w:type="dxa"/>
                          <w:right w:w="57" w:type="dxa"/>
                        </w:tcMar>
                        <w:hideMark/>
                      </w:tcPr>
                      <w:p>
                        <w:pPr>
                          <w:spacing w:line="256" w:lineRule="auto"/>
                          <w:rPr>
                            <w:bCs/>
                            <w:sz w:val="20"/>
                            <w:lang w:eastAsia="lt-LT"/>
                          </w:rPr>
                        </w:pPr>
                      </w:p>
                    </w:tc>
                    <w:tc>
                      <w:tcPr>
                        <w:tcW w:w="466" w:type="pct"/>
                        <w:tcMar>
                          <w:top w:w="28" w:type="dxa"/>
                          <w:left w:w="57" w:type="dxa"/>
                          <w:bottom w:w="28" w:type="dxa"/>
                          <w:right w:w="57" w:type="dxa"/>
                        </w:tcMar>
                      </w:tcPr>
                      <w:p>
                        <w:pPr>
                          <w:spacing w:line="256" w:lineRule="auto"/>
                          <w:rPr>
                            <w:bCs/>
                            <w:sz w:val="20"/>
                            <w:lang w:eastAsia="lt-LT"/>
                          </w:rPr>
                        </w:pPr>
                      </w:p>
                    </w:tc>
                    <w:tc>
                      <w:tcPr>
                        <w:tcW w:w="435" w:type="pct"/>
                        <w:tcMar>
                          <w:top w:w="28" w:type="dxa"/>
                          <w:left w:w="57" w:type="dxa"/>
                          <w:bottom w:w="28" w:type="dxa"/>
                          <w:right w:w="57" w:type="dxa"/>
                        </w:tcMar>
                      </w:tcPr>
                      <w:p>
                        <w:pPr>
                          <w:spacing w:line="256" w:lineRule="auto"/>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color w:val="FF0000"/>
                            <w:sz w:val="20"/>
                          </w:rPr>
                        </w:pPr>
                      </w:p>
                    </w:tc>
                    <w:tc>
                      <w:tcPr>
                        <w:tcW w:w="2023" w:type="pct"/>
                        <w:tcMar>
                          <w:top w:w="28" w:type="dxa"/>
                          <w:left w:w="57" w:type="dxa"/>
                          <w:bottom w:w="28" w:type="dxa"/>
                          <w:right w:w="57" w:type="dxa"/>
                        </w:tcMar>
                      </w:tcPr>
                      <w:p>
                        <w:pPr>
                          <w:spacing w:line="256" w:lineRule="auto"/>
                          <w:jc w:val="both"/>
                          <w:rPr>
                            <w:sz w:val="20"/>
                          </w:rPr>
                        </w:pPr>
                        <w:r>
                          <w:rPr>
                            <w:sz w:val="20"/>
                          </w:rPr>
                          <w:t>Užsienio turistai (apsilankę TIC)</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68</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870" w:type="pct"/>
                      </w:tcPr>
                      <w:p>
                        <w:pPr>
                          <w:spacing w:line="256" w:lineRule="auto"/>
                          <w:rPr>
                            <w:bCs/>
                            <w:sz w:val="20"/>
                            <w:lang w:eastAsia="lt-LT"/>
                          </w:rPr>
                        </w:pPr>
                        <w:r>
                          <w:rPr>
                            <w:bCs/>
                            <w:sz w:val="20"/>
                            <w:lang w:eastAsia="lt-LT"/>
                          </w:rPr>
                          <w:t>Turistų skaičiaus pokytis procentais</w:t>
                        </w:r>
                      </w:p>
                    </w:tc>
                  </w:tr>
                  <w:tr>
                    <w:tc>
                      <w:tcPr>
                        <w:tcW w:w="794" w:type="pct"/>
                        <w:tcMar>
                          <w:top w:w="28" w:type="dxa"/>
                          <w:left w:w="57" w:type="dxa"/>
                          <w:bottom w:w="28" w:type="dxa"/>
                          <w:right w:w="57" w:type="dxa"/>
                        </w:tcMar>
                      </w:tcPr>
                      <w:p>
                        <w:pPr>
                          <w:spacing w:line="256" w:lineRule="auto"/>
                          <w:rPr>
                            <w:color w:val="FF0000"/>
                            <w:sz w:val="20"/>
                          </w:rPr>
                        </w:pPr>
                      </w:p>
                    </w:tc>
                    <w:tc>
                      <w:tcPr>
                        <w:tcW w:w="2023" w:type="pct"/>
                        <w:tcMar>
                          <w:top w:w="28" w:type="dxa"/>
                          <w:left w:w="57" w:type="dxa"/>
                          <w:bottom w:w="28" w:type="dxa"/>
                          <w:right w:w="57" w:type="dxa"/>
                        </w:tcMar>
                      </w:tcPr>
                      <w:p>
                        <w:pPr>
                          <w:spacing w:line="256" w:lineRule="auto"/>
                          <w:jc w:val="both"/>
                          <w:rPr>
                            <w:sz w:val="20"/>
                          </w:rPr>
                        </w:pPr>
                        <w:r>
                          <w:rPr>
                            <w:sz w:val="20"/>
                          </w:rPr>
                          <w:t>Turistai iš Lietuvos (apsilankę TIC)</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1354</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870" w:type="pct"/>
                      </w:tcPr>
                      <w:p>
                        <w:pPr>
                          <w:spacing w:line="256" w:lineRule="auto"/>
                          <w:rPr>
                            <w:bCs/>
                            <w:sz w:val="20"/>
                            <w:lang w:eastAsia="lt-LT"/>
                          </w:rPr>
                        </w:pPr>
                        <w:r>
                          <w:rPr>
                            <w:bCs/>
                            <w:sz w:val="20"/>
                            <w:lang w:eastAsia="lt-LT"/>
                          </w:rPr>
                          <w:t>Turistų skaičiaus pokytis procentais</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Įvairialypių kultūros paslaugų bibliotekų vartotojams užtikrinimas per kultūros paslaugų ir darbo formų įvairovės plėtrą</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color w:val="FF0000"/>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P-5-1-1-02</w:t>
                        </w:r>
                      </w:p>
                    </w:tc>
                    <w:tc>
                      <w:tcPr>
                        <w:tcW w:w="2023" w:type="pct"/>
                        <w:tcMar>
                          <w:top w:w="28" w:type="dxa"/>
                          <w:left w:w="57" w:type="dxa"/>
                          <w:bottom w:w="28" w:type="dxa"/>
                          <w:right w:w="57" w:type="dxa"/>
                        </w:tcMar>
                        <w:hideMark/>
                      </w:tcPr>
                      <w:p>
                        <w:pPr>
                          <w:spacing w:line="256" w:lineRule="auto"/>
                          <w:jc w:val="both"/>
                          <w:rPr>
                            <w:sz w:val="20"/>
                          </w:rPr>
                        </w:pPr>
                        <w:r>
                          <w:rPr>
                            <w:sz w:val="20"/>
                          </w:rPr>
                          <w:t>Sukurtų naujų paslaugų bibliotekų vartotojams skaičius</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tcPr>
                      <w:p>
                        <w:pPr>
                          <w:spacing w:line="256" w:lineRule="auto"/>
                          <w:jc w:val="both"/>
                          <w:rPr>
                            <w:sz w:val="20"/>
                          </w:rPr>
                        </w:pPr>
                        <w:r>
                          <w:rPr>
                            <w:sz w:val="20"/>
                          </w:rPr>
                          <w:t>Lankytojų skaičiaus bibliotekoje ir padaliniuose tyrimai ir analizė</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rPr>
                      <w:trHeight w:val="281"/>
                    </w:trP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tcPr>
                      <w:p>
                        <w:pPr>
                          <w:spacing w:line="256" w:lineRule="auto"/>
                          <w:jc w:val="both"/>
                          <w:rPr>
                            <w:sz w:val="20"/>
                          </w:rPr>
                        </w:pPr>
                        <w:r>
                          <w:rPr>
                            <w:sz w:val="20"/>
                          </w:rPr>
                          <w:t>Lankytojai Radviliškio viešojoje bibliotekoje</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64860</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870" w:type="pct"/>
                      </w:tcPr>
                      <w:p>
                        <w:pPr>
                          <w:spacing w:line="256" w:lineRule="auto"/>
                          <w:rPr>
                            <w:bCs/>
                            <w:sz w:val="20"/>
                            <w:lang w:eastAsia="lt-LT"/>
                          </w:rPr>
                        </w:pPr>
                        <w:r>
                          <w:rPr>
                            <w:bCs/>
                            <w:sz w:val="20"/>
                            <w:lang w:eastAsia="lt-LT"/>
                          </w:rPr>
                          <w:t>Lankytojų skaičiaus pokytis procentais</w:t>
                        </w:r>
                      </w:p>
                    </w:tc>
                  </w:tr>
                  <w:tr>
                    <w:trPr>
                      <w:trHeight w:val="281"/>
                    </w:trP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tcPr>
                      <w:p>
                        <w:pPr>
                          <w:spacing w:line="256" w:lineRule="auto"/>
                          <w:jc w:val="both"/>
                          <w:rPr>
                            <w:sz w:val="20"/>
                          </w:rPr>
                        </w:pPr>
                        <w:r>
                          <w:rPr>
                            <w:sz w:val="20"/>
                          </w:rPr>
                          <w:t>Lankytojai Radviliškio viešosios bibliotekos padaliniuose</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137119</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+ 10 proc</w:t>
                        </w:r>
                      </w:p>
                    </w:tc>
                    <w:tc>
                      <w:tcPr>
                        <w:tcW w:w="870" w:type="pct"/>
                      </w:tcPr>
                      <w:p>
                        <w:pPr>
                          <w:spacing w:line="256" w:lineRule="auto"/>
                          <w:rPr>
                            <w:bCs/>
                            <w:sz w:val="20"/>
                            <w:lang w:eastAsia="lt-LT"/>
                          </w:rPr>
                        </w:pPr>
                        <w:r>
                          <w:rPr>
                            <w:bCs/>
                            <w:sz w:val="20"/>
                            <w:lang w:eastAsia="lt-LT"/>
                          </w:rPr>
                          <w:t>Lankytojų skaičiaus pokytis procentais</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Atvirų durų dienų organizavimas kultūros įstaigose</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P-5-1-1-29</w:t>
                        </w:r>
                      </w:p>
                    </w:tc>
                    <w:tc>
                      <w:tcPr>
                        <w:tcW w:w="2023" w:type="pct"/>
                        <w:tcMar>
                          <w:top w:w="28" w:type="dxa"/>
                          <w:left w:w="57" w:type="dxa"/>
                          <w:bottom w:w="28" w:type="dxa"/>
                          <w:right w:w="57" w:type="dxa"/>
                        </w:tcMar>
                        <w:hideMark/>
                      </w:tcPr>
                      <w:p>
                        <w:pPr>
                          <w:spacing w:line="256" w:lineRule="auto"/>
                          <w:jc w:val="both"/>
                          <w:rPr>
                            <w:sz w:val="20"/>
                          </w:rPr>
                        </w:pPr>
                        <w:r>
                          <w:rPr>
                            <w:sz w:val="20"/>
                          </w:rPr>
                          <w:t>Organizuojamos Atvirų durų dienos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Efektyvios Radviliškio turizmo informacijos centro veiklos užtikrinimas, stiprinant darnaus kultūrinio turizmo plėtrą</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P-5-1-1-21</w:t>
                        </w:r>
                      </w:p>
                    </w:tc>
                    <w:tc>
                      <w:tcPr>
                        <w:tcW w:w="2023" w:type="pct"/>
                        <w:tcMar>
                          <w:top w:w="28" w:type="dxa"/>
                          <w:left w:w="57" w:type="dxa"/>
                          <w:bottom w:w="28" w:type="dxa"/>
                          <w:right w:w="57" w:type="dxa"/>
                        </w:tcMar>
                        <w:hideMark/>
                      </w:tcPr>
                      <w:p>
                        <w:pPr>
                          <w:spacing w:line="256" w:lineRule="auto"/>
                          <w:jc w:val="both"/>
                          <w:rPr>
                            <w:sz w:val="20"/>
                          </w:rPr>
                        </w:pPr>
                        <w:r>
                          <w:rPr>
                            <w:sz w:val="20"/>
                          </w:rPr>
                          <w:t>Sukurtų kultūrinio turizmo paslaugų ir (ar) produktų skaičius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Kultūros įstaigų darbuotojų gerosios patirties mainai ir sklaida</w:t>
                        </w:r>
                      </w:p>
                    </w:tc>
                    <w:tc>
                      <w:tcPr>
                        <w:tcW w:w="412" w:type="pct"/>
                        <w:tcMar>
                          <w:top w:w="28" w:type="dxa"/>
                          <w:left w:w="57" w:type="dxa"/>
                          <w:bottom w:w="28" w:type="dxa"/>
                          <w:right w:w="57" w:type="dxa"/>
                        </w:tcMar>
                      </w:tcPr>
                      <w:p>
                        <w:pPr>
                          <w:spacing w:line="256" w:lineRule="auto"/>
                          <w:rPr>
                            <w:bCs/>
                            <w:sz w:val="20"/>
                            <w:lang w:eastAsia="lt-LT"/>
                          </w:rPr>
                        </w:pPr>
                      </w:p>
                    </w:tc>
                    <w:tc>
                      <w:tcPr>
                        <w:tcW w:w="466" w:type="pct"/>
                        <w:tcMar>
                          <w:top w:w="28" w:type="dxa"/>
                          <w:left w:w="57" w:type="dxa"/>
                          <w:bottom w:w="28" w:type="dxa"/>
                          <w:right w:w="57" w:type="dxa"/>
                        </w:tcMar>
                      </w:tcPr>
                      <w:p>
                        <w:pPr>
                          <w:spacing w:line="256" w:lineRule="auto"/>
                          <w:rPr>
                            <w:bCs/>
                            <w:sz w:val="20"/>
                            <w:lang w:eastAsia="lt-LT"/>
                          </w:rPr>
                        </w:pPr>
                      </w:p>
                    </w:tc>
                    <w:tc>
                      <w:tcPr>
                        <w:tcW w:w="435" w:type="pct"/>
                        <w:tcMar>
                          <w:top w:w="28" w:type="dxa"/>
                          <w:left w:w="57" w:type="dxa"/>
                          <w:bottom w:w="28" w:type="dxa"/>
                          <w:right w:w="57" w:type="dxa"/>
                        </w:tcMar>
                      </w:tcPr>
                      <w:p>
                        <w:pPr>
                          <w:spacing w:line="256" w:lineRule="auto"/>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P-5-1-1-29</w:t>
                        </w:r>
                      </w:p>
                    </w:tc>
                    <w:tc>
                      <w:tcPr>
                        <w:tcW w:w="2023" w:type="pct"/>
                        <w:tcMar>
                          <w:top w:w="28" w:type="dxa"/>
                          <w:left w:w="57" w:type="dxa"/>
                          <w:bottom w:w="28" w:type="dxa"/>
                          <w:right w:w="57" w:type="dxa"/>
                        </w:tcMar>
                        <w:hideMark/>
                      </w:tcPr>
                      <w:p>
                        <w:pPr>
                          <w:spacing w:line="256" w:lineRule="auto"/>
                          <w:jc w:val="both"/>
                          <w:rPr>
                            <w:sz w:val="20"/>
                          </w:rPr>
                        </w:pPr>
                        <w:r>
                          <w:rPr>
                            <w:sz w:val="20"/>
                          </w:rPr>
                          <w:t>Įgyvendintų iniciatyvų skaičius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b/>
                            <w:bCs/>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Kultūros darbuotojų asmeninių ir profesinių kompetencijų stiprinimas</w:t>
                        </w:r>
                      </w:p>
                    </w:tc>
                    <w:tc>
                      <w:tcPr>
                        <w:tcW w:w="412" w:type="pct"/>
                        <w:tcMar>
                          <w:top w:w="28" w:type="dxa"/>
                          <w:left w:w="57" w:type="dxa"/>
                          <w:bottom w:w="28" w:type="dxa"/>
                          <w:right w:w="57" w:type="dxa"/>
                        </w:tcMar>
                      </w:tcPr>
                      <w:p>
                        <w:pPr>
                          <w:spacing w:line="256" w:lineRule="auto"/>
                          <w:jc w:val="center"/>
                          <w:rPr>
                            <w:b/>
                            <w:bCs/>
                            <w:sz w:val="20"/>
                            <w:lang w:eastAsia="lt-LT"/>
                          </w:rPr>
                        </w:pPr>
                      </w:p>
                    </w:tc>
                    <w:tc>
                      <w:tcPr>
                        <w:tcW w:w="466" w:type="pct"/>
                        <w:tcMar>
                          <w:top w:w="28" w:type="dxa"/>
                          <w:left w:w="57" w:type="dxa"/>
                          <w:bottom w:w="28" w:type="dxa"/>
                          <w:right w:w="57" w:type="dxa"/>
                        </w:tcMar>
                      </w:tcPr>
                      <w:p>
                        <w:pPr>
                          <w:spacing w:line="256" w:lineRule="auto"/>
                          <w:jc w:val="center"/>
                          <w:rPr>
                            <w:b/>
                            <w:bCs/>
                            <w:sz w:val="20"/>
                            <w:lang w:eastAsia="lt-LT"/>
                          </w:rPr>
                        </w:pPr>
                      </w:p>
                    </w:tc>
                    <w:tc>
                      <w:tcPr>
                        <w:tcW w:w="435" w:type="pct"/>
                        <w:tcMar>
                          <w:top w:w="28" w:type="dxa"/>
                          <w:left w:w="57" w:type="dxa"/>
                          <w:bottom w:w="28" w:type="dxa"/>
                          <w:right w:w="57" w:type="dxa"/>
                        </w:tcMar>
                      </w:tcPr>
                      <w:p>
                        <w:pPr>
                          <w:spacing w:line="256" w:lineRule="auto"/>
                          <w:jc w:val="center"/>
                          <w:rPr>
                            <w:b/>
                            <w:bCs/>
                            <w:sz w:val="20"/>
                            <w:lang w:eastAsia="lt-LT"/>
                          </w:rPr>
                        </w:pPr>
                      </w:p>
                    </w:tc>
                    <w:tc>
                      <w:tcPr>
                        <w:tcW w:w="870" w:type="pct"/>
                      </w:tcPr>
                      <w:p>
                        <w:pPr>
                          <w:spacing w:line="256" w:lineRule="auto"/>
                          <w:rPr>
                            <w:b/>
                            <w:bCs/>
                            <w:sz w:val="20"/>
                            <w:lang w:eastAsia="lt-LT"/>
                          </w:rPr>
                        </w:pPr>
                      </w:p>
                    </w:tc>
                  </w:tr>
                  <w:tr>
                    <w:tc>
                      <w:tcPr>
                        <w:tcW w:w="794" w:type="pct"/>
                        <w:tcMar>
                          <w:top w:w="28" w:type="dxa"/>
                          <w:left w:w="57" w:type="dxa"/>
                          <w:bottom w:w="28" w:type="dxa"/>
                          <w:right w:w="57" w:type="dxa"/>
                        </w:tcMar>
                      </w:tcPr>
                      <w:p>
                        <w:pPr>
                          <w:spacing w:line="256" w:lineRule="auto"/>
                          <w:rPr>
                            <w:b/>
                            <w:bCs/>
                            <w:sz w:val="20"/>
                          </w:rPr>
                        </w:pPr>
                        <w:r>
                          <w:rPr>
                            <w:sz w:val="20"/>
                          </w:rPr>
                          <w:t>P-5-1-1-29</w:t>
                        </w:r>
                      </w:p>
                    </w:tc>
                    <w:tc>
                      <w:tcPr>
                        <w:tcW w:w="2023" w:type="pct"/>
                        <w:tcMar>
                          <w:top w:w="28" w:type="dxa"/>
                          <w:left w:w="57" w:type="dxa"/>
                          <w:bottom w:w="28" w:type="dxa"/>
                          <w:right w:w="57" w:type="dxa"/>
                        </w:tcMar>
                        <w:hideMark/>
                      </w:tcPr>
                      <w:p>
                        <w:pPr>
                          <w:spacing w:line="256" w:lineRule="auto"/>
                          <w:jc w:val="both"/>
                          <w:rPr>
                            <w:sz w:val="20"/>
                          </w:rPr>
                        </w:pPr>
                        <w:r>
                          <w:rPr>
                            <w:sz w:val="20"/>
                          </w:rPr>
                          <w:t>Suorganizuota mokymų</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b/>
                            <w:bCs/>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Kultūros įstaigų veiklos finansavimo projektų lėšomis skatinimas</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b/>
                            <w:bCs/>
                            <w:sz w:val="20"/>
                          </w:rPr>
                        </w:pPr>
                        <w:r>
                          <w:rPr>
                            <w:sz w:val="20"/>
                          </w:rPr>
                          <w:t>P-5-1-1-29</w:t>
                        </w:r>
                      </w:p>
                    </w:tc>
                    <w:tc>
                      <w:tcPr>
                        <w:tcW w:w="2023" w:type="pct"/>
                        <w:tcMar>
                          <w:top w:w="28" w:type="dxa"/>
                          <w:left w:w="57" w:type="dxa"/>
                          <w:bottom w:w="28" w:type="dxa"/>
                          <w:right w:w="57" w:type="dxa"/>
                        </w:tcMar>
                        <w:hideMark/>
                      </w:tcPr>
                      <w:p>
                        <w:pPr>
                          <w:spacing w:line="256" w:lineRule="auto"/>
                          <w:jc w:val="both"/>
                          <w:rPr>
                            <w:sz w:val="20"/>
                          </w:rPr>
                        </w:pPr>
                        <w:r>
                          <w:rPr>
                            <w:sz w:val="20"/>
                          </w:rPr>
                          <w:t xml:space="preserve">Finansuotų projektų paraiškų skaičius   </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22</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23</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24</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r>
                          <w:rPr>
                            <w:sz w:val="20"/>
                          </w:rPr>
                          <w:t>P-5-1-1-29</w:t>
                        </w:r>
                      </w:p>
                    </w:tc>
                    <w:tc>
                      <w:tcPr>
                        <w:tcW w:w="2023" w:type="pct"/>
                        <w:tcMar>
                          <w:top w:w="28" w:type="dxa"/>
                          <w:left w:w="57" w:type="dxa"/>
                          <w:bottom w:w="28" w:type="dxa"/>
                          <w:right w:w="57" w:type="dxa"/>
                        </w:tcMar>
                      </w:tcPr>
                      <w:p>
                        <w:pPr>
                          <w:spacing w:line="256" w:lineRule="auto"/>
                          <w:jc w:val="both"/>
                          <w:rPr>
                            <w:sz w:val="20"/>
                          </w:rPr>
                        </w:pPr>
                        <w:r>
                          <w:rPr>
                            <w:sz w:val="20"/>
                          </w:rPr>
                          <w:t>Radviliškio krašto istorijai ir kultūrai reikšmingų leidinių leidyba</w:t>
                        </w:r>
                      </w:p>
                    </w:tc>
                    <w:tc>
                      <w:tcPr>
                        <w:tcW w:w="412" w:type="pct"/>
                        <w:tcMar>
                          <w:top w:w="28" w:type="dxa"/>
                          <w:left w:w="57" w:type="dxa"/>
                          <w:bottom w:w="28" w:type="dxa"/>
                          <w:right w:w="57" w:type="dxa"/>
                        </w:tcMar>
                      </w:tcPr>
                      <w:p>
                        <w:pPr>
                          <w:spacing w:line="256" w:lineRule="auto"/>
                          <w:jc w:val="center"/>
                          <w:rPr>
                            <w:bCs/>
                            <w:sz w:val="20"/>
                            <w:lang w:eastAsia="lt-LT"/>
                          </w:rPr>
                        </w:pPr>
                        <w:r>
                          <w:rPr>
                            <w:bCs/>
                            <w:sz w:val="20"/>
                            <w:lang w:eastAsia="lt-LT"/>
                          </w:rPr>
                          <w:t>4</w:t>
                        </w:r>
                      </w:p>
                    </w:tc>
                    <w:tc>
                      <w:tcPr>
                        <w:tcW w:w="466" w:type="pct"/>
                        <w:tcMar>
                          <w:top w:w="28" w:type="dxa"/>
                          <w:left w:w="57" w:type="dxa"/>
                          <w:bottom w:w="28" w:type="dxa"/>
                          <w:right w:w="57" w:type="dxa"/>
                        </w:tcMar>
                      </w:tcPr>
                      <w:p>
                        <w:pPr>
                          <w:spacing w:line="256" w:lineRule="auto"/>
                          <w:jc w:val="center"/>
                          <w:rPr>
                            <w:bCs/>
                            <w:sz w:val="20"/>
                            <w:lang w:eastAsia="lt-LT"/>
                          </w:rPr>
                        </w:pPr>
                        <w:r>
                          <w:rPr>
                            <w:bCs/>
                            <w:sz w:val="20"/>
                            <w:lang w:eastAsia="lt-LT"/>
                          </w:rPr>
                          <w:t>5</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5</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bCs/>
                            <w:sz w:val="20"/>
                          </w:rPr>
                          <w:t>Profesionaliojo meno sklaidos užtikrinimas</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P-5-1-1-19</w:t>
                        </w:r>
                      </w:p>
                    </w:tc>
                    <w:tc>
                      <w:tcPr>
                        <w:tcW w:w="2023" w:type="pct"/>
                        <w:tcMar>
                          <w:top w:w="28" w:type="dxa"/>
                          <w:left w:w="57" w:type="dxa"/>
                          <w:bottom w:w="28" w:type="dxa"/>
                          <w:right w:w="57" w:type="dxa"/>
                        </w:tcMar>
                        <w:hideMark/>
                      </w:tcPr>
                      <w:p>
                        <w:pPr>
                          <w:spacing w:line="256" w:lineRule="auto"/>
                          <w:jc w:val="both"/>
                          <w:rPr>
                            <w:sz w:val="20"/>
                          </w:rPr>
                        </w:pPr>
                        <w:r>
                          <w:rPr>
                            <w:sz w:val="20"/>
                          </w:rPr>
                          <w:t>Renginių skaičius</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968</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1064</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1460</w:t>
                        </w:r>
                      </w:p>
                    </w:tc>
                    <w:tc>
                      <w:tcPr>
                        <w:tcW w:w="870" w:type="pct"/>
                      </w:tcPr>
                      <w:p>
                        <w:pPr>
                          <w:spacing w:line="256" w:lineRule="auto"/>
                          <w:rPr>
                            <w:bCs/>
                            <w:sz w:val="20"/>
                            <w:lang w:eastAsia="lt-LT"/>
                          </w:rPr>
                        </w:pPr>
                        <w:r>
                          <w:rPr>
                            <w:bCs/>
                            <w:sz w:val="20"/>
                            <w:lang w:eastAsia="lt-LT"/>
                          </w:rPr>
                          <w:t xml:space="preserve">Aktyvių /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r>
                          <w:rPr>
                            <w:sz w:val="20"/>
                          </w:rPr>
                          <w:t>P-5-1-3-04</w:t>
                        </w:r>
                      </w:p>
                    </w:tc>
                    <w:tc>
                      <w:tcPr>
                        <w:tcW w:w="2023" w:type="pct"/>
                        <w:tcMar>
                          <w:top w:w="28" w:type="dxa"/>
                          <w:left w:w="57" w:type="dxa"/>
                          <w:bottom w:w="28" w:type="dxa"/>
                          <w:right w:w="57" w:type="dxa"/>
                        </w:tcMar>
                        <w:hideMark/>
                      </w:tcPr>
                      <w:p>
                        <w:pPr>
                          <w:spacing w:line="256" w:lineRule="auto"/>
                          <w:jc w:val="both"/>
                          <w:rPr>
                            <w:bCs/>
                            <w:sz w:val="20"/>
                          </w:rPr>
                        </w:pPr>
                        <w:r>
                          <w:rPr>
                            <w:bCs/>
                            <w:sz w:val="20"/>
                          </w:rPr>
                          <w:t>Šeduvos senosios vaistinės modernizavimas</w:t>
                        </w:r>
                      </w:p>
                    </w:tc>
                    <w:tc>
                      <w:tcPr>
                        <w:tcW w:w="412" w:type="pct"/>
                        <w:tcMar>
                          <w:top w:w="28" w:type="dxa"/>
                          <w:left w:w="57" w:type="dxa"/>
                          <w:bottom w:w="28" w:type="dxa"/>
                          <w:right w:w="57" w:type="dxa"/>
                        </w:tcMar>
                      </w:tcPr>
                      <w:p>
                        <w:pPr>
                          <w:spacing w:line="256" w:lineRule="auto"/>
                          <w:rPr>
                            <w:sz w:val="20"/>
                            <w:lang w:eastAsia="lt-LT"/>
                          </w:rPr>
                        </w:pPr>
                      </w:p>
                    </w:tc>
                    <w:tc>
                      <w:tcPr>
                        <w:tcW w:w="466" w:type="pct"/>
                        <w:tcMar>
                          <w:top w:w="28" w:type="dxa"/>
                          <w:left w:w="57" w:type="dxa"/>
                          <w:bottom w:w="28" w:type="dxa"/>
                          <w:right w:w="57" w:type="dxa"/>
                        </w:tcMar>
                      </w:tcPr>
                      <w:p>
                        <w:pPr>
                          <w:spacing w:line="256" w:lineRule="auto"/>
                          <w:rPr>
                            <w:sz w:val="20"/>
                            <w:lang w:eastAsia="lt-LT"/>
                          </w:rPr>
                        </w:pPr>
                      </w:p>
                    </w:tc>
                    <w:tc>
                      <w:tcPr>
                        <w:tcW w:w="435" w:type="pct"/>
                        <w:tcMar>
                          <w:top w:w="28" w:type="dxa"/>
                          <w:left w:w="57" w:type="dxa"/>
                          <w:bottom w:w="28" w:type="dxa"/>
                          <w:right w:w="57" w:type="dxa"/>
                        </w:tcMar>
                      </w:tcPr>
                      <w:p>
                        <w:pPr>
                          <w:spacing w:line="256" w:lineRule="auto"/>
                          <w:rPr>
                            <w:sz w:val="20"/>
                            <w:lang w:eastAsia="lt-LT"/>
                          </w:rPr>
                        </w:pPr>
                      </w:p>
                    </w:tc>
                    <w:tc>
                      <w:tcPr>
                        <w:tcW w:w="870" w:type="pct"/>
                      </w:tcPr>
                      <w:p>
                        <w:pPr>
                          <w:spacing w:line="256" w:lineRule="auto"/>
                          <w:rPr>
                            <w:b/>
                            <w:bCs/>
                            <w:sz w:val="20"/>
                            <w:lang w:eastAsia="lt-LT"/>
                          </w:rPr>
                        </w:pP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bCs/>
                            <w:sz w:val="20"/>
                          </w:rPr>
                        </w:pPr>
                        <w:r>
                          <w:rPr>
                            <w:bCs/>
                            <w:sz w:val="20"/>
                          </w:rPr>
                          <w:t>Įvykdytas modernizuojamo objekto etapas</w:t>
                        </w:r>
                      </w:p>
                    </w:tc>
                    <w:tc>
                      <w:tcPr>
                        <w:tcW w:w="41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Pritaikytų objektų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bCs/>
                            <w:sz w:val="20"/>
                          </w:rPr>
                        </w:pPr>
                        <w:r>
                          <w:rPr>
                            <w:sz w:val="20"/>
                            <w:lang w:eastAsia="lt-LT"/>
                          </w:rPr>
                          <w:t>Kultūros paveldo objektai, kuriose atliekami tvarkybos darbai, skaičius. (vnt. )</w:t>
                        </w:r>
                      </w:p>
                    </w:tc>
                    <w:tc>
                      <w:tcPr>
                        <w:tcW w:w="412" w:type="pct"/>
                        <w:tcMar>
                          <w:top w:w="28" w:type="dxa"/>
                          <w:left w:w="57" w:type="dxa"/>
                          <w:bottom w:w="28" w:type="dxa"/>
                          <w:right w:w="57" w:type="dxa"/>
                        </w:tcMar>
                      </w:tcPr>
                      <w:p>
                        <w:pPr>
                          <w:spacing w:line="256" w:lineRule="auto"/>
                          <w:rPr>
                            <w:bCs/>
                            <w:sz w:val="20"/>
                            <w:lang w:eastAsia="lt-LT"/>
                          </w:rPr>
                        </w:pPr>
                      </w:p>
                    </w:tc>
                    <w:tc>
                      <w:tcPr>
                        <w:tcW w:w="466" w:type="pct"/>
                        <w:tcMar>
                          <w:top w:w="28" w:type="dxa"/>
                          <w:left w:w="57" w:type="dxa"/>
                          <w:bottom w:w="28" w:type="dxa"/>
                          <w:right w:w="57" w:type="dxa"/>
                        </w:tcMar>
                      </w:tcPr>
                      <w:p>
                        <w:pPr>
                          <w:spacing w:line="256" w:lineRule="auto"/>
                          <w:rPr>
                            <w:bCs/>
                            <w:sz w:val="20"/>
                            <w:lang w:eastAsia="lt-LT"/>
                          </w:rPr>
                        </w:pPr>
                      </w:p>
                    </w:tc>
                    <w:tc>
                      <w:tcPr>
                        <w:tcW w:w="435" w:type="pct"/>
                        <w:tcMar>
                          <w:top w:w="28" w:type="dxa"/>
                          <w:left w:w="57" w:type="dxa"/>
                          <w:bottom w:w="28" w:type="dxa"/>
                          <w:right w:w="57" w:type="dxa"/>
                        </w:tcMar>
                      </w:tcPr>
                      <w:p>
                        <w:pPr>
                          <w:spacing w:line="256" w:lineRule="auto"/>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P-5-1-3-04</w:t>
                        </w:r>
                      </w:p>
                    </w:tc>
                    <w:tc>
                      <w:tcPr>
                        <w:tcW w:w="2023" w:type="pct"/>
                        <w:tcMar>
                          <w:top w:w="28" w:type="dxa"/>
                          <w:left w:w="57" w:type="dxa"/>
                          <w:bottom w:w="28" w:type="dxa"/>
                          <w:right w:w="57" w:type="dxa"/>
                        </w:tcMar>
                        <w:hideMark/>
                      </w:tcPr>
                      <w:p>
                        <w:pPr>
                          <w:spacing w:line="256" w:lineRule="auto"/>
                          <w:jc w:val="both"/>
                          <w:rPr>
                            <w:bCs/>
                            <w:sz w:val="20"/>
                          </w:rPr>
                        </w:pPr>
                        <w:r>
                          <w:rPr>
                            <w:bCs/>
                            <w:sz w:val="20"/>
                          </w:rPr>
                          <w:t>Baisogalos dvaro arklidžių ir ratinės tvarkybos darbai</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Pritaikytų objektų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bCs/>
                            <w:sz w:val="20"/>
                          </w:rPr>
                        </w:pPr>
                        <w:r>
                          <w:rPr>
                            <w:bCs/>
                            <w:sz w:val="20"/>
                          </w:rPr>
                          <w:t>Lankymo, edukacijos bei kitų paslaugų reikmėms pritaikyti kultūros paveldo objektai</w:t>
                        </w:r>
                      </w:p>
                    </w:tc>
                    <w:tc>
                      <w:tcPr>
                        <w:tcW w:w="412" w:type="pct"/>
                        <w:tcMar>
                          <w:top w:w="28" w:type="dxa"/>
                          <w:left w:w="57" w:type="dxa"/>
                          <w:bottom w:w="28" w:type="dxa"/>
                          <w:right w:w="57" w:type="dxa"/>
                        </w:tcMar>
                      </w:tcPr>
                      <w:p>
                        <w:pPr>
                          <w:spacing w:line="256" w:lineRule="auto"/>
                          <w:jc w:val="center"/>
                          <w:rPr>
                            <w:sz w:val="20"/>
                            <w:lang w:eastAsia="lt-LT"/>
                          </w:rPr>
                        </w:pPr>
                      </w:p>
                    </w:tc>
                    <w:tc>
                      <w:tcPr>
                        <w:tcW w:w="466" w:type="pct"/>
                        <w:tcMar>
                          <w:top w:w="28" w:type="dxa"/>
                          <w:left w:w="57" w:type="dxa"/>
                          <w:bottom w:w="28" w:type="dxa"/>
                          <w:right w:w="57" w:type="dxa"/>
                        </w:tcMar>
                      </w:tcPr>
                      <w:p>
                        <w:pPr>
                          <w:spacing w:line="256" w:lineRule="auto"/>
                          <w:jc w:val="center"/>
                          <w:rPr>
                            <w:sz w:val="20"/>
                            <w:lang w:eastAsia="lt-LT"/>
                          </w:rPr>
                        </w:pPr>
                      </w:p>
                    </w:tc>
                    <w:tc>
                      <w:tcPr>
                        <w:tcW w:w="435" w:type="pct"/>
                        <w:tcMar>
                          <w:top w:w="28" w:type="dxa"/>
                          <w:left w:w="57" w:type="dxa"/>
                          <w:bottom w:w="28" w:type="dxa"/>
                          <w:right w:w="57" w:type="dxa"/>
                        </w:tcMar>
                      </w:tcPr>
                      <w:p>
                        <w:pPr>
                          <w:spacing w:line="256" w:lineRule="auto"/>
                          <w:jc w:val="center"/>
                          <w:rPr>
                            <w:sz w:val="20"/>
                            <w:lang w:eastAsia="lt-LT"/>
                          </w:rPr>
                        </w:pPr>
                      </w:p>
                    </w:tc>
                    <w:tc>
                      <w:tcPr>
                        <w:tcW w:w="870" w:type="pct"/>
                      </w:tcPr>
                      <w:p>
                        <w:pPr>
                          <w:spacing w:line="256" w:lineRule="auto"/>
                          <w:rPr>
                            <w:b/>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P-5-1-3-02</w:t>
                        </w:r>
                      </w:p>
                    </w:tc>
                    <w:tc>
                      <w:tcPr>
                        <w:tcW w:w="2023" w:type="pct"/>
                        <w:tcMar>
                          <w:top w:w="28" w:type="dxa"/>
                          <w:left w:w="57" w:type="dxa"/>
                          <w:bottom w:w="28" w:type="dxa"/>
                          <w:right w:w="57" w:type="dxa"/>
                        </w:tcMar>
                        <w:hideMark/>
                      </w:tcPr>
                      <w:p>
                        <w:pPr>
                          <w:spacing w:line="256" w:lineRule="auto"/>
                          <w:jc w:val="both"/>
                          <w:rPr>
                            <w:bCs/>
                            <w:sz w:val="20"/>
                          </w:rPr>
                        </w:pPr>
                        <w:r>
                          <w:rPr>
                            <w:bCs/>
                            <w:sz w:val="20"/>
                          </w:rPr>
                          <w:t>Šeduvos vilnų karšyklos su technologine įranga pritaikymas lankymui</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p>
                        <w:pPr>
                          <w:spacing w:line="256" w:lineRule="auto"/>
                          <w:jc w:val="center"/>
                          <w:rPr>
                            <w:bCs/>
                            <w:sz w:val="20"/>
                            <w:lang w:eastAsia="lt-LT"/>
                          </w:rPr>
                        </w:pPr>
                      </w:p>
                      <w:p>
                        <w:pPr>
                          <w:spacing w:line="256" w:lineRule="auto"/>
                          <w:jc w:val="center"/>
                          <w:rPr>
                            <w:bCs/>
                            <w:sz w:val="20"/>
                            <w:lang w:eastAsia="lt-LT"/>
                          </w:rPr>
                        </w:pPr>
                      </w:p>
                    </w:tc>
                    <w:tc>
                      <w:tcPr>
                        <w:tcW w:w="870" w:type="pct"/>
                      </w:tcPr>
                      <w:p>
                        <w:pPr>
                          <w:spacing w:line="256" w:lineRule="auto"/>
                          <w:rPr>
                            <w:bCs/>
                            <w:sz w:val="20"/>
                            <w:lang w:eastAsia="lt-LT"/>
                          </w:rPr>
                        </w:pPr>
                        <w:r>
                          <w:rPr>
                            <w:bCs/>
                            <w:sz w:val="20"/>
                            <w:lang w:eastAsia="lt-LT"/>
                          </w:rPr>
                          <w:t>Pritaikytų objektų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sz w:val="20"/>
                          </w:rPr>
                        </w:pPr>
                        <w:r>
                          <w:rPr>
                            <w:sz w:val="20"/>
                          </w:rPr>
                          <w:t>Lankymo reikmėms pritaikyti turistiniai objektai</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P-5-1-3-01</w:t>
                        </w:r>
                      </w:p>
                    </w:tc>
                    <w:tc>
                      <w:tcPr>
                        <w:tcW w:w="2023" w:type="pct"/>
                        <w:tcMar>
                          <w:top w:w="28" w:type="dxa"/>
                          <w:left w:w="57" w:type="dxa"/>
                          <w:bottom w:w="28" w:type="dxa"/>
                          <w:right w:w="57" w:type="dxa"/>
                        </w:tcMar>
                        <w:hideMark/>
                      </w:tcPr>
                      <w:p>
                        <w:pPr>
                          <w:spacing w:line="256" w:lineRule="auto"/>
                          <w:jc w:val="both"/>
                          <w:rPr>
                            <w:sz w:val="20"/>
                          </w:rPr>
                        </w:pPr>
                        <w:r>
                          <w:rPr>
                            <w:sz w:val="20"/>
                          </w:rPr>
                          <w:t>Pagal poreikį pagamintos naujos informacinės rodyklės ir stendai prie turistinių objektų</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Pritaikytų objektų skaičius vnt.</w:t>
                        </w:r>
                      </w:p>
                    </w:tc>
                  </w:tr>
                  <w:tr>
                    <w:tc>
                      <w:tcPr>
                        <w:tcW w:w="794" w:type="pct"/>
                        <w:tcMar>
                          <w:top w:w="28" w:type="dxa"/>
                          <w:left w:w="57" w:type="dxa"/>
                          <w:bottom w:w="28" w:type="dxa"/>
                          <w:right w:w="57" w:type="dxa"/>
                        </w:tcMar>
                      </w:tcPr>
                      <w:p>
                        <w:pPr>
                          <w:spacing w:line="256" w:lineRule="auto"/>
                          <w:rPr>
                            <w:color w:val="FF0000"/>
                            <w:sz w:val="20"/>
                          </w:rPr>
                        </w:pPr>
                      </w:p>
                    </w:tc>
                    <w:tc>
                      <w:tcPr>
                        <w:tcW w:w="2023" w:type="pct"/>
                        <w:tcMar>
                          <w:top w:w="28" w:type="dxa"/>
                          <w:left w:w="57" w:type="dxa"/>
                          <w:bottom w:w="28" w:type="dxa"/>
                          <w:right w:w="57" w:type="dxa"/>
                        </w:tcMar>
                        <w:hideMark/>
                      </w:tcPr>
                      <w:p>
                        <w:pPr>
                          <w:spacing w:line="256" w:lineRule="auto"/>
                          <w:jc w:val="both"/>
                          <w:rPr>
                            <w:bCs/>
                            <w:sz w:val="20"/>
                          </w:rPr>
                        </w:pPr>
                        <w:r>
                          <w:rPr>
                            <w:bCs/>
                            <w:sz w:val="20"/>
                          </w:rPr>
                          <w:t>Pažintinės ekskursijos po rajoną</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P-5-1-3-01</w:t>
                        </w:r>
                      </w:p>
                    </w:tc>
                    <w:tc>
                      <w:tcPr>
                        <w:tcW w:w="2023" w:type="pct"/>
                        <w:tcMar>
                          <w:top w:w="28" w:type="dxa"/>
                          <w:left w:w="57" w:type="dxa"/>
                          <w:bottom w:w="28" w:type="dxa"/>
                          <w:right w:w="57" w:type="dxa"/>
                        </w:tcMar>
                        <w:hideMark/>
                      </w:tcPr>
                      <w:p>
                        <w:pPr>
                          <w:spacing w:line="256" w:lineRule="auto"/>
                          <w:jc w:val="both"/>
                          <w:rPr>
                            <w:bCs/>
                            <w:sz w:val="20"/>
                          </w:rPr>
                        </w:pPr>
                        <w:r>
                          <w:rPr>
                            <w:bCs/>
                            <w:sz w:val="20"/>
                          </w:rPr>
                          <w:t>Europos paveldo dienų ekskursija</w:t>
                        </w:r>
                      </w:p>
                      <w:p>
                        <w:pPr>
                          <w:spacing w:line="256" w:lineRule="auto"/>
                          <w:jc w:val="both"/>
                          <w:rPr>
                            <w:bCs/>
                            <w:sz w:val="20"/>
                          </w:rPr>
                        </w:pPr>
                        <w:r>
                          <w:rPr>
                            <w:bCs/>
                            <w:sz w:val="20"/>
                          </w:rPr>
                          <w:t>Žygis dviračiais „Susipažinkime su Radviliškio rajono paveldu“</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2</w:t>
                        </w:r>
                      </w:p>
                    </w:tc>
                    <w:tc>
                      <w:tcPr>
                        <w:tcW w:w="435" w:type="pct"/>
                        <w:tcMar>
                          <w:top w:w="28" w:type="dxa"/>
                          <w:left w:w="57" w:type="dxa"/>
                          <w:bottom w:w="28" w:type="dxa"/>
                          <w:right w:w="57" w:type="dxa"/>
                        </w:tcMar>
                      </w:tcPr>
                      <w:p>
                        <w:pPr>
                          <w:spacing w:line="256" w:lineRule="auto"/>
                          <w:jc w:val="center"/>
                          <w:rPr>
                            <w:bCs/>
                            <w:sz w:val="20"/>
                            <w:lang w:eastAsia="lt-LT"/>
                          </w:rPr>
                        </w:pPr>
                        <w:r>
                          <w:rPr>
                            <w:bCs/>
                            <w:sz w:val="20"/>
                            <w:lang w:eastAsia="lt-LT"/>
                          </w:rPr>
                          <w:t>2</w:t>
                        </w:r>
                      </w:p>
                    </w:tc>
                    <w:tc>
                      <w:tcPr>
                        <w:tcW w:w="870" w:type="pct"/>
                      </w:tcPr>
                      <w:p>
                        <w:pPr>
                          <w:spacing w:line="256" w:lineRule="auto"/>
                          <w:rPr>
                            <w:bCs/>
                            <w:sz w:val="20"/>
                            <w:lang w:eastAsia="lt-LT"/>
                          </w:rPr>
                        </w:pPr>
                        <w:r>
                          <w:rPr>
                            <w:bCs/>
                            <w:sz w:val="20"/>
                            <w:lang w:eastAsia="lt-LT"/>
                          </w:rPr>
                          <w:t>Aktyvių /</w:t>
                        </w:r>
                      </w:p>
                      <w:p>
                        <w:pPr>
                          <w:spacing w:line="256" w:lineRule="auto"/>
                          <w:rPr>
                            <w:bCs/>
                            <w:sz w:val="20"/>
                            <w:lang w:eastAsia="lt-LT"/>
                          </w:rPr>
                        </w:pPr>
                        <w:r>
                          <w:rPr>
                            <w:bCs/>
                            <w:sz w:val="20"/>
                            <w:lang w:eastAsia="lt-LT"/>
                          </w:rPr>
                          <w:t>įgyvendintų kultūrinių, edukacinių ir meno programų projektų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hideMark/>
                      </w:tcPr>
                      <w:p>
                        <w:pPr>
                          <w:spacing w:line="256" w:lineRule="auto"/>
                          <w:jc w:val="both"/>
                          <w:rPr>
                            <w:bCs/>
                            <w:sz w:val="20"/>
                          </w:rPr>
                        </w:pPr>
                        <w:r>
                          <w:rPr>
                            <w:bCs/>
                            <w:sz w:val="20"/>
                          </w:rPr>
                          <w:t xml:space="preserve">Lankymo reikmėms pritaikyti kultūros ir gamtos paveldo  objektai</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P-5-1-3-01</w:t>
                        </w:r>
                      </w:p>
                    </w:tc>
                    <w:tc>
                      <w:tcPr>
                        <w:tcW w:w="2023" w:type="pct"/>
                        <w:tcMar>
                          <w:top w:w="28" w:type="dxa"/>
                          <w:left w:w="57" w:type="dxa"/>
                          <w:bottom w:w="28" w:type="dxa"/>
                          <w:right w:w="57" w:type="dxa"/>
                        </w:tcMar>
                        <w:hideMark/>
                      </w:tcPr>
                      <w:p>
                        <w:pPr>
                          <w:spacing w:line="256" w:lineRule="auto"/>
                          <w:jc w:val="both"/>
                          <w:rPr>
                            <w:bCs/>
                            <w:sz w:val="20"/>
                          </w:rPr>
                        </w:pPr>
                        <w:r>
                          <w:rPr>
                            <w:bCs/>
                            <w:sz w:val="20"/>
                          </w:rPr>
                          <w:t>Pagal poreikį pagamintos naujos informacinės rodyklės ir stendai prie kultūros ir gamtos paveldo objektų</w:t>
                        </w:r>
                      </w:p>
                    </w:tc>
                    <w:tc>
                      <w:tcPr>
                        <w:tcW w:w="412"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66"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435" w:type="pct"/>
                        <w:tcMar>
                          <w:top w:w="28" w:type="dxa"/>
                          <w:left w:w="57" w:type="dxa"/>
                          <w:bottom w:w="28" w:type="dxa"/>
                          <w:right w:w="57" w:type="dxa"/>
                        </w:tcMar>
                        <w:hideMark/>
                      </w:tcPr>
                      <w:p>
                        <w:pPr>
                          <w:spacing w:line="256" w:lineRule="auto"/>
                          <w:jc w:val="center"/>
                          <w:rPr>
                            <w:bCs/>
                            <w:sz w:val="20"/>
                            <w:lang w:eastAsia="lt-LT"/>
                          </w:rPr>
                        </w:pPr>
                        <w:r>
                          <w:rPr>
                            <w:bCs/>
                            <w:sz w:val="20"/>
                            <w:lang w:eastAsia="lt-LT"/>
                          </w:rPr>
                          <w:t>1</w:t>
                        </w:r>
                      </w:p>
                    </w:tc>
                    <w:tc>
                      <w:tcPr>
                        <w:tcW w:w="870" w:type="pct"/>
                      </w:tcPr>
                      <w:p>
                        <w:pPr>
                          <w:spacing w:line="256" w:lineRule="auto"/>
                          <w:rPr>
                            <w:bCs/>
                            <w:sz w:val="20"/>
                            <w:lang w:eastAsia="lt-LT"/>
                          </w:rPr>
                        </w:pPr>
                        <w:r>
                          <w:rPr>
                            <w:bCs/>
                            <w:sz w:val="20"/>
                            <w:lang w:eastAsia="lt-LT"/>
                          </w:rPr>
                          <w:t>Pritaikytų objektų skaičius vnt.</w:t>
                        </w:r>
                      </w:p>
                    </w:tc>
                  </w:tr>
                  <w:tr>
                    <w:tc>
                      <w:tcPr>
                        <w:tcW w:w="794" w:type="pct"/>
                        <w:tcMar>
                          <w:top w:w="28" w:type="dxa"/>
                          <w:left w:w="57" w:type="dxa"/>
                          <w:bottom w:w="28" w:type="dxa"/>
                          <w:right w:w="57" w:type="dxa"/>
                        </w:tcMar>
                      </w:tcPr>
                      <w:p>
                        <w:pPr>
                          <w:spacing w:line="256" w:lineRule="auto"/>
                          <w:rPr>
                            <w:sz w:val="20"/>
                          </w:rPr>
                        </w:pPr>
                      </w:p>
                    </w:tc>
                    <w:tc>
                      <w:tcPr>
                        <w:tcW w:w="2023" w:type="pct"/>
                        <w:tcMar>
                          <w:top w:w="28" w:type="dxa"/>
                          <w:left w:w="57" w:type="dxa"/>
                          <w:bottom w:w="28" w:type="dxa"/>
                          <w:right w:w="57" w:type="dxa"/>
                        </w:tcMar>
                      </w:tcPr>
                      <w:p>
                        <w:pPr>
                          <w:spacing w:line="256" w:lineRule="auto"/>
                          <w:jc w:val="both"/>
                          <w:rPr>
                            <w:b/>
                            <w:sz w:val="20"/>
                          </w:rPr>
                        </w:pPr>
                        <w:r>
                          <w:rPr>
                            <w:b/>
                            <w:sz w:val="20"/>
                          </w:rPr>
                          <w:t>4 uždavinys. Skatinti rajono gyventojų kompetencijų plėtojimą, bendruomeniškumą ir veiklumą.</w:t>
                        </w:r>
                      </w:p>
                    </w:tc>
                    <w:tc>
                      <w:tcPr>
                        <w:tcW w:w="412" w:type="pct"/>
                        <w:tcMar>
                          <w:top w:w="28" w:type="dxa"/>
                          <w:left w:w="57" w:type="dxa"/>
                          <w:bottom w:w="28" w:type="dxa"/>
                          <w:right w:w="57" w:type="dxa"/>
                        </w:tcMar>
                      </w:tcPr>
                      <w:p>
                        <w:pPr>
                          <w:spacing w:line="256" w:lineRule="auto"/>
                          <w:jc w:val="center"/>
                          <w:rPr>
                            <w:bCs/>
                            <w:sz w:val="20"/>
                            <w:lang w:eastAsia="lt-LT"/>
                          </w:rPr>
                        </w:pPr>
                      </w:p>
                    </w:tc>
                    <w:tc>
                      <w:tcPr>
                        <w:tcW w:w="466" w:type="pct"/>
                        <w:tcMar>
                          <w:top w:w="28" w:type="dxa"/>
                          <w:left w:w="57" w:type="dxa"/>
                          <w:bottom w:w="28" w:type="dxa"/>
                          <w:right w:w="57" w:type="dxa"/>
                        </w:tcMar>
                      </w:tcPr>
                      <w:p>
                        <w:pPr>
                          <w:spacing w:line="256" w:lineRule="auto"/>
                          <w:jc w:val="center"/>
                          <w:rPr>
                            <w:bCs/>
                            <w:sz w:val="20"/>
                            <w:lang w:eastAsia="lt-LT"/>
                          </w:rPr>
                        </w:pPr>
                      </w:p>
                    </w:tc>
                    <w:tc>
                      <w:tcPr>
                        <w:tcW w:w="435" w:type="pct"/>
                        <w:tcMar>
                          <w:top w:w="28" w:type="dxa"/>
                          <w:left w:w="57" w:type="dxa"/>
                          <w:bottom w:w="28" w:type="dxa"/>
                          <w:right w:w="57" w:type="dxa"/>
                        </w:tcMar>
                      </w:tcPr>
                      <w:p>
                        <w:pPr>
                          <w:spacing w:line="256" w:lineRule="auto"/>
                          <w:jc w:val="center"/>
                          <w:rPr>
                            <w:bCs/>
                            <w:sz w:val="20"/>
                            <w:lang w:eastAsia="lt-LT"/>
                          </w:rPr>
                        </w:pPr>
                      </w:p>
                    </w:tc>
                    <w:tc>
                      <w:tcPr>
                        <w:tcW w:w="870" w:type="pct"/>
                      </w:tcPr>
                      <w:p>
                        <w:pPr>
                          <w:spacing w:line="256" w:lineRule="auto"/>
                          <w:rPr>
                            <w:bCs/>
                            <w:sz w:val="20"/>
                            <w:lang w:eastAsia="lt-LT"/>
                          </w:rPr>
                        </w:pPr>
                      </w:p>
                    </w:tc>
                  </w:tr>
                  <w:tr>
                    <w:tc>
                      <w:tcPr>
                        <w:tcW w:w="794" w:type="pct"/>
                        <w:tcMar>
                          <w:top w:w="28" w:type="dxa"/>
                          <w:left w:w="57" w:type="dxa"/>
                          <w:bottom w:w="28" w:type="dxa"/>
                          <w:right w:w="57" w:type="dxa"/>
                        </w:tcMar>
                      </w:tcPr>
                      <w:p>
                        <w:pPr>
                          <w:spacing w:line="256" w:lineRule="auto"/>
                          <w:rPr>
                            <w:sz w:val="20"/>
                          </w:rPr>
                        </w:pPr>
                        <w:r>
                          <w:rPr>
                            <w:sz w:val="20"/>
                          </w:rPr>
                          <w:t>R-5-1-4.1</w:t>
                        </w:r>
                      </w:p>
                    </w:tc>
                    <w:tc>
                      <w:tcPr>
                        <w:tcW w:w="2023" w:type="pct"/>
                        <w:tcMar>
                          <w:top w:w="28" w:type="dxa"/>
                          <w:left w:w="57" w:type="dxa"/>
                          <w:bottom w:w="28" w:type="dxa"/>
                          <w:right w:w="57" w:type="dxa"/>
                        </w:tcMar>
                      </w:tcPr>
                      <w:p>
                        <w:pPr>
                          <w:spacing w:line="256" w:lineRule="auto"/>
                          <w:jc w:val="both"/>
                          <w:rPr>
                            <w:b/>
                            <w:sz w:val="20"/>
                          </w:rPr>
                        </w:pPr>
                        <w:r>
                          <w:rPr>
                            <w:kern w:val="2"/>
                            <w:sz w:val="20"/>
                            <w:lang w:eastAsia="lt-LT"/>
                            <w14:ligatures w14:val="standardContextual"/>
                          </w:rPr>
                          <w:t>Įgyvendintų priemonių, mažinančių administracinę naštą (naujų priemonių skaičius per metus)</w:t>
                        </w:r>
                      </w:p>
                    </w:tc>
                    <w:tc>
                      <w:tcPr>
                        <w:tcW w:w="412" w:type="pct"/>
                        <w:tcMar>
                          <w:top w:w="28" w:type="dxa"/>
                          <w:left w:w="57" w:type="dxa"/>
                          <w:bottom w:w="28" w:type="dxa"/>
                          <w:right w:w="57" w:type="dxa"/>
                        </w:tcMar>
                      </w:tcPr>
                      <w:p>
                        <w:pPr>
                          <w:spacing w:line="256" w:lineRule="auto"/>
                          <w:jc w:val="center"/>
                          <w:rPr>
                            <w:bCs/>
                            <w:sz w:val="20"/>
                            <w:lang w:eastAsia="lt-LT"/>
                          </w:rPr>
                        </w:pPr>
                        <w:r>
                          <w:rPr>
                            <w:bCs/>
                            <w:sz w:val="18"/>
                            <w:szCs w:val="18"/>
                            <w:lang w:eastAsia="lt-LT"/>
                          </w:rPr>
                          <w:t>1</w:t>
                        </w:r>
                      </w:p>
                    </w:tc>
                    <w:tc>
                      <w:tcPr>
                        <w:tcW w:w="466" w:type="pct"/>
                        <w:tcMar>
                          <w:top w:w="28" w:type="dxa"/>
                          <w:left w:w="57" w:type="dxa"/>
                          <w:bottom w:w="28" w:type="dxa"/>
                          <w:right w:w="57" w:type="dxa"/>
                        </w:tcMar>
                      </w:tcPr>
                      <w:p>
                        <w:pPr>
                          <w:spacing w:line="256" w:lineRule="auto"/>
                          <w:jc w:val="center"/>
                          <w:rPr>
                            <w:bCs/>
                            <w:sz w:val="20"/>
                            <w:lang w:eastAsia="lt-LT"/>
                          </w:rPr>
                        </w:pPr>
                        <w:r>
                          <w:rPr>
                            <w:bCs/>
                            <w:sz w:val="18"/>
                            <w:szCs w:val="18"/>
                            <w:lang w:eastAsia="lt-LT"/>
                          </w:rPr>
                          <w:t>1</w:t>
                        </w:r>
                      </w:p>
                    </w:tc>
                    <w:tc>
                      <w:tcPr>
                        <w:tcW w:w="435" w:type="pct"/>
                        <w:tcMar>
                          <w:top w:w="28" w:type="dxa"/>
                          <w:left w:w="57" w:type="dxa"/>
                          <w:bottom w:w="28" w:type="dxa"/>
                          <w:right w:w="57" w:type="dxa"/>
                        </w:tcMar>
                      </w:tcPr>
                      <w:p>
                        <w:pPr>
                          <w:spacing w:line="256" w:lineRule="auto"/>
                          <w:jc w:val="center"/>
                          <w:rPr>
                            <w:bCs/>
                            <w:sz w:val="20"/>
                            <w:lang w:eastAsia="lt-LT"/>
                          </w:rPr>
                        </w:pPr>
                        <w:r>
                          <w:rPr>
                            <w:bCs/>
                            <w:kern w:val="2"/>
                            <w:sz w:val="18"/>
                            <w:szCs w:val="18"/>
                            <w:lang w:eastAsia="lt-LT"/>
                            <w14:ligatures w14:val="standardContextual"/>
                          </w:rPr>
                          <w:t>1</w:t>
                        </w:r>
                      </w:p>
                    </w:tc>
                    <w:tc>
                      <w:tcPr>
                        <w:tcW w:w="870" w:type="pct"/>
                      </w:tcPr>
                      <w:p>
                        <w:pPr>
                          <w:spacing w:line="256" w:lineRule="auto"/>
                          <w:rPr>
                            <w:bCs/>
                            <w:sz w:val="20"/>
                            <w:lang w:eastAsia="lt-LT"/>
                          </w:rPr>
                        </w:pPr>
                      </w:p>
                    </w:tc>
                  </w:tr>
                </w:tbl>
                <w:p>
                  <w:pPr>
                    <w:jc w:val="center"/>
                    <w:rPr>
                      <w:b/>
                      <w:bCs/>
                      <w:szCs w:val="24"/>
                    </w:rPr>
                  </w:pPr>
                </w:p>
                <w:tbl>
                  <w:tblPr>
                    <w:tblW w:w="97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781"/>
                  </w:tblGrid>
                  <w:tr>
                    <w:trPr>
                      <w:jc w:val="center"/>
                    </w:trPr>
                    <w:tc>
                      <w:tcPr>
                        <w:tcW w:w="9781"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jc w:val="both"/>
                          <w:rPr>
                            <w:bCs/>
                            <w:szCs w:val="24"/>
                            <w:lang w:eastAsia="lt-LT"/>
                          </w:rPr>
                        </w:pPr>
                        <w:r>
                          <w:rPr>
                            <w:szCs w:val="24"/>
                            <w:lang w:eastAsia="lt-LT"/>
                          </w:rPr>
                          <w:t>Radviliškio rajono savivaldybės administracijos Kultūros, paveldosaugos ir turizmo skyriaus vedėjo pavaduotoja Lina Mončauskienė +370 605 38 277 lina.monciauskiene@radviliskis.lt</w:t>
                        </w:r>
                      </w:p>
                      <w:p>
                        <w:pPr>
                          <w:ind w:firstLine="731"/>
                          <w:jc w:val="both"/>
                          <w:rPr>
                            <w:bCs/>
                          </w:rPr>
                        </w:pPr>
                      </w:p>
                    </w:tc>
                  </w:tr>
                </w:tbl>
                <w:p>
                  <w:pPr>
                    <w:rPr>
                      <w:b/>
                      <w:bCs/>
                      <w:szCs w:val="24"/>
                    </w:rPr>
                  </w:pPr>
                </w:p>
                <w:p>
                  <w:pPr>
                    <w:jc w:val="center"/>
                    <w:rPr>
                      <w:b/>
                      <w:bCs/>
                      <w:szCs w:val="24"/>
                    </w:rPr>
                  </w:pPr>
                </w:p>
                <w:tbl>
                  <w:tblPr>
                    <w:tblW w:w="9639" w:type="dxa"/>
                    <w:tblInd w:w="-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9639"/>
                  </w:tblGrid>
                  <w:tr>
                    <w:trPr>
                      <w:trHeight w:val="308"/>
                    </w:trPr>
                    <w:tc>
                      <w:tcPr>
                        <w:tcW w:w="9639"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58eb9d0a0aa74a85b85c28f0c91bcfd3"/>
                <w:lock w:val="sdtLocked"/>
                <w:richText/>
              </w:sdtPr>
              <w:sdtContent>
                <w:p>
                  <w:pPr>
                    <w:tabs>
                      <w:tab w:val="center" w:pos="4153"/>
                      <w:tab w:val="right" w:pos="8306"/>
                    </w:tabs>
                    <w:ind w:firstLine="124"/>
                    <w:jc w:val="center"/>
                    <w:rPr>
                      <w:b/>
                      <w:bCs/>
                      <w:szCs w:val="24"/>
                    </w:rPr>
                  </w:pPr>
                  <w:sdt>
                    <w:sdtPr>
                      <w:alias w:val="Pavadinimas"/>
                      <w:tag w:val="title_58eb9d0a0aa74a85b85c28f0c91bcfd3"/>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007D5DF6">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pPr>
                          <w:rPr>
                            <w:szCs w:val="24"/>
                          </w:rPr>
                        </w:pPr>
                        <w:r>
                          <w:rPr>
                            <w:color w:val="000000"/>
                            <w:szCs w:val="24"/>
                          </w:rPr>
                          <w:t>Radviliškio rajono savivaldybės administracija</w:t>
                        </w:r>
                      </w:p>
                    </w:tc>
                    <w:tc>
                      <w:tcPr>
                        <w:tcW w:w="3729" w:type="dxa"/>
                        <w:vAlign w:val="bottom"/>
                      </w:tcPr>
                      <w:p>
                        <w:pPr>
                          <w:jc w:val="center"/>
                          <w:rPr>
                            <w:szCs w:val="24"/>
                          </w:rPr>
                        </w:pPr>
                        <w:r>
                          <w:rPr>
                            <w:color w:val="000000"/>
                            <w:szCs w:val="24"/>
                          </w:rPr>
                          <w:t>188726247</w:t>
                        </w:r>
                      </w:p>
                    </w:tc>
                  </w:tr>
                  <w:tr>
                    <w:trPr>
                      <w:jc w:val="center"/>
                    </w:trPr>
                    <w:tc>
                      <w:tcPr>
                        <w:tcW w:w="6252" w:type="dxa"/>
                        <w:vAlign w:val="bottom"/>
                      </w:tcPr>
                      <w:p>
                        <w:pPr>
                          <w:rPr>
                            <w:szCs w:val="24"/>
                          </w:rPr>
                        </w:pPr>
                        <w:r>
                          <w:rPr>
                            <w:color w:val="000000"/>
                            <w:szCs w:val="24"/>
                          </w:rPr>
                          <w:t>Radviliškio rajono visuomenės sveikatos biuras</w:t>
                        </w:r>
                      </w:p>
                    </w:tc>
                    <w:tc>
                      <w:tcPr>
                        <w:tcW w:w="3729" w:type="dxa"/>
                        <w:vAlign w:val="bottom"/>
                      </w:tcPr>
                      <w:p>
                        <w:pPr>
                          <w:jc w:val="center"/>
                          <w:rPr>
                            <w:szCs w:val="24"/>
                          </w:rPr>
                        </w:pPr>
                        <w:r>
                          <w:rPr>
                            <w:color w:val="000000"/>
                            <w:szCs w:val="24"/>
                          </w:rPr>
                          <w:t>302296907</w:t>
                        </w:r>
                      </w:p>
                    </w:tc>
                  </w:tr>
                </w:tbl>
                <w:p>
                  <w:pPr>
                    <w:tabs>
                      <w:tab w:val="center" w:pos="4153"/>
                      <w:tab w:val="right" w:pos="8306"/>
                    </w:tabs>
                    <w:jc w:val="center"/>
                    <w:rPr>
                      <w:b/>
                      <w:bCs/>
                      <w:szCs w:val="24"/>
                    </w:rPr>
                  </w:pPr>
                </w:p>
                <w:p>
                  <w:pPr>
                    <w:tabs>
                      <w:tab w:val="center" w:pos="4153"/>
                      <w:tab w:val="right" w:pos="8306"/>
                    </w:tabs>
                    <w:jc w:val="center"/>
                    <w:rPr>
                      <w:b/>
                      <w:bCs/>
                      <w:szCs w:val="22"/>
                    </w:rPr>
                  </w:pPr>
                </w:p>
                <w:tbl>
                  <w:tblPr>
                    <w:tblW w:w="981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810"/>
                  </w:tblGrid>
                  <w:tr>
                    <w:trPr>
                      <w:cantSplit/>
                      <w:trHeight w:val="1094"/>
                      <w:jc w:val="center"/>
                    </w:trPr>
                    <w:tc>
                      <w:tcPr>
                        <w:tcW w:w="9810"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776"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776"/>
                  </w:tblGrid>
                  <w:tr>
                    <w:trPr>
                      <w:jc w:val="center"/>
                    </w:trPr>
                    <w:tc>
                      <w:tcPr>
                        <w:tcW w:w="9776"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8984c3a502344944a12dcfc6fef22e55"/>
                <w:lock w:val="sdtLocked"/>
                <w:richText/>
              </w:sdtPr>
              <w:sdtContent>
                <w:p>
                  <w:pPr>
                    <w:jc w:val="center"/>
                    <w:rPr>
                      <w:b/>
                      <w:bCs/>
                      <w:szCs w:val="24"/>
                    </w:rPr>
                  </w:pPr>
                  <w:sdt>
                    <w:sdtPr>
                      <w:alias w:val="Pavadinimas"/>
                      <w:tag w:val="title_8984c3a502344944a12dcfc6fef22e55"/>
                      <w:lock w:val="sdtLocked"/>
                      <w:richText/>
                    </w:sdtPr>
                    <w:sdtContent>
                      <w:r>
                        <w:rPr>
                          <w:b/>
                          <w:bCs/>
                          <w:szCs w:val="24"/>
                        </w:rPr>
                        <w:t>Programos uždaviniai, priemonės ir jų stebėsenos rodikliai</w:t>
                      </w:r>
                    </w:sdtContent>
                  </w:sdt>
                </w:p>
                <w:tbl>
                  <w:tblPr>
                    <w:tblW w:w="5074" w:type="pct"/>
                    <w:tblInd w:w="-5"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66"/>
                    <w:gridCol w:w="3814"/>
                    <w:gridCol w:w="746"/>
                    <w:gridCol w:w="1139"/>
                    <w:gridCol w:w="817"/>
                    <w:gridCol w:w="1788"/>
                  </w:tblGrid>
                  <w:tr>
                    <w:trPr>
                      <w:trHeight w:val="230"/>
                      <w:tblHeader/>
                    </w:trPr>
                    <w:tc>
                      <w:tcPr>
                        <w:tcW w:w="750"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195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383"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915"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50" w:type="pct"/>
                        <w:vMerge/>
                        <w:shd w:val="clear" w:color="auto" w:fill="FFE8CB"/>
                        <w:vAlign w:val="center"/>
                        <w:hideMark/>
                      </w:tcPr>
                      <w:p>
                        <w:pPr>
                          <w:spacing w:line="256" w:lineRule="auto"/>
                          <w:rPr>
                            <w:b/>
                            <w:bCs/>
                            <w:lang w:eastAsia="lt-LT"/>
                          </w:rPr>
                        </w:pPr>
                      </w:p>
                    </w:tc>
                    <w:tc>
                      <w:tcPr>
                        <w:tcW w:w="1952" w:type="pct"/>
                        <w:vMerge/>
                        <w:shd w:val="clear" w:color="auto" w:fill="FFE8CB"/>
                        <w:vAlign w:val="center"/>
                        <w:hideMark/>
                      </w:tcPr>
                      <w:p>
                        <w:pPr>
                          <w:spacing w:line="256" w:lineRule="auto"/>
                          <w:rPr>
                            <w:b/>
                            <w:bCs/>
                            <w:color w:val="000000"/>
                            <w:lang w:eastAsia="lt-LT"/>
                          </w:rPr>
                        </w:pPr>
                      </w:p>
                    </w:tc>
                    <w:tc>
                      <w:tcPr>
                        <w:tcW w:w="382"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8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18"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915" w:type="pct"/>
                        <w:vMerge/>
                        <w:shd w:val="clear" w:color="auto" w:fill="FFE8CB"/>
                      </w:tcPr>
                      <w:p>
                        <w:pPr>
                          <w:spacing w:line="256" w:lineRule="auto"/>
                          <w:jc w:val="center"/>
                          <w:rPr>
                            <w:b/>
                            <w:bCs/>
                            <w:i/>
                            <w:color w:val="000000"/>
                            <w:lang w:eastAsia="lt-LT"/>
                          </w:rPr>
                        </w:pPr>
                      </w:p>
                    </w:tc>
                  </w:tr>
                  <w:tr>
                    <w:trPr>
                      <w:trHeight w:val="42"/>
                      <w:tblHeader/>
                    </w:trPr>
                    <w:tc>
                      <w:tcPr>
                        <w:tcW w:w="75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195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3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8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1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915" w:type="pct"/>
                        <w:shd w:val="clear" w:color="auto" w:fill="FFE8CB"/>
                      </w:tcPr>
                      <w:p>
                        <w:pPr>
                          <w:spacing w:line="256" w:lineRule="auto"/>
                          <w:jc w:val="center"/>
                          <w:rPr>
                            <w:color w:val="000000"/>
                            <w:lang w:eastAsia="lt-LT"/>
                          </w:rPr>
                        </w:pPr>
                        <w:r>
                          <w:rPr>
                            <w:color w:val="000000"/>
                            <w:lang w:eastAsia="lt-LT"/>
                          </w:rPr>
                          <w:t>6</w:t>
                        </w:r>
                      </w:p>
                    </w:tc>
                  </w:tr>
                  <w:tr>
                    <w:tc>
                      <w:tcPr>
                        <w:tcW w:w="750" w:type="pct"/>
                        <w:tcMar>
                          <w:top w:w="28" w:type="dxa"/>
                          <w:left w:w="57" w:type="dxa"/>
                          <w:bottom w:w="28" w:type="dxa"/>
                          <w:right w:w="57" w:type="dxa"/>
                        </w:tcMar>
                      </w:tcPr>
                      <w:p>
                        <w:pPr>
                          <w:spacing w:line="256" w:lineRule="auto"/>
                          <w:rPr>
                            <w:sz w:val="18"/>
                            <w:szCs w:val="18"/>
                            <w:lang w:eastAsia="lt-LT"/>
                          </w:rPr>
                        </w:pPr>
                      </w:p>
                    </w:tc>
                    <w:tc>
                      <w:tcPr>
                        <w:tcW w:w="195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382" w:type="pct"/>
                        <w:tcMar>
                          <w:top w:w="28" w:type="dxa"/>
                          <w:left w:w="57" w:type="dxa"/>
                          <w:bottom w:w="28" w:type="dxa"/>
                          <w:right w:w="57" w:type="dxa"/>
                        </w:tcMar>
                      </w:tcPr>
                      <w:p>
                        <w:pPr>
                          <w:spacing w:line="256" w:lineRule="auto"/>
                          <w:jc w:val="center"/>
                          <w:rPr>
                            <w:sz w:val="18"/>
                            <w:szCs w:val="18"/>
                          </w:rPr>
                        </w:pPr>
                      </w:p>
                    </w:tc>
                    <w:tc>
                      <w:tcPr>
                        <w:tcW w:w="583" w:type="pct"/>
                        <w:tcMar>
                          <w:top w:w="28" w:type="dxa"/>
                          <w:left w:w="57" w:type="dxa"/>
                          <w:bottom w:w="28" w:type="dxa"/>
                          <w:right w:w="57" w:type="dxa"/>
                        </w:tcMar>
                      </w:tcPr>
                      <w:p>
                        <w:pPr>
                          <w:spacing w:line="256" w:lineRule="auto"/>
                          <w:jc w:val="center"/>
                          <w:rPr>
                            <w:sz w:val="18"/>
                            <w:szCs w:val="18"/>
                          </w:rPr>
                        </w:pPr>
                      </w:p>
                    </w:tc>
                    <w:tc>
                      <w:tcPr>
                        <w:tcW w:w="418" w:type="pct"/>
                        <w:tcMar>
                          <w:top w:w="28" w:type="dxa"/>
                          <w:left w:w="57" w:type="dxa"/>
                          <w:bottom w:w="28" w:type="dxa"/>
                          <w:right w:w="57" w:type="dxa"/>
                        </w:tcMar>
                      </w:tcPr>
                      <w:p>
                        <w:pPr>
                          <w:spacing w:line="256" w:lineRule="auto"/>
                          <w:jc w:val="center"/>
                          <w:rPr>
                            <w:sz w:val="18"/>
                            <w:szCs w:val="18"/>
                          </w:rPr>
                        </w:pP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195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195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195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 / sav.</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18" w:type="pct"/>
                        <w:tcMar>
                          <w:top w:w="28" w:type="dxa"/>
                          <w:left w:w="57" w:type="dxa"/>
                          <w:bottom w:w="28" w:type="dxa"/>
                          <w:right w:w="57" w:type="dxa"/>
                        </w:tcMar>
                      </w:tcPr>
                      <w:p>
                        <w:pPr>
                          <w:spacing w:line="256" w:lineRule="auto"/>
                          <w:jc w:val="center"/>
                          <w:rPr>
                            <w:bCs/>
                            <w:sz w:val="18"/>
                            <w:szCs w:val="18"/>
                            <w:lang w:eastAsia="lt-LT"/>
                          </w:rPr>
                        </w:pP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195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195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58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1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195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382" w:type="pct"/>
                        <w:tcMar>
                          <w:top w:w="28" w:type="dxa"/>
                          <w:left w:w="57" w:type="dxa"/>
                          <w:bottom w:w="28" w:type="dxa"/>
                          <w:right w:w="57" w:type="dxa"/>
                        </w:tcMar>
                      </w:tcPr>
                      <w:p>
                        <w:pPr>
                          <w:spacing w:line="256" w:lineRule="auto"/>
                          <w:jc w:val="center"/>
                          <w:rPr>
                            <w:bCs/>
                            <w:sz w:val="18"/>
                            <w:szCs w:val="18"/>
                            <w:lang w:eastAsia="lt-LT"/>
                          </w:rPr>
                        </w:pP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18" w:type="pct"/>
                        <w:tcMar>
                          <w:top w:w="28" w:type="dxa"/>
                          <w:left w:w="57" w:type="dxa"/>
                          <w:bottom w:w="28" w:type="dxa"/>
                          <w:right w:w="57" w:type="dxa"/>
                        </w:tcMar>
                      </w:tcPr>
                      <w:p>
                        <w:pPr>
                          <w:spacing w:line="256" w:lineRule="auto"/>
                          <w:jc w:val="center"/>
                          <w:rPr>
                            <w:bCs/>
                            <w:sz w:val="18"/>
                            <w:szCs w:val="18"/>
                            <w:lang w:eastAsia="lt-LT"/>
                          </w:rPr>
                        </w:pPr>
                      </w:p>
                    </w:tc>
                    <w:tc>
                      <w:tcPr>
                        <w:tcW w:w="915" w:type="pct"/>
                      </w:tcPr>
                      <w:p>
                        <w:pPr>
                          <w:spacing w:line="256" w:lineRule="auto"/>
                          <w:rPr>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1952"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Suaugusiųjų dalis, kurie jaučiasi laimingi ar labai laimingi</w:t>
                        </w:r>
                      </w:p>
                    </w:tc>
                    <w:tc>
                      <w:tcPr>
                        <w:tcW w:w="382" w:type="pct"/>
                        <w:tcMar>
                          <w:top w:w="28" w:type="dxa"/>
                          <w:left w:w="57" w:type="dxa"/>
                          <w:bottom w:w="28" w:type="dxa"/>
                          <w:right w:w="57" w:type="dxa"/>
                        </w:tcMar>
                      </w:tcPr>
                      <w:p>
                        <w:pPr>
                          <w:spacing w:line="256" w:lineRule="auto"/>
                          <w:jc w:val="center"/>
                          <w:rPr>
                            <w:bCs/>
                            <w:sz w:val="18"/>
                            <w:szCs w:val="18"/>
                            <w:lang w:eastAsia="lt-LT"/>
                          </w:rPr>
                        </w:pPr>
                      </w:p>
                    </w:tc>
                    <w:tc>
                      <w:tcPr>
                        <w:tcW w:w="583"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18" w:type="pct"/>
                        <w:tcMar>
                          <w:top w:w="28" w:type="dxa"/>
                          <w:left w:w="57" w:type="dxa"/>
                          <w:bottom w:w="28" w:type="dxa"/>
                          <w:right w:w="57" w:type="dxa"/>
                        </w:tcMar>
                      </w:tcPr>
                      <w:p>
                        <w:pPr>
                          <w:spacing w:line="256" w:lineRule="auto"/>
                          <w:jc w:val="center"/>
                          <w:rPr>
                            <w:bCs/>
                            <w:sz w:val="18"/>
                            <w:szCs w:val="18"/>
                            <w:lang w:eastAsia="lt-LT"/>
                          </w:rPr>
                        </w:pPr>
                      </w:p>
                    </w:tc>
                    <w:tc>
                      <w:tcPr>
                        <w:tcW w:w="915" w:type="pct"/>
                      </w:tcPr>
                      <w:p>
                        <w:pPr>
                          <w:spacing w:line="256" w:lineRule="auto"/>
                          <w:rPr>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1952" w:type="pct"/>
                        <w:tcMar>
                          <w:top w:w="28" w:type="dxa"/>
                          <w:left w:w="57" w:type="dxa"/>
                          <w:bottom w:w="28" w:type="dxa"/>
                          <w:right w:w="57" w:type="dxa"/>
                        </w:tcMar>
                      </w:tcPr>
                      <w:p>
                        <w:pPr>
                          <w:spacing w:line="256" w:lineRule="auto"/>
                          <w:jc w:val="both"/>
                          <w:rPr>
                            <w:sz w:val="18"/>
                            <w:szCs w:val="18"/>
                          </w:rPr>
                        </w:pPr>
                        <w:r>
                          <w:rPr>
                            <w:sz w:val="18"/>
                            <w:szCs w:val="18"/>
                          </w:rPr>
                          <w:t>Bazinių savižudybių prevencijos mokymų organizavimas savivaldybių gyventojams, gyventojų skaičius</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1952" w:type="pct"/>
                        <w:tcMar>
                          <w:top w:w="28" w:type="dxa"/>
                          <w:left w:w="57" w:type="dxa"/>
                          <w:bottom w:w="28" w:type="dxa"/>
                          <w:right w:w="57" w:type="dxa"/>
                        </w:tcMar>
                      </w:tcPr>
                      <w:p>
                        <w:pPr>
                          <w:jc w:val="both"/>
                          <w:rPr>
                            <w:bCs/>
                            <w:sz w:val="18"/>
                            <w:szCs w:val="18"/>
                          </w:rPr>
                        </w:pPr>
                        <w:r>
                          <w:rPr>
                            <w:bCs/>
                            <w:sz w:val="18"/>
                            <w:szCs w:val="18"/>
                          </w:rPr>
                          <w:t>Asmenų, gavusių priklausomybės konsultavimo paslaugas, skaičius</w:t>
                        </w:r>
                      </w:p>
                      <w:p>
                        <w:pPr>
                          <w:spacing w:line="256" w:lineRule="auto"/>
                          <w:jc w:val="both"/>
                          <w:rPr>
                            <w:bCs/>
                            <w:sz w:val="18"/>
                            <w:szCs w:val="18"/>
                          </w:rPr>
                        </w:pPr>
                      </w:p>
                    </w:tc>
                    <w:tc>
                      <w:tcPr>
                        <w:tcW w:w="382"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583"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18"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p>
                    </w:tc>
                    <w:tc>
                      <w:tcPr>
                        <w:tcW w:w="1952" w:type="pct"/>
                        <w:tcMar>
                          <w:top w:w="28" w:type="dxa"/>
                          <w:left w:w="57" w:type="dxa"/>
                          <w:bottom w:w="28" w:type="dxa"/>
                          <w:right w:w="57" w:type="dxa"/>
                        </w:tcMar>
                      </w:tcPr>
                      <w:p>
                        <w:pPr>
                          <w:jc w:val="both"/>
                          <w:rPr>
                            <w:b/>
                            <w:bCs/>
                            <w:sz w:val="18"/>
                            <w:szCs w:val="18"/>
                          </w:rPr>
                        </w:pPr>
                        <w:r>
                          <w:rPr>
                            <w:b/>
                            <w:bCs/>
                            <w:sz w:val="18"/>
                            <w:szCs w:val="18"/>
                          </w:rPr>
                          <w:t>4 uždavinys. Didinti asmens sveikatos priežiūros paslaugų prieinamumą ir gerinti kokybę</w:t>
                        </w:r>
                      </w:p>
                    </w:tc>
                    <w:tc>
                      <w:tcPr>
                        <w:tcW w:w="382" w:type="pct"/>
                        <w:tcMar>
                          <w:top w:w="28" w:type="dxa"/>
                          <w:left w:w="57" w:type="dxa"/>
                          <w:bottom w:w="28" w:type="dxa"/>
                          <w:right w:w="57" w:type="dxa"/>
                        </w:tcMar>
                      </w:tcPr>
                      <w:p>
                        <w:pPr>
                          <w:spacing w:line="256" w:lineRule="auto"/>
                          <w:rPr>
                            <w:sz w:val="18"/>
                            <w:szCs w:val="18"/>
                          </w:rPr>
                        </w:pPr>
                      </w:p>
                    </w:tc>
                    <w:tc>
                      <w:tcPr>
                        <w:tcW w:w="583" w:type="pct"/>
                        <w:tcMar>
                          <w:top w:w="28" w:type="dxa"/>
                          <w:left w:w="57" w:type="dxa"/>
                          <w:bottom w:w="28" w:type="dxa"/>
                          <w:right w:w="57" w:type="dxa"/>
                        </w:tcMar>
                      </w:tcPr>
                      <w:p>
                        <w:pPr>
                          <w:spacing w:line="256" w:lineRule="auto"/>
                          <w:rPr>
                            <w:sz w:val="18"/>
                            <w:szCs w:val="18"/>
                          </w:rPr>
                        </w:pPr>
                      </w:p>
                    </w:tc>
                    <w:tc>
                      <w:tcPr>
                        <w:tcW w:w="418" w:type="pct"/>
                        <w:tcMar>
                          <w:top w:w="28" w:type="dxa"/>
                          <w:left w:w="57" w:type="dxa"/>
                          <w:bottom w:w="28" w:type="dxa"/>
                          <w:right w:w="57" w:type="dxa"/>
                        </w:tcMar>
                      </w:tcPr>
                      <w:p>
                        <w:pPr>
                          <w:spacing w:line="256" w:lineRule="auto"/>
                          <w:rPr>
                            <w:sz w:val="18"/>
                            <w:szCs w:val="18"/>
                          </w:rPr>
                        </w:pP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1952" w:type="pct"/>
                        <w:tcMar>
                          <w:top w:w="28" w:type="dxa"/>
                          <w:left w:w="57" w:type="dxa"/>
                          <w:bottom w:w="28" w:type="dxa"/>
                          <w:right w:w="57" w:type="dxa"/>
                        </w:tcMar>
                      </w:tcPr>
                      <w:p>
                        <w:pPr>
                          <w:spacing w:line="256" w:lineRule="auto"/>
                          <w:jc w:val="both"/>
                          <w:rPr>
                            <w:sz w:val="18"/>
                            <w:szCs w:val="18"/>
                            <w:lang w:eastAsia="lt-LT"/>
                          </w:rPr>
                        </w:pPr>
                        <w:r>
                          <w:rPr>
                            <w:sz w:val="18"/>
                            <w:szCs w:val="18"/>
                          </w:rPr>
                          <w:t>Gyventojų, teigiamai įvertinusių savivaldybės sveikatos priežiūros paslaugų kokybę ir prieinamumą, dalis nuo visų apklaustųjų (proc.)</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1952" w:type="pct"/>
                        <w:tcMar>
                          <w:top w:w="28" w:type="dxa"/>
                          <w:left w:w="57" w:type="dxa"/>
                          <w:bottom w:w="28" w:type="dxa"/>
                          <w:right w:w="57" w:type="dxa"/>
                        </w:tcMar>
                      </w:tcPr>
                      <w:p>
                        <w:pPr>
                          <w:spacing w:line="256" w:lineRule="auto"/>
                          <w:jc w:val="both"/>
                          <w:rPr>
                            <w:sz w:val="18"/>
                            <w:szCs w:val="18"/>
                            <w:lang w:eastAsia="lt-LT"/>
                          </w:rPr>
                        </w:pPr>
                        <w:r>
                          <w:rPr>
                            <w:sz w:val="18"/>
                            <w:szCs w:val="18"/>
                          </w:rPr>
                          <w:t>Profilaktiškai patikrintų rajono gyventojų dalis per metus, proc.</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1952" w:type="pct"/>
                        <w:tcMar>
                          <w:top w:w="28" w:type="dxa"/>
                          <w:left w:w="57" w:type="dxa"/>
                          <w:bottom w:w="28" w:type="dxa"/>
                          <w:right w:w="57" w:type="dxa"/>
                        </w:tcMar>
                      </w:tcPr>
                      <w:p>
                        <w:pPr>
                          <w:spacing w:line="256" w:lineRule="auto"/>
                          <w:jc w:val="both"/>
                          <w:rPr>
                            <w:sz w:val="18"/>
                            <w:szCs w:val="18"/>
                            <w:lang w:eastAsia="lt-LT"/>
                          </w:rPr>
                        </w:pPr>
                        <w:r>
                          <w:rPr>
                            <w:sz w:val="18"/>
                            <w:szCs w:val="18"/>
                          </w:rPr>
                          <w:t xml:space="preserve">Asmenų, dalyvavusių VSB inicijuotose ir vykdytose veiklose, dalis nuo Radviliškio r.  gyventojų, proc.</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1952"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Pacientų, kurie pas šeimos gydytoją patenka per 7 kalendorines dienas, dalis (proc.)</w:t>
                        </w:r>
                      </w:p>
                    </w:tc>
                    <w:tc>
                      <w:tcPr>
                        <w:tcW w:w="382"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583"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18"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915" w:type="pct"/>
                      </w:tcPr>
                      <w:p>
                        <w:pPr>
                          <w:spacing w:line="256" w:lineRule="auto"/>
                          <w:rPr>
                            <w:bCs/>
                            <w:sz w:val="18"/>
                            <w:szCs w:val="18"/>
                            <w:lang w:eastAsia="lt-LT"/>
                          </w:rPr>
                        </w:pPr>
                      </w:p>
                    </w:tc>
                  </w:tr>
                  <w:tr>
                    <w:tc>
                      <w:tcPr>
                        <w:tcW w:w="750" w:type="pct"/>
                        <w:tcMar>
                          <w:top w:w="28" w:type="dxa"/>
                          <w:left w:w="57" w:type="dxa"/>
                          <w:bottom w:w="28" w:type="dxa"/>
                          <w:right w:w="57" w:type="dxa"/>
                        </w:tcMar>
                      </w:tcPr>
                      <w:p>
                        <w:pPr>
                          <w:spacing w:line="256" w:lineRule="auto"/>
                          <w:rPr>
                            <w:sz w:val="18"/>
                            <w:szCs w:val="18"/>
                          </w:rPr>
                        </w:pPr>
                        <w:r>
                          <w:rPr>
                            <w:sz w:val="18"/>
                            <w:szCs w:val="18"/>
                          </w:rPr>
                          <w:t>R-6-1-4.5</w:t>
                        </w:r>
                      </w:p>
                    </w:tc>
                    <w:tc>
                      <w:tcPr>
                        <w:tcW w:w="1952" w:type="pct"/>
                        <w:tcMar>
                          <w:top w:w="28" w:type="dxa"/>
                          <w:left w:w="57" w:type="dxa"/>
                          <w:bottom w:w="28" w:type="dxa"/>
                          <w:right w:w="57" w:type="dxa"/>
                        </w:tcMar>
                      </w:tcPr>
                      <w:p>
                        <w:pPr>
                          <w:spacing w:line="256" w:lineRule="auto"/>
                          <w:jc w:val="both"/>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382" w:type="pct"/>
                        <w:tcMar>
                          <w:top w:w="28" w:type="dxa"/>
                          <w:left w:w="57" w:type="dxa"/>
                          <w:bottom w:w="28" w:type="dxa"/>
                          <w:right w:w="57" w:type="dxa"/>
                        </w:tcMar>
                      </w:tcPr>
                      <w:p>
                        <w:pPr>
                          <w:spacing w:line="256" w:lineRule="auto"/>
                          <w:jc w:val="center"/>
                          <w:rPr>
                            <w:sz w:val="18"/>
                            <w:szCs w:val="18"/>
                          </w:rPr>
                        </w:pPr>
                        <w:r>
                          <w:rPr>
                            <w:bCs/>
                            <w:sz w:val="18"/>
                            <w:szCs w:val="18"/>
                            <w:lang w:eastAsia="lt-LT"/>
                          </w:rPr>
                          <w:t>1</w:t>
                        </w:r>
                      </w:p>
                    </w:tc>
                    <w:tc>
                      <w:tcPr>
                        <w:tcW w:w="583" w:type="pct"/>
                        <w:tcMar>
                          <w:top w:w="28" w:type="dxa"/>
                          <w:left w:w="57" w:type="dxa"/>
                          <w:bottom w:w="28" w:type="dxa"/>
                          <w:right w:w="57" w:type="dxa"/>
                        </w:tcMar>
                      </w:tcPr>
                      <w:p>
                        <w:pPr>
                          <w:spacing w:line="256" w:lineRule="auto"/>
                          <w:jc w:val="center"/>
                          <w:rPr>
                            <w:sz w:val="18"/>
                            <w:szCs w:val="18"/>
                          </w:rPr>
                        </w:pPr>
                        <w:r>
                          <w:rPr>
                            <w:bCs/>
                            <w:sz w:val="18"/>
                            <w:szCs w:val="18"/>
                            <w:lang w:eastAsia="lt-LT"/>
                          </w:rPr>
                          <w:t>1</w:t>
                        </w:r>
                      </w:p>
                    </w:tc>
                    <w:tc>
                      <w:tcPr>
                        <w:tcW w:w="418"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1</w:t>
                        </w:r>
                      </w:p>
                    </w:tc>
                    <w:tc>
                      <w:tcPr>
                        <w:tcW w:w="915"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Žemės ūkio skyriaus vedėjo pavaduotojas</w:t>
                        </w:r>
                      </w:p>
                      <w:p>
                        <w:pPr>
                          <w:ind w:firstLine="620"/>
                          <w:rPr>
                            <w:szCs w:val="24"/>
                            <w:lang w:eastAsia="lt-LT"/>
                          </w:rPr>
                        </w:pPr>
                        <w:r>
                          <w:rPr>
                            <w:szCs w:val="24"/>
                            <w:lang w:eastAsia="lt-LT"/>
                          </w:rPr>
                          <w:t>Remigijus Jankus</w:t>
                        </w:r>
                      </w:p>
                      <w:p>
                        <w:pPr>
                          <w:ind w:firstLine="620"/>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9679"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79"/>
                  </w:tblGrid>
                  <w:tr>
                    <w:trPr>
                      <w:trHeight w:val="528"/>
                    </w:trPr>
                    <w:tc>
                      <w:tcPr>
                        <w:tcW w:w="9679"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65aef6b4293747ddb89b990c35230f41"/>
                <w:lock w:val="sdtLocked"/>
                <w:richText/>
              </w:sdtPr>
              <w:sdtContent>
                <w:p>
                  <w:pPr>
                    <w:tabs>
                      <w:tab w:val="center" w:pos="4153"/>
                      <w:tab w:val="right" w:pos="8306"/>
                    </w:tabs>
                    <w:ind w:left="360"/>
                    <w:jc w:val="center"/>
                    <w:rPr>
                      <w:b/>
                      <w:bCs/>
                      <w:szCs w:val="24"/>
                    </w:rPr>
                  </w:pPr>
                  <w:sdt>
                    <w:sdtPr>
                      <w:alias w:val="Pavadinimas"/>
                      <w:tag w:val="title_65aef6b4293747ddb89b990c35230f41"/>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0F3C6E43">
                        <wp:extent cx="6181725" cy="7124700"/>
                        <wp:effectExtent l="0" t="38100" r="28575"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981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815"/>
                  </w:tblGrid>
                  <w:tr>
                    <w:trPr>
                      <w:cantSplit/>
                      <w:jc w:val="center"/>
                    </w:trPr>
                    <w:tc>
                      <w:tcPr>
                        <w:tcW w:w="9815"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979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795"/>
                  </w:tblGrid>
                  <w:tr>
                    <w:trPr>
                      <w:trHeight w:val="1329"/>
                      <w:jc w:val="center"/>
                    </w:trPr>
                    <w:tc>
                      <w:tcPr>
                        <w:tcW w:w="9795"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d69ff54ac72344c0bb0e34c293881c8b"/>
                <w:lock w:val="sdtLocked"/>
                <w:richText/>
              </w:sdtPr>
              <w:sdtContent>
                <w:p>
                  <w:pPr>
                    <w:jc w:val="center"/>
                    <w:rPr>
                      <w:b/>
                      <w:bCs/>
                      <w:szCs w:val="24"/>
                    </w:rPr>
                  </w:pPr>
                  <w:sdt>
                    <w:sdtPr>
                      <w:alias w:val="Pavadinimas"/>
                      <w:tag w:val="title_d69ff54ac72344c0bb0e34c293881c8b"/>
                      <w:lock w:val="sdtLocked"/>
                      <w:richText/>
                    </w:sdtPr>
                    <w:sdtContent>
                      <w:r>
                        <w:rPr>
                          <w:b/>
                          <w:bCs/>
                          <w:szCs w:val="24"/>
                        </w:rPr>
                        <w:t>Programos uždaviniai, priemonės ir jų stebėsenos rodikliai</w:t>
                      </w:r>
                    </w:sdtContent>
                  </w:sdt>
                </w:p>
                <w:tbl>
                  <w:tblPr>
                    <w:tblW w:w="5079" w:type="pct"/>
                    <w:tblInd w:w="-5"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20"/>
                    <w:gridCol w:w="3875"/>
                    <w:gridCol w:w="767"/>
                    <w:gridCol w:w="972"/>
                    <w:gridCol w:w="915"/>
                    <w:gridCol w:w="1831"/>
                  </w:tblGrid>
                  <w:tr>
                    <w:trPr>
                      <w:trHeight w:val="230"/>
                      <w:tblHeader/>
                    </w:trPr>
                    <w:tc>
                      <w:tcPr>
                        <w:tcW w:w="726"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1981"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356"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937"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26" w:type="pct"/>
                        <w:vMerge/>
                        <w:shd w:val="clear" w:color="auto" w:fill="FFE8CB"/>
                        <w:vAlign w:val="center"/>
                        <w:hideMark/>
                      </w:tcPr>
                      <w:p>
                        <w:pPr>
                          <w:spacing w:line="256" w:lineRule="auto"/>
                          <w:rPr>
                            <w:b/>
                            <w:bCs/>
                            <w:lang w:eastAsia="lt-LT"/>
                          </w:rPr>
                        </w:pPr>
                      </w:p>
                    </w:tc>
                    <w:tc>
                      <w:tcPr>
                        <w:tcW w:w="1981" w:type="pct"/>
                        <w:vMerge/>
                        <w:shd w:val="clear" w:color="auto" w:fill="FFE8CB"/>
                        <w:vAlign w:val="center"/>
                        <w:hideMark/>
                      </w:tcPr>
                      <w:p>
                        <w:pPr>
                          <w:spacing w:line="256" w:lineRule="auto"/>
                          <w:rPr>
                            <w:b/>
                            <w:bCs/>
                            <w:color w:val="000000"/>
                            <w:lang w:eastAsia="lt-LT"/>
                          </w:rPr>
                        </w:pPr>
                      </w:p>
                    </w:tc>
                    <w:tc>
                      <w:tcPr>
                        <w:tcW w:w="392"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49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8"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937" w:type="pct"/>
                        <w:vMerge/>
                        <w:shd w:val="clear" w:color="auto" w:fill="FFE8CB"/>
                      </w:tcPr>
                      <w:p>
                        <w:pPr>
                          <w:spacing w:line="256" w:lineRule="auto"/>
                          <w:jc w:val="center"/>
                          <w:rPr>
                            <w:b/>
                            <w:bCs/>
                            <w:i/>
                            <w:color w:val="000000"/>
                            <w:lang w:eastAsia="lt-LT"/>
                          </w:rPr>
                        </w:pPr>
                      </w:p>
                    </w:tc>
                  </w:tr>
                  <w:tr>
                    <w:trPr>
                      <w:trHeight w:val="42"/>
                      <w:tblHeader/>
                    </w:trPr>
                    <w:tc>
                      <w:tcPr>
                        <w:tcW w:w="72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198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39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49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937" w:type="pct"/>
                        <w:shd w:val="clear" w:color="auto" w:fill="FFE8CB"/>
                      </w:tcPr>
                      <w:p>
                        <w:pPr>
                          <w:spacing w:line="256" w:lineRule="auto"/>
                          <w:jc w:val="center"/>
                          <w:rPr>
                            <w:color w:val="000000"/>
                            <w:lang w:eastAsia="lt-LT"/>
                          </w:rPr>
                        </w:pPr>
                        <w:r>
                          <w:rPr>
                            <w:color w:val="000000"/>
                            <w:lang w:eastAsia="lt-LT"/>
                          </w:rPr>
                          <w:t>6</w:t>
                        </w: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b/>
                            <w:bCs/>
                            <w:sz w:val="18"/>
                            <w:szCs w:val="18"/>
                            <w:lang w:eastAsia="lt-LT"/>
                          </w:rPr>
                        </w:pPr>
                        <w:r>
                          <w:rPr>
                            <w:b/>
                            <w:bCs/>
                            <w:sz w:val="18"/>
                            <w:szCs w:val="18"/>
                            <w:lang w:eastAsia="lt-LT"/>
                          </w:rPr>
                          <w:t>1 uždavinys. Užtikrinti efektyvų viešąjį valdymą, gerinti paslaugų kokybę ir prieinamumą</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21 priemonė (Tęstinė Savivaldybės administracijos valdymo funkcija)</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1981" w:type="pct"/>
                        <w:tcMar>
                          <w:top w:w="28" w:type="dxa"/>
                          <w:left w:w="57" w:type="dxa"/>
                          <w:bottom w:w="28" w:type="dxa"/>
                          <w:right w:w="57" w:type="dxa"/>
                        </w:tcMar>
                      </w:tcPr>
                      <w:p>
                        <w:pPr>
                          <w:spacing w:line="256" w:lineRule="auto"/>
                          <w:jc w:val="both"/>
                          <w:rPr>
                            <w:bCs/>
                            <w:sz w:val="18"/>
                            <w:szCs w:val="18"/>
                            <w:lang w:val="en-US" w:eastAsia="lt-LT"/>
                          </w:rPr>
                        </w:pPr>
                        <w:r>
                          <w:rPr>
                            <w:bCs/>
                            <w:sz w:val="18"/>
                            <w:szCs w:val="18"/>
                            <w:lang w:val="en-US" w:eastAsia="lt-LT"/>
                          </w:rPr>
                          <w:t>Žaliųjų pirkimų dalis organizuojant</w:t>
                        </w:r>
                      </w:p>
                      <w:p>
                        <w:pPr>
                          <w:spacing w:line="256" w:lineRule="auto"/>
                          <w:jc w:val="both"/>
                          <w:rPr>
                            <w:bCs/>
                            <w:sz w:val="18"/>
                            <w:szCs w:val="18"/>
                            <w:lang w:val="en-US" w:eastAsia="lt-LT"/>
                          </w:rPr>
                        </w:pPr>
                        <w:r>
                          <w:rPr>
                            <w:bCs/>
                            <w:sz w:val="18"/>
                            <w:szCs w:val="18"/>
                            <w:lang w:val="en-US" w:eastAsia="lt-LT"/>
                          </w:rPr>
                          <w:t>savivaldybės viešuosius pirkimus, proc.</w:t>
                        </w:r>
                      </w:p>
                      <w:p>
                        <w:pPr>
                          <w:spacing w:line="256" w:lineRule="auto"/>
                          <w:jc w:val="both"/>
                          <w:rPr>
                            <w:sz w:val="18"/>
                            <w:szCs w:val="18"/>
                            <w:lang w:eastAsia="lt-LT"/>
                          </w:rPr>
                        </w:pP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937"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21 priemonė (Tęstinė civilinės būklės aktų registravimo funkcija)</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Per 1 darbo dieną užregistruotų civilinės būklės aktų procentas nuo bendro prašymų skaičiaus</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22 priemonė (Tęstinė valstybinės kalbos vartojimo ir taisyklingumo kontrolės funkcija)</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Vykdomų priemonių, užtikrinančių valstybinės kalbos vartojimo ir taisyklingumo kontrolę, skaičius</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1 uždavinys 28 priemonė (Tęstinė civilinės saugos administravimo funkcija)</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rPr>
                          <w:t>Suorganizuotų pratybų skaičius</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Įrengtos akustinės gyventojų perspėjimo ir informavimo sistemos, vnt. </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Parengtų teminių atmintinių skaičius, kompl.</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Pranešimų spaudoje skaičius per metus, vnt. </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Pranešimų elektroninėje erdvėje skaičius per metus, vnt. </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1981" w:type="pct"/>
                        <w:tcMar>
                          <w:top w:w="28" w:type="dxa"/>
                          <w:left w:w="57" w:type="dxa"/>
                          <w:bottom w:w="28" w:type="dxa"/>
                          <w:right w:w="57" w:type="dxa"/>
                        </w:tcMar>
                      </w:tcPr>
                      <w:p>
                        <w:pPr>
                          <w:spacing w:line="256" w:lineRule="auto"/>
                          <w:jc w:val="both"/>
                          <w:rPr>
                            <w:sz w:val="18"/>
                            <w:szCs w:val="18"/>
                            <w:lang w:eastAsia="lt-LT"/>
                          </w:rPr>
                        </w:pPr>
                        <w:r>
                          <w:rPr>
                            <w:color w:val="000000"/>
                            <w:sz w:val="18"/>
                            <w:szCs w:val="18"/>
                            <w:lang w:eastAsia="lt-LT"/>
                          </w:rPr>
                          <w:t xml:space="preserve">Parengtų ir atnaujintų planų skaičius, vnt. </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2 uždavinys Tobulinti vidaus administravimą ir gyventojų aptarnavimą</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 xml:space="preserve">2 uždavinys 1 priemonė (Tęstinė mokymų ir kvalifikacijos kėlimo veikla) </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Dalyvavusių mokymuose administracijos darbuotojų skaičius procentais</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1981" w:type="pct"/>
                        <w:tcMar>
                          <w:top w:w="28" w:type="dxa"/>
                          <w:left w:w="57" w:type="dxa"/>
                          <w:bottom w:w="28" w:type="dxa"/>
                          <w:right w:w="57" w:type="dxa"/>
                        </w:tcMar>
                      </w:tcPr>
                      <w:p>
                        <w:pPr>
                          <w:spacing w:line="256" w:lineRule="auto"/>
                          <w:jc w:val="both"/>
                          <w:rPr>
                            <w:sz w:val="18"/>
                            <w:szCs w:val="18"/>
                            <w:lang w:eastAsia="lt-LT"/>
                          </w:rPr>
                        </w:pPr>
                        <w:r>
                          <w:rPr>
                            <w:sz w:val="18"/>
                            <w:szCs w:val="18"/>
                            <w:lang w:eastAsia="lt-LT"/>
                          </w:rPr>
                          <w:t>finansuoti iš anksto negalimas suplanuoti išlaidas, proc.</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468"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b/>
                            <w:bCs/>
                            <w:sz w:val="18"/>
                            <w:szCs w:val="18"/>
                            <w:lang w:eastAsia="lt-LT"/>
                          </w:rPr>
                        </w:pPr>
                        <w:r>
                          <w:rPr>
                            <w:b/>
                            <w:bCs/>
                            <w:sz w:val="18"/>
                            <w:szCs w:val="18"/>
                            <w:lang w:eastAsia="lt-LT"/>
                          </w:rPr>
                          <w:t>5 uždavinys. Užtikrinti administracinės naštos mažinimo priemonių įgyvendinimą</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1981" w:type="pct"/>
                        <w:tcMar>
                          <w:top w:w="28" w:type="dxa"/>
                          <w:left w:w="57" w:type="dxa"/>
                          <w:bottom w:w="28" w:type="dxa"/>
                          <w:right w:w="57" w:type="dxa"/>
                        </w:tcMar>
                      </w:tcPr>
                      <w:p>
                        <w:pPr>
                          <w:spacing w:line="256" w:lineRule="auto"/>
                          <w:jc w:val="both"/>
                          <w:rPr>
                            <w:sz w:val="18"/>
                            <w:szCs w:val="18"/>
                            <w:lang w:eastAsia="lt-LT"/>
                          </w:rPr>
                        </w:pPr>
                        <w:r>
                          <w:rPr>
                            <w:kern w:val="2"/>
                            <w:sz w:val="18"/>
                            <w:szCs w:val="18"/>
                            <w:lang w:eastAsia="lt-LT"/>
                            <w14:ligatures w14:val="standardContextual"/>
                          </w:rPr>
                          <w:t>Įgyvendintų priemonių, mažinančių administracinę naštą (naujų priemonių skaičius per metus)</w:t>
                        </w:r>
                      </w:p>
                    </w:tc>
                    <w:tc>
                      <w:tcPr>
                        <w:tcW w:w="39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9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468"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937" w:type="pct"/>
                      </w:tcPr>
                      <w:p>
                        <w:pPr>
                          <w:spacing w:line="256" w:lineRule="auto"/>
                          <w:rPr>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kern w:val="2"/>
                            <w:sz w:val="18"/>
                            <w:szCs w:val="18"/>
                            <w:lang w:eastAsia="lt-LT"/>
                            <w14:ligatures w14:val="standardContextual"/>
                          </w:rPr>
                        </w:pP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468"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937" w:type="pct"/>
                      </w:tcPr>
                      <w:p>
                        <w:pPr>
                          <w:spacing w:line="256" w:lineRule="auto"/>
                          <w:rPr>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jc w:val="both"/>
                          <w:rPr>
                            <w:b/>
                            <w:bCs/>
                            <w:sz w:val="18"/>
                            <w:szCs w:val="18"/>
                          </w:rPr>
                        </w:pPr>
                        <w:r>
                          <w:rPr>
                            <w:b/>
                            <w:bCs/>
                            <w:sz w:val="18"/>
                            <w:szCs w:val="18"/>
                          </w:rPr>
                          <w:t>3 uždavinys. Į</w:t>
                        </w:r>
                        <w:r>
                          <w:rPr>
                            <w:b/>
                            <w:bCs/>
                            <w:sz w:val="18"/>
                            <w:szCs w:val="18"/>
                            <w:lang w:eastAsia="lt-LT"/>
                          </w:rPr>
                          <w:t>gyvendinti jaunimo politiką</w:t>
                        </w:r>
                      </w:p>
                    </w:tc>
                    <w:tc>
                      <w:tcPr>
                        <w:tcW w:w="392" w:type="pct"/>
                        <w:tcMar>
                          <w:top w:w="28" w:type="dxa"/>
                          <w:left w:w="57" w:type="dxa"/>
                          <w:bottom w:w="28" w:type="dxa"/>
                          <w:right w:w="57" w:type="dxa"/>
                        </w:tcMar>
                      </w:tcPr>
                      <w:p>
                        <w:pPr>
                          <w:spacing w:line="256" w:lineRule="auto"/>
                          <w:jc w:val="center"/>
                          <w:rPr>
                            <w:bCs/>
                            <w:sz w:val="18"/>
                            <w:szCs w:val="18"/>
                            <w:lang w:eastAsia="lt-LT"/>
                          </w:rPr>
                        </w:pPr>
                      </w:p>
                    </w:tc>
                    <w:tc>
                      <w:tcPr>
                        <w:tcW w:w="497" w:type="pct"/>
                        <w:tcMar>
                          <w:top w:w="28" w:type="dxa"/>
                          <w:left w:w="57" w:type="dxa"/>
                          <w:bottom w:w="28" w:type="dxa"/>
                          <w:right w:w="57" w:type="dxa"/>
                        </w:tcMar>
                      </w:tcPr>
                      <w:p>
                        <w:pPr>
                          <w:spacing w:line="256" w:lineRule="auto"/>
                          <w:jc w:val="center"/>
                          <w:rPr>
                            <w:bCs/>
                            <w:sz w:val="18"/>
                            <w:szCs w:val="18"/>
                            <w:lang w:eastAsia="lt-LT"/>
                          </w:rPr>
                        </w:pPr>
                      </w:p>
                    </w:tc>
                    <w:tc>
                      <w:tcPr>
                        <w:tcW w:w="468" w:type="pct"/>
                        <w:tcMar>
                          <w:top w:w="28" w:type="dxa"/>
                          <w:left w:w="57" w:type="dxa"/>
                          <w:bottom w:w="28" w:type="dxa"/>
                          <w:right w:w="57" w:type="dxa"/>
                        </w:tcMar>
                      </w:tcPr>
                      <w:p>
                        <w:pPr>
                          <w:spacing w:line="256" w:lineRule="auto"/>
                          <w:jc w:val="center"/>
                          <w:rPr>
                            <w:bCs/>
                            <w:sz w:val="18"/>
                            <w:szCs w:val="18"/>
                            <w:lang w:eastAsia="lt-LT"/>
                          </w:rPr>
                        </w:pPr>
                      </w:p>
                    </w:tc>
                    <w:tc>
                      <w:tcPr>
                        <w:tcW w:w="937" w:type="pct"/>
                      </w:tcPr>
                      <w:p>
                        <w:pPr>
                          <w:spacing w:line="256" w:lineRule="auto"/>
                          <w:rPr>
                            <w:bCs/>
                            <w:sz w:val="18"/>
                            <w:szCs w:val="18"/>
                            <w:lang w:eastAsia="lt-LT"/>
                          </w:rPr>
                        </w:pPr>
                      </w:p>
                    </w:tc>
                  </w:tr>
                  <w:tr>
                    <w:tc>
                      <w:tcPr>
                        <w:tcW w:w="726"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1981" w:type="pct"/>
                        <w:tcMar>
                          <w:top w:w="28" w:type="dxa"/>
                          <w:left w:w="57" w:type="dxa"/>
                          <w:bottom w:w="28" w:type="dxa"/>
                          <w:right w:w="57" w:type="dxa"/>
                        </w:tcMar>
                      </w:tcPr>
                      <w:p>
                        <w:pPr>
                          <w:spacing w:line="256" w:lineRule="auto"/>
                          <w:jc w:val="both"/>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392" w:type="pct"/>
                        <w:tcMar>
                          <w:top w:w="28" w:type="dxa"/>
                          <w:left w:w="57" w:type="dxa"/>
                          <w:bottom w:w="28" w:type="dxa"/>
                          <w:right w:w="57" w:type="dxa"/>
                        </w:tcMar>
                      </w:tcPr>
                      <w:p>
                        <w:pPr>
                          <w:spacing w:line="256" w:lineRule="auto"/>
                          <w:rPr>
                            <w:bCs/>
                            <w:sz w:val="18"/>
                            <w:szCs w:val="18"/>
                            <w:lang w:eastAsia="lt-LT"/>
                          </w:rPr>
                        </w:pPr>
                      </w:p>
                    </w:tc>
                    <w:tc>
                      <w:tcPr>
                        <w:tcW w:w="497"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468" w:type="pct"/>
                        <w:tcMar>
                          <w:top w:w="28" w:type="dxa"/>
                          <w:left w:w="57" w:type="dxa"/>
                          <w:bottom w:w="28" w:type="dxa"/>
                          <w:right w:w="57" w:type="dxa"/>
                        </w:tcMar>
                      </w:tcPr>
                      <w:p>
                        <w:pPr>
                          <w:spacing w:line="256" w:lineRule="auto"/>
                          <w:rPr>
                            <w:bCs/>
                            <w:sz w:val="18"/>
                            <w:szCs w:val="18"/>
                            <w:lang w:eastAsia="lt-LT"/>
                          </w:rPr>
                        </w:pPr>
                      </w:p>
                    </w:tc>
                    <w:tc>
                      <w:tcPr>
                        <w:tcW w:w="937" w:type="pct"/>
                      </w:tcPr>
                      <w:p>
                        <w:pPr>
                          <w:spacing w:line="256" w:lineRule="auto"/>
                          <w:rPr>
                            <w:bCs/>
                            <w:sz w:val="18"/>
                            <w:szCs w:val="18"/>
                            <w:lang w:eastAsia="lt-LT"/>
                          </w:rPr>
                        </w:pPr>
                        <w:r>
                          <w:rPr>
                            <w:bCs/>
                            <w:sz w:val="20"/>
                          </w:rPr>
                          <w:t>Jaunimo organizacijų skaičius (vnt.)</w:t>
                        </w:r>
                      </w:p>
                    </w:tc>
                  </w:tr>
                  <w:tr>
                    <w:tc>
                      <w:tcPr>
                        <w:tcW w:w="726" w:type="pct"/>
                        <w:tcMar>
                          <w:top w:w="28" w:type="dxa"/>
                          <w:left w:w="57" w:type="dxa"/>
                          <w:bottom w:w="28" w:type="dxa"/>
                          <w:right w:w="57" w:type="dxa"/>
                        </w:tcMar>
                      </w:tcPr>
                      <w:p>
                        <w:pPr>
                          <w:spacing w:line="256" w:lineRule="auto"/>
                          <w:rPr>
                            <w:sz w:val="18"/>
                            <w:szCs w:val="18"/>
                            <w:lang w:eastAsia="lt-LT"/>
                          </w:rPr>
                        </w:pPr>
                      </w:p>
                    </w:tc>
                    <w:tc>
                      <w:tcPr>
                        <w:tcW w:w="1981" w:type="pct"/>
                        <w:tcMar>
                          <w:top w:w="28" w:type="dxa"/>
                          <w:left w:w="57" w:type="dxa"/>
                          <w:bottom w:w="28" w:type="dxa"/>
                          <w:right w:w="57" w:type="dxa"/>
                        </w:tcMar>
                      </w:tcPr>
                      <w:p>
                        <w:pPr>
                          <w:spacing w:line="256" w:lineRule="auto"/>
                          <w:rPr>
                            <w:sz w:val="18"/>
                            <w:szCs w:val="18"/>
                            <w:lang w:eastAsia="lt-LT"/>
                          </w:rPr>
                        </w:pPr>
                      </w:p>
                    </w:tc>
                    <w:tc>
                      <w:tcPr>
                        <w:tcW w:w="392" w:type="pct"/>
                        <w:tcMar>
                          <w:top w:w="28" w:type="dxa"/>
                          <w:left w:w="57" w:type="dxa"/>
                          <w:bottom w:w="28" w:type="dxa"/>
                          <w:right w:w="57" w:type="dxa"/>
                        </w:tcMar>
                      </w:tcPr>
                      <w:p>
                        <w:pPr>
                          <w:spacing w:line="256" w:lineRule="auto"/>
                          <w:rPr>
                            <w:bCs/>
                            <w:sz w:val="18"/>
                            <w:szCs w:val="18"/>
                            <w:lang w:eastAsia="lt-LT"/>
                          </w:rPr>
                        </w:pPr>
                      </w:p>
                    </w:tc>
                    <w:tc>
                      <w:tcPr>
                        <w:tcW w:w="497" w:type="pct"/>
                        <w:tcMar>
                          <w:top w:w="28" w:type="dxa"/>
                          <w:left w:w="57" w:type="dxa"/>
                          <w:bottom w:w="28" w:type="dxa"/>
                          <w:right w:w="57" w:type="dxa"/>
                        </w:tcMar>
                      </w:tcPr>
                      <w:p>
                        <w:pPr>
                          <w:spacing w:line="256" w:lineRule="auto"/>
                          <w:rPr>
                            <w:bCs/>
                            <w:sz w:val="18"/>
                            <w:szCs w:val="18"/>
                            <w:lang w:eastAsia="lt-LT"/>
                          </w:rPr>
                        </w:pPr>
                      </w:p>
                    </w:tc>
                    <w:tc>
                      <w:tcPr>
                        <w:tcW w:w="468" w:type="pct"/>
                        <w:tcMar>
                          <w:top w:w="28" w:type="dxa"/>
                          <w:left w:w="57" w:type="dxa"/>
                          <w:bottom w:w="28" w:type="dxa"/>
                          <w:right w:w="57" w:type="dxa"/>
                        </w:tcMar>
                      </w:tcPr>
                      <w:p>
                        <w:pPr>
                          <w:spacing w:line="256" w:lineRule="auto"/>
                          <w:rPr>
                            <w:bCs/>
                            <w:sz w:val="18"/>
                            <w:szCs w:val="18"/>
                            <w:lang w:eastAsia="lt-LT"/>
                          </w:rPr>
                        </w:pPr>
                      </w:p>
                    </w:tc>
                    <w:tc>
                      <w:tcPr>
                        <w:tcW w:w="937" w:type="pct"/>
                      </w:tcPr>
                      <w:p>
                        <w:pPr>
                          <w:spacing w:line="256" w:lineRule="auto"/>
                          <w:rPr>
                            <w:bCs/>
                            <w:sz w:val="18"/>
                            <w:szCs w:val="18"/>
                            <w:lang w:eastAsia="lt-LT"/>
                          </w:rPr>
                        </w:pPr>
                      </w:p>
                    </w:tc>
                  </w:tr>
                </w:tbl>
                <w:p>
                  <w:pPr>
                    <w:jc w:val="center"/>
                    <w:rPr>
                      <w:b/>
                      <w:bCs/>
                      <w:szCs w:val="24"/>
                    </w:rPr>
                  </w:pPr>
                </w:p>
                <w:tbl>
                  <w:tblPr>
                    <w:tblW w:w="9776"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776"/>
                  </w:tblGrid>
                  <w:tr>
                    <w:trPr>
                      <w:jc w:val="center"/>
                    </w:trPr>
                    <w:tc>
                      <w:tcPr>
                        <w:tcW w:w="9776"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1425daca12ce4cf3a8a158612f3e8479"/>
            <w:lock w:val="sdtLocked"/>
            <w:richText/>
          </w:sdtPr>
          <w:sdtContent>
            <w:p>
              <w:pPr>
                <w:jc w:val="center"/>
                <w:rPr>
                  <w:b/>
                  <w:bCs/>
                </w:rPr>
              </w:pPr>
              <w:sdt>
                <w:sdtPr>
                  <w:alias w:val="Numeris"/>
                  <w:tag w:val="nr_1425daca12ce4cf3a8a158612f3e8479"/>
                  <w:lock w:val="sdtLocked"/>
                  <w:richText/>
                </w:sdtPr>
                <w:sdtContent>
                  <w:r>
                    <w:rPr>
                      <w:b/>
                      <w:bCs/>
                    </w:rPr>
                    <w:t>V</w:t>
                  </w:r>
                </w:sdtContent>
              </w:sdt>
              <w:r>
                <w:rPr>
                  <w:b/>
                  <w:bCs/>
                </w:rPr>
                <w:t xml:space="preserve"> SKYRIUS</w:t>
              </w:r>
            </w:p>
            <w:p>
              <w:pPr>
                <w:jc w:val="center"/>
                <w:rPr>
                  <w:b/>
                  <w:bCs/>
                </w:rPr>
              </w:pPr>
              <w:sdt>
                <w:sdtPr>
                  <w:alias w:val="Pavadinimas"/>
                  <w:tag w:val="title_1425daca12ce4cf3a8a158612f3e8479"/>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jc w:val="center"/>
                      <w:rPr>
                        <w:sz w:val="18"/>
                        <w:szCs w:val="18"/>
                      </w:rPr>
                    </w:pPr>
                    <w:r>
                      <w:rPr>
                        <w:sz w:val="18"/>
                        <w:szCs w:val="18"/>
                      </w:rPr>
                      <w:t>7,5</w:t>
                    </w:r>
                  </w:p>
                </w:tc>
                <w:tc>
                  <w:tcPr>
                    <w:tcW w:w="1276" w:type="dxa"/>
                    <w:hideMark/>
                  </w:tcPr>
                  <w:p>
                    <w:pPr>
                      <w:jc w:val="center"/>
                      <w:rPr>
                        <w:sz w:val="18"/>
                        <w:szCs w:val="18"/>
                      </w:rPr>
                    </w:pPr>
                    <w:r>
                      <w:rPr>
                        <w:sz w:val="18"/>
                        <w:szCs w:val="18"/>
                      </w:rPr>
                      <w:t>19,063</w:t>
                    </w:r>
                  </w:p>
                </w:tc>
                <w:tc>
                  <w:tcPr>
                    <w:tcW w:w="1331" w:type="dxa"/>
                    <w:hideMark/>
                  </w:tcPr>
                  <w:p>
                    <w:pPr>
                      <w:jc w:val="cente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jc w:val="center"/>
                      <w:rPr>
                        <w:sz w:val="18"/>
                        <w:szCs w:val="18"/>
                      </w:rPr>
                    </w:pPr>
                    <w:r>
                      <w:rPr>
                        <w:sz w:val="18"/>
                        <w:szCs w:val="18"/>
                      </w:rPr>
                      <w:t>90</w:t>
                    </w:r>
                  </w:p>
                </w:tc>
                <w:tc>
                  <w:tcPr>
                    <w:tcW w:w="1276" w:type="dxa"/>
                    <w:hideMark/>
                  </w:tcPr>
                  <w:p>
                    <w:pPr>
                      <w:jc w:val="center"/>
                      <w:rPr>
                        <w:sz w:val="18"/>
                        <w:szCs w:val="18"/>
                      </w:rPr>
                    </w:pPr>
                    <w:r>
                      <w:rPr>
                        <w:sz w:val="18"/>
                        <w:szCs w:val="18"/>
                      </w:rPr>
                      <w:t>90</w:t>
                    </w:r>
                  </w:p>
                </w:tc>
                <w:tc>
                  <w:tcPr>
                    <w:tcW w:w="1331" w:type="dxa"/>
                  </w:tcPr>
                  <w:p>
                    <w:pPr>
                      <w:jc w:val="cente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jc w:val="center"/>
                      <w:rPr>
                        <w:sz w:val="18"/>
                        <w:szCs w:val="18"/>
                      </w:rPr>
                    </w:pPr>
                    <w:r>
                      <w:rPr>
                        <w:sz w:val="18"/>
                        <w:szCs w:val="18"/>
                      </w:rPr>
                      <w:t>12,332</w:t>
                    </w:r>
                  </w:p>
                </w:tc>
                <w:tc>
                  <w:tcPr>
                    <w:tcW w:w="1276" w:type="dxa"/>
                    <w:hideMark/>
                  </w:tcPr>
                  <w:p>
                    <w:pPr>
                      <w:jc w:val="center"/>
                      <w:rPr>
                        <w:sz w:val="18"/>
                        <w:szCs w:val="18"/>
                      </w:rPr>
                    </w:pPr>
                    <w:r>
                      <w:rPr>
                        <w:sz w:val="18"/>
                        <w:szCs w:val="18"/>
                      </w:rPr>
                      <w:t>36,996</w:t>
                    </w:r>
                  </w:p>
                </w:tc>
                <w:tc>
                  <w:tcPr>
                    <w:tcW w:w="1331" w:type="dxa"/>
                    <w:hideMark/>
                  </w:tcPr>
                  <w:p>
                    <w:pPr>
                      <w:jc w:val="cente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jc w:val="center"/>
                      <w:rPr>
                        <w:sz w:val="18"/>
                        <w:szCs w:val="18"/>
                      </w:rPr>
                    </w:pPr>
                    <w:r>
                      <w:rPr>
                        <w:sz w:val="18"/>
                        <w:szCs w:val="18"/>
                      </w:rPr>
                      <w:t>2,26</w:t>
                    </w:r>
                  </w:p>
                </w:tc>
                <w:tc>
                  <w:tcPr>
                    <w:tcW w:w="1276" w:type="dxa"/>
                    <w:hideMark/>
                  </w:tcPr>
                  <w:p>
                    <w:pPr>
                      <w:jc w:val="center"/>
                      <w:rPr>
                        <w:sz w:val="18"/>
                        <w:szCs w:val="18"/>
                      </w:rPr>
                    </w:pPr>
                    <w:r>
                      <w:rPr>
                        <w:sz w:val="18"/>
                        <w:szCs w:val="18"/>
                      </w:rPr>
                      <w:t>6,78</w:t>
                    </w:r>
                  </w:p>
                </w:tc>
                <w:tc>
                  <w:tcPr>
                    <w:tcW w:w="1331" w:type="dxa"/>
                    <w:hideMark/>
                  </w:tcPr>
                  <w:p>
                    <w:pPr>
                      <w:jc w:val="cente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jc w:val="center"/>
                      <w:rPr>
                        <w:sz w:val="18"/>
                        <w:szCs w:val="18"/>
                      </w:rPr>
                    </w:pPr>
                  </w:p>
                </w:tc>
                <w:tc>
                  <w:tcPr>
                    <w:tcW w:w="1276" w:type="dxa"/>
                    <w:hideMark/>
                  </w:tcPr>
                  <w:p>
                    <w:pPr>
                      <w:jc w:val="center"/>
                      <w:rPr>
                        <w:sz w:val="18"/>
                        <w:szCs w:val="18"/>
                      </w:rPr>
                    </w:pPr>
                    <w:r>
                      <w:rPr>
                        <w:sz w:val="18"/>
                        <w:szCs w:val="18"/>
                      </w:rPr>
                      <w:t>750</w:t>
                    </w:r>
                  </w:p>
                </w:tc>
                <w:tc>
                  <w:tcPr>
                    <w:tcW w:w="1331" w:type="dxa"/>
                  </w:tcPr>
                  <w:p>
                    <w:pPr>
                      <w:jc w:val="cente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jc w:val="center"/>
                      <w:rPr>
                        <w:sz w:val="18"/>
                        <w:szCs w:val="18"/>
                      </w:rPr>
                    </w:pPr>
                  </w:p>
                </w:tc>
                <w:tc>
                  <w:tcPr>
                    <w:tcW w:w="1276" w:type="dxa"/>
                    <w:hideMark/>
                  </w:tcPr>
                  <w:p>
                    <w:pPr>
                      <w:jc w:val="center"/>
                      <w:rPr>
                        <w:sz w:val="18"/>
                        <w:szCs w:val="18"/>
                      </w:rPr>
                    </w:pPr>
                    <w:r>
                      <w:rPr>
                        <w:sz w:val="18"/>
                        <w:szCs w:val="18"/>
                      </w:rPr>
                      <w:t>0,046</w:t>
                    </w:r>
                  </w:p>
                </w:tc>
                <w:tc>
                  <w:tcPr>
                    <w:tcW w:w="1331" w:type="dxa"/>
                    <w:hideMark/>
                  </w:tcPr>
                  <w:p>
                    <w:pPr>
                      <w:jc w:val="cente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jc w:val="center"/>
                      <w:rPr>
                        <w:sz w:val="18"/>
                        <w:szCs w:val="18"/>
                      </w:rPr>
                    </w:pPr>
                  </w:p>
                </w:tc>
                <w:tc>
                  <w:tcPr>
                    <w:tcW w:w="1276" w:type="dxa"/>
                  </w:tcPr>
                  <w:p>
                    <w:pPr>
                      <w:jc w:val="center"/>
                      <w:rPr>
                        <w:sz w:val="18"/>
                        <w:szCs w:val="18"/>
                      </w:rPr>
                    </w:pPr>
                  </w:p>
                </w:tc>
                <w:tc>
                  <w:tcPr>
                    <w:tcW w:w="1331" w:type="dxa"/>
                    <w:hideMark/>
                  </w:tcPr>
                  <w:p>
                    <w:pPr>
                      <w:jc w:val="cente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jc w:val="center"/>
                      <w:rPr>
                        <w:sz w:val="18"/>
                        <w:szCs w:val="18"/>
                      </w:rPr>
                    </w:pPr>
                  </w:p>
                </w:tc>
                <w:tc>
                  <w:tcPr>
                    <w:tcW w:w="1276" w:type="dxa"/>
                  </w:tcPr>
                  <w:p>
                    <w:pPr>
                      <w:jc w:val="center"/>
                      <w:rPr>
                        <w:sz w:val="18"/>
                        <w:szCs w:val="18"/>
                      </w:rPr>
                    </w:pPr>
                  </w:p>
                </w:tc>
                <w:tc>
                  <w:tcPr>
                    <w:tcW w:w="1331" w:type="dxa"/>
                    <w:hideMark/>
                  </w:tcPr>
                  <w:p>
                    <w:pPr>
                      <w:jc w:val="cente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jc w:val="center"/>
                      <w:rPr>
                        <w:sz w:val="18"/>
                        <w:szCs w:val="18"/>
                      </w:rPr>
                    </w:pPr>
                  </w:p>
                </w:tc>
                <w:tc>
                  <w:tcPr>
                    <w:tcW w:w="1276" w:type="dxa"/>
                  </w:tcPr>
                  <w:p>
                    <w:pPr>
                      <w:jc w:val="center"/>
                      <w:rPr>
                        <w:sz w:val="18"/>
                        <w:szCs w:val="18"/>
                      </w:rPr>
                    </w:pPr>
                  </w:p>
                </w:tc>
                <w:tc>
                  <w:tcPr>
                    <w:tcW w:w="1331" w:type="dxa"/>
                    <w:hideMark/>
                  </w:tcPr>
                  <w:p>
                    <w:pPr>
                      <w:jc w:val="cente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jc w:val="center"/>
                      <w:rPr>
                        <w:sz w:val="18"/>
                        <w:szCs w:val="18"/>
                      </w:rPr>
                    </w:pPr>
                    <w:r>
                      <w:rPr>
                        <w:sz w:val="18"/>
                        <w:szCs w:val="18"/>
                      </w:rPr>
                      <w:t>274,2</w:t>
                    </w:r>
                  </w:p>
                </w:tc>
                <w:tc>
                  <w:tcPr>
                    <w:tcW w:w="1276" w:type="dxa"/>
                    <w:hideMark/>
                  </w:tcPr>
                  <w:p>
                    <w:pPr>
                      <w:jc w:val="center"/>
                      <w:rPr>
                        <w:sz w:val="18"/>
                        <w:szCs w:val="18"/>
                      </w:rPr>
                    </w:pPr>
                    <w:r>
                      <w:rPr>
                        <w:sz w:val="18"/>
                        <w:szCs w:val="18"/>
                      </w:rPr>
                      <w:t>276,1</w:t>
                    </w:r>
                  </w:p>
                </w:tc>
                <w:tc>
                  <w:tcPr>
                    <w:tcW w:w="1331" w:type="dxa"/>
                    <w:hideMark/>
                  </w:tcPr>
                  <w:p>
                    <w:pPr>
                      <w:jc w:val="cente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jc w:val="center"/>
                      <w:rPr>
                        <w:sz w:val="18"/>
                        <w:szCs w:val="18"/>
                      </w:rPr>
                    </w:pPr>
                    <w:r>
                      <w:rPr>
                        <w:sz w:val="18"/>
                        <w:szCs w:val="18"/>
                      </w:rPr>
                      <w:t>262,3 iš jų 37,2 km paviršinių nuotekų</w:t>
                    </w:r>
                  </w:p>
                </w:tc>
                <w:tc>
                  <w:tcPr>
                    <w:tcW w:w="1276" w:type="dxa"/>
                    <w:hideMark/>
                  </w:tcPr>
                  <w:p>
                    <w:pPr>
                      <w:jc w:val="center"/>
                      <w:rPr>
                        <w:sz w:val="18"/>
                        <w:szCs w:val="18"/>
                      </w:rPr>
                    </w:pPr>
                    <w:r>
                      <w:rPr>
                        <w:sz w:val="18"/>
                        <w:szCs w:val="18"/>
                      </w:rPr>
                      <w:t>265,5 iš jų 37,2 km paviršinių nuotekų</w:t>
                    </w:r>
                  </w:p>
                </w:tc>
                <w:tc>
                  <w:tcPr>
                    <w:tcW w:w="1331" w:type="dxa"/>
                    <w:hideMark/>
                  </w:tcPr>
                  <w:p>
                    <w:pPr>
                      <w:jc w:val="cente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jc w:val="center"/>
                      <w:rPr>
                        <w:sz w:val="18"/>
                        <w:szCs w:val="18"/>
                      </w:rPr>
                    </w:pPr>
                    <w:r>
                      <w:rPr>
                        <w:sz w:val="18"/>
                        <w:szCs w:val="18"/>
                      </w:rPr>
                      <w:t>11 762</w:t>
                    </w:r>
                  </w:p>
                </w:tc>
                <w:tc>
                  <w:tcPr>
                    <w:tcW w:w="1276" w:type="dxa"/>
                    <w:hideMark/>
                  </w:tcPr>
                  <w:p>
                    <w:pPr>
                      <w:jc w:val="center"/>
                      <w:rPr>
                        <w:sz w:val="18"/>
                        <w:szCs w:val="18"/>
                      </w:rPr>
                    </w:pPr>
                    <w:r>
                      <w:rPr>
                        <w:sz w:val="18"/>
                        <w:szCs w:val="18"/>
                      </w:rPr>
                      <w:t>11 785</w:t>
                    </w:r>
                  </w:p>
                </w:tc>
                <w:tc>
                  <w:tcPr>
                    <w:tcW w:w="1331" w:type="dxa"/>
                    <w:hideMark/>
                  </w:tcPr>
                  <w:p>
                    <w:pPr>
                      <w:jc w:val="cente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jc w:val="center"/>
                      <w:rPr>
                        <w:sz w:val="18"/>
                        <w:szCs w:val="18"/>
                      </w:rPr>
                    </w:pPr>
                    <w:r>
                      <w:rPr>
                        <w:sz w:val="18"/>
                        <w:szCs w:val="18"/>
                      </w:rPr>
                      <w:t>11 210</w:t>
                    </w:r>
                  </w:p>
                </w:tc>
                <w:tc>
                  <w:tcPr>
                    <w:tcW w:w="1276" w:type="dxa"/>
                    <w:hideMark/>
                  </w:tcPr>
                  <w:p>
                    <w:pPr>
                      <w:jc w:val="center"/>
                      <w:rPr>
                        <w:sz w:val="18"/>
                        <w:szCs w:val="18"/>
                      </w:rPr>
                    </w:pPr>
                    <w:r>
                      <w:rPr>
                        <w:sz w:val="18"/>
                        <w:szCs w:val="18"/>
                      </w:rPr>
                      <w:t>11 260</w:t>
                    </w:r>
                  </w:p>
                </w:tc>
                <w:tc>
                  <w:tcPr>
                    <w:tcW w:w="1331" w:type="dxa"/>
                    <w:hideMark/>
                  </w:tcPr>
                  <w:p>
                    <w:pPr>
                      <w:jc w:val="cente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jc w:val="both"/>
                      <w:rPr>
                        <w:sz w:val="18"/>
                        <w:szCs w:val="18"/>
                      </w:rPr>
                    </w:pPr>
                    <w:r>
                      <w:rPr>
                        <w:sz w:val="18"/>
                        <w:szCs w:val="18"/>
                      </w:rPr>
                      <w:t>Prie įstaigos prisirašę pacientai, sk.</w:t>
                    </w:r>
                  </w:p>
                </w:tc>
                <w:tc>
                  <w:tcPr>
                    <w:tcW w:w="1634" w:type="dxa"/>
                    <w:hideMark/>
                  </w:tcPr>
                  <w:p>
                    <w:pPr>
                      <w:jc w:val="center"/>
                      <w:rPr>
                        <w:sz w:val="18"/>
                        <w:szCs w:val="18"/>
                      </w:rPr>
                    </w:pPr>
                    <w:r>
                      <w:rPr>
                        <w:sz w:val="18"/>
                        <w:szCs w:val="18"/>
                      </w:rPr>
                      <w:t>13 500</w:t>
                    </w:r>
                  </w:p>
                </w:tc>
                <w:tc>
                  <w:tcPr>
                    <w:tcW w:w="1659" w:type="dxa"/>
                    <w:hideMark/>
                  </w:tcPr>
                  <w:p>
                    <w:pPr>
                      <w:jc w:val="center"/>
                      <w:rPr>
                        <w:sz w:val="18"/>
                        <w:szCs w:val="18"/>
                      </w:rPr>
                    </w:pPr>
                    <w:r>
                      <w:rPr>
                        <w:sz w:val="18"/>
                        <w:szCs w:val="18"/>
                      </w:rPr>
                      <w:t>13 250</w:t>
                    </w:r>
                  </w:p>
                </w:tc>
                <w:tc>
                  <w:tcPr>
                    <w:tcW w:w="1634" w:type="dxa"/>
                    <w:hideMark/>
                  </w:tcPr>
                  <w:p>
                    <w:pPr>
                      <w:jc w:val="cente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Suteiktų paslaugų skaičius, vnt.</w:t>
                    </w:r>
                  </w:p>
                </w:tc>
                <w:tc>
                  <w:tcPr>
                    <w:tcW w:w="1634" w:type="dxa"/>
                    <w:hideMark/>
                  </w:tcPr>
                  <w:p>
                    <w:pPr>
                      <w:jc w:val="center"/>
                      <w:rPr>
                        <w:sz w:val="18"/>
                        <w:szCs w:val="18"/>
                      </w:rPr>
                    </w:pPr>
                    <w:r>
                      <w:rPr>
                        <w:sz w:val="18"/>
                        <w:szCs w:val="18"/>
                      </w:rPr>
                      <w:t>173 000</w:t>
                    </w:r>
                  </w:p>
                </w:tc>
                <w:tc>
                  <w:tcPr>
                    <w:tcW w:w="1659" w:type="dxa"/>
                    <w:hideMark/>
                  </w:tcPr>
                  <w:p>
                    <w:pPr>
                      <w:jc w:val="center"/>
                      <w:rPr>
                        <w:sz w:val="18"/>
                        <w:szCs w:val="18"/>
                      </w:rPr>
                    </w:pPr>
                    <w:r>
                      <w:rPr>
                        <w:sz w:val="18"/>
                        <w:szCs w:val="18"/>
                      </w:rPr>
                      <w:t>173 300</w:t>
                    </w:r>
                  </w:p>
                </w:tc>
                <w:tc>
                  <w:tcPr>
                    <w:tcW w:w="1634" w:type="dxa"/>
                    <w:hideMark/>
                  </w:tcPr>
                  <w:p>
                    <w:pPr>
                      <w:jc w:val="cente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Įstaigos pacientų dalis, dalyvavusių prevencinių priemonių finansavimo programose, proc.</w:t>
                    </w:r>
                  </w:p>
                </w:tc>
                <w:tc>
                  <w:tcPr>
                    <w:tcW w:w="1634" w:type="dxa"/>
                    <w:hideMark/>
                  </w:tcPr>
                  <w:p>
                    <w:pPr>
                      <w:jc w:val="center"/>
                      <w:rPr>
                        <w:sz w:val="18"/>
                        <w:szCs w:val="18"/>
                      </w:rPr>
                    </w:pPr>
                    <w:r>
                      <w:rPr>
                        <w:sz w:val="18"/>
                        <w:szCs w:val="18"/>
                      </w:rPr>
                      <w:t>60</w:t>
                    </w:r>
                  </w:p>
                </w:tc>
                <w:tc>
                  <w:tcPr>
                    <w:tcW w:w="1659" w:type="dxa"/>
                    <w:hideMark/>
                  </w:tcPr>
                  <w:p>
                    <w:pPr>
                      <w:jc w:val="center"/>
                      <w:rPr>
                        <w:sz w:val="18"/>
                        <w:szCs w:val="18"/>
                      </w:rPr>
                    </w:pPr>
                    <w:r>
                      <w:rPr>
                        <w:sz w:val="18"/>
                        <w:szCs w:val="18"/>
                      </w:rPr>
                      <w:t>65</w:t>
                    </w:r>
                  </w:p>
                </w:tc>
                <w:tc>
                  <w:tcPr>
                    <w:tcW w:w="1634" w:type="dxa"/>
                    <w:hideMark/>
                  </w:tcPr>
                  <w:p>
                    <w:pPr>
                      <w:jc w:val="cente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jc w:val="center"/>
                      <w:rPr>
                        <w:sz w:val="18"/>
                        <w:szCs w:val="18"/>
                      </w:rPr>
                    </w:pPr>
                    <w:r>
                      <w:rPr>
                        <w:sz w:val="18"/>
                        <w:szCs w:val="18"/>
                      </w:rPr>
                      <w:t>90</w:t>
                    </w:r>
                  </w:p>
                </w:tc>
                <w:tc>
                  <w:tcPr>
                    <w:tcW w:w="1659" w:type="dxa"/>
                    <w:hideMark/>
                  </w:tcPr>
                  <w:p>
                    <w:pPr>
                      <w:jc w:val="center"/>
                      <w:rPr>
                        <w:sz w:val="18"/>
                        <w:szCs w:val="18"/>
                      </w:rPr>
                    </w:pPr>
                    <w:r>
                      <w:rPr>
                        <w:sz w:val="18"/>
                        <w:szCs w:val="18"/>
                      </w:rPr>
                      <w:t>90</w:t>
                    </w:r>
                  </w:p>
                </w:tc>
                <w:tc>
                  <w:tcPr>
                    <w:tcW w:w="1634" w:type="dxa"/>
                    <w:hideMark/>
                  </w:tcPr>
                  <w:p>
                    <w:pPr>
                      <w:jc w:val="cente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 xml:space="preserve">Laukimo trukmė pas šeimos gydytoją, </w:t>
                    </w:r>
                    <w:r>
                      <w:rPr>
                        <w:i/>
                        <w:iCs/>
                        <w:sz w:val="18"/>
                        <w:szCs w:val="18"/>
                      </w:rPr>
                      <w:t>darbo dienos</w:t>
                    </w:r>
                  </w:p>
                </w:tc>
                <w:tc>
                  <w:tcPr>
                    <w:tcW w:w="1634" w:type="dxa"/>
                    <w:hideMark/>
                  </w:tcPr>
                  <w:p>
                    <w:pPr>
                      <w:jc w:val="center"/>
                      <w:rPr>
                        <w:sz w:val="18"/>
                        <w:szCs w:val="18"/>
                      </w:rPr>
                    </w:pPr>
                    <w:r>
                      <w:rPr>
                        <w:sz w:val="18"/>
                        <w:szCs w:val="18"/>
                      </w:rPr>
                      <w:t>7</w:t>
                    </w:r>
                  </w:p>
                </w:tc>
                <w:tc>
                  <w:tcPr>
                    <w:tcW w:w="1659" w:type="dxa"/>
                    <w:hideMark/>
                  </w:tcPr>
                  <w:p>
                    <w:pPr>
                      <w:jc w:val="center"/>
                      <w:rPr>
                        <w:sz w:val="18"/>
                        <w:szCs w:val="18"/>
                      </w:rPr>
                    </w:pPr>
                    <w:r>
                      <w:rPr>
                        <w:sz w:val="18"/>
                        <w:szCs w:val="18"/>
                      </w:rPr>
                      <w:t>7</w:t>
                    </w:r>
                  </w:p>
                </w:tc>
                <w:tc>
                  <w:tcPr>
                    <w:tcW w:w="1634" w:type="dxa"/>
                    <w:hideMark/>
                  </w:tcPr>
                  <w:p>
                    <w:pPr>
                      <w:jc w:val="cente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jc w:val="center"/>
                      <w:rPr>
                        <w:sz w:val="18"/>
                        <w:szCs w:val="18"/>
                      </w:rPr>
                    </w:pPr>
                    <w:r>
                      <w:rPr>
                        <w:sz w:val="18"/>
                        <w:szCs w:val="18"/>
                      </w:rPr>
                      <w:t>50</w:t>
                    </w:r>
                  </w:p>
                </w:tc>
                <w:tc>
                  <w:tcPr>
                    <w:tcW w:w="1659" w:type="dxa"/>
                    <w:hideMark/>
                  </w:tcPr>
                  <w:p>
                    <w:pPr>
                      <w:jc w:val="center"/>
                      <w:rPr>
                        <w:sz w:val="18"/>
                        <w:szCs w:val="18"/>
                      </w:rPr>
                    </w:pPr>
                    <w:r>
                      <w:rPr>
                        <w:sz w:val="18"/>
                        <w:szCs w:val="18"/>
                      </w:rPr>
                      <w:t>60</w:t>
                    </w:r>
                  </w:p>
                </w:tc>
                <w:tc>
                  <w:tcPr>
                    <w:tcW w:w="1634" w:type="dxa"/>
                    <w:hideMark/>
                  </w:tcPr>
                  <w:p>
                    <w:pPr>
                      <w:jc w:val="cente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jc w:val="center"/>
                      <w:rPr>
                        <w:sz w:val="18"/>
                        <w:szCs w:val="18"/>
                      </w:rPr>
                    </w:pPr>
                    <w:r>
                      <w:rPr>
                        <w:sz w:val="18"/>
                        <w:szCs w:val="18"/>
                      </w:rPr>
                      <w:t>10</w:t>
                    </w:r>
                  </w:p>
                </w:tc>
                <w:tc>
                  <w:tcPr>
                    <w:tcW w:w="1659" w:type="dxa"/>
                    <w:hideMark/>
                  </w:tcPr>
                  <w:p>
                    <w:pPr>
                      <w:jc w:val="center"/>
                      <w:rPr>
                        <w:sz w:val="18"/>
                        <w:szCs w:val="18"/>
                      </w:rPr>
                    </w:pPr>
                    <w:r>
                      <w:rPr>
                        <w:sz w:val="18"/>
                        <w:szCs w:val="18"/>
                      </w:rPr>
                      <w:t>15</w:t>
                    </w:r>
                  </w:p>
                </w:tc>
                <w:tc>
                  <w:tcPr>
                    <w:tcW w:w="1634" w:type="dxa"/>
                    <w:hideMark/>
                  </w:tcPr>
                  <w:p>
                    <w:pPr>
                      <w:jc w:val="cente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jc w:val="both"/>
                      <w:rPr>
                        <w:sz w:val="18"/>
                        <w:szCs w:val="18"/>
                      </w:rPr>
                    </w:pPr>
                    <w:r>
                      <w:rPr>
                        <w:sz w:val="18"/>
                        <w:szCs w:val="18"/>
                      </w:rPr>
                      <w:t>Pajamų ir sąnaudų skirtumas (grynasis perviršis ar deficitas)</w:t>
                    </w:r>
                  </w:p>
                </w:tc>
                <w:tc>
                  <w:tcPr>
                    <w:tcW w:w="1634" w:type="dxa"/>
                    <w:hideMark/>
                  </w:tcPr>
                  <w:p>
                    <w:pPr>
                      <w:jc w:val="both"/>
                      <w:rPr>
                        <w:sz w:val="18"/>
                        <w:szCs w:val="18"/>
                      </w:rPr>
                    </w:pPr>
                    <w:r>
                      <w:rPr>
                        <w:sz w:val="18"/>
                        <w:szCs w:val="18"/>
                      </w:rPr>
                      <w:t>Būti nenuostolingai</w:t>
                    </w:r>
                  </w:p>
                </w:tc>
                <w:tc>
                  <w:tcPr>
                    <w:tcW w:w="1659" w:type="dxa"/>
                    <w:hideMark/>
                  </w:tcPr>
                  <w:p>
                    <w:pPr>
                      <w:jc w:val="both"/>
                      <w:rPr>
                        <w:sz w:val="18"/>
                        <w:szCs w:val="18"/>
                      </w:rPr>
                    </w:pPr>
                    <w:r>
                      <w:rPr>
                        <w:sz w:val="18"/>
                        <w:szCs w:val="18"/>
                      </w:rPr>
                      <w:t>Būti nenuostolingai</w:t>
                    </w:r>
                  </w:p>
                </w:tc>
                <w:tc>
                  <w:tcPr>
                    <w:tcW w:w="1634" w:type="dxa"/>
                    <w:hideMark/>
                  </w:tcPr>
                  <w:p>
                    <w:pPr>
                      <w:jc w:val="both"/>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Pacientų pasitenkinimo įstaigos teikiamomis asmens sveikatos priežiūros paslaugomis rodiklis (vykdoma apklausa)</w:t>
                    </w:r>
                  </w:p>
                </w:tc>
                <w:tc>
                  <w:tcPr>
                    <w:tcW w:w="1634" w:type="dxa"/>
                    <w:hideMark/>
                  </w:tcPr>
                  <w:p>
                    <w:pPr>
                      <w:jc w:val="both"/>
                      <w:rPr>
                        <w:sz w:val="18"/>
                        <w:szCs w:val="18"/>
                      </w:rPr>
                    </w:pPr>
                    <w:r>
                      <w:rPr>
                        <w:sz w:val="18"/>
                        <w:szCs w:val="18"/>
                      </w:rPr>
                      <w:t>Ne mažesnis nei 80 proc.</w:t>
                    </w:r>
                  </w:p>
                </w:tc>
                <w:tc>
                  <w:tcPr>
                    <w:tcW w:w="1659" w:type="dxa"/>
                    <w:hideMark/>
                  </w:tcPr>
                  <w:p>
                    <w:pPr>
                      <w:jc w:val="both"/>
                      <w:rPr>
                        <w:sz w:val="18"/>
                        <w:szCs w:val="18"/>
                      </w:rPr>
                    </w:pPr>
                    <w:r>
                      <w:rPr>
                        <w:sz w:val="18"/>
                        <w:szCs w:val="18"/>
                      </w:rPr>
                      <w:t>Ne mažesnis nei 80 proc.</w:t>
                    </w:r>
                  </w:p>
                </w:tc>
                <w:tc>
                  <w:tcPr>
                    <w:tcW w:w="1634" w:type="dxa"/>
                    <w:hideMark/>
                  </w:tcPr>
                  <w:p>
                    <w:pPr>
                      <w:jc w:val="both"/>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jc w:val="both"/>
                      <w:rPr>
                        <w:sz w:val="18"/>
                        <w:szCs w:val="18"/>
                      </w:rPr>
                    </w:pPr>
                    <w:r>
                      <w:rPr>
                        <w:sz w:val="18"/>
                        <w:szCs w:val="18"/>
                      </w:rPr>
                      <w:t>ASPĮ įtraukta į Skaidrių asmens sveikatos priežiūros įstaigų sąrašą</w:t>
                    </w:r>
                  </w:p>
                </w:tc>
                <w:tc>
                  <w:tcPr>
                    <w:tcW w:w="1659" w:type="dxa"/>
                    <w:hideMark/>
                  </w:tcPr>
                  <w:p>
                    <w:pPr>
                      <w:jc w:val="both"/>
                      <w:rPr>
                        <w:sz w:val="18"/>
                        <w:szCs w:val="18"/>
                      </w:rPr>
                    </w:pPr>
                    <w:r>
                      <w:rPr>
                        <w:sz w:val="18"/>
                        <w:szCs w:val="18"/>
                      </w:rPr>
                      <w:t>ASPĮ įtraukta į Skaidrių asmens sveikatos priežiūros įstaigų sąrašą</w:t>
                    </w:r>
                  </w:p>
                </w:tc>
                <w:tc>
                  <w:tcPr>
                    <w:tcW w:w="1634" w:type="dxa"/>
                    <w:hideMark/>
                  </w:tcPr>
                  <w:p>
                    <w:pPr>
                      <w:jc w:val="both"/>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jc w:val="both"/>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jc w:val="both"/>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jc w:val="both"/>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Lovos užimtumo rodiklis įstaigoje pagal sveikatos apsaugos ministro nustatytas paslaugų grupes</w:t>
                    </w:r>
                  </w:p>
                </w:tc>
                <w:tc>
                  <w:tcPr>
                    <w:tcW w:w="1634" w:type="dxa"/>
                  </w:tcPr>
                  <w:p>
                    <w:pPr>
                      <w:jc w:val="both"/>
                      <w:rPr>
                        <w:sz w:val="18"/>
                        <w:szCs w:val="18"/>
                      </w:rPr>
                    </w:pPr>
                    <w:r>
                      <w:rPr>
                        <w:sz w:val="18"/>
                        <w:szCs w:val="18"/>
                      </w:rPr>
                      <w:t>Aktyviojo gydymo lovų užimtumas – ne mažiau kaip 70 %</w:t>
                    </w:r>
                  </w:p>
                  <w:p>
                    <w:pPr>
                      <w:jc w:val="both"/>
                      <w:rPr>
                        <w:sz w:val="18"/>
                        <w:szCs w:val="18"/>
                      </w:rPr>
                    </w:pPr>
                  </w:p>
                </w:tc>
                <w:tc>
                  <w:tcPr>
                    <w:tcW w:w="1659" w:type="dxa"/>
                  </w:tcPr>
                  <w:p>
                    <w:pPr>
                      <w:jc w:val="both"/>
                      <w:rPr>
                        <w:sz w:val="18"/>
                        <w:szCs w:val="18"/>
                      </w:rPr>
                    </w:pPr>
                    <w:r>
                      <w:rPr>
                        <w:sz w:val="18"/>
                        <w:szCs w:val="18"/>
                      </w:rPr>
                      <w:t>Aktyviojo gydymo lovų užimtumas – ne mažiau kaip 70 %</w:t>
                    </w:r>
                  </w:p>
                  <w:p>
                    <w:pPr>
                      <w:jc w:val="both"/>
                      <w:rPr>
                        <w:sz w:val="18"/>
                        <w:szCs w:val="18"/>
                      </w:rPr>
                    </w:pPr>
                  </w:p>
                </w:tc>
                <w:tc>
                  <w:tcPr>
                    <w:tcW w:w="1634" w:type="dxa"/>
                  </w:tcPr>
                  <w:p>
                    <w:pPr>
                      <w:jc w:val="both"/>
                      <w:rPr>
                        <w:sz w:val="18"/>
                        <w:szCs w:val="18"/>
                      </w:rPr>
                    </w:pPr>
                    <w:r>
                      <w:rPr>
                        <w:sz w:val="18"/>
                        <w:szCs w:val="18"/>
                      </w:rPr>
                      <w:t>Aktyviojo gydymo lovų užimtumas – ne mažiau kaip 70 %</w:t>
                    </w:r>
                  </w:p>
                  <w:p>
                    <w:pPr>
                      <w:jc w:val="both"/>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Konsoliduotų viešųjų pirkimų skaičius</w:t>
                    </w:r>
                  </w:p>
                </w:tc>
                <w:tc>
                  <w:tcPr>
                    <w:tcW w:w="1634" w:type="dxa"/>
                    <w:hideMark/>
                  </w:tcPr>
                  <w:p>
                    <w:pPr>
                      <w:jc w:val="both"/>
                      <w:rPr>
                        <w:sz w:val="18"/>
                        <w:szCs w:val="18"/>
                      </w:rPr>
                    </w:pPr>
                    <w:r>
                      <w:rPr>
                        <w:sz w:val="18"/>
                        <w:szCs w:val="18"/>
                      </w:rPr>
                      <w:t>Ne mažiau kaip 3</w:t>
                    </w:r>
                  </w:p>
                </w:tc>
                <w:tc>
                  <w:tcPr>
                    <w:tcW w:w="1659" w:type="dxa"/>
                    <w:hideMark/>
                  </w:tcPr>
                  <w:p>
                    <w:pPr>
                      <w:jc w:val="both"/>
                      <w:rPr>
                        <w:sz w:val="18"/>
                        <w:szCs w:val="18"/>
                      </w:rPr>
                    </w:pPr>
                    <w:r>
                      <w:rPr>
                        <w:sz w:val="18"/>
                        <w:szCs w:val="18"/>
                      </w:rPr>
                      <w:t>Ne mažiau kaip 3</w:t>
                    </w:r>
                  </w:p>
                </w:tc>
                <w:tc>
                  <w:tcPr>
                    <w:tcW w:w="1634" w:type="dxa"/>
                    <w:hideMark/>
                  </w:tcPr>
                  <w:p>
                    <w:pPr>
                      <w:jc w:val="both"/>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 xml:space="preserve">Įstaigos patirtos sąnaudos  asmens sveikatos priežiūros profesinei kvalifikacijai tobulinti</w:t>
                    </w:r>
                  </w:p>
                </w:tc>
                <w:tc>
                  <w:tcPr>
                    <w:tcW w:w="1634" w:type="dxa"/>
                    <w:hideMark/>
                  </w:tcPr>
                  <w:p>
                    <w:pPr>
                      <w:jc w:val="both"/>
                      <w:rPr>
                        <w:sz w:val="18"/>
                        <w:szCs w:val="18"/>
                      </w:rPr>
                    </w:pPr>
                    <w:r>
                      <w:rPr>
                        <w:sz w:val="18"/>
                        <w:szCs w:val="18"/>
                      </w:rPr>
                      <w:t>Ne mažiau kaip 0,50 proc. įstaigos darbo užmokesčio sąnaudų, neįskaitant darbdavio socialinio draudimo įmokų</w:t>
                    </w:r>
                  </w:p>
                </w:tc>
                <w:tc>
                  <w:tcPr>
                    <w:tcW w:w="1659" w:type="dxa"/>
                    <w:hideMark/>
                  </w:tcPr>
                  <w:p>
                    <w:pPr>
                      <w:jc w:val="both"/>
                      <w:rPr>
                        <w:sz w:val="18"/>
                        <w:szCs w:val="18"/>
                      </w:rPr>
                    </w:pPr>
                    <w:r>
                      <w:rPr>
                        <w:sz w:val="18"/>
                        <w:szCs w:val="18"/>
                      </w:rPr>
                      <w:t>Ne mažiau kaip 0,50 proc. įstaigos darbo užmokesčio sąnaudų, neįskaitant darbdavio socialinio draudimo įmokų</w:t>
                    </w:r>
                  </w:p>
                </w:tc>
                <w:tc>
                  <w:tcPr>
                    <w:tcW w:w="1634" w:type="dxa"/>
                    <w:hideMark/>
                  </w:tcPr>
                  <w:p>
                    <w:pPr>
                      <w:jc w:val="both"/>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jc w:val="both"/>
                      <w:rPr>
                        <w:sz w:val="18"/>
                        <w:szCs w:val="18"/>
                      </w:rPr>
                    </w:pPr>
                    <w:r>
                      <w:rPr>
                        <w:sz w:val="18"/>
                        <w:szCs w:val="18"/>
                      </w:rPr>
                      <w:t>Vidutinio darbo užmokesčio pokytis</w:t>
                    </w:r>
                  </w:p>
                </w:tc>
                <w:tc>
                  <w:tcPr>
                    <w:tcW w:w="1634" w:type="dxa"/>
                    <w:hideMark/>
                  </w:tcPr>
                  <w:p>
                    <w:pPr>
                      <w:jc w:val="both"/>
                      <w:rPr>
                        <w:sz w:val="18"/>
                        <w:szCs w:val="18"/>
                      </w:rPr>
                    </w:pPr>
                    <w:r>
                      <w:rPr>
                        <w:sz w:val="18"/>
                        <w:szCs w:val="18"/>
                      </w:rPr>
                      <w:t>Vidutinio darbo užmokesčio augimas ne mažesnis nei 10 proc.</w:t>
                    </w:r>
                  </w:p>
                </w:tc>
                <w:tc>
                  <w:tcPr>
                    <w:tcW w:w="1659" w:type="dxa"/>
                    <w:hideMark/>
                  </w:tcPr>
                  <w:p>
                    <w:pPr>
                      <w:jc w:val="both"/>
                      <w:rPr>
                        <w:sz w:val="18"/>
                        <w:szCs w:val="18"/>
                      </w:rPr>
                    </w:pPr>
                    <w:r>
                      <w:rPr>
                        <w:sz w:val="18"/>
                        <w:szCs w:val="18"/>
                      </w:rPr>
                      <w:t>Vidutinio darbo užmokesčio augimas ne mažesnis nei 10 proc.</w:t>
                    </w:r>
                  </w:p>
                </w:tc>
                <w:tc>
                  <w:tcPr>
                    <w:tcW w:w="1634" w:type="dxa"/>
                    <w:hideMark/>
                  </w:tcPr>
                  <w:p>
                    <w:pPr>
                      <w:jc w:val="both"/>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Smurto ir priekabiavimo prevencijos politikos įgyvendinimas įstaigoje</w:t>
                    </w:r>
                  </w:p>
                </w:tc>
                <w:tc>
                  <w:tcPr>
                    <w:tcW w:w="1634" w:type="dxa"/>
                    <w:hideMark/>
                  </w:tcPr>
                  <w:p>
                    <w:pPr>
                      <w:jc w:val="both"/>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jc w:val="both"/>
                      <w:rPr>
                        <w:sz w:val="18"/>
                        <w:szCs w:val="18"/>
                      </w:rPr>
                    </w:pPr>
                    <w:r>
                      <w:rPr>
                        <w:sz w:val="18"/>
                        <w:szCs w:val="18"/>
                      </w:rPr>
                      <w:t xml:space="preserve">VšĮ Radviliškio ligoninės smurto ir priekabiavimo prevencijos politikos įgyvendinimo veiksmų 2024-2027 metų plano vykdymas: </w:t>
                    </w:r>
                  </w:p>
                  <w:p>
                    <w:pPr>
                      <w:jc w:val="both"/>
                      <w:rPr>
                        <w:sz w:val="18"/>
                        <w:szCs w:val="18"/>
                      </w:rPr>
                    </w:pPr>
                    <w:r>
                      <w:rPr>
                        <w:sz w:val="18"/>
                        <w:szCs w:val="18"/>
                      </w:rPr>
                      <w:t>1. Organizuoti mokymai darbuotojų psichologiniam atsparumui didinti;</w:t>
                    </w:r>
                  </w:p>
                  <w:p>
                    <w:pPr>
                      <w:jc w:val="both"/>
                      <w:rPr>
                        <w:sz w:val="18"/>
                        <w:szCs w:val="18"/>
                      </w:rPr>
                    </w:pPr>
                    <w:r>
                      <w:rPr>
                        <w:sz w:val="18"/>
                        <w:szCs w:val="18"/>
                      </w:rPr>
                      <w:t>2. Psichosocialinių veiksnių rizikos vertinimas darbo vietose.</w:t>
                    </w:r>
                  </w:p>
                </w:tc>
                <w:tc>
                  <w:tcPr>
                    <w:tcW w:w="1634" w:type="dxa"/>
                    <w:hideMark/>
                  </w:tcPr>
                  <w:p>
                    <w:pPr>
                      <w:jc w:val="both"/>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jc w:val="both"/>
                      <w:rPr>
                        <w:sz w:val="18"/>
                        <w:szCs w:val="18"/>
                      </w:rPr>
                    </w:pPr>
                    <w:r>
                      <w:rPr>
                        <w:sz w:val="18"/>
                        <w:szCs w:val="18"/>
                      </w:rPr>
                      <w:t>VšĮ Šeduvos pirminės sveikatos priežiūros centras</w:t>
                    </w:r>
                  </w:p>
                </w:tc>
                <w:tc>
                  <w:tcPr>
                    <w:tcW w:w="2200" w:type="dxa"/>
                    <w:hideMark/>
                  </w:tcPr>
                  <w:p>
                    <w:pPr>
                      <w:jc w:val="both"/>
                      <w:rPr>
                        <w:sz w:val="18"/>
                        <w:szCs w:val="18"/>
                      </w:rPr>
                    </w:pPr>
                    <w:r>
                      <w:rPr>
                        <w:sz w:val="18"/>
                        <w:szCs w:val="18"/>
                      </w:rPr>
                      <w:t>Prie įstaigos prisirašę pacientai (skaičius)</w:t>
                    </w:r>
                  </w:p>
                </w:tc>
                <w:tc>
                  <w:tcPr>
                    <w:tcW w:w="1634" w:type="dxa"/>
                    <w:hideMark/>
                  </w:tcPr>
                  <w:p>
                    <w:pPr>
                      <w:jc w:val="center"/>
                      <w:rPr>
                        <w:sz w:val="18"/>
                        <w:szCs w:val="18"/>
                      </w:rPr>
                    </w:pPr>
                    <w:r>
                      <w:rPr>
                        <w:sz w:val="18"/>
                        <w:szCs w:val="18"/>
                      </w:rPr>
                      <w:t>5300</w:t>
                    </w:r>
                  </w:p>
                </w:tc>
                <w:tc>
                  <w:tcPr>
                    <w:tcW w:w="1659" w:type="dxa"/>
                    <w:hideMark/>
                  </w:tcPr>
                  <w:p>
                    <w:pPr>
                      <w:jc w:val="center"/>
                      <w:rPr>
                        <w:sz w:val="18"/>
                        <w:szCs w:val="18"/>
                      </w:rPr>
                    </w:pPr>
                    <w:r>
                      <w:rPr>
                        <w:sz w:val="18"/>
                        <w:szCs w:val="18"/>
                      </w:rPr>
                      <w:t>5270</w:t>
                    </w:r>
                  </w:p>
                </w:tc>
                <w:tc>
                  <w:tcPr>
                    <w:tcW w:w="1634" w:type="dxa"/>
                    <w:hideMark/>
                  </w:tcPr>
                  <w:p>
                    <w:pPr>
                      <w:jc w:val="cente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jc w:val="both"/>
                      <w:rPr>
                        <w:sz w:val="18"/>
                        <w:szCs w:val="18"/>
                      </w:rPr>
                    </w:pPr>
                  </w:p>
                </w:tc>
                <w:tc>
                  <w:tcPr>
                    <w:tcW w:w="2200" w:type="dxa"/>
                    <w:hideMark/>
                  </w:tcPr>
                  <w:p>
                    <w:pPr>
                      <w:jc w:val="both"/>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jc w:val="center"/>
                      <w:rPr>
                        <w:sz w:val="18"/>
                        <w:szCs w:val="18"/>
                      </w:rPr>
                    </w:pPr>
                    <w:r>
                      <w:rPr>
                        <w:sz w:val="18"/>
                        <w:szCs w:val="18"/>
                      </w:rPr>
                      <w:t>82</w:t>
                    </w:r>
                  </w:p>
                </w:tc>
                <w:tc>
                  <w:tcPr>
                    <w:tcW w:w="1659" w:type="dxa"/>
                    <w:hideMark/>
                  </w:tcPr>
                  <w:p>
                    <w:pPr>
                      <w:jc w:val="center"/>
                      <w:rPr>
                        <w:sz w:val="18"/>
                        <w:szCs w:val="18"/>
                      </w:rPr>
                    </w:pPr>
                    <w:r>
                      <w:rPr>
                        <w:sz w:val="18"/>
                        <w:szCs w:val="18"/>
                      </w:rPr>
                      <w:t>85</w:t>
                    </w:r>
                  </w:p>
                </w:tc>
                <w:tc>
                  <w:tcPr>
                    <w:tcW w:w="1634" w:type="dxa"/>
                    <w:hideMark/>
                  </w:tcPr>
                  <w:p>
                    <w:pPr>
                      <w:jc w:val="cente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jc w:val="both"/>
                      <w:rPr>
                        <w:sz w:val="18"/>
                        <w:szCs w:val="18"/>
                      </w:rPr>
                    </w:pPr>
                  </w:p>
                </w:tc>
                <w:tc>
                  <w:tcPr>
                    <w:tcW w:w="2200" w:type="dxa"/>
                    <w:hideMark/>
                  </w:tcPr>
                  <w:p>
                    <w:pPr>
                      <w:jc w:val="both"/>
                      <w:rPr>
                        <w:sz w:val="18"/>
                        <w:szCs w:val="18"/>
                      </w:rPr>
                    </w:pPr>
                    <w:r>
                      <w:rPr>
                        <w:sz w:val="18"/>
                        <w:szCs w:val="18"/>
                      </w:rPr>
                      <w:t>Laukimo trukmė pas šeimos gydytoją (darbo dienos)</w:t>
                    </w:r>
                  </w:p>
                </w:tc>
                <w:tc>
                  <w:tcPr>
                    <w:tcW w:w="1634" w:type="dxa"/>
                    <w:hideMark/>
                  </w:tcPr>
                  <w:p>
                    <w:pPr>
                      <w:jc w:val="center"/>
                      <w:rPr>
                        <w:sz w:val="18"/>
                        <w:szCs w:val="18"/>
                      </w:rPr>
                    </w:pPr>
                    <w:r>
                      <w:rPr>
                        <w:sz w:val="18"/>
                        <w:szCs w:val="18"/>
                      </w:rPr>
                      <w:t>7</w:t>
                    </w:r>
                  </w:p>
                </w:tc>
                <w:tc>
                  <w:tcPr>
                    <w:tcW w:w="1659" w:type="dxa"/>
                    <w:hideMark/>
                  </w:tcPr>
                  <w:p>
                    <w:pPr>
                      <w:jc w:val="center"/>
                      <w:rPr>
                        <w:sz w:val="18"/>
                        <w:szCs w:val="18"/>
                      </w:rPr>
                    </w:pPr>
                    <w:r>
                      <w:rPr>
                        <w:sz w:val="18"/>
                        <w:szCs w:val="18"/>
                      </w:rPr>
                      <w:t>6</w:t>
                    </w:r>
                  </w:p>
                </w:tc>
                <w:tc>
                  <w:tcPr>
                    <w:tcW w:w="1634" w:type="dxa"/>
                    <w:hideMark/>
                  </w:tcPr>
                  <w:p>
                    <w:pPr>
                      <w:jc w:val="cente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jc w:val="both"/>
                      <w:rPr>
                        <w:sz w:val="18"/>
                        <w:szCs w:val="18"/>
                      </w:rPr>
                    </w:pPr>
                  </w:p>
                </w:tc>
                <w:tc>
                  <w:tcPr>
                    <w:tcW w:w="2200" w:type="dxa"/>
                    <w:hideMark/>
                  </w:tcPr>
                  <w:p>
                    <w:pPr>
                      <w:jc w:val="both"/>
                      <w:rPr>
                        <w:sz w:val="18"/>
                        <w:szCs w:val="18"/>
                      </w:rPr>
                    </w:pPr>
                    <w:r>
                      <w:rPr>
                        <w:sz w:val="18"/>
                        <w:szCs w:val="18"/>
                      </w:rPr>
                      <w:t>Asmens sveikatos priežiūros specialistų ir darbuotojų kvalifikacijos kėlimas (apmokytų darbuotojų skaičius per metus)</w:t>
                    </w:r>
                  </w:p>
                </w:tc>
                <w:tc>
                  <w:tcPr>
                    <w:tcW w:w="1634" w:type="dxa"/>
                    <w:hideMark/>
                  </w:tcPr>
                  <w:p>
                    <w:pPr>
                      <w:jc w:val="center"/>
                      <w:rPr>
                        <w:sz w:val="18"/>
                        <w:szCs w:val="18"/>
                      </w:rPr>
                    </w:pPr>
                    <w:r>
                      <w:rPr>
                        <w:sz w:val="18"/>
                        <w:szCs w:val="18"/>
                      </w:rPr>
                      <w:t>30</w:t>
                    </w:r>
                  </w:p>
                </w:tc>
                <w:tc>
                  <w:tcPr>
                    <w:tcW w:w="1659" w:type="dxa"/>
                    <w:hideMark/>
                  </w:tcPr>
                  <w:p>
                    <w:pPr>
                      <w:jc w:val="center"/>
                      <w:rPr>
                        <w:sz w:val="18"/>
                        <w:szCs w:val="18"/>
                      </w:rPr>
                    </w:pPr>
                    <w:r>
                      <w:rPr>
                        <w:sz w:val="18"/>
                        <w:szCs w:val="18"/>
                      </w:rPr>
                      <w:t>32</w:t>
                    </w:r>
                  </w:p>
                </w:tc>
                <w:tc>
                  <w:tcPr>
                    <w:tcW w:w="1634" w:type="dxa"/>
                    <w:hideMark/>
                  </w:tcPr>
                  <w:p>
                    <w:pPr>
                      <w:jc w:val="cente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jc w:val="both"/>
                      <w:rPr>
                        <w:sz w:val="18"/>
                        <w:szCs w:val="18"/>
                      </w:rPr>
                    </w:pPr>
                  </w:p>
                </w:tc>
                <w:tc>
                  <w:tcPr>
                    <w:tcW w:w="2200" w:type="dxa"/>
                    <w:hideMark/>
                  </w:tcPr>
                  <w:p>
                    <w:pPr>
                      <w:jc w:val="both"/>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jc w:val="center"/>
                      <w:rPr>
                        <w:sz w:val="18"/>
                        <w:szCs w:val="18"/>
                      </w:rPr>
                    </w:pPr>
                    <w:r>
                      <w:rPr>
                        <w:sz w:val="18"/>
                        <w:szCs w:val="18"/>
                      </w:rPr>
                      <w:t>95.5</w:t>
                    </w:r>
                  </w:p>
                </w:tc>
                <w:tc>
                  <w:tcPr>
                    <w:tcW w:w="1659" w:type="dxa"/>
                    <w:hideMark/>
                  </w:tcPr>
                  <w:p>
                    <w:pPr>
                      <w:jc w:val="center"/>
                      <w:rPr>
                        <w:sz w:val="18"/>
                        <w:szCs w:val="18"/>
                      </w:rPr>
                    </w:pPr>
                    <w:r>
                      <w:rPr>
                        <w:sz w:val="18"/>
                        <w:szCs w:val="18"/>
                      </w:rPr>
                      <w:t>96.0</w:t>
                    </w:r>
                  </w:p>
                </w:tc>
                <w:tc>
                  <w:tcPr>
                    <w:tcW w:w="1634" w:type="dxa"/>
                    <w:hideMark/>
                  </w:tcPr>
                  <w:p>
                    <w:pPr>
                      <w:jc w:val="cente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jc w:val="both"/>
                      <w:rPr>
                        <w:sz w:val="18"/>
                        <w:szCs w:val="18"/>
                      </w:rPr>
                    </w:pPr>
                    <w:r>
                      <w:rPr>
                        <w:sz w:val="18"/>
                        <w:szCs w:val="18"/>
                      </w:rPr>
                      <w:t>VšĮ Baisogalos pirminės sveikatos priežiūros centras</w:t>
                    </w:r>
                  </w:p>
                </w:tc>
                <w:tc>
                  <w:tcPr>
                    <w:tcW w:w="2200" w:type="dxa"/>
                    <w:hideMark/>
                  </w:tcPr>
                  <w:p>
                    <w:pPr>
                      <w:jc w:val="both"/>
                      <w:rPr>
                        <w:sz w:val="18"/>
                        <w:szCs w:val="18"/>
                      </w:rPr>
                    </w:pPr>
                    <w:r>
                      <w:rPr>
                        <w:sz w:val="18"/>
                        <w:szCs w:val="18"/>
                      </w:rPr>
                      <w:t>Prie įstaigos prisirašę pacientai, sk.</w:t>
                    </w:r>
                  </w:p>
                </w:tc>
                <w:tc>
                  <w:tcPr>
                    <w:tcW w:w="1634" w:type="dxa"/>
                    <w:hideMark/>
                  </w:tcPr>
                  <w:p>
                    <w:pPr>
                      <w:jc w:val="center"/>
                      <w:rPr>
                        <w:sz w:val="18"/>
                        <w:szCs w:val="18"/>
                      </w:rPr>
                    </w:pPr>
                    <w:r>
                      <w:rPr>
                        <w:sz w:val="18"/>
                        <w:szCs w:val="18"/>
                      </w:rPr>
                      <w:t>3500</w:t>
                    </w:r>
                  </w:p>
                </w:tc>
                <w:tc>
                  <w:tcPr>
                    <w:tcW w:w="1659" w:type="dxa"/>
                    <w:hideMark/>
                  </w:tcPr>
                  <w:p>
                    <w:pPr>
                      <w:jc w:val="center"/>
                      <w:rPr>
                        <w:sz w:val="18"/>
                        <w:szCs w:val="18"/>
                      </w:rPr>
                    </w:pPr>
                    <w:r>
                      <w:rPr>
                        <w:sz w:val="18"/>
                        <w:szCs w:val="18"/>
                      </w:rPr>
                      <w:t>3450</w:t>
                    </w:r>
                  </w:p>
                </w:tc>
                <w:tc>
                  <w:tcPr>
                    <w:tcW w:w="1634" w:type="dxa"/>
                    <w:hideMark/>
                  </w:tcPr>
                  <w:p>
                    <w:pPr>
                      <w:jc w:val="cente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jc w:val="both"/>
                      <w:rPr>
                        <w:sz w:val="18"/>
                        <w:szCs w:val="18"/>
                      </w:rPr>
                    </w:pPr>
                  </w:p>
                </w:tc>
                <w:tc>
                  <w:tcPr>
                    <w:tcW w:w="2200" w:type="dxa"/>
                    <w:hideMark/>
                  </w:tcPr>
                  <w:p>
                    <w:pPr>
                      <w:jc w:val="both"/>
                      <w:rPr>
                        <w:sz w:val="18"/>
                        <w:szCs w:val="18"/>
                      </w:rPr>
                    </w:pPr>
                    <w:r>
                      <w:rPr>
                        <w:sz w:val="18"/>
                        <w:szCs w:val="18"/>
                      </w:rPr>
                      <w:t>Apsilankymų skaičius, vnt.</w:t>
                    </w:r>
                  </w:p>
                </w:tc>
                <w:tc>
                  <w:tcPr>
                    <w:tcW w:w="1634" w:type="dxa"/>
                    <w:hideMark/>
                  </w:tcPr>
                  <w:p>
                    <w:pPr>
                      <w:jc w:val="center"/>
                      <w:rPr>
                        <w:sz w:val="18"/>
                        <w:szCs w:val="18"/>
                      </w:rPr>
                    </w:pPr>
                    <w:r>
                      <w:rPr>
                        <w:sz w:val="18"/>
                        <w:szCs w:val="18"/>
                      </w:rPr>
                      <w:t>45 000</w:t>
                    </w:r>
                  </w:p>
                </w:tc>
                <w:tc>
                  <w:tcPr>
                    <w:tcW w:w="1659" w:type="dxa"/>
                    <w:hideMark/>
                  </w:tcPr>
                  <w:p>
                    <w:pPr>
                      <w:jc w:val="center"/>
                      <w:rPr>
                        <w:sz w:val="18"/>
                        <w:szCs w:val="18"/>
                      </w:rPr>
                    </w:pPr>
                    <w:r>
                      <w:rPr>
                        <w:sz w:val="18"/>
                        <w:szCs w:val="18"/>
                      </w:rPr>
                      <w:t>44 500</w:t>
                    </w:r>
                  </w:p>
                </w:tc>
                <w:tc>
                  <w:tcPr>
                    <w:tcW w:w="1634" w:type="dxa"/>
                    <w:hideMark/>
                  </w:tcPr>
                  <w:p>
                    <w:pPr>
                      <w:jc w:val="cente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jc w:val="both"/>
                      <w:rPr>
                        <w:sz w:val="18"/>
                        <w:szCs w:val="18"/>
                      </w:rPr>
                    </w:pPr>
                  </w:p>
                </w:tc>
                <w:tc>
                  <w:tcPr>
                    <w:tcW w:w="2200" w:type="dxa"/>
                    <w:hideMark/>
                  </w:tcPr>
                  <w:p>
                    <w:pPr>
                      <w:jc w:val="both"/>
                      <w:rPr>
                        <w:sz w:val="18"/>
                        <w:szCs w:val="18"/>
                      </w:rPr>
                    </w:pPr>
                    <w:r>
                      <w:rPr>
                        <w:sz w:val="18"/>
                        <w:szCs w:val="18"/>
                      </w:rPr>
                      <w:t>Įstaigos pacientų dalis, dalyvavusių prevencinių priemonių finansavimo programose, proc.</w:t>
                    </w:r>
                  </w:p>
                </w:tc>
                <w:tc>
                  <w:tcPr>
                    <w:tcW w:w="1634" w:type="dxa"/>
                    <w:hideMark/>
                  </w:tcPr>
                  <w:p>
                    <w:pPr>
                      <w:jc w:val="center"/>
                      <w:rPr>
                        <w:sz w:val="18"/>
                        <w:szCs w:val="18"/>
                      </w:rPr>
                    </w:pPr>
                    <w:r>
                      <w:rPr>
                        <w:sz w:val="18"/>
                        <w:szCs w:val="18"/>
                      </w:rPr>
                      <w:t>65%</w:t>
                    </w:r>
                  </w:p>
                </w:tc>
                <w:tc>
                  <w:tcPr>
                    <w:tcW w:w="1659" w:type="dxa"/>
                    <w:hideMark/>
                  </w:tcPr>
                  <w:p>
                    <w:pPr>
                      <w:jc w:val="center"/>
                      <w:rPr>
                        <w:sz w:val="18"/>
                        <w:szCs w:val="18"/>
                      </w:rPr>
                    </w:pPr>
                    <w:r>
                      <w:rPr>
                        <w:sz w:val="18"/>
                        <w:szCs w:val="18"/>
                      </w:rPr>
                      <w:t>70%</w:t>
                    </w:r>
                  </w:p>
                </w:tc>
                <w:tc>
                  <w:tcPr>
                    <w:tcW w:w="1634" w:type="dxa"/>
                    <w:hideMark/>
                  </w:tcPr>
                  <w:p>
                    <w:pPr>
                      <w:jc w:val="cente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jc w:val="center"/>
                      <w:rPr>
                        <w:sz w:val="18"/>
                        <w:szCs w:val="18"/>
                      </w:rPr>
                    </w:pPr>
                    <w:r>
                      <w:rPr>
                        <w:sz w:val="18"/>
                        <w:szCs w:val="18"/>
                      </w:rPr>
                      <w:t>95%</w:t>
                    </w:r>
                  </w:p>
                </w:tc>
                <w:tc>
                  <w:tcPr>
                    <w:tcW w:w="1659" w:type="dxa"/>
                    <w:hideMark/>
                  </w:tcPr>
                  <w:p>
                    <w:pPr>
                      <w:jc w:val="center"/>
                      <w:rPr>
                        <w:sz w:val="18"/>
                        <w:szCs w:val="18"/>
                      </w:rPr>
                    </w:pPr>
                    <w:r>
                      <w:rPr>
                        <w:sz w:val="18"/>
                        <w:szCs w:val="18"/>
                      </w:rPr>
                      <w:t>100%</w:t>
                    </w:r>
                  </w:p>
                </w:tc>
                <w:tc>
                  <w:tcPr>
                    <w:tcW w:w="1634" w:type="dxa"/>
                    <w:hideMark/>
                  </w:tcPr>
                  <w:p>
                    <w:pPr>
                      <w:jc w:val="cente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Laukimo trukmė pas šeimos gydytoją, darbo dienos</w:t>
                    </w:r>
                  </w:p>
                </w:tc>
                <w:tc>
                  <w:tcPr>
                    <w:tcW w:w="1634" w:type="dxa"/>
                    <w:hideMark/>
                  </w:tcPr>
                  <w:p>
                    <w:pPr>
                      <w:jc w:val="center"/>
                      <w:rPr>
                        <w:sz w:val="18"/>
                        <w:szCs w:val="18"/>
                      </w:rPr>
                    </w:pPr>
                    <w:r>
                      <w:rPr>
                        <w:sz w:val="18"/>
                        <w:szCs w:val="18"/>
                      </w:rPr>
                      <w:t>7</w:t>
                    </w:r>
                  </w:p>
                </w:tc>
                <w:tc>
                  <w:tcPr>
                    <w:tcW w:w="1659" w:type="dxa"/>
                    <w:hideMark/>
                  </w:tcPr>
                  <w:p>
                    <w:pPr>
                      <w:jc w:val="center"/>
                      <w:rPr>
                        <w:sz w:val="18"/>
                        <w:szCs w:val="18"/>
                      </w:rPr>
                    </w:pPr>
                    <w:r>
                      <w:rPr>
                        <w:sz w:val="18"/>
                        <w:szCs w:val="18"/>
                      </w:rPr>
                      <w:t>6</w:t>
                    </w:r>
                  </w:p>
                </w:tc>
                <w:tc>
                  <w:tcPr>
                    <w:tcW w:w="1634" w:type="dxa"/>
                    <w:hideMark/>
                  </w:tcPr>
                  <w:p>
                    <w:pPr>
                      <w:jc w:val="cente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jc w:val="both"/>
                      <w:rPr>
                        <w:sz w:val="18"/>
                        <w:szCs w:val="18"/>
                      </w:rPr>
                    </w:pPr>
                    <w:r>
                      <w:rPr>
                        <w:sz w:val="18"/>
                        <w:szCs w:val="18"/>
                      </w:rPr>
                      <w:t xml:space="preserve">Ambulatorinių slaugos paslaugų suteikimas namuose (ASPN komanda) proc. </w:t>
                    </w:r>
                  </w:p>
                </w:tc>
                <w:tc>
                  <w:tcPr>
                    <w:tcW w:w="1634" w:type="dxa"/>
                    <w:hideMark/>
                  </w:tcPr>
                  <w:p>
                    <w:pPr>
                      <w:jc w:val="center"/>
                      <w:rPr>
                        <w:sz w:val="18"/>
                        <w:szCs w:val="18"/>
                      </w:rPr>
                    </w:pPr>
                    <w:r>
                      <w:rPr>
                        <w:sz w:val="18"/>
                        <w:szCs w:val="18"/>
                      </w:rPr>
                      <w:t>10%</w:t>
                    </w:r>
                  </w:p>
                </w:tc>
                <w:tc>
                  <w:tcPr>
                    <w:tcW w:w="1659" w:type="dxa"/>
                    <w:hideMark/>
                  </w:tcPr>
                  <w:p>
                    <w:pPr>
                      <w:jc w:val="center"/>
                      <w:rPr>
                        <w:sz w:val="18"/>
                        <w:szCs w:val="18"/>
                      </w:rPr>
                    </w:pPr>
                    <w:r>
                      <w:rPr>
                        <w:sz w:val="18"/>
                        <w:szCs w:val="18"/>
                      </w:rPr>
                      <w:t>15%</w:t>
                    </w:r>
                  </w:p>
                </w:tc>
                <w:tc>
                  <w:tcPr>
                    <w:tcW w:w="1634" w:type="dxa"/>
                    <w:hideMark/>
                  </w:tcPr>
                  <w:p>
                    <w:pPr>
                      <w:jc w:val="cente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8236.2999999999993</c:v>
                </c:pt>
                <c:pt idx="1">
                  <c:v>35286.199999999997</c:v>
                </c:pt>
                <c:pt idx="2">
                  <c:v>32961</c:v>
                </c:pt>
                <c:pt idx="3">
                  <c:v>12846</c:v>
                </c:pt>
                <c:pt idx="4">
                  <c:v>7119.6</c:v>
                </c:pt>
                <c:pt idx="5">
                  <c:v>8115.2</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8270.4</c:v>
                </c:pt>
                <c:pt idx="1">
                  <c:v>35192.400000000001</c:v>
                </c:pt>
                <c:pt idx="2">
                  <c:v>33562.6</c:v>
                </c:pt>
                <c:pt idx="3">
                  <c:v>19382.900000000001</c:v>
                </c:pt>
                <c:pt idx="4">
                  <c:v>7215.1</c:v>
                </c:pt>
                <c:pt idx="5">
                  <c:v>6966.1</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8480.2000000000007</c:v>
                </c:pt>
                <c:pt idx="1">
                  <c:v>36078</c:v>
                </c:pt>
                <c:pt idx="2">
                  <c:v>34412.9</c:v>
                </c:pt>
                <c:pt idx="3">
                  <c:v>16996.599999999999</c:v>
                </c:pt>
                <c:pt idx="4">
                  <c:v>7379.6</c:v>
                </c:pt>
                <c:pt idx="5">
                  <c:v>7146.7</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latin typeface="Times New Roman" panose="02020603050405020304" pitchFamily="18" charset="0"/>
              <a:cs typeface="Times New Roman" panose="02020603050405020304" pitchFamily="18" charset="0"/>
            </a:rPr>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latin typeface="Times New Roman" panose="02020603050405020304" pitchFamily="18" charset="0"/>
              <a:cs typeface="Times New Roman" panose="02020603050405020304" pitchFamily="18" charset="0"/>
            </a:rPr>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latin typeface="Times New Roman" panose="02020603050405020304" pitchFamily="18" charset="0"/>
              <a:cs typeface="Times New Roman" panose="02020603050405020304" pitchFamily="18" charset="0"/>
            </a:rPr>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latin typeface="Times New Roman" panose="02020603050405020304" pitchFamily="18" charset="0"/>
              <a:cs typeface="Times New Roman" panose="02020603050405020304" pitchFamily="18" charset="0"/>
            </a:rPr>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199027"/>
          <a:ext cx="6210300"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10515" y="36667"/>
          <a:ext cx="4347210"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4314" tIns="0" rIns="164314"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26367" y="52519"/>
        <a:ext cx="4315506" cy="293016"/>
      </dsp:txXfrm>
    </dsp:sp>
    <dsp:sp modelId="{4EBBFDFD-F1E6-4F8A-85BF-DA7237D366CB}">
      <dsp:nvSpPr>
        <dsp:cNvPr id="0" name=""/>
        <dsp:cNvSpPr/>
      </dsp:nvSpPr>
      <dsp:spPr>
        <a:xfrm>
          <a:off x="0" y="697987"/>
          <a:ext cx="6210300"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10515" y="535627"/>
          <a:ext cx="4347210"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4314" tIns="0" rIns="164314"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26367" y="551479"/>
        <a:ext cx="4315506" cy="293016"/>
      </dsp:txXfrm>
    </dsp:sp>
    <dsp:sp modelId="{64B43999-A635-48A3-9F81-7E3A3B7FA58B}">
      <dsp:nvSpPr>
        <dsp:cNvPr id="0" name=""/>
        <dsp:cNvSpPr/>
      </dsp:nvSpPr>
      <dsp:spPr>
        <a:xfrm>
          <a:off x="0" y="1196947"/>
          <a:ext cx="6210300"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10515" y="1034587"/>
          <a:ext cx="4347210"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4314" tIns="0" rIns="164314"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26367" y="1050439"/>
        <a:ext cx="4315506" cy="293016"/>
      </dsp:txXfrm>
    </dsp:sp>
    <dsp:sp modelId="{91B7EEEA-3927-455A-8B3E-5556274435D4}">
      <dsp:nvSpPr>
        <dsp:cNvPr id="0" name=""/>
        <dsp:cNvSpPr/>
      </dsp:nvSpPr>
      <dsp:spPr>
        <a:xfrm>
          <a:off x="0" y="1695907"/>
          <a:ext cx="6210300"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10515" y="1533547"/>
          <a:ext cx="4347210"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64314" tIns="0" rIns="164314"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26367" y="1549399"/>
        <a:ext cx="4315506"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779774" y="106373"/>
          <a:ext cx="4574550" cy="967259"/>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808104" y="134703"/>
        <a:ext cx="4517890" cy="910599"/>
      </dsp:txXfrm>
    </dsp:sp>
    <dsp:sp modelId="{97FAFB0D-147E-4DF7-B3CC-F7EC615FFE66}">
      <dsp:nvSpPr>
        <dsp:cNvPr id="0" name=""/>
        <dsp:cNvSpPr/>
      </dsp:nvSpPr>
      <dsp:spPr>
        <a:xfrm>
          <a:off x="3021330" y="1073632"/>
          <a:ext cx="91440" cy="26303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822002" y="1336669"/>
          <a:ext cx="4490094" cy="53811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837763" y="1352430"/>
        <a:ext cx="4458572" cy="506593"/>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380855" y="36882"/>
          <a:ext cx="3372389" cy="713069"/>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01740" y="57767"/>
        <a:ext cx="3330619" cy="671299"/>
      </dsp:txXfrm>
    </dsp:sp>
    <dsp:sp modelId="{97FAFB0D-147E-4DF7-B3CC-F7EC615FFE66}">
      <dsp:nvSpPr>
        <dsp:cNvPr id="0" name=""/>
        <dsp:cNvSpPr/>
      </dsp:nvSpPr>
      <dsp:spPr>
        <a:xfrm>
          <a:off x="3021330" y="749952"/>
          <a:ext cx="91440" cy="285227"/>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11986" y="1035179"/>
          <a:ext cx="3310127" cy="65581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31194" y="1054387"/>
        <a:ext cx="3271711" cy="617401"/>
      </dsp:txXfrm>
    </dsp:sp>
    <dsp:sp modelId="{52CF58CD-C886-418B-A813-E5A75317E1E5}">
      <dsp:nvSpPr>
        <dsp:cNvPr id="0" name=""/>
        <dsp:cNvSpPr/>
      </dsp:nvSpPr>
      <dsp:spPr>
        <a:xfrm>
          <a:off x="3021330" y="1690997"/>
          <a:ext cx="91440" cy="27570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28688" y="1966705"/>
          <a:ext cx="3276723" cy="41365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440804" y="1978821"/>
        <a:ext cx="3252491" cy="389426"/>
      </dsp:txXfrm>
    </dsp:sp>
    <dsp:sp modelId="{AB3B6DBA-86A3-4F52-B2C4-3C7955C9888E}">
      <dsp:nvSpPr>
        <dsp:cNvPr id="0" name=""/>
        <dsp:cNvSpPr/>
      </dsp:nvSpPr>
      <dsp:spPr>
        <a:xfrm>
          <a:off x="3021330" y="2380364"/>
          <a:ext cx="91440" cy="294747"/>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435913" y="2675112"/>
          <a:ext cx="3262273" cy="429317"/>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448487" y="2687686"/>
        <a:ext cx="3237125" cy="404169"/>
      </dsp:txXfrm>
    </dsp:sp>
    <dsp:sp modelId="{DBC373F6-4E96-4306-82E4-013452A600CA}">
      <dsp:nvSpPr>
        <dsp:cNvPr id="0" name=""/>
        <dsp:cNvSpPr/>
      </dsp:nvSpPr>
      <dsp:spPr>
        <a:xfrm>
          <a:off x="3021330" y="3104430"/>
          <a:ext cx="91440" cy="285227"/>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13296" y="3389658"/>
          <a:ext cx="3307506" cy="631109"/>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31781" y="3408143"/>
        <a:ext cx="3270536" cy="594139"/>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latin typeface="Times New Roman" panose="02020603050405020304" pitchFamily="18" charset="0"/>
              <a:cs typeface="Times New Roman" panose="02020603050405020304" pitchFamily="18" charset="0"/>
            </a:rPr>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latin typeface="Times New Roman" panose="02020603050405020304" pitchFamily="18" charset="0"/>
              <a:cs typeface="Times New Roman" panose="02020603050405020304" pitchFamily="18" charset="0"/>
            </a:rPr>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latin typeface="Times New Roman" panose="02020603050405020304" pitchFamily="18" charset="0"/>
              <a:cs typeface="Times New Roman" panose="02020603050405020304" pitchFamily="18" charset="0"/>
            </a:rPr>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latin typeface="Times New Roman" panose="02020603050405020304" pitchFamily="18" charset="0"/>
              <a:cs typeface="Times New Roman" panose="02020603050405020304" pitchFamily="18" charset="0"/>
            </a:rPr>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25191" y="1611"/>
          <a:ext cx="2731341" cy="577524"/>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42106" y="18526"/>
        <a:ext cx="2697511" cy="543694"/>
      </dsp:txXfrm>
    </dsp:sp>
    <dsp:sp modelId="{97FAFB0D-147E-4DF7-B3CC-F7EC615FFE66}">
      <dsp:nvSpPr>
        <dsp:cNvPr id="0" name=""/>
        <dsp:cNvSpPr/>
      </dsp:nvSpPr>
      <dsp:spPr>
        <a:xfrm>
          <a:off x="3045142" y="579135"/>
          <a:ext cx="91440" cy="23100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750405" y="810145"/>
          <a:ext cx="2680914" cy="53115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65962" y="825702"/>
        <a:ext cx="2649800" cy="500041"/>
      </dsp:txXfrm>
    </dsp:sp>
    <dsp:sp modelId="{52CF58CD-C886-418B-A813-E5A75317E1E5}">
      <dsp:nvSpPr>
        <dsp:cNvPr id="0" name=""/>
        <dsp:cNvSpPr/>
      </dsp:nvSpPr>
      <dsp:spPr>
        <a:xfrm>
          <a:off x="3045142" y="1341300"/>
          <a:ext cx="91440" cy="23100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763932" y="1572310"/>
          <a:ext cx="2653860" cy="697279"/>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784355" y="1592733"/>
        <a:ext cx="2613014" cy="656433"/>
      </dsp:txXfrm>
    </dsp:sp>
    <dsp:sp modelId="{AB3B6DBA-86A3-4F52-B2C4-3C7955C9888E}">
      <dsp:nvSpPr>
        <dsp:cNvPr id="0" name=""/>
        <dsp:cNvSpPr/>
      </dsp:nvSpPr>
      <dsp:spPr>
        <a:xfrm>
          <a:off x="3045142" y="2269590"/>
          <a:ext cx="91440" cy="231009"/>
        </a:xfrm>
        <a:custGeom>
          <a:avLst/>
          <a:gdLst/>
          <a:ahLst/>
          <a:cxnLst/>
          <a:rect l="0" t="0" r="0" b="0"/>
          <a:pathLst>
            <a:path>
              <a:moveTo>
                <a:pt x="45720" y="0"/>
              </a:moveTo>
              <a:lnTo>
                <a:pt x="45720" y="23100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769784" y="2500600"/>
          <a:ext cx="2642156" cy="64619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788710" y="2519526"/>
        <a:ext cx="2604304" cy="608345"/>
      </dsp:txXfrm>
    </dsp:sp>
    <dsp:sp modelId="{DBC373F6-4E96-4306-82E4-013452A600CA}">
      <dsp:nvSpPr>
        <dsp:cNvPr id="0" name=""/>
        <dsp:cNvSpPr/>
      </dsp:nvSpPr>
      <dsp:spPr>
        <a:xfrm>
          <a:off x="3045142" y="3146798"/>
          <a:ext cx="91440" cy="231009"/>
        </a:xfrm>
        <a:custGeom>
          <a:avLst/>
          <a:gdLst/>
          <a:ahLst/>
          <a:cxnLst/>
          <a:rect l="0" t="0" r="0" b="0"/>
          <a:pathLst>
            <a:path>
              <a:moveTo>
                <a:pt x="45720" y="0"/>
              </a:moveTo>
              <a:lnTo>
                <a:pt x="45720" y="23100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751466" y="3377807"/>
          <a:ext cx="2678792" cy="511143"/>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766437" y="3392778"/>
        <a:ext cx="2648850" cy="481201"/>
      </dsp:txXfrm>
    </dsp:sp>
    <dsp:sp modelId="{ADC2FF43-8183-459C-8128-4484AB7801B1}">
      <dsp:nvSpPr>
        <dsp:cNvPr id="0" name=""/>
        <dsp:cNvSpPr/>
      </dsp:nvSpPr>
      <dsp:spPr>
        <a:xfrm>
          <a:off x="3045142" y="3888951"/>
          <a:ext cx="91440" cy="231009"/>
        </a:xfrm>
        <a:custGeom>
          <a:avLst/>
          <a:gdLst/>
          <a:ahLst/>
          <a:cxnLst/>
          <a:rect l="0" t="0" r="0" b="0"/>
          <a:pathLst>
            <a:path>
              <a:moveTo>
                <a:pt x="45720" y="0"/>
              </a:moveTo>
              <a:lnTo>
                <a:pt x="45720" y="23100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755113" y="4119961"/>
          <a:ext cx="2671498" cy="577524"/>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772028" y="4136876"/>
        <a:ext cx="2637668" cy="543694"/>
      </dsp:txXfrm>
    </dsp:sp>
    <dsp:sp modelId="{5F74BCE3-2ED0-4712-9C6D-536E69CD2DFC}">
      <dsp:nvSpPr>
        <dsp:cNvPr id="0" name=""/>
        <dsp:cNvSpPr/>
      </dsp:nvSpPr>
      <dsp:spPr>
        <a:xfrm>
          <a:off x="3045142" y="4697485"/>
          <a:ext cx="91440" cy="231009"/>
        </a:xfrm>
        <a:custGeom>
          <a:avLst/>
          <a:gdLst/>
          <a:ahLst/>
          <a:cxnLst/>
          <a:rect l="0" t="0" r="0" b="0"/>
          <a:pathLst>
            <a:path>
              <a:moveTo>
                <a:pt x="45720" y="0"/>
              </a:moveTo>
              <a:lnTo>
                <a:pt x="45720" y="23100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689266" y="4928495"/>
          <a:ext cx="2803191" cy="577524"/>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06181" y="4945410"/>
        <a:ext cx="2769361" cy="543694"/>
      </dsp:txXfrm>
    </dsp:sp>
    <dsp:sp modelId="{A108A033-3670-43C7-94B2-53A0185D0A1B}">
      <dsp:nvSpPr>
        <dsp:cNvPr id="0" name=""/>
        <dsp:cNvSpPr/>
      </dsp:nvSpPr>
      <dsp:spPr>
        <a:xfrm>
          <a:off x="3045142" y="5506020"/>
          <a:ext cx="91440" cy="231009"/>
        </a:xfrm>
        <a:custGeom>
          <a:avLst/>
          <a:gdLst/>
          <a:ahLst/>
          <a:cxnLst/>
          <a:rect l="0" t="0" r="0" b="0"/>
          <a:pathLst>
            <a:path>
              <a:moveTo>
                <a:pt x="45720" y="0"/>
              </a:moveTo>
              <a:lnTo>
                <a:pt x="45720" y="23100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691709" y="5737029"/>
          <a:ext cx="2798305" cy="577524"/>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08624" y="5753944"/>
        <a:ext cx="2764475" cy="543694"/>
      </dsp:txXfrm>
    </dsp:sp>
    <dsp:sp modelId="{DCE3DD2E-3665-4539-8FAB-C8E20CD4F1AA}">
      <dsp:nvSpPr>
        <dsp:cNvPr id="0" name=""/>
        <dsp:cNvSpPr/>
      </dsp:nvSpPr>
      <dsp:spPr>
        <a:xfrm>
          <a:off x="3045142" y="6314554"/>
          <a:ext cx="91440" cy="231009"/>
        </a:xfrm>
        <a:custGeom>
          <a:avLst/>
          <a:gdLst/>
          <a:ahLst/>
          <a:cxnLst/>
          <a:rect l="0" t="0" r="0" b="0"/>
          <a:pathLst>
            <a:path>
              <a:moveTo>
                <a:pt x="45720" y="0"/>
              </a:moveTo>
              <a:lnTo>
                <a:pt x="45720" y="23100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698657" y="6545564"/>
          <a:ext cx="2784409" cy="577524"/>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15572" y="6562479"/>
        <a:ext cx="2750579" cy="543694"/>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9811f369c9f4666a2cec8702572652d" PartId="2f9628a74de7451da6f01ba366d59011"/>
  <Part Type="patvirtinta" DocPartId="6aa8e773dcb749e38c4a32f862b000dc" PartId="182e8f43b4a643c8b3e8e95e240292c5">
    <Part Type="skirsnis" Title="RADVILIŠKIO RAJONO SAVIVALDYBĖS 2025–2027 M. STRATEGINIS VEIKLOS PLANAS" DocPartId="7402a3d01403473286ecff4cccbc818e" PartId="d0dcfee1653d472483c7a1b0afe828cf"/>
    <Part Type="skyrius" Nr="1" Title="SAVIVALDYBĖS MISIJA IR VEIKLOS PRIORITETAI" DocPartId="08f8662bfa154727a4ca34be4ed2080e" PartId="3c2d00d1bc354117a6dc6ba0439a6bcc"/>
    <Part Type="skyrius" Nr="2" Title="SAVIVALDYBĖS PLĖTROS TIKSLAI, UŽDAVINIAI IR JŲ STEBĖSENOS RODIKLIAI" DocPartId="835984a7f1234d6e808b5f75c6844b56" PartId="629b62e5da174acd893973496af9835a"/>
    <Part Type="skyrius" Nr="3" Title="PLANUOJAMI PASIEKTI REZULTATAI" DocPartId="9b1c612089e24bbd8a59b8feeefbfe31" PartId="d0fd8a7956a944fb971cbddc7536d034"/>
    <Part Type="skyrius" Nr="4" Title="PROGRAMOS" DocPartId="c595e52c847f43b699575dc95f0c1a6a" PartId="e5a3207eeef64b9da7a3ff11a6419e3a">
      <Part Type="poskyris" Title="1 grafikas. 2025–2027 metų asignavimų ir kitų lėšų pasiskirstymas pagal programas" DocPartId="1ac78d75cf444b0e9750eab61d4e9098" PartId="62b368cb8e4e4ce9bbe4f2359d35d320"/>
      <Part Type="poskyris" Title="Radviliškio rajono savivaldybės švietimo paslaugų prieinamumo ir kokybės užtikrinimo programa ir jos uždaviniai" DocPartId="a610341f6d364ed79423c75d3db7d60e" PartId="f0e67dc19a244ac8b620d72bfdb4389e"/>
      <Part Type="poskyris" Title="Programos uždaviniai, priemonės ir jų stebėsenos rodikliai" DocPartId="fbbc15abd4864a15b56f81a7706c2511" PartId="f1e4ac24111d4aa59eed7f372cd1903c"/>
      <Part Type="poskyris" Title="Socialinių paslaugų ir socialinės paramos teikimo programa ir jos uždaviniai" DocPartId="0b7fead5e4814985a6222e2b4692cf87" PartId="9dcc68b916d94e82ab7dbfb1d02f0a33"/>
      <Part Type="poskyris" Title="Programos uždaviniai, priemonės ir jų stebėsenos rodikliai" DocPartId="e54d6d3034d342a98b59a795fa503d46" PartId="8d0f2ff298c9452490cebdcfa136f784"/>
      <Part Type="poskyris" Title="Rajono savivaldybės infrastruktūros objektų modernizavimo ir plėtros programa ir jos uždaviniai" DocPartId="7c41fcbc1f764030958fd662cb73ca5f" PartId="a56faeeddfb0448594903dbaae63375b"/>
      <Part Type="poskyris" Title="Infrastruktūros objektų modernizavimo ir plėtros programos aprašymas" DocPartId="9c5823c1170c4d14b12297a0a213caa8" PartId="c4bacefb51c748f091185bd1231e75c0"/>
      <Part Type="poskyris" Title="Gyventojų turiningo laisvalaikio užtikrinimo, bendruomeniškumo ir veiklumo skatinimo programa ir jos uždaviniai" DocPartId="41d57f247e30490f8b3e7d2dfb6a291e" PartId="4a78628ba7634538ac48566ed8cbd5c1"/>
      <Part Type="poskyris" Title="Programos uždaviniai, priemonės ir jų stebėsenos rodikliai" DocPartId="2da298fbdf82473e8b975797836b9d58" PartId="fadb2c64adb743eab3b457792d033267"/>
      <Part Type="poskyris" Title="Saugios, švarios ir patogios gyvenamosios aplinkos užtikrinimo programa ir jos uždaviniai" DocPartId="f20a6892fb0849798d127f9b45778d00" PartId="58eb9d0a0aa74a85b85c28f0c91bcfd3"/>
      <Part Type="poskyris" Title="Programos uždaviniai, priemonės ir jų stebėsenos rodikliai" DocPartId="c968aaa1ed7e453492613f313a9f1524" PartId="8984c3a502344944a12dcfc6fef22e55"/>
      <Part Type="poskyris" Title="Radviliškio rajono savivaldybės valdymo programa ir jos uždaviniai" DocPartId="0ee954d9854e470789af505049ce8842" PartId="65aef6b4293747ddb89b990c35230f41"/>
      <Part Type="poskyris" Title="Programos uždaviniai, priemonės ir jų stebėsenos rodikliai" DocPartId="63b30584fae8466f9d2fb86c620e53f5" PartId="d69ff54ac72344c0bb0e34c293881c8b"/>
    </Part>
    <Part Type="skyrius" Nr="5" Title="SAVIVALDYBĖS VALDOMŲ ĮMONIŲ IR VIEŠŲJŲ ĮSTAIGŲ PLANUOJAMOS PASIEKTI PAGRINDINIŲ VEIKLOS RODIKLIŲ REIKŠMĖS" DocPartId="b176e0fe7ebc4340bfc8e68ad6966a21" PartId="1425daca12ce4cf3a8a158612f3e8479"/>
  </Part>
</Parts>
</file>

<file path=customXml/itemProps1.xml><?xml version="1.0" encoding="utf-8"?>
<ds:datastoreItem xmlns:ds="http://schemas.openxmlformats.org/officeDocument/2006/customXml" ds:itemID="{38793DDD-3542-4964-9B95-20D05EE4D903}">
  <ds:schemaRefs>
    <ds:schemaRef ds:uri="http://schemas.openxmlformats.org/officeDocument/2006/bibliography"/>
  </ds:schemaRefs>
</ds:datastoreItem>
</file>

<file path=customXml/itemProps2.xml><?xml version="1.0" encoding="utf-8"?>
<ds:datastoreItem xmlns:ds="http://schemas.openxmlformats.org/officeDocument/2006/customXml" ds:itemID="{9715BE7F-02A6-4AD7-9196-04C5CBF6AC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11706</Words>
  <Characters>85337</Characters>
  <Application>Microsoft Office Word</Application>
  <DocSecurity>4</DocSecurity>
  <Lines>5333</Lines>
  <Paragraphs>2553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94490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2025-02-10T13:57:00Z</dcterms:created>
  <dc:creator>KOM6</dc:creator>
  <lastModifiedBy>adlibuser</lastModifiedBy>
  <lastPrinted>2025-02-05T13:24:00Z</lastPrinted>
  <dcterms:modified xsi:type="dcterms:W3CDTF">2025-02-10T13:57:00Z</dcterms:modified>
  <revision>2</revision>
</coreProperties>
</file>