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61fb39016c6a4d4e8c5e6f653980d28f"/>
        <w:lock w:val="sdtLocked"/>
        <w:richText/>
      </w:sdtPr>
      <w:sdtContent>
        <w:p w14:paraId="2C910A30" w14:textId="77777777">
          <w:pPr>
            <w:tabs>
              <w:tab w:val="center" w:pos="4819"/>
              <w:tab w:val="right" w:pos="9638"/>
            </w:tabs>
            <w:suppressAutoHyphens/>
            <w:rPr>
              <w:szCs w:val="24"/>
              <w:lang w:val="en-GB" w:eastAsia="ar-SA"/>
            </w:rPr>
          </w:pPr>
        </w:p>
        <w:p w14:paraId="63B752DA" w14:textId="77777777">
          <w:pPr>
            <w:suppressAutoHyphens/>
            <w:jc w:val="center"/>
            <w:rPr>
              <w:b/>
              <w:bCs/>
              <w:color w:val="000000"/>
              <w:kern w:val="3"/>
              <w:szCs w:val="24"/>
              <w:lang w:eastAsia="zh-CN"/>
            </w:rPr>
          </w:pPr>
          <w:r>
            <w:rPr>
              <w:b/>
              <w:bCs/>
              <w:color w:val="000000"/>
              <w:kern w:val="3"/>
              <w:szCs w:val="24"/>
              <w:lang w:eastAsia="zh-CN"/>
            </w:rPr>
            <w:t>ŠIAULIŲ MIESTO SAVIVALDYBĖS ADMINISTRACIJOS</w:t>
          </w:r>
        </w:p>
        <w:sdt>
          <w:sdtPr>
            <w:alias w:val="skyrius"/>
            <w:tag w:val="part_ce9e0eb797204345879f51b2e36a7e61"/>
            <w:lock w:val="sdtLocked"/>
            <w:richText/>
          </w:sdtPr>
          <w:sdtContent>
            <w:p w14:paraId="63B752DC" w14:textId="77777777">
              <w:pPr>
                <w:suppressAutoHyphens/>
                <w:jc w:val="center"/>
                <w:rPr>
                  <w:b/>
                  <w:bCs/>
                  <w:kern w:val="3"/>
                  <w:szCs w:val="24"/>
                  <w:lang w:eastAsia="zh-CN"/>
                </w:rPr>
              </w:pPr>
              <w:r>
                <w:rPr>
                  <w:b/>
                  <w:bCs/>
                  <w:kern w:val="3"/>
                  <w:szCs w:val="24"/>
                  <w:lang w:eastAsia="zh-CN"/>
                </w:rPr>
                <w:t>SOCIALINIŲ PASLAUGŲ SKYRIUS</w:t>
              </w:r>
            </w:p>
            <w:p w14:paraId="63B752DD" w14:textId="77777777">
              <w:pPr>
                <w:suppressAutoHyphens/>
                <w:jc w:val="center"/>
                <w:rPr>
                  <w:kern w:val="3"/>
                  <w:szCs w:val="24"/>
                  <w:lang w:eastAsia="zh-CN"/>
                </w:rPr>
              </w:pPr>
            </w:p>
            <w:sdt>
              <w:sdtPr>
                <w:alias w:val="Pavadinimas"/>
                <w:tag w:val="title_ce9e0eb797204345879f51b2e36a7e61"/>
                <w:lock w:val="sdtLocked"/>
                <w:richText/>
              </w:sdtPr>
              <w:sdtContent>
                <w:p w14:paraId="63B752DE" w14:textId="14F01C31">
                  <w:pPr>
                    <w:widowControl w:val="0"/>
                    <w:tabs>
                      <w:tab w:val="left" w:pos="720"/>
                    </w:tabs>
                    <w:suppressAutoHyphens/>
                    <w:spacing w:line="276" w:lineRule="auto"/>
                    <w:jc w:val="center"/>
                    <w:rPr>
                      <w:rFonts w:eastAsia="Lucida Sans Unicode"/>
                      <w:b/>
                      <w:bCs/>
                      <w:caps/>
                      <w:szCs w:val="24"/>
                      <w:shd w:val="clear" w:color="auto" w:fill="FFFFFF"/>
                      <w:lang w:eastAsia="ar-SA"/>
                    </w:rPr>
                  </w:pPr>
                  <w:r>
                    <w:rPr>
                      <w:b/>
                      <w:bCs/>
                      <w:szCs w:val="24"/>
                      <w:lang w:eastAsia="ar-SA"/>
                    </w:rPr>
                    <w:t>SPRENDIMO „</w:t>
                  </w:r>
                  <w:r>
                    <w:rPr>
                      <w:rFonts w:eastAsia="Lucida Sans Unicode"/>
                      <w:b/>
                      <w:bCs/>
                      <w:caps/>
                      <w:szCs w:val="24"/>
                      <w:shd w:val="clear" w:color="auto" w:fill="FFFFFF"/>
                      <w:lang w:eastAsia="ar-SA"/>
                    </w:rPr>
                    <w:t xml:space="preserve">DĖL </w:t>
                  </w:r>
                  <w:r>
                    <w:rPr>
                      <w:rFonts w:eastAsia="SimSun"/>
                      <w:b/>
                      <w:color w:val="000000"/>
                      <w:kern w:val="2"/>
                      <w:szCs w:val="24"/>
                      <w:lang w:val="en-GB" w:eastAsia="hi-IN" w:bidi="hi-IN"/>
                    </w:rPr>
                    <w:t>SUTIKIMO PRATĘSTI GYVENIMO ŠIAULIŲ MIESTO ŠEIMOS CENTRO BENDRUOMENINIUOSE VAIKŲ GLOBOS NAMUOSE LAIKOTARPĮ</w:t>
                  </w:r>
                  <w:r>
                    <w:rPr>
                      <w:rFonts w:eastAsia="Lucida Sans Unicode"/>
                      <w:b/>
                      <w:bCs/>
                      <w:caps/>
                      <w:szCs w:val="24"/>
                      <w:shd w:val="clear" w:color="auto" w:fill="FFFFFF"/>
                      <w:lang w:eastAsia="ar-SA"/>
                    </w:rPr>
                    <w:t>“ projekto</w:t>
                  </w:r>
                </w:p>
                <w:p w14:paraId="63B752DF" w14:textId="77777777">
                  <w:pPr>
                    <w:widowControl w:val="0"/>
                    <w:tabs>
                      <w:tab w:val="left" w:pos="720"/>
                    </w:tabs>
                    <w:suppressAutoHyphens/>
                    <w:spacing w:line="276" w:lineRule="auto"/>
                    <w:jc w:val="center"/>
                    <w:rPr>
                      <w:b/>
                      <w:bCs/>
                      <w:szCs w:val="24"/>
                      <w:lang w:eastAsia="ar-SA"/>
                    </w:rPr>
                  </w:pPr>
                  <w:r>
                    <w:rPr>
                      <w:b/>
                      <w:bCs/>
                      <w:szCs w:val="24"/>
                      <w:lang w:eastAsia="ar-SA"/>
                    </w:rPr>
                    <w:t>AIŠKINAMASIS RAŠTAS</w:t>
                  </w:r>
                </w:p>
              </w:sdtContent>
            </w:sdt>
            <w:p w14:paraId="63B752E0" w14:textId="77777777">
              <w:pPr>
                <w:suppressAutoHyphens/>
                <w:jc w:val="center"/>
                <w:rPr>
                  <w:b/>
                  <w:bCs/>
                  <w:kern w:val="3"/>
                  <w:szCs w:val="24"/>
                  <w:lang w:eastAsia="zh-CN"/>
                </w:rPr>
              </w:pPr>
            </w:p>
            <w:p w14:paraId="11DC05E2" w14:textId="0CADFC24">
              <w:pPr>
                <w:suppressAutoHyphens/>
                <w:jc w:val="center"/>
                <w:rPr>
                  <w:kern w:val="3"/>
                  <w:szCs w:val="24"/>
                  <w:lang w:eastAsia="zh-CN"/>
                </w:rPr>
              </w:pPr>
              <w:r>
                <w:rPr>
                  <w:kern w:val="3"/>
                  <w:szCs w:val="24"/>
                  <w:lang w:eastAsia="zh-CN"/>
                </w:rPr>
                <w:t>2024-02-13</w:t>
              </w:r>
            </w:p>
            <w:p w14:paraId="63B752E2" w14:textId="39A88AA7">
              <w:pPr>
                <w:suppressAutoHyphens/>
                <w:jc w:val="center"/>
                <w:rPr>
                  <w:kern w:val="3"/>
                  <w:szCs w:val="24"/>
                  <w:lang w:eastAsia="zh-CN"/>
                </w:rPr>
              </w:pPr>
              <w:r>
                <w:rPr>
                  <w:kern w:val="3"/>
                  <w:szCs w:val="24"/>
                  <w:lang w:eastAsia="zh-CN"/>
                </w:rPr>
                <w:t>Šiauliai</w:t>
              </w:r>
            </w:p>
            <w:p w14:paraId="63B752E3" w14:textId="77777777">
              <w:pPr>
                <w:suppressAutoHyphens/>
                <w:jc w:val="center"/>
                <w:rPr>
                  <w:b/>
                  <w:bCs/>
                  <w:kern w:val="3"/>
                  <w:szCs w:val="24"/>
                  <w:lang w:eastAsia="zh-CN"/>
                </w:rPr>
              </w:pPr>
            </w:p>
            <w:sdt>
              <w:sdtPr>
                <w:alias w:val="poskyris"/>
                <w:tag w:val="part_f175a36ce53a463bb40ff9568e9118d0"/>
                <w:lock w:val="sdtLocked"/>
                <w:richText/>
              </w:sdtPr>
              <w:sdtContent>
                <w:p w14:paraId="63B752E4" w14:textId="77777777">
                  <w:pPr>
                    <w:ind w:firstLine="539"/>
                    <w:jc w:val="both"/>
                    <w:rPr>
                      <w:color w:val="000000"/>
                      <w:szCs w:val="24"/>
                      <w:lang w:eastAsia="lt-LT"/>
                    </w:rPr>
                  </w:pPr>
                  <w:sdt>
                    <w:sdtPr>
                      <w:alias w:val="Pavadinimas"/>
                      <w:tag w:val="title_f175a36ce53a463bb40ff9568e9118d0"/>
                      <w:lock w:val="sdtLocked"/>
                      <w:richText/>
                    </w:sdtPr>
                    <w:sdtContent>
                      <w:r>
                        <w:rPr>
                          <w:b/>
                          <w:bCs/>
                          <w:color w:val="000000"/>
                          <w:szCs w:val="24"/>
                          <w:lang w:eastAsia="lt-LT"/>
                        </w:rPr>
                        <w:t>Parengto sprendimo projekto tikslai ir uždaviniai.</w:t>
                      </w:r>
                    </w:sdtContent>
                  </w:sdt>
                </w:p>
                <w:p w14:paraId="03B8C28A" w14:textId="0C503AD9">
                  <w:pPr>
                    <w:tabs>
                      <w:tab w:val="left" w:pos="709"/>
                    </w:tabs>
                    <w:suppressAutoHyphens/>
                    <w:ind w:firstLine="567"/>
                    <w:jc w:val="both"/>
                    <w:rPr>
                      <w:szCs w:val="24"/>
                      <w:lang w:eastAsia="ar-SA"/>
                    </w:rPr>
                  </w:pPr>
                  <w:r>
                    <w:rPr>
                      <w:color w:val="000000"/>
                      <w:szCs w:val="24"/>
                      <w:lang w:eastAsia="lt-LT"/>
                    </w:rPr>
                    <w:t>Parengto sprendimo projekto tikslas – duoti s</w:t>
                  </w:r>
                  <w:r>
                    <w:rPr>
                      <w:szCs w:val="24"/>
                      <w:lang w:eastAsia="ar-SA"/>
                    </w:rPr>
                    <w:t>utikimą pratęsti gyvenimo Šiaulių miesto šeimos centro bendruomeniniuose vaikų globos namuose laikotarpį rūpintiniams: A. D., gim. XXXX-XX-XX, S. Š., gim. XXXX-XX-XX, iki 2025 m. rugpjūčio 31 d., P. Ž., gim. XXXX-XX-XX, G. Š., gim. XXXX-XX-XX, B. T., gim. XXXX-XX-XX, iki 2026 m. rugpjūčio 31 d., kol rūpintiniai mokosi bendrojo lavinimo mokykloje.</w:t>
                  </w:r>
                </w:p>
                <w:p w14:paraId="63B752E6" w14:textId="0EF16DD2">
                  <w:pPr>
                    <w:ind w:firstLine="567"/>
                    <w:jc w:val="both"/>
                    <w:rPr>
                      <w:szCs w:val="24"/>
                      <w:lang w:eastAsia="ar-SA"/>
                    </w:rPr>
                  </w:pPr>
                  <w:r>
                    <w:rPr>
                      <w:color w:val="000000"/>
                      <w:szCs w:val="24"/>
                      <w:lang w:eastAsia="ar-SA"/>
                    </w:rPr>
                    <w:t>S</w:t>
                  </w:r>
                  <w:r>
                    <w:rPr>
                      <w:szCs w:val="24"/>
                      <w:lang w:eastAsia="ar-SA"/>
                    </w:rPr>
                    <w:t>ocialinės globos normų aprašo, patvirtinto Lietuvos Respublikos socialinės apsaugos ir darbo ministro 2007 m. vasario 20 d. įsakymu Nr. A1-46 „Dėl Socialinės globos normų aprašo patvirtinimo“, 1 priedo 2.7 papunktis nustato, kad išimtiniais atvejais gyvenimo laikotarpis vaikų socialinės globos namuose, vyresniems kaip 18 metų vaikams gali būti pratęsiamas, esant asmens motyvuotam prašymui, įstaigos savininko teises ir pareigas įgyvendinančios institucijos ir savivaldybės, priėmusios sprendimą skirti socialinę globą asmeniui, sutikimams, tačiau ne ilgiau kaip iki 21 metų amžiaus.</w:t>
                  </w:r>
                </w:p>
                <w:sdt>
                  <w:sdtPr>
                    <w:alias w:val="1 p."/>
                    <w:tag w:val="part_8794b0f603734ae6a270a1809f66face"/>
                    <w:lock w:val="sdtLocked"/>
                    <w:richText/>
                  </w:sdtPr>
                  <w:sdtContent>
                    <w:p w14:paraId="0D575B09" w14:textId="6855BFD9">
                      <w:pPr>
                        <w:ind w:firstLine="539"/>
                        <w:jc w:val="both"/>
                        <w:rPr>
                          <w:szCs w:val="24"/>
                          <w:lang w:eastAsia="ar-SA"/>
                        </w:rPr>
                      </w:pPr>
                      <w:sdt>
                        <w:sdtPr>
                          <w:alias w:val="Numeris"/>
                          <w:tag w:val="nr_8794b0f603734ae6a270a1809f66face"/>
                          <w:lock w:val="sdtLocked"/>
                          <w:richText/>
                        </w:sdtPr>
                        <w:sdtContent>
                          <w:r>
                            <w:rPr>
                              <w:szCs w:val="24"/>
                              <w:lang w:eastAsia="ar-SA"/>
                            </w:rPr>
                            <w:t>1</w:t>
                          </w:r>
                        </w:sdtContent>
                      </w:sdt>
                      <w:r>
                        <w:rPr>
                          <w:szCs w:val="24"/>
                          <w:lang w:eastAsia="ar-SA"/>
                        </w:rPr>
                        <w:t>. A. D. prašo, kad jai būtų leista gyventi Šiaulių miesto šeimos centro bendruomeniniuose vaikų globos namuose, kol baigs 12 klasių Šiaulių sporto gimnazijoje. Rūpintinei A. D. 2024-XX-XX sukaks 18 metų, todėl, norint toliau gyventi Šiaulių miesto šeimos centro bendruomeniniuose vaikų globos namuose, yra reikalingas Savivaldybės tarybos sprendimas dėl sutikimo pratęsti jos gyvenimo laikotarpį Šiaulių miesto šeimos centro bendruomeniniuose vaikų globos namuose.</w:t>
                      </w:r>
                    </w:p>
                  </w:sdtContent>
                </w:sdt>
                <w:sdt>
                  <w:sdtPr>
                    <w:alias w:val="2 p."/>
                    <w:tag w:val="part_85bc6cc2b9c847c38d5c2d6e1eb8e68b"/>
                    <w:lock w:val="sdtLocked"/>
                    <w:richText/>
                  </w:sdtPr>
                  <w:sdtContent>
                    <w:p w14:paraId="636C4D90" w14:textId="1A438D25">
                      <w:pPr>
                        <w:ind w:firstLine="539"/>
                        <w:jc w:val="both"/>
                        <w:rPr>
                          <w:szCs w:val="24"/>
                          <w:lang w:eastAsia="ar-SA"/>
                        </w:rPr>
                      </w:pPr>
                      <w:sdt>
                        <w:sdtPr>
                          <w:alias w:val="Numeris"/>
                          <w:tag w:val="nr_85bc6cc2b9c847c38d5c2d6e1eb8e68b"/>
                          <w:lock w:val="sdtLocked"/>
                          <w:richText/>
                        </w:sdtPr>
                        <w:sdtContent>
                          <w:r>
                            <w:rPr>
                              <w:szCs w:val="24"/>
                              <w:lang w:eastAsia="ar-SA"/>
                            </w:rPr>
                            <w:t>2</w:t>
                          </w:r>
                        </w:sdtContent>
                      </w:sdt>
                      <w:r>
                        <w:rPr>
                          <w:szCs w:val="24"/>
                          <w:lang w:eastAsia="ar-SA"/>
                        </w:rPr>
                        <w:t>. S. Š. prašo, kad jai būtų leista gyventi Šiaulių miesto šeimos centro bendruomeniniuose vaikų globos namuose, kol baigs 12 klasių Šiaulių „Saulėtekio“ gimnazijoje. Rūpintinei S. Š. 2024-XX-XX sukaks 18 metų, todėl, norint toliau gyventi Šiaulių miesto šeimos centro bendruomeniniuose vaikų globos namuose, yra reikalingas Savivaldybės tarybos sprendimas dėl sutikimo pratęsti jos gyvenimo laikotarpį Šiaulių miesto šeimos centro bendruomeniniuose vaikų globos namuose.</w:t>
                      </w:r>
                    </w:p>
                  </w:sdtContent>
                </w:sdt>
                <w:sdt>
                  <w:sdtPr>
                    <w:alias w:val="3 p."/>
                    <w:tag w:val="part_955af91fb3b045e7bdfb10089721e7ce"/>
                    <w:lock w:val="sdtLocked"/>
                    <w:richText/>
                  </w:sdtPr>
                  <w:sdtContent>
                    <w:p w14:paraId="55D4A6A7" w14:textId="624A2EED">
                      <w:pPr>
                        <w:ind w:firstLine="539"/>
                        <w:jc w:val="both"/>
                        <w:rPr>
                          <w:szCs w:val="24"/>
                          <w:lang w:eastAsia="ar-SA"/>
                        </w:rPr>
                      </w:pPr>
                      <w:sdt>
                        <w:sdtPr>
                          <w:alias w:val="Numeris"/>
                          <w:tag w:val="nr_955af91fb3b045e7bdfb10089721e7ce"/>
                          <w:lock w:val="sdtLocked"/>
                          <w:richText/>
                        </w:sdtPr>
                        <w:sdtContent>
                          <w:r>
                            <w:rPr>
                              <w:szCs w:val="24"/>
                              <w:lang w:eastAsia="ar-SA"/>
                            </w:rPr>
                            <w:t>3</w:t>
                          </w:r>
                        </w:sdtContent>
                      </w:sdt>
                      <w:r>
                        <w:rPr>
                          <w:szCs w:val="24"/>
                          <w:lang w:eastAsia="ar-SA"/>
                        </w:rPr>
                        <w:t>. P. Ž. prašo, kad jam būtų leista gyventi Šiaulių miesto šeimos centro bendruomeniniuose vaikų globos namuose, kol baigs 12 klasių Šiaulių „Ringuvos“ mokykloje. Rūpintiniui P. Ž. 2024-XX-XX sukaks 18 metų, todėl, norint toliau gyventi Šiaulių miesto šeimos centro bendruomeniniuose vaikų globos namuose, yra reikalingas Savivaldybės tarybos sprendimas dėl sutikimo pratęsti jo gyvenimo laikotarpį Šiaulių miesto šeimos centro bendruomeniniuose vaikų globos namuose.</w:t>
                      </w:r>
                    </w:p>
                  </w:sdtContent>
                </w:sdt>
                <w:sdt>
                  <w:sdtPr>
                    <w:alias w:val="4 p."/>
                    <w:tag w:val="part_d8a5d8e93a364447848b9461d544219b"/>
                    <w:lock w:val="sdtLocked"/>
                    <w:richText/>
                  </w:sdtPr>
                  <w:sdtContent>
                    <w:p w14:paraId="50663FFC" w14:textId="7DEED387">
                      <w:pPr>
                        <w:ind w:firstLine="539"/>
                        <w:jc w:val="both"/>
                        <w:rPr>
                          <w:szCs w:val="24"/>
                          <w:lang w:eastAsia="ar-SA"/>
                        </w:rPr>
                      </w:pPr>
                      <w:sdt>
                        <w:sdtPr>
                          <w:alias w:val="Numeris"/>
                          <w:tag w:val="nr_d8a5d8e93a364447848b9461d544219b"/>
                          <w:lock w:val="sdtLocked"/>
                          <w:richText/>
                        </w:sdtPr>
                        <w:sdtContent>
                          <w:r>
                            <w:rPr>
                              <w:szCs w:val="24"/>
                              <w:lang w:eastAsia="ar-SA"/>
                            </w:rPr>
                            <w:t>4</w:t>
                          </w:r>
                        </w:sdtContent>
                      </w:sdt>
                      <w:r>
                        <w:rPr>
                          <w:szCs w:val="24"/>
                          <w:lang w:eastAsia="ar-SA"/>
                        </w:rPr>
                        <w:t>. G. Š. prašo, kad jai būtų leista gyventi Šiaulių miesto šeimos centro bendruomeniniuose vaikų globos namuose, kol baigs 12 klasių Šiaulių technologijų mokymų centre. Rūpintinei G. Š. 2024-XX-XX sukaks 18 metų, todėl, norint toliau gyventi Šiaulių miesto šeimos centro bendruomeniniuose vaikų globos namuose, yra reikalingas Savivaldybės tarybos sprendimas dėl sutikimo pratęsti jos gyvenimo laikotarpį Šiaulių miesto šeimos centro bendruomeniniuose vaikų globos namuose.</w:t>
                      </w:r>
                    </w:p>
                  </w:sdtContent>
                </w:sdt>
                <w:sdt>
                  <w:sdtPr>
                    <w:alias w:val="5 p."/>
                    <w:tag w:val="part_7f3e02bbffc54fa69d65b5a4d95a801d"/>
                    <w:lock w:val="sdtLocked"/>
                    <w:richText/>
                  </w:sdtPr>
                  <w:sdtContent>
                    <w:p w14:paraId="535B91C7" w14:textId="2046D69C">
                      <w:pPr>
                        <w:ind w:firstLine="539"/>
                        <w:jc w:val="both"/>
                        <w:rPr>
                          <w:szCs w:val="24"/>
                          <w:lang w:eastAsia="ar-SA"/>
                        </w:rPr>
                      </w:pPr>
                      <w:sdt>
                        <w:sdtPr>
                          <w:alias w:val="Numeris"/>
                          <w:tag w:val="nr_7f3e02bbffc54fa69d65b5a4d95a801d"/>
                          <w:lock w:val="sdtLocked"/>
                          <w:richText/>
                        </w:sdtPr>
                        <w:sdtContent>
                          <w:r>
                            <w:rPr>
                              <w:szCs w:val="24"/>
                              <w:lang w:eastAsia="ar-SA"/>
                            </w:rPr>
                            <w:t>5</w:t>
                          </w:r>
                        </w:sdtContent>
                      </w:sdt>
                      <w:r>
                        <w:rPr>
                          <w:szCs w:val="24"/>
                          <w:lang w:eastAsia="ar-SA"/>
                        </w:rPr>
                        <w:t>. B. T. prašo, kad jam būtų leista gyventi Šiaulių miesto šeimos centro bendruomeniniuose vaikų globos namuose, kol baigs 12 klasių Šiaulių technologijų mokymo centre. Rūpintiniui B. T. 2024-XX-XX sukaks 18 metų, todėl, norint toliau gyventi Šiaulių miesto šeimos centro bendruomeniniuose vaikų globos namuose, yra reikalingas Savivaldybės tarybos sprendimas dėl sutikimo pratęsti jo gyvenimo laikotarpį Šiaulių miesto šeimos centro bendruomeniniuose vaikų globos namuose.</w:t>
                      </w:r>
                    </w:p>
                    <w:p w14:paraId="63B752E8" w14:textId="3F9C2292">
                      <w:pPr>
                        <w:ind w:firstLine="539"/>
                        <w:jc w:val="both"/>
                        <w:rPr>
                          <w:szCs w:val="24"/>
                          <w:lang w:eastAsia="lt-LT"/>
                        </w:rPr>
                      </w:pPr>
                      <w:r>
                        <w:rPr>
                          <w:b/>
                          <w:bCs/>
                          <w:szCs w:val="24"/>
                          <w:lang w:eastAsia="lt-LT"/>
                        </w:rPr>
                        <w:t xml:space="preserve">Dabartinis sprendimo projekte aptariamų klausimų reguliavimas. </w:t>
                      </w:r>
                      <w:r>
                        <w:rPr>
                          <w:bCs/>
                          <w:szCs w:val="24"/>
                          <w:lang w:eastAsia="lt-LT"/>
                        </w:rPr>
                        <w:t>Nėra</w:t>
                      </w:r>
                    </w:p>
                    <w:p w14:paraId="63B752E9" w14:textId="77777777">
                      <w:pPr>
                        <w:ind w:firstLine="539"/>
                        <w:jc w:val="both"/>
                        <w:rPr>
                          <w:b/>
                          <w:bCs/>
                          <w:szCs w:val="24"/>
                          <w:lang w:eastAsia="lt-LT"/>
                        </w:rPr>
                      </w:pPr>
                      <w:r>
                        <w:rPr>
                          <w:b/>
                          <w:bCs/>
                          <w:szCs w:val="24"/>
                          <w:lang w:eastAsia="lt-LT"/>
                        </w:rPr>
                        <w:t xml:space="preserve">Sprendimo projekte numatytos naujos teisinio reglamentavimo nuostatos. </w:t>
                      </w:r>
                      <w:r>
                        <w:rPr>
                          <w:bCs/>
                          <w:szCs w:val="24"/>
                          <w:lang w:eastAsia="lt-LT"/>
                        </w:rPr>
                        <w:t>Nėra</w:t>
                      </w:r>
                    </w:p>
                  </w:sdtContent>
                </w:sdt>
              </w:sdtContent>
            </w:sdt>
            <w:sdt>
              <w:sdtPr>
                <w:alias w:val="poskyris"/>
                <w:tag w:val="part_1de5eb702df047ec9f2b746079116285"/>
                <w:lock w:val="sdtLocked"/>
                <w:richText/>
              </w:sdtPr>
              <w:sdtContent>
                <w:p w14:paraId="63B752EA" w14:textId="77777777">
                  <w:pPr>
                    <w:ind w:firstLine="540"/>
                    <w:jc w:val="both"/>
                    <w:rPr>
                      <w:b/>
                      <w:bCs/>
                      <w:color w:val="000000"/>
                      <w:szCs w:val="24"/>
                      <w:lang w:eastAsia="lt-LT"/>
                    </w:rPr>
                  </w:pPr>
                  <w:sdt>
                    <w:sdtPr>
                      <w:alias w:val="Pavadinimas"/>
                      <w:tag w:val="title_1de5eb702df047ec9f2b746079116285"/>
                      <w:lock w:val="sdtLocked"/>
                      <w:richText/>
                    </w:sdtPr>
                    <w:sdtContent>
                      <w:r>
                        <w:rPr>
                          <w:b/>
                          <w:bCs/>
                          <w:szCs w:val="24"/>
                          <w:lang w:eastAsia="lt-LT"/>
                        </w:rPr>
                        <w:t xml:space="preserve">Priėmus </w:t>
                      </w:r>
                      <w:r>
                        <w:rPr>
                          <w:b/>
                          <w:bCs/>
                          <w:color w:val="000000"/>
                          <w:szCs w:val="24"/>
                          <w:lang w:eastAsia="lt-LT"/>
                        </w:rPr>
                        <w:t>sprendimą, galimos pasekmės.</w:t>
                      </w:r>
                    </w:sdtContent>
                  </w:sdt>
                </w:p>
                <w:p w14:paraId="75DFB432" w14:textId="6BF0D8A3">
                  <w:pPr>
                    <w:ind w:firstLine="539"/>
                    <w:jc w:val="both"/>
                    <w:rPr>
                      <w:strike/>
                      <w:szCs w:val="24"/>
                      <w:lang w:eastAsia="ar-SA"/>
                    </w:rPr>
                  </w:pPr>
                  <w:r>
                    <w:rPr>
                      <w:color w:val="000000"/>
                      <w:szCs w:val="24"/>
                      <w:lang w:eastAsia="lt-LT"/>
                    </w:rPr>
                    <w:t>Priėmus sprendimą bus u</w:t>
                  </w:r>
                  <w:r>
                    <w:rPr>
                      <w:szCs w:val="24"/>
                      <w:lang w:eastAsia="ar-SA"/>
                    </w:rPr>
                    <w:t>žtikrinamas vaikams teikiamos socialinės globos tęstinumas, sudaryta galimybė gyventi bendruomeniniuose vaikų</w:t>
                  </w:r>
                  <w:r>
                    <w:rPr>
                      <w:b/>
                      <w:bCs/>
                      <w:szCs w:val="24"/>
                      <w:lang w:eastAsia="ar-SA"/>
                    </w:rPr>
                    <w:t xml:space="preserve"> </w:t>
                  </w:r>
                  <w:r>
                    <w:rPr>
                      <w:szCs w:val="24"/>
                      <w:lang w:eastAsia="ar-SA"/>
                    </w:rPr>
                    <w:t>globos namuose, iki rūpintiniai baigs bendrojo lavinimo mokyklą.</w:t>
                  </w:r>
                </w:p>
              </w:sdtContent>
            </w:sdt>
            <w:sdt>
              <w:sdtPr>
                <w:alias w:val="poskyris"/>
                <w:tag w:val="part_02c8d222fb0a41cb85798c65dcf231f1"/>
                <w:lock w:val="sdtLocked"/>
                <w:richText/>
              </w:sdtPr>
              <w:sdtContent>
                <w:p w14:paraId="63B752EC" w14:textId="2210D81A">
                  <w:pPr>
                    <w:ind w:firstLine="540"/>
                    <w:jc w:val="both"/>
                    <w:rPr>
                      <w:color w:val="000000"/>
                      <w:szCs w:val="24"/>
                      <w:lang w:eastAsia="lt-LT"/>
                    </w:rPr>
                  </w:pPr>
                  <w:sdt>
                    <w:sdtPr>
                      <w:alias w:val="Pavadinimas"/>
                      <w:tag w:val="title_02c8d222fb0a41cb85798c65dcf231f1"/>
                      <w:lock w:val="sdtLocked"/>
                      <w:richText/>
                    </w:sdtPr>
                    <w:sdtContent>
                      <w:r>
                        <w:rPr>
                          <w:b/>
                          <w:bCs/>
                          <w:color w:val="000000"/>
                          <w:szCs w:val="24"/>
                          <w:lang w:eastAsia="lt-LT"/>
                        </w:rPr>
                        <w:t>Priėmus sprendimą, keičiami ar pripažįstami negaliojančiais teisės aktai.</w:t>
                      </w:r>
                    </w:sdtContent>
                  </w:sdt>
                </w:p>
                <w:p w14:paraId="63B752ED" w14:textId="77777777">
                  <w:pPr>
                    <w:ind w:firstLine="540"/>
                    <w:jc w:val="both"/>
                    <w:rPr>
                      <w:b/>
                      <w:bCs/>
                      <w:caps/>
                      <w:color w:val="000000"/>
                      <w:szCs w:val="24"/>
                      <w:lang w:eastAsia="lt-LT"/>
                    </w:rPr>
                  </w:pPr>
                  <w:r>
                    <w:rPr>
                      <w:color w:val="000000"/>
                      <w:szCs w:val="24"/>
                      <w:lang w:eastAsia="lt-LT"/>
                    </w:rPr>
                    <w:t>Priėmus sprendimą keisti ar naikinti galiojančių teisės aktų nereikės.</w:t>
                  </w:r>
                </w:p>
              </w:sdtContent>
            </w:sdt>
            <w:sdt>
              <w:sdtPr>
                <w:alias w:val="poskyris"/>
                <w:tag w:val="part_d814c51e9d854ac19a1107d081661adf"/>
                <w:lock w:val="sdtLocked"/>
                <w:richText/>
              </w:sdtPr>
              <w:sdtContent>
                <w:p w14:paraId="63B752EE" w14:textId="77777777">
                  <w:pPr>
                    <w:ind w:firstLine="539"/>
                    <w:jc w:val="both"/>
                    <w:rPr>
                      <w:color w:val="000000"/>
                      <w:szCs w:val="24"/>
                      <w:lang w:eastAsia="lt-LT"/>
                    </w:rPr>
                  </w:pPr>
                  <w:sdt>
                    <w:sdtPr>
                      <w:alias w:val="Pavadinimas"/>
                      <w:tag w:val="title_d814c51e9d854ac19a1107d081661adf"/>
                      <w:lock w:val="sdtLocked"/>
                      <w:richText/>
                    </w:sdtPr>
                    <w:sdtContent>
                      <w:r>
                        <w:rPr>
                          <w:b/>
                          <w:bCs/>
                          <w:color w:val="000000"/>
                          <w:szCs w:val="24"/>
                          <w:lang w:eastAsia="lt-LT"/>
                        </w:rPr>
                        <w:t>Sprendimui įgyvendinti reikalingi priimti papildomi teisės aktai.</w:t>
                      </w:r>
                    </w:sdtContent>
                  </w:sdt>
                </w:p>
                <w:p w14:paraId="63B752EF" w14:textId="77777777">
                  <w:pPr>
                    <w:ind w:firstLine="539"/>
                    <w:jc w:val="both"/>
                    <w:rPr>
                      <w:b/>
                      <w:bCs/>
                      <w:caps/>
                      <w:color w:val="000000"/>
                      <w:szCs w:val="24"/>
                      <w:lang w:eastAsia="lt-LT"/>
                    </w:rPr>
                  </w:pPr>
                  <w:r>
                    <w:rPr>
                      <w:color w:val="000000"/>
                      <w:szCs w:val="24"/>
                      <w:lang w:eastAsia="lt-LT"/>
                    </w:rPr>
                    <w:t>Sprendimui įgyvendinti nereikės priimti papildomų teisės aktų.</w:t>
                  </w:r>
                </w:p>
              </w:sdtContent>
            </w:sdt>
            <w:sdt>
              <w:sdtPr>
                <w:alias w:val="poskyris"/>
                <w:tag w:val="part_03af877e2e5446bd9db71cb042dcd1f8"/>
                <w:lock w:val="sdtLocked"/>
                <w:richText/>
              </w:sdtPr>
              <w:sdtContent>
                <w:p w14:paraId="63B752F0" w14:textId="77777777">
                  <w:pPr>
                    <w:ind w:firstLine="539"/>
                    <w:jc w:val="both"/>
                    <w:rPr>
                      <w:rFonts w:ascii="Calibri" w:hAnsi="Calibri"/>
                      <w:color w:val="000000"/>
                      <w:szCs w:val="24"/>
                      <w:lang w:eastAsia="lt-LT"/>
                    </w:rPr>
                  </w:pPr>
                  <w:sdt>
                    <w:sdtPr>
                      <w:alias w:val="Pavadinimas"/>
                      <w:tag w:val="title_03af877e2e5446bd9db71cb042dcd1f8"/>
                      <w:lock w:val="sdtLocked"/>
                      <w:richText/>
                    </w:sdtPr>
                    <w:sdtContent>
                      <w:r>
                        <w:rPr>
                          <w:b/>
                          <w:bCs/>
                          <w:color w:val="000000"/>
                          <w:szCs w:val="24"/>
                          <w:lang w:eastAsia="lt-LT"/>
                        </w:rPr>
                        <w:t>Sprendimui įgyvendinti reikalingos lėšos.</w:t>
                      </w:r>
                    </w:sdtContent>
                  </w:sdt>
                </w:p>
                <w:p w14:paraId="63B752F1" w14:textId="77777777">
                  <w:pPr>
                    <w:ind w:firstLine="539"/>
                    <w:jc w:val="both"/>
                    <w:rPr>
                      <w:rFonts w:ascii="Calibri" w:hAnsi="Calibri"/>
                      <w:color w:val="000000"/>
                      <w:szCs w:val="24"/>
                      <w:lang w:eastAsia="lt-LT"/>
                    </w:rPr>
                  </w:pPr>
                  <w:r>
                    <w:rPr>
                      <w:color w:val="000000"/>
                      <w:szCs w:val="24"/>
                      <w:lang w:eastAsia="lt-LT"/>
                    </w:rPr>
                    <w:t>Sprendimui įgyvendinti nebus reikalingos papildomos biudžeto lėšos.</w:t>
                  </w:r>
                </w:p>
                <w:p w14:paraId="63B752F2" w14:textId="77777777">
                  <w:pPr>
                    <w:ind w:firstLine="539"/>
                    <w:jc w:val="both"/>
                    <w:rPr>
                      <w:b/>
                      <w:bCs/>
                      <w:color w:val="000000"/>
                      <w:szCs w:val="24"/>
                      <w:lang w:eastAsia="lt-LT"/>
                    </w:rPr>
                  </w:pPr>
                  <w:r>
                    <w:rPr>
                      <w:b/>
                      <w:bCs/>
                      <w:color w:val="000000"/>
                      <w:szCs w:val="24"/>
                      <w:lang w:eastAsia="lt-LT"/>
                    </w:rPr>
                    <w:t xml:space="preserve">Sprendimo projekto antikorupcinis vertinimas </w:t>
                  </w:r>
                  <w:r>
                    <w:rPr>
                      <w:bCs/>
                      <w:color w:val="000000"/>
                      <w:szCs w:val="24"/>
                      <w:lang w:eastAsia="lt-LT"/>
                    </w:rPr>
                    <w:t>neatliekamas</w:t>
                  </w:r>
                  <w:r>
                    <w:rPr>
                      <w:color w:val="000000"/>
                      <w:szCs w:val="24"/>
                      <w:lang w:eastAsia="lt-LT"/>
                    </w:rPr>
                    <w:t>.</w:t>
                  </w:r>
                </w:p>
                <w:p w14:paraId="63B752F3" w14:textId="77777777">
                  <w:pPr>
                    <w:suppressAutoHyphens/>
                    <w:ind w:firstLine="567"/>
                    <w:jc w:val="both"/>
                    <w:rPr>
                      <w:kern w:val="3"/>
                      <w:szCs w:val="24"/>
                      <w:lang w:eastAsia="zh-CN"/>
                    </w:rPr>
                  </w:pPr>
                  <w:r>
                    <w:rPr>
                      <w:b/>
                      <w:kern w:val="3"/>
                      <w:szCs w:val="24"/>
                      <w:shd w:val="clear" w:color="auto" w:fill="FFFFFF"/>
                      <w:lang w:eastAsia="zh-CN"/>
                    </w:rPr>
                    <w:t>N</w:t>
                  </w:r>
                  <w:r>
                    <w:rPr>
                      <w:rFonts w:eastAsia="Calibri"/>
                      <w:b/>
                      <w:kern w:val="3"/>
                      <w:szCs w:val="24"/>
                      <w:lang w:eastAsia="zh-CN"/>
                    </w:rPr>
                    <w:t xml:space="preserve">umatomo teisinio reguliavimo poveikio vertinimas </w:t>
                  </w:r>
                  <w:r>
                    <w:rPr>
                      <w:rFonts w:eastAsia="Calibri"/>
                      <w:kern w:val="3"/>
                      <w:szCs w:val="24"/>
                      <w:lang w:eastAsia="zh-CN"/>
                    </w:rPr>
                    <w:t>neatliekamas</w:t>
                  </w:r>
                  <w:r>
                    <w:rPr>
                      <w:rFonts w:eastAsia="Calibri"/>
                      <w:bCs/>
                      <w:kern w:val="3"/>
                      <w:szCs w:val="24"/>
                      <w:lang w:eastAsia="zh-CN"/>
                    </w:rPr>
                    <w:t>.</w:t>
                  </w:r>
                </w:p>
                <w:p w14:paraId="63B752F4" w14:textId="41206CE9">
                  <w:pPr>
                    <w:suppressAutoHyphens/>
                    <w:ind w:firstLine="567"/>
                    <w:jc w:val="both"/>
                    <w:rPr>
                      <w:kern w:val="3"/>
                      <w:szCs w:val="24"/>
                      <w:shd w:val="clear" w:color="auto" w:fill="FFFFFF"/>
                      <w:lang w:eastAsia="zh-CN"/>
                    </w:rPr>
                  </w:pPr>
                  <w:r>
                    <w:rPr>
                      <w:b/>
                      <w:bCs/>
                      <w:color w:val="000000"/>
                      <w:kern w:val="3"/>
                      <w:szCs w:val="24"/>
                      <w:lang w:eastAsia="lt-LT"/>
                    </w:rPr>
                    <w:t>Sprendimo projektą parengė</w:t>
                  </w:r>
                  <w:r>
                    <w:rPr>
                      <w:color w:val="000000"/>
                      <w:kern w:val="3"/>
                      <w:szCs w:val="24"/>
                      <w:lang w:eastAsia="lt-LT"/>
                    </w:rPr>
                    <w:t xml:space="preserve"> Socialinių paslaugų skyrius. Tiesioginis rengėjas </w:t>
                  </w:r>
                  <w:r>
                    <w:rPr>
                      <w:kern w:val="3"/>
                      <w:szCs w:val="24"/>
                      <w:shd w:val="clear" w:color="auto" w:fill="FFFFFF"/>
                      <w:lang w:eastAsia="zh-CN"/>
                    </w:rPr>
                    <w:t>Socialinių paslaugų skyriaus vyriausioji specialistė Vaidotė Vitkauskienė,</w:t>
                  </w:r>
                  <w:r>
                    <w:rPr>
                      <w:color w:val="000000"/>
                      <w:kern w:val="3"/>
                      <w:szCs w:val="24"/>
                      <w:lang w:eastAsia="lt-LT"/>
                    </w:rPr>
                    <w:t xml:space="preserve"> iniciatorius – </w:t>
                  </w:r>
                  <w:r>
                    <w:rPr>
                      <w:kern w:val="3"/>
                      <w:szCs w:val="24"/>
                      <w:shd w:val="clear" w:color="auto" w:fill="FFFFFF"/>
                      <w:lang w:eastAsia="zh-CN"/>
                    </w:rPr>
                    <w:t>Šiaulių miesto šeimos centro direktorius – Rimantas Žąsinas.</w:t>
                  </w:r>
                </w:p>
                <w:p w14:paraId="63B752F5" w14:textId="0523BB71">
                  <w:pPr>
                    <w:suppressAutoHyphens/>
                    <w:jc w:val="center"/>
                    <w:rPr>
                      <w:b/>
                      <w:bCs/>
                      <w:kern w:val="3"/>
                      <w:szCs w:val="24"/>
                      <w:lang w:eastAsia="zh-CN"/>
                    </w:rPr>
                  </w:pPr>
                </w:p>
                <w:p w14:paraId="46DA8204" w14:textId="77777777">
                  <w:pPr>
                    <w:suppressAutoHyphens/>
                    <w:jc w:val="center"/>
                    <w:rPr>
                      <w:b/>
                      <w:bCs/>
                      <w:kern w:val="3"/>
                      <w:szCs w:val="24"/>
                      <w:lang w:eastAsia="zh-CN"/>
                    </w:rPr>
                  </w:pPr>
                </w:p>
                <w:p w14:paraId="63B752F8" w14:textId="77777777">
                  <w:pPr>
                    <w:suppressAutoHyphens/>
                    <w:jc w:val="center"/>
                    <w:rPr>
                      <w:b/>
                      <w:bCs/>
                      <w:kern w:val="3"/>
                      <w:szCs w:val="24"/>
                      <w:lang w:eastAsia="zh-CN"/>
                    </w:rPr>
                  </w:pPr>
                </w:p>
              </w:sdtContent>
            </w:sdt>
          </w:sdtContent>
        </w:sdt>
        <w:sdt>
          <w:sdtPr>
            <w:alias w:val="signatura"/>
            <w:tag w:val="part_98df45aa655649e08b46276ac57a6bbf"/>
            <w:lock w:val="sdtLocked"/>
            <w:richText/>
          </w:sdtPr>
          <w:sdtContent>
            <w:p w14:paraId="61DB6C91" w14:textId="3511C0F1">
              <w:pPr>
                <w:suppressAutoHyphens/>
                <w:jc w:val="both"/>
                <w:rPr>
                  <w:kern w:val="3"/>
                  <w:szCs w:val="24"/>
                  <w:lang w:eastAsia="zh-CN"/>
                </w:rPr>
              </w:pPr>
              <w:r>
                <w:rPr>
                  <w:rFonts w:eastAsia="Calibri"/>
                  <w:szCs w:val="24"/>
                  <w:shd w:val="clear" w:color="auto" w:fill="FFFFFF"/>
                </w:rPr>
                <w:t>Vedėja</w:t>
              </w:r>
              <w:r>
                <w:rPr>
                  <w:kern w:val="3"/>
                  <w:szCs w:val="24"/>
                  <w:lang w:eastAsia="zh-CN"/>
                </w:rPr>
                <w:t xml:space="preserve"> </w:t>
                <w:tab/>
                <w:t xml:space="preserve"> </w:t>
                <w:tab/>
                <w:tab/>
                <w:tab/>
                <w:tab/>
                <w:tab/>
                <w:t xml:space="preserve">  Ramutė Pilypienė</w:t>
              </w:r>
            </w:p>
            <w:p w14:paraId="63B752F9" w14:textId="6AC0ACDA">
              <w:pPr>
                <w:suppressAutoHyphens/>
                <w:ind w:firstLine="1440"/>
                <w:jc w:val="both"/>
                <w:rPr>
                  <w:kern w:val="3"/>
                  <w:szCs w:val="24"/>
                  <w:lang w:val="en-GB" w:eastAsia="zh-CN"/>
                </w:rPr>
              </w:pP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993" w:right="567" w:bottom="851"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55CDA2C" w14:textId="77777777">
      <w:pPr>
        <w:suppressAutoHyphens/>
        <w:rPr>
          <w:szCs w:val="24"/>
          <w:lang w:val="en-GB" w:eastAsia="ar-SA"/>
        </w:rPr>
      </w:pPr>
      <w:r>
        <w:rPr>
          <w:szCs w:val="24"/>
          <w:lang w:val="en-GB" w:eastAsia="ar-SA"/>
        </w:rPr>
        <w:separator/>
      </w:r>
    </w:p>
  </w:endnote>
  <w:endnote w:type="continuationSeparator" w:id="0">
    <w:p w14:paraId="0D4322AC" w14:textId="77777777">
      <w:pPr>
        <w:suppressAutoHyphens/>
        <w:rPr>
          <w:szCs w:val="24"/>
          <w:lang w:val="en-GB" w:eastAsia="ar-SA"/>
        </w:rPr>
      </w:pPr>
      <w:r>
        <w:rPr>
          <w:szCs w:val="24"/>
          <w:lang w:val="en-GB" w:eastAsia="ar-SA"/>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SimSun">
    <w:altName w:val="宋体"/>
    <w:panose1 w:val="02010600030101010101"/>
    <w:charset w:val="86"/>
    <w:family w:val="auto"/>
    <w:pitch w:val="variable"/>
    <w:sig w:usb0="00000003" w:usb1="288F0000" w:usb2="00000016" w:usb3="00000000" w:csb0="00040001" w:csb1="00000000"/>
  </w:font>
  <w:font w:name="Calibri">
    <w:panose1 w:val="020F0502020204030204"/>
    <w:charset w:val="BA"/>
    <w:family w:val="swiss"/>
    <w:pitch w:val="variable"/>
    <w:sig w:usb0="E4002EFF" w:usb1="C000247B"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BA84F2D" w14:textId="77777777">
    <w:pPr>
      <w:tabs>
        <w:tab w:val="center" w:pos="4819"/>
        <w:tab w:val="right" w:pos="9638"/>
      </w:tabs>
      <w:suppressAutoHyphens/>
      <w:rPr>
        <w:szCs w:val="24"/>
        <w:lang w:val="en-GB" w:eastAsia="ar-SA"/>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33B6D9F" w14:textId="77777777">
    <w:pPr>
      <w:tabs>
        <w:tab w:val="center" w:pos="4819"/>
        <w:tab w:val="right" w:pos="9638"/>
      </w:tabs>
      <w:suppressAutoHyphens/>
      <w:rPr>
        <w:szCs w:val="24"/>
        <w:lang w:val="en-GB" w:eastAsia="ar-SA"/>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5F58DC5" w14:textId="77777777">
    <w:pPr>
      <w:tabs>
        <w:tab w:val="center" w:pos="4819"/>
        <w:tab w:val="right" w:pos="9638"/>
      </w:tabs>
      <w:suppressAutoHyphens/>
      <w:rPr>
        <w:szCs w:val="24"/>
        <w:lang w:val="en-GB" w:eastAsia="ar-SA"/>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11EE9B5" w14:textId="77777777">
      <w:pPr>
        <w:suppressAutoHyphens/>
        <w:rPr>
          <w:szCs w:val="24"/>
          <w:lang w:val="en-GB" w:eastAsia="ar-SA"/>
        </w:rPr>
      </w:pPr>
      <w:r>
        <w:rPr>
          <w:szCs w:val="24"/>
          <w:lang w:val="en-GB" w:eastAsia="ar-SA"/>
        </w:rPr>
        <w:separator/>
      </w:r>
    </w:p>
  </w:footnote>
  <w:footnote w:type="continuationSeparator" w:id="0">
    <w:p w14:paraId="0EAD2424" w14:textId="77777777">
      <w:pPr>
        <w:suppressAutoHyphens/>
        <w:rPr>
          <w:szCs w:val="24"/>
          <w:lang w:val="en-GB" w:eastAsia="ar-SA"/>
        </w:rPr>
      </w:pPr>
      <w:r>
        <w:rPr>
          <w:szCs w:val="24"/>
          <w:lang w:val="en-GB" w:eastAsia="ar-SA"/>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58859F1" w14:textId="77777777">
    <w:pPr>
      <w:tabs>
        <w:tab w:val="center" w:pos="4819"/>
        <w:tab w:val="right" w:pos="9638"/>
      </w:tabs>
      <w:suppressAutoHyphens/>
      <w:rPr>
        <w:szCs w:val="24"/>
        <w:lang w:val="en-GB" w:eastAsia="ar-SA"/>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3B752FE" w14:textId="77777777">
    <w:pPr>
      <w:tabs>
        <w:tab w:val="center" w:pos="4819"/>
        <w:tab w:val="right" w:pos="9638"/>
      </w:tabs>
      <w:suppressAutoHyphens/>
      <w:jc w:val="center"/>
      <w:rPr>
        <w:szCs w:val="24"/>
        <w:lang w:val="en-GB" w:eastAsia="ar-SA"/>
      </w:rPr>
    </w:pPr>
    <w:r>
      <w:rPr>
        <w:szCs w:val="24"/>
        <w:lang w:val="en-GB" w:eastAsia="ar-SA"/>
      </w:rPr>
      <w:fldChar w:fldCharType="begin"/>
    </w:r>
    <w:r>
      <w:rPr>
        <w:szCs w:val="24"/>
        <w:lang w:val="en-GB" w:eastAsia="ar-SA"/>
      </w:rPr>
      <w:instrText xml:space="preserve"> PAGE   \* MERGEFORMAT </w:instrText>
    </w:r>
    <w:r>
      <w:rPr>
        <w:szCs w:val="24"/>
        <w:lang w:val="en-GB" w:eastAsia="ar-SA"/>
      </w:rPr>
      <w:fldChar w:fldCharType="separate"/>
    </w:r>
    <w:r>
      <w:rPr>
        <w:szCs w:val="24"/>
        <w:lang w:val="en-GB" w:eastAsia="ar-SA"/>
      </w:rPr>
      <w:t>2</w:t>
    </w:r>
    <w:r>
      <w:rPr>
        <w:szCs w:val="24"/>
        <w:lang w:val="en-GB" w:eastAsia="ar-SA"/>
      </w:rPr>
      <w:fldChar w:fldCharType="end"/>
    </w:r>
  </w:p>
  <w:p w14:paraId="63B752FF" w14:textId="77777777">
    <w:pPr>
      <w:tabs>
        <w:tab w:val="center" w:pos="4819"/>
        <w:tab w:val="right" w:pos="9638"/>
      </w:tabs>
      <w:suppressAutoHyphens/>
      <w:rPr>
        <w:szCs w:val="24"/>
        <w:lang w:val="en-GB" w:eastAsia="ar-SA"/>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2AE517D" w14:textId="77777777">
    <w:pPr>
      <w:tabs>
        <w:tab w:val="center" w:pos="4819"/>
        <w:tab w:val="right" w:pos="9638"/>
      </w:tabs>
      <w:suppressAutoHyphens/>
      <w:rPr>
        <w:szCs w:val="24"/>
        <w:lang w:val="en-GB" w:eastAsia="ar-SA"/>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D0104"/>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3B752DA"/>
  <w15:chartTrackingRefBased/>
  <w15:docId w15:val="{CE7F7CCE-08B0-4E17-BE69-A78981309850}"/>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546257851">
      <w:bodyDiv w:val="1"/>
      <w:marLeft w:val="0"/>
      <w:marRight w:val="0"/>
      <w:marTop w:val="0"/>
      <w:marBottom w:val="0"/>
      <w:divBdr>
        <w:top w:val="none" w:sz="0" w:space="0" w:color="auto"/>
        <w:left w:val="none" w:sz="0" w:space="0" w:color="auto"/>
        <w:bottom w:val="none" w:sz="0" w:space="0" w:color="auto"/>
        <w:right w:val="none" w:sz="0" w:space="0" w:color="auto"/>
      </w:divBdr>
    </w:div>
    <w:div w:id="646711886">
      <w:bodyDiv w:val="1"/>
      <w:marLeft w:val="0"/>
      <w:marRight w:val="0"/>
      <w:marTop w:val="0"/>
      <w:marBottom w:val="0"/>
      <w:divBdr>
        <w:top w:val="none" w:sz="0" w:space="0" w:color="auto"/>
        <w:left w:val="none" w:sz="0" w:space="0" w:color="auto"/>
        <w:bottom w:val="none" w:sz="0" w:space="0" w:color="auto"/>
        <w:right w:val="none" w:sz="0" w:space="0" w:color="auto"/>
      </w:divBdr>
      <w:divsChild>
        <w:div w:id="161818831">
          <w:marLeft w:val="0"/>
          <w:marRight w:val="0"/>
          <w:marTop w:val="0"/>
          <w:marBottom w:val="0"/>
          <w:divBdr>
            <w:top w:val="none" w:sz="0" w:space="0" w:color="auto"/>
            <w:left w:val="none" w:sz="0" w:space="0" w:color="auto"/>
            <w:bottom w:val="none" w:sz="0" w:space="0" w:color="auto"/>
            <w:right w:val="none" w:sz="0" w:space="0" w:color="auto"/>
          </w:divBdr>
          <w:divsChild>
            <w:div w:id="815531636">
              <w:marLeft w:val="0"/>
              <w:marRight w:val="0"/>
              <w:marTop w:val="0"/>
              <w:marBottom w:val="0"/>
              <w:divBdr>
                <w:top w:val="none" w:sz="0" w:space="0" w:color="auto"/>
                <w:left w:val="none" w:sz="0" w:space="0" w:color="auto"/>
                <w:bottom w:val="none" w:sz="0" w:space="0" w:color="auto"/>
                <w:right w:val="none" w:sz="0" w:space="0" w:color="auto"/>
              </w:divBdr>
              <w:divsChild>
                <w:div w:id="1328426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40044437">
          <w:marLeft w:val="0"/>
          <w:marRight w:val="0"/>
          <w:marTop w:val="0"/>
          <w:marBottom w:val="0"/>
          <w:divBdr>
            <w:top w:val="none" w:sz="0" w:space="0" w:color="auto"/>
            <w:left w:val="none" w:sz="0" w:space="0" w:color="auto"/>
            <w:bottom w:val="none" w:sz="0" w:space="0" w:color="auto"/>
            <w:right w:val="none" w:sz="0" w:space="0" w:color="auto"/>
          </w:divBdr>
          <w:divsChild>
            <w:div w:id="1223103711">
              <w:marLeft w:val="0"/>
              <w:marRight w:val="0"/>
              <w:marTop w:val="0"/>
              <w:marBottom w:val="0"/>
              <w:divBdr>
                <w:top w:val="none" w:sz="0" w:space="0" w:color="auto"/>
                <w:left w:val="none" w:sz="0" w:space="0" w:color="auto"/>
                <w:bottom w:val="none" w:sz="0" w:space="0" w:color="auto"/>
                <w:right w:val="none" w:sz="0" w:space="0" w:color="auto"/>
              </w:divBdr>
              <w:divsChild>
                <w:div w:id="4623084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74527775">
      <w:bodyDiv w:val="1"/>
      <w:marLeft w:val="0"/>
      <w:marRight w:val="0"/>
      <w:marTop w:val="0"/>
      <w:marBottom w:val="0"/>
      <w:divBdr>
        <w:top w:val="none" w:sz="0" w:space="0" w:color="auto"/>
        <w:left w:val="none" w:sz="0" w:space="0" w:color="auto"/>
        <w:bottom w:val="none" w:sz="0" w:space="0" w:color="auto"/>
        <w:right w:val="none" w:sz="0" w:space="0" w:color="auto"/>
      </w:divBdr>
    </w:div>
    <w:div w:id="844712079">
      <w:bodyDiv w:val="1"/>
      <w:marLeft w:val="0"/>
      <w:marRight w:val="0"/>
      <w:marTop w:val="0"/>
      <w:marBottom w:val="0"/>
      <w:divBdr>
        <w:top w:val="none" w:sz="0" w:space="0" w:color="auto"/>
        <w:left w:val="none" w:sz="0" w:space="0" w:color="auto"/>
        <w:bottom w:val="none" w:sz="0" w:space="0" w:color="auto"/>
        <w:right w:val="none" w:sz="0" w:space="0" w:color="auto"/>
      </w:divBdr>
    </w:div>
    <w:div w:id="957954504">
      <w:bodyDiv w:val="1"/>
      <w:marLeft w:val="0"/>
      <w:marRight w:val="0"/>
      <w:marTop w:val="0"/>
      <w:marBottom w:val="0"/>
      <w:divBdr>
        <w:top w:val="none" w:sz="0" w:space="0" w:color="auto"/>
        <w:left w:val="none" w:sz="0" w:space="0" w:color="auto"/>
        <w:bottom w:val="none" w:sz="0" w:space="0" w:color="auto"/>
        <w:right w:val="none" w:sz="0" w:space="0" w:color="auto"/>
      </w:divBdr>
      <w:divsChild>
        <w:div w:id="1249927074">
          <w:marLeft w:val="0"/>
          <w:marRight w:val="0"/>
          <w:marTop w:val="0"/>
          <w:marBottom w:val="0"/>
          <w:divBdr>
            <w:top w:val="none" w:sz="0" w:space="0" w:color="auto"/>
            <w:left w:val="none" w:sz="0" w:space="0" w:color="auto"/>
            <w:bottom w:val="none" w:sz="0" w:space="0" w:color="auto"/>
            <w:right w:val="none" w:sz="0" w:space="0" w:color="auto"/>
          </w:divBdr>
        </w:div>
        <w:div w:id="2133088093">
          <w:marLeft w:val="0"/>
          <w:marRight w:val="0"/>
          <w:marTop w:val="0"/>
          <w:marBottom w:val="0"/>
          <w:divBdr>
            <w:top w:val="none" w:sz="0" w:space="0" w:color="auto"/>
            <w:left w:val="none" w:sz="0" w:space="0" w:color="auto"/>
            <w:bottom w:val="none" w:sz="0" w:space="0" w:color="auto"/>
            <w:right w:val="none" w:sz="0" w:space="0" w:color="auto"/>
          </w:divBdr>
        </w:div>
      </w:divsChild>
    </w:div>
    <w:div w:id="1464930734">
      <w:bodyDiv w:val="1"/>
      <w:marLeft w:val="0"/>
      <w:marRight w:val="0"/>
      <w:marTop w:val="0"/>
      <w:marBottom w:val="0"/>
      <w:divBdr>
        <w:top w:val="none" w:sz="0" w:space="0" w:color="auto"/>
        <w:left w:val="none" w:sz="0" w:space="0" w:color="auto"/>
        <w:bottom w:val="none" w:sz="0" w:space="0" w:color="auto"/>
        <w:right w:val="none" w:sz="0" w:space="0" w:color="auto"/>
      </w:divBdr>
    </w:div>
    <w:div w:id="1592229795">
      <w:bodyDiv w:val="1"/>
      <w:marLeft w:val="0"/>
      <w:marRight w:val="0"/>
      <w:marTop w:val="0"/>
      <w:marBottom w:val="0"/>
      <w:divBdr>
        <w:top w:val="none" w:sz="0" w:space="0" w:color="auto"/>
        <w:left w:val="none" w:sz="0" w:space="0" w:color="auto"/>
        <w:bottom w:val="none" w:sz="0" w:space="0" w:color="auto"/>
        <w:right w:val="none" w:sz="0" w:space="0" w:color="auto"/>
      </w:divBdr>
      <w:divsChild>
        <w:div w:id="111943074">
          <w:marLeft w:val="0"/>
          <w:marRight w:val="0"/>
          <w:marTop w:val="0"/>
          <w:marBottom w:val="0"/>
          <w:divBdr>
            <w:top w:val="none" w:sz="0" w:space="0" w:color="auto"/>
            <w:left w:val="none" w:sz="0" w:space="0" w:color="auto"/>
            <w:bottom w:val="none" w:sz="0" w:space="0" w:color="auto"/>
            <w:right w:val="none" w:sz="0" w:space="0" w:color="auto"/>
          </w:divBdr>
        </w:div>
        <w:div w:id="1660235352">
          <w:marLeft w:val="0"/>
          <w:marRight w:val="0"/>
          <w:marTop w:val="0"/>
          <w:marBottom w:val="0"/>
          <w:divBdr>
            <w:top w:val="none" w:sz="0" w:space="0" w:color="auto"/>
            <w:left w:val="none" w:sz="0" w:space="0" w:color="auto"/>
            <w:bottom w:val="none" w:sz="0" w:space="0" w:color="auto"/>
            <w:right w:val="none" w:sz="0" w:space="0" w:color="auto"/>
          </w:divBdr>
        </w:div>
        <w:div w:id="213350768">
          <w:marLeft w:val="0"/>
          <w:marRight w:val="0"/>
          <w:marTop w:val="0"/>
          <w:marBottom w:val="0"/>
          <w:divBdr>
            <w:top w:val="none" w:sz="0" w:space="0" w:color="auto"/>
            <w:left w:val="none" w:sz="0" w:space="0" w:color="auto"/>
            <w:bottom w:val="none" w:sz="0" w:space="0" w:color="auto"/>
            <w:right w:val="none" w:sz="0" w:space="0" w:color="auto"/>
          </w:divBdr>
        </w:div>
        <w:div w:id="1969624989">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b5c75c33d2e04aba9bb2f988bc8884d7" PartId="61fb39016c6a4d4e8c5e6f653980d28f">
    <Part Type="skyrius" Nr="999" Title="SPRENDIMO „DĖL SUTIKIMO PRATĘSTI GYVENIMO ŠIAULIŲ MIESTO ŠEIMOS CENTRO BENDRUOMENINIUOSE VAIKŲ GLOBOS NAMUOSE LAIKOTARPĮ“ PROJEKTO AIŠKINAMASIS RAŠTAS" DocPartId="dce5ba199f274ab3a470b178fe24414d" PartId="ce9e0eb797204345879f51b2e36a7e61">
      <Part Type="poskyris" Title="Parengto sprendimo projekto tikslai ir uždaviniai." DocPartId="f01a6978d35c4f78a354a13eedb5b837" PartId="f175a36ce53a463bb40ff9568e9118d0">
        <Part Type="punktas" Nr="1" Abbr="1 p." DocPartId="8219b6abfe454f40a00484a279851b62" PartId="8794b0f603734ae6a270a1809f66face"/>
        <Part Type="punktas" Nr="2" Abbr="2 p." DocPartId="c6f2cb1512ef47729dae30db2eb1b905" PartId="85bc6cc2b9c847c38d5c2d6e1eb8e68b"/>
        <Part Type="punktas" Nr="3" Abbr="3 p." DocPartId="0eb18a077e0f4b6fabdc54cff31a112f" PartId="955af91fb3b045e7bdfb10089721e7ce"/>
        <Part Type="punktas" Nr="4" Abbr="4 p." DocPartId="3c97547d8279487b92bd18751835bceb" PartId="d8a5d8e93a364447848b9461d544219b"/>
        <Part Type="punktas" Nr="5" Abbr="5 p." DocPartId="a4afa79765e8441daf8e60b847bd7f90" PartId="7f3e02bbffc54fa69d65b5a4d95a801d"/>
      </Part>
      <Part Type="poskyris" Title="Priėmus sprendimą, galimos pasekmės." DocPartId="7489015aa9ce4968b41ffa8b10c5b7fc" PartId="1de5eb702df047ec9f2b746079116285"/>
      <Part Type="poskyris" Title="Priėmus sprendimą, keičiami ar pripažįstami negaliojančiais teisės aktai." DocPartId="5b5bc6b9b0e24769a9996f26b6d29bd8" PartId="02c8d222fb0a41cb85798c65dcf231f1"/>
      <Part Type="poskyris" Title="Sprendimui įgyvendinti reikalingi priimti papildomi teisės aktai." DocPartId="891e2c713732401a8e98e03685b14547" PartId="d814c51e9d854ac19a1107d081661adf"/>
      <Part Type="poskyris" Title="Sprendimui įgyvendinti reikalingos lėšos." DocPartId="7737e1b0b6844786a9033dd106867302" PartId="03af877e2e5446bd9db71cb042dcd1f8"/>
    </Part>
    <Part Type="signatura" DocPartId="dfb361dc40ba43fabe43bb8f890e3164" PartId="98df45aa655649e08b46276ac57a6bbf"/>
  </Part>
</Parts>
</file>

<file path=customXml/itemProps1.xml><?xml version="1.0" encoding="utf-8"?>
<ds:datastoreItem xmlns:ds="http://schemas.openxmlformats.org/officeDocument/2006/customXml" ds:itemID="{2D17AD57-E725-479A-B27C-C5A233A991BF}">
  <ds:schemaRefs>
    <ds:schemaRef ds:uri="http://schemas.openxmlformats.org/officeDocument/2006/bibliography"/>
  </ds:schemaRefs>
</ds:datastoreItem>
</file>

<file path=customXml/itemProps2.xml><?xml version="1.0" encoding="utf-8"?>
<ds:datastoreItem xmlns:ds="http://schemas.openxmlformats.org/officeDocument/2006/customXml" ds:itemID="{B534CD76-4CDD-4433-9CEA-C21D0428D192}">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598</Words>
  <Characters>4186</Characters>
  <Application>Microsoft Office Word</Application>
  <DocSecurity>4</DocSecurity>
  <Lines>73</Lines>
  <Paragraphs>32</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4752</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2024-02-14T08:21:00Z</dcterms:created>
  <dc:creator>Edita Čičelienė</dc:creator>
  <lastModifiedBy>adlibuser</lastModifiedBy>
  <lastPrinted>2020-01-07T13:18:00Z</lastPrinted>
  <dcterms:modified xsi:type="dcterms:W3CDTF">2024-02-14T08:21:00Z</dcterms:modified>
  <revision>2</revision>
</coreProperties>
</file>