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c5fe390eff740e79635a6f309f2906a"/>
        <w:lock w:val="sdtLocked"/>
        <w:richText/>
      </w:sdtPr>
      <w:sdtContent>
        <w:p>
          <w:pPr>
            <w:spacing w:line="276" w:lineRule="auto"/>
            <w:ind w:left="720" w:firstLine="720"/>
            <w:jc w:val="center"/>
            <w:rPr>
              <w:b/>
              <w:szCs w:val="24"/>
            </w:rPr>
          </w:pPr>
          <w:r>
            <w:rPr>
              <w:b/>
              <w:szCs w:val="24"/>
            </w:rPr>
            <w:t xml:space="preserve">Lietuvos Respublikos geriamojo vandens tiekimo ir nuotekų tvarkymo įstatymo Nr. X-764  pakeitimo įstatymo projekto derinimo pažyma</w:t>
          </w:r>
        </w:p>
        <w:p>
          <w:pPr>
            <w:rPr>
              <w:sz w:val="18"/>
              <w:szCs w:val="18"/>
            </w:rPr>
          </w:pP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2196"/>
            <w:gridCol w:w="5611"/>
            <w:gridCol w:w="6204"/>
          </w:tblGrid>
          <w:tr>
            <w:tc>
              <w:tcPr>
                <w:tcW w:w="556" w:type="dxa"/>
              </w:tcPr>
              <w:p>
                <w:pPr>
                  <w:jc w:val="center"/>
                  <w:rPr>
                    <w:color w:val="000000"/>
                    <w:szCs w:val="24"/>
                  </w:rPr>
                </w:pPr>
                <w:r>
                  <w:rPr>
                    <w:color w:val="000000"/>
                    <w:szCs w:val="24"/>
                  </w:rPr>
                  <w:t>Eil. Nr.</w:t>
                </w:r>
              </w:p>
            </w:tc>
            <w:tc>
              <w:tcPr>
                <w:tcW w:w="2196" w:type="dxa"/>
              </w:tcPr>
              <w:p>
                <w:pPr>
                  <w:jc w:val="center"/>
                  <w:rPr>
                    <w:color w:val="000000"/>
                    <w:szCs w:val="24"/>
                  </w:rPr>
                </w:pPr>
                <w:r>
                  <w:rPr>
                    <w:color w:val="000000"/>
                    <w:szCs w:val="24"/>
                  </w:rPr>
                  <w:t>Institucija</w:t>
                </w:r>
              </w:p>
            </w:tc>
            <w:tc>
              <w:tcPr>
                <w:tcW w:w="5611" w:type="dxa"/>
              </w:tcPr>
              <w:p>
                <w:pPr>
                  <w:jc w:val="center"/>
                  <w:rPr>
                    <w:color w:val="000000"/>
                    <w:szCs w:val="24"/>
                  </w:rPr>
                </w:pPr>
                <w:r>
                  <w:rPr>
                    <w:color w:val="000000"/>
                    <w:szCs w:val="24"/>
                  </w:rPr>
                  <w:t>Pastaba</w:t>
                </w:r>
              </w:p>
            </w:tc>
            <w:tc>
              <w:tcPr>
                <w:tcW w:w="6204" w:type="dxa"/>
              </w:tcPr>
              <w:p>
                <w:pPr>
                  <w:jc w:val="center"/>
                  <w:rPr>
                    <w:color w:val="000000"/>
                    <w:szCs w:val="24"/>
                  </w:rPr>
                </w:pPr>
                <w:r>
                  <w:rPr>
                    <w:color w:val="000000"/>
                    <w:szCs w:val="24"/>
                  </w:rPr>
                  <w:t>Argumentai</w:t>
                </w:r>
              </w:p>
            </w:tc>
          </w:tr>
          <w:tr>
            <w:tc>
              <w:tcPr>
                <w:tcW w:w="556" w:type="dxa"/>
              </w:tcPr>
              <w:p>
                <w:pPr>
                  <w:rPr>
                    <w:color w:val="000000"/>
                    <w:sz w:val="20"/>
                    <w:lang w:val="en-US"/>
                  </w:rPr>
                </w:pPr>
                <w:r>
                  <w:rPr>
                    <w:color w:val="000000"/>
                    <w:sz w:val="20"/>
                    <w:lang w:val="en-US"/>
                  </w:rPr>
                  <w:t>1</w:t>
                </w:r>
              </w:p>
            </w:tc>
            <w:tc>
              <w:tcPr>
                <w:tcW w:w="2196" w:type="dxa"/>
              </w:tcPr>
              <w:p>
                <w:pPr>
                  <w:rPr>
                    <w:color w:val="000000"/>
                    <w:sz w:val="20"/>
                  </w:rPr>
                </w:pPr>
                <w:r>
                  <w:rPr>
                    <w:color w:val="000000"/>
                    <w:sz w:val="20"/>
                  </w:rPr>
                  <w:t xml:space="preserve">Lietuvos Respublikos Teisingumo ministerijos </w:t>
                </w:r>
              </w:p>
              <w:p>
                <w:pPr>
                  <w:rPr>
                    <w:sz w:val="20"/>
                  </w:rPr>
                </w:pPr>
                <w:r>
                  <w:rPr>
                    <w:sz w:val="20"/>
                  </w:rPr>
                  <w:t>2022-02-04</w:t>
                </w:r>
                <w:r>
                  <w:rPr>
                    <w:color w:val="000000"/>
                    <w:sz w:val="20"/>
                  </w:rPr>
                  <w:t xml:space="preserve"> rašto Nr. </w:t>
                </w:r>
                <w:r>
                  <w:rPr>
                    <w:sz w:val="20"/>
                  </w:rPr>
                  <w:t>(1.6Mr) 2T-146</w:t>
                </w:r>
              </w:p>
              <w:p>
                <w:pPr>
                  <w:rPr>
                    <w:color w:val="000000"/>
                    <w:sz w:val="20"/>
                  </w:rPr>
                </w:pPr>
              </w:p>
            </w:tc>
            <w:tc>
              <w:tcPr>
                <w:tcW w:w="5611" w:type="dxa"/>
              </w:tcPr>
              <w:p>
                <w:pPr>
                  <w:tabs>
                    <w:tab w:val="left" w:pos="1134"/>
                  </w:tabs>
                  <w:jc w:val="both"/>
                  <w:rPr>
                    <w:i/>
                    <w:iCs/>
                    <w:color w:val="000000"/>
                    <w:sz w:val="20"/>
                    <w:lang w:val="en-GB"/>
                  </w:rPr>
                </w:pPr>
                <w:r>
                  <w:rPr>
                    <w:color w:val="000000"/>
                    <w:sz w:val="20"/>
                  </w:rPr>
                  <w:t>Abejotina, ar Įstatymo projektu keičiamo Įstatymo 22 dalies straipsnio 4 dalies 2 punkte</w:t>
                </w:r>
                <w:r>
                  <w:rPr>
                    <w:color w:val="000000"/>
                    <w:sz w:val="20"/>
                    <w:lang w:val="en-GB"/>
                  </w:rPr>
                  <w:t xml:space="preserve"> numatyta pareiga abonentams sudaryti sąlygas geriamojo vandens tiekėjui ir nuotekų tvarkytojui, paviršinių nuotekų tvarkytojui bet kuriuo paros metu patekti į privačią valdą yra proporcingas, suderinamas su konstitucine asmens teise į privataus gyvenimo neliečiamumą. Siūlytina įvertinti Statybos įstatymo 49 straipsnio 3 dalies 6, 7 punktuose, 7 dalyje įtvirtinto teisinio reguliavimo perkėlimo galimybę.</w:t>
                </w:r>
              </w:p>
              <w:p>
                <w:pPr>
                  <w:tabs>
                    <w:tab w:val="left" w:pos="993"/>
                  </w:tabs>
                  <w:jc w:val="both"/>
                  <w:rPr>
                    <w:color w:val="000000"/>
                    <w:sz w:val="20"/>
                  </w:rPr>
                </w:pPr>
              </w:p>
            </w:tc>
            <w:tc>
              <w:tcPr>
                <w:tcW w:w="6204" w:type="dxa"/>
              </w:tcPr>
              <w:p>
                <w:pPr>
                  <w:ind w:firstLine="53"/>
                  <w:jc w:val="both"/>
                  <w:rPr>
                    <w:b/>
                    <w:color w:val="000000"/>
                    <w:sz w:val="20"/>
                  </w:rPr>
                </w:pPr>
                <w:r>
                  <w:rPr>
                    <w:b/>
                    <w:color w:val="000000"/>
                    <w:sz w:val="20"/>
                  </w:rPr>
                  <w:t>Neatsižvelgta</w:t>
                </w:r>
              </w:p>
              <w:p>
                <w:pPr>
                  <w:jc w:val="both"/>
                  <w:rPr>
                    <w:color w:val="000000"/>
                    <w:sz w:val="20"/>
                  </w:rPr>
                </w:pPr>
                <w:r>
                  <w:rPr>
                    <w:color w:val="000000"/>
                    <w:sz w:val="20"/>
                  </w:rPr>
                  <w:t>Šios nuostatos nebūtų taikomos fiziniams asmenims, kurie nevykdo ūkinės ar komercinės veiklos. Įstatymo projektas papildytas, kad šios nuostatos būtų taikomos tik tiems abonentams, kuriems geriamojo vandens tiekėjas teikia padidėjusios ir savitosios taršos nuotekų tvarkymo paslaugas.</w:t>
                </w:r>
              </w:p>
              <w:p>
                <w:pPr>
                  <w:jc w:val="both"/>
                  <w:rPr>
                    <w:color w:val="000000"/>
                    <w:sz w:val="20"/>
                  </w:rPr>
                </w:pPr>
                <w:r>
                  <w:rPr>
                    <w:color w:val="000000"/>
                    <w:sz w:val="20"/>
                  </w:rPr>
                  <w:t xml:space="preserve">Įstatymo projektu siūloma tik </w:t>
                </w:r>
                <w:r>
                  <w:rPr>
                    <w:b/>
                    <w:color w:val="000000"/>
                    <w:sz w:val="20"/>
                  </w:rPr>
                  <w:t xml:space="preserve">sudaryti sąlygas </w:t>
                </w:r>
                <w:r>
                  <w:rPr>
                    <w:color w:val="000000"/>
                    <w:sz w:val="20"/>
                  </w:rPr>
                  <w:t>patekti ir tik tuo atveju, jei nebūtų sudarytos sąlygos, vandens tiekėjas galėtų patekti su policijos pareigūnu, savivaldybės atstovu ar anstoliu.</w:t>
                </w:r>
              </w:p>
              <w:p>
                <w:pPr>
                  <w:jc w:val="both"/>
                  <w:rPr>
                    <w:color w:val="000000"/>
                    <w:sz w:val="20"/>
                  </w:rPr>
                </w:pPr>
                <w:r>
                  <w:rPr>
                    <w:color w:val="000000"/>
                    <w:sz w:val="20"/>
                  </w:rPr>
                  <w:t>Šis siūlymas susijęs su praktikoje dažnu abonentų piktnaudžiavimu, nes taršias nuotekas sukuriantys abonentai dažnu atveju nuotekų išleidimus į miesto centralizuotą nuotekų tvarkymo infrastruktūrą vykdo ne darbo metu, o geriamojo vandens tiekėjui, nustačius neteisėtus nuotekų išvadus ar kitus įrenginius, kuriais abonento nuotekos patenka į geriamojo vandens tiekėjo infrastruktūrą, jo galimybės imti nuotekų mėginius iš vietų, nenurodytų sutartyje ir nedarbo metu yra neįmanomos.</w:t>
                </w:r>
              </w:p>
            </w:tc>
          </w:tr>
          <w:tr>
            <w:tc>
              <w:tcPr>
                <w:tcW w:w="556" w:type="dxa"/>
              </w:tcPr>
              <w:p>
                <w:pPr>
                  <w:rPr>
                    <w:color w:val="000000"/>
                    <w:sz w:val="20"/>
                  </w:rPr>
                </w:pPr>
                <w:r>
                  <w:rPr>
                    <w:color w:val="000000"/>
                    <w:sz w:val="20"/>
                  </w:rPr>
                  <w:t>2</w:t>
                </w:r>
              </w:p>
            </w:tc>
            <w:tc>
              <w:tcPr>
                <w:tcW w:w="2196" w:type="dxa"/>
              </w:tcPr>
              <w:p>
                <w:pPr>
                  <w:jc w:val="both"/>
                  <w:rPr>
                    <w:color w:val="000000"/>
                    <w:sz w:val="20"/>
                  </w:rPr>
                </w:pPr>
                <w:r>
                  <w:rPr>
                    <w:color w:val="000000"/>
                    <w:sz w:val="20"/>
                  </w:rPr>
                  <w:t xml:space="preserve">Lietuvos Respublikos ekonomikos ir inovacijų ministerijos </w:t>
                </w:r>
              </w:p>
              <w:p>
                <w:pPr>
                  <w:jc w:val="both"/>
                  <w:rPr>
                    <w:color w:val="000000"/>
                    <w:sz w:val="20"/>
                  </w:rPr>
                </w:pPr>
                <w:r>
                  <w:rPr>
                    <w:sz w:val="20"/>
                  </w:rPr>
                  <w:t xml:space="preserve">2022-02-08 rašto  Nr. (4.6-82Mr)-3-569</w:t>
                </w:r>
              </w:p>
              <w:p>
                <w:pPr>
                  <w:rPr>
                    <w:color w:val="000000"/>
                    <w:sz w:val="20"/>
                  </w:rPr>
                </w:pPr>
              </w:p>
            </w:tc>
            <w:tc>
              <w:tcPr>
                <w:tcW w:w="5611" w:type="dxa"/>
              </w:tcPr>
              <w:p>
                <w:pPr>
                  <w:tabs>
                    <w:tab w:val="left" w:pos="993"/>
                  </w:tabs>
                  <w:jc w:val="both"/>
                  <w:rPr>
                    <w:color w:val="000000"/>
                    <w:sz w:val="20"/>
                  </w:rPr>
                </w:pPr>
                <w:r>
                  <w:rPr>
                    <w:color w:val="000000"/>
                    <w:sz w:val="20"/>
                    <w:bdr w:val="none" w:sz="0" w:space="0" w:color="auto" w:frame="1"/>
                    <w:lang w:eastAsia="en-GB"/>
                  </w:rPr>
                  <w:t xml:space="preserve">&lt;...&gt; Taip pat siūlome apsvarstyti, ar garantinis </w:t>
                </w:r>
                <w:r>
                  <w:rPr>
                    <w:color w:val="000000"/>
                    <w:sz w:val="20"/>
                  </w:rPr>
                  <w:t xml:space="preserve">geriamojo vandens tiekimas ir nuotekų tvarkymas gali būti vykdomas tik panaikinus licenciją, ar nėra reikalo nustatyti ir kitų atvejų, kuomet geriamojo vandens tiekimą ir nuotekų tvarkymą turėtų vykdyti garantinis geriamojo vandens tiekėjas ir nuotekų tvarkytojas, pavyzdžiui, kai </w:t>
                </w:r>
                <w:r>
                  <w:rPr>
                    <w:color w:val="000000"/>
                    <w:sz w:val="20"/>
                    <w:bdr w:val="none" w:sz="0" w:space="0" w:color="auto" w:frame="1"/>
                    <w:lang w:eastAsia="en-GB"/>
                  </w:rPr>
                  <w:t>viešasis geriamojo vandens tiekėjas ir nuotekų tvarkytojas</w:t>
                </w:r>
                <w:r>
                  <w:rPr>
                    <w:color w:val="000000"/>
                    <w:sz w:val="20"/>
                  </w:rPr>
                  <w:t xml:space="preserve"> negali užtikrinti geriamojo vandens tiekimo ir nuotekų tvarkymo avarijų atveju ir pan.</w:t>
                </w:r>
              </w:p>
              <w:p>
                <w:pPr>
                  <w:tabs>
                    <w:tab w:val="left" w:pos="993"/>
                  </w:tabs>
                  <w:jc w:val="both"/>
                  <w:rPr>
                    <w:color w:val="000000"/>
                    <w:sz w:val="20"/>
                  </w:rPr>
                </w:pPr>
              </w:p>
            </w:tc>
            <w:tc>
              <w:tcPr>
                <w:tcW w:w="6204" w:type="dxa"/>
              </w:tcPr>
              <w:p>
                <w:pPr>
                  <w:jc w:val="both"/>
                  <w:rPr>
                    <w:b/>
                    <w:color w:val="000000"/>
                    <w:sz w:val="20"/>
                  </w:rPr>
                </w:pPr>
                <w:r>
                  <w:rPr>
                    <w:b/>
                    <w:color w:val="000000"/>
                    <w:sz w:val="20"/>
                  </w:rPr>
                  <w:t xml:space="preserve">Neatsižvelgta </w:t>
                </w:r>
              </w:p>
              <w:p>
                <w:pPr>
                  <w:jc w:val="both"/>
                  <w:rPr>
                    <w:color w:val="000000"/>
                    <w:sz w:val="20"/>
                  </w:rPr>
                </w:pPr>
                <w:r>
                  <w:rPr>
                    <w:color w:val="000000"/>
                    <w:sz w:val="20"/>
                  </w:rPr>
                  <w:t xml:space="preserve">Geriamojo vandens tiekimo ir nuotekų tvarkymo paslaugų kokybės reikalavimų, patvirtintų Lietuvos Respublikos </w:t>
                </w:r>
                <w:r>
                  <w:rPr>
                    <w:color w:val="000000"/>
                    <w:sz w:val="20"/>
                    <w:lang w:eastAsia="lt-LT"/>
                  </w:rPr>
                  <w:t xml:space="preserve">aplinkos ministro 2006 m. gruodžio 29 d. įsakymu Nr. D1-639 „Dėl </w:t>
                </w:r>
                <w:r>
                  <w:rPr>
                    <w:color w:val="000000"/>
                    <w:sz w:val="20"/>
                  </w:rPr>
                  <w:t xml:space="preserve">Geriamojo vandens tiekimo ir nuotekų tvarkymo paslaugų kokybės reikalavimų patvirtinimo“ 7 punktu „Jeigu numatoma, kad geriamojo vandens tiekimo pertrūkis užtruks ilgiau kaip 12 valandų, geriamojo vandens tiekėjas ir nuotekų tvarkytojas privalo nemokamai aprūpinti abonentą ir (ar) vartotoją geriamuoju vandeniu iš alternatyvaus šaltinio (autocisternos, vandens kolonėlės, vandens butelių ar panašiai) pateikiant kiekvienam abonentui ir vartotojui ne mažiau kaip 30 litrų geriamojo vandens per parą ir ne didesniu kaip 100 m atstumu nuo abonento ir (ar) vartotojo pastato.“ Atsižvelgiant į tai, teisės aktai numato geriamojo vandens tiekėjo pareigą teikti geriamąjį vandenį alternatyviomis priemonėmis. </w:t>
                </w:r>
              </w:p>
            </w:tc>
          </w:tr>
          <w:tr>
            <w:tc>
              <w:tcPr>
                <w:tcW w:w="556" w:type="dxa"/>
              </w:tcPr>
              <w:p>
                <w:pPr>
                  <w:rPr>
                    <w:color w:val="000000"/>
                    <w:sz w:val="20"/>
                  </w:rPr>
                </w:pPr>
                <w:r>
                  <w:rPr>
                    <w:color w:val="000000"/>
                    <w:sz w:val="20"/>
                  </w:rPr>
                  <w:t>3</w:t>
                </w:r>
              </w:p>
            </w:tc>
            <w:tc>
              <w:tcPr>
                <w:tcW w:w="2196" w:type="dxa"/>
              </w:tcPr>
              <w:p>
                <w:pPr>
                  <w:rPr>
                    <w:color w:val="000000"/>
                    <w:sz w:val="20"/>
                  </w:rPr>
                </w:pPr>
                <w:r>
                  <w:rPr>
                    <w:color w:val="000000"/>
                    <w:sz w:val="20"/>
                  </w:rPr>
                  <w:t>Lietuvos Respublikos ekonomikos ir inovacijų ministerija</w:t>
                </w:r>
              </w:p>
              <w:p>
                <w:pPr>
                  <w:rPr>
                    <w:color w:val="000000"/>
                    <w:sz w:val="20"/>
                  </w:rPr>
                </w:pPr>
                <w:r>
                  <w:rPr>
                    <w:color w:val="000000"/>
                    <w:sz w:val="20"/>
                  </w:rPr>
                  <w:t xml:space="preserve">2022-02-08 rašto  Nr. (4.6-82Mr)-3-569</w:t>
                </w:r>
              </w:p>
            </w:tc>
            <w:tc>
              <w:tcPr>
                <w:tcW w:w="5611" w:type="dxa"/>
              </w:tcPr>
              <w:p>
                <w:pPr>
                  <w:jc w:val="both"/>
                  <w:rPr>
                    <w:color w:val="000000"/>
                    <w:sz w:val="20"/>
                  </w:rPr>
                </w:pPr>
                <w:r>
                  <w:rPr>
                    <w:color w:val="000000"/>
                    <w:sz w:val="20"/>
                  </w:rPr>
                  <w:t>Neaišku, kokiu tikslu Įstatymo projekto 15 straipsnio 13 dalyje nustatyta, kad garantinis geriamojo vandens tiekėjas ir nuotekų tvarkytojas skiriamas ne ilgesniam kaip 5 metų laikotarpiui. Siūlome termino nenustatyti, o susieti su regioninio geriamojo vandens tiekėjo ir nuotekų tvarkytojo paskyrimu. Taip pat neaišku, kokių veiksmų bus imtasi atlikus patikrinimą, nurodytą Įstatymo projekto 15 straipsnio 14 dalyje ir nustačius, kad geriamojo vandens tiekėjas ir nuotekų tvarkytojas neatitinka garantinio geriamojo vandens tiekimo ir nuotekų tvarkymo vykdymo tvarkos ir sąlygų apraše nustatytų rodiklių ir garantinio geriamojo vandens teikėjui ir nuotekų tvarkytojui taikomų kriterijų, todėl siūlome tai nurodyti Įstatymo projekte.</w:t>
                </w:r>
              </w:p>
            </w:tc>
            <w:tc>
              <w:tcPr>
                <w:tcW w:w="6204" w:type="dxa"/>
              </w:tcPr>
              <w:p>
                <w:pPr>
                  <w:shd w:val="clear" w:color="auto" w:fill="FFFFFF"/>
                  <w:ind w:firstLine="53"/>
                  <w:jc w:val="both"/>
                  <w:rPr>
                    <w:b/>
                    <w:color w:val="000000"/>
                    <w:sz w:val="20"/>
                  </w:rPr>
                </w:pPr>
                <w:r>
                  <w:rPr>
                    <w:b/>
                    <w:color w:val="000000"/>
                    <w:sz w:val="20"/>
                  </w:rPr>
                  <w:t>Neatsižvelgta</w:t>
                </w:r>
              </w:p>
              <w:p>
                <w:pPr>
                  <w:shd w:val="clear" w:color="auto" w:fill="FFFFFF"/>
                  <w:jc w:val="both"/>
                  <w:rPr>
                    <w:color w:val="000000"/>
                    <w:sz w:val="20"/>
                    <w:bdr w:val="none" w:sz="0" w:space="0" w:color="auto" w:frame="1"/>
                    <w:lang w:eastAsia="en-GB"/>
                  </w:rPr>
                </w:pPr>
                <w:r>
                  <w:rPr>
                    <w:color w:val="000000"/>
                    <w:sz w:val="20"/>
                  </w:rPr>
                  <w:t xml:space="preserve">Įstatymo projektu siūloma įtvirtinti, kad įsigaliojus Įstatymui, per Įstatyme nustatytą terminą Valstybinė energetikos reguliavimo taryba (toliau – VERT) kiekviename regione paskirtų po garantinį vandens tiekėją. Garantinis vandens tiekėjas būtų paskiriamas 5 metų laikotarpiui, tačiau kasmet VERT </w:t>
                </w:r>
                <w:r>
                  <w:rPr>
                    <w:color w:val="000000"/>
                    <w:sz w:val="20"/>
                    <w:bdr w:val="none" w:sz="0" w:space="0" w:color="auto" w:frame="1"/>
                    <w:lang w:eastAsia="en-GB"/>
                  </w:rPr>
                  <w:t>įvertintų ar paskirtas garantinis vandens tiekėjas atitinka Įstatyme projekte įtvirtintus garantinio geriamojo vandens teikėjui taikomus kriterijus. Pažymėtina, kad 5 metų laikotarpis siejamas su ilgalaikiu planavimu.</w:t>
                </w:r>
              </w:p>
              <w:p>
                <w:pPr>
                  <w:shd w:val="clear" w:color="auto" w:fill="FFFFFF"/>
                  <w:jc w:val="both"/>
                  <w:rPr>
                    <w:color w:val="000000"/>
                    <w:sz w:val="20"/>
                  </w:rPr>
                </w:pPr>
                <w:r>
                  <w:rPr>
                    <w:color w:val="000000"/>
                    <w:sz w:val="20"/>
                  </w:rPr>
                  <w:t>Įstatymo projektas patikslintas atsisakant garantinio vandens tiekėjo parinkimo konkurso būdu, taip pat Įstatymo projekto 15 straipsnio 1</w:t>
                </w:r>
                <w:r>
                  <w:rPr>
                    <w:color w:val="000000"/>
                    <w:sz w:val="20"/>
                    <w:lang w:val="en-US"/>
                  </w:rPr>
                  <w:t>4</w:t>
                </w:r>
                <w:r>
                  <w:rPr>
                    <w:color w:val="000000"/>
                    <w:sz w:val="20"/>
                  </w:rPr>
                  <w:t xml:space="preserve"> dalis patikslinta, kad VERT „&lt;...&gt; </w:t>
                </w:r>
                <w:r>
                  <w:rPr>
                    <w:b/>
                    <w:color w:val="000000"/>
                    <w:sz w:val="20"/>
                  </w:rPr>
                  <w:t>nustačiusi, kad garantinis vandens tiekėjas neatitinka garantiniam vandens teikėjui taikomų kriterijų, nustatytų šio straipsnio 11 dalyje, įpareigoja garantinį vandens tiekėją pagerinti nustatytus rodiklius.“</w:t>
                </w:r>
              </w:p>
            </w:tc>
          </w:tr>
          <w:tr>
            <w:tc>
              <w:tcPr>
                <w:tcW w:w="556" w:type="dxa"/>
              </w:tcPr>
              <w:p>
                <w:pPr>
                  <w:rPr>
                    <w:color w:val="000000"/>
                    <w:sz w:val="20"/>
                  </w:rPr>
                </w:pPr>
                <w:r>
                  <w:rPr>
                    <w:color w:val="000000"/>
                    <w:sz w:val="20"/>
                  </w:rPr>
                  <w:t>4</w:t>
                </w:r>
              </w:p>
            </w:tc>
            <w:tc>
              <w:tcPr>
                <w:tcW w:w="2196" w:type="dxa"/>
              </w:tcPr>
              <w:p>
                <w:pPr>
                  <w:rPr>
                    <w:color w:val="000000"/>
                    <w:sz w:val="20"/>
                  </w:rPr>
                </w:pPr>
                <w:r>
                  <w:rPr>
                    <w:color w:val="000000"/>
                    <w:sz w:val="20"/>
                  </w:rPr>
                  <w:t>Lietuvos Respublikos ekonomikos ir inovacijų ministerija</w:t>
                </w:r>
              </w:p>
              <w:p>
                <w:pPr>
                  <w:jc w:val="both"/>
                  <w:rPr>
                    <w:color w:val="000000"/>
                    <w:sz w:val="20"/>
                  </w:rPr>
                </w:pPr>
                <w:r>
                  <w:rPr>
                    <w:sz w:val="20"/>
                    <w:lang w:val="en-US"/>
                  </w:rPr>
                  <w:t xml:space="preserve">2022-02-08 rašto  Nr. </w:t>
                </w:r>
                <w:r>
                  <w:rPr>
                    <w:sz w:val="20"/>
                    <w:lang w:val="en-GB"/>
                  </w:rPr>
                  <w:t>(</w:t>
                </w:r>
                <w:r>
                  <w:rPr>
                    <w:sz w:val="20"/>
                    <w:lang w:val="en-US"/>
                  </w:rPr>
                  <w:t>4.6-82Mr)-3-569</w:t>
                </w:r>
              </w:p>
              <w:p>
                <w:pPr>
                  <w:rPr>
                    <w:color w:val="000000"/>
                    <w:sz w:val="20"/>
                  </w:rPr>
                </w:pPr>
              </w:p>
            </w:tc>
            <w:tc>
              <w:tcPr>
                <w:tcW w:w="5611" w:type="dxa"/>
              </w:tcPr>
              <w:p>
                <w:pPr>
                  <w:jc w:val="both"/>
                  <w:rPr>
                    <w:color w:val="000000"/>
                    <w:sz w:val="20"/>
                  </w:rPr>
                </w:pPr>
                <w:r>
                  <w:rPr>
                    <w:color w:val="000000"/>
                    <w:sz w:val="20"/>
                  </w:rPr>
                  <w:t xml:space="preserve">Pagal NSUSOAĮ 1 priedo 10 punktą viešieji geriamojo vandens tiekėjai ir nuotekų tvarkytojai yra pirmos kategorijos nacionaliniam saugumui užtikrinti svarbios įmonės, o vadovaujantis minėto įstatymo 4 priedo 2 dalies a punkto nuostatomis, viešiesiems geriamojo vandens tiekėjams ir nuotekų tvarkytojams nuosavybės teise priklausanti ar kitaip valdoma ir (arba) naudojama geriamojo vandens tiekimo ir (arba) nuotekų tvarkymo infrastruktūra laikoma nacionaliniam saugumui užtikrinti svarbią reikšmę turinti infrastruktūra. </w:t>
                </w:r>
              </w:p>
              <w:p>
                <w:pPr>
                  <w:ind w:firstLine="720"/>
                  <w:jc w:val="both"/>
                  <w:rPr>
                    <w:color w:val="000000"/>
                    <w:sz w:val="20"/>
                  </w:rPr>
                </w:pPr>
                <w:r>
                  <w:rPr>
                    <w:color w:val="000000"/>
                    <w:sz w:val="20"/>
                  </w:rPr>
                  <w:t>Įstatymo projekto 16 straipsnio 4 dalyje įtvirtinama principinė nuostata, kad geriamojo vandens tiekimo ir nuotekų tvarkymo infrastruktūra, skirta viešajam geriamojo vandens tiekimui ir nuotekų tvarkymui, nuosavybės teise turi priklausyti viešajam geriamojo vandens tiekėjui ir nuotekų tvarkytojui. Tačiau Įstatymo projekto 16 straipsnio 2 dalyje nurodoma, kad geriamojo vandens tiekimo ir nuotekų tvarkymo infrastruktūros objektų statyba, jeigu objektų statytojas (užsakovas) yra neviešasis geriamojo vandens tiekėjas ir nuotekų tvarkytojas ar ne savivaldybės institucija, galima, kai šių objektų statyba numatyta Geriamojo vandens tiekimo ir nuotekų tvarkymo infrastruktūros plėtros plane arba savivaldybės ir (ar) vietovės lygmens kompleksinio teritorijų planavimo dokumente ir yra sudaryta trišalė ar daugiašalė savivaldybės institucijos, viešojo geriamojo vandens tiekėjo ir nuotekų tvarkytojo, objekto statytojo (užsakovo) ir (ar) kito savivaldybės infrastruktūros valdytojo savivaldybės infrastruktūros plėtros sutartis.</w:t>
                </w:r>
              </w:p>
              <w:p>
                <w:pPr>
                  <w:ind w:firstLine="720"/>
                  <w:jc w:val="both"/>
                  <w:rPr>
                    <w:color w:val="000000"/>
                    <w:sz w:val="20"/>
                  </w:rPr>
                </w:pPr>
                <w:r>
                  <w:rPr>
                    <w:color w:val="000000"/>
                    <w:sz w:val="20"/>
                  </w:rPr>
                  <w:t>Siūlytina įvertinti, ar Įstatymo projekto 16 straipsnio 2 dalis neprieštarauja NSUSOAĮ ir Įstatymo projekto 16 straipsnio 4 dalies reguliavimui.</w:t>
                </w:r>
              </w:p>
            </w:tc>
            <w:tc>
              <w:tcPr>
                <w:tcW w:w="6204" w:type="dxa"/>
              </w:tcPr>
              <w:p>
                <w:pPr>
                  <w:jc w:val="both"/>
                  <w:rPr>
                    <w:b/>
                    <w:color w:val="000000"/>
                    <w:sz w:val="20"/>
                  </w:rPr>
                </w:pPr>
                <w:r>
                  <w:rPr>
                    <w:b/>
                    <w:color w:val="000000"/>
                    <w:sz w:val="20"/>
                  </w:rPr>
                  <w:t>Neatsižvelgta</w:t>
                </w:r>
              </w:p>
              <w:p>
                <w:pPr>
                  <w:jc w:val="both"/>
                  <w:rPr>
                    <w:color w:val="000000"/>
                    <w:sz w:val="20"/>
                    <w:lang w:eastAsia="ar-SA"/>
                  </w:rPr>
                </w:pPr>
                <w:r>
                  <w:rPr>
                    <w:rFonts w:eastAsia="Lucida Sans Unicode"/>
                    <w:color w:val="000000"/>
                    <w:sz w:val="20"/>
                    <w:lang w:bidi="en-US"/>
                  </w:rPr>
                  <w:t>Įstatymo projekto 16 straipsnio 2 dalyje nustatyta, kad :Geriamojo vandens tiekimo ir nuotekų tvarkymo infrastruktūros objektų statyba, jeigu objektų statytojas (užsakovas) yra neviešasis vandens tiekėjas ar regioninis viešasis vandens tiekėjas ne savivaldybės institucija, galima, kai šių objektų statyba numatyta Geriamojo vandens tiekimo ir nuotekų tvarkymo infrastruktūros plėtros plane arba savivaldybės ir (ar) vietovės lygmens kompleksinio teritorijų planavimo dokumente ir yra sudaryta trišalė ar daugiašalė savivaldybės institucijos, viešojo vandens tiekėjo arba regioninio vandens tiekėjo, objekto statytojo (užsakovo) ir (ar) kito savivaldybės infrastruktūros valdytojo savivaldybės infrastruktūros plėtros sutartis. Trišalė ar daugiašalė savivaldybės institucijos, viešojo vandens tiekėjo arba regioninio vandens tiekėjo, objekto statytojo (užsakovo) ir (ar) kito savivaldybės infrastruktūros valdytojo savivaldybės infrastruktūros plėtros sutartis sudaroma</w:t>
                </w:r>
                <w:r>
                  <w:rPr>
                    <w:color w:val="000000"/>
                    <w:sz w:val="20"/>
                    <w:lang w:eastAsia="ar-SA"/>
                  </w:rPr>
                  <w:t>, keičiama ir nutraukiama Savivaldybių infrastruktūros plėtros</w:t>
                </w:r>
                <w:r>
                  <w:rPr>
                    <w:rFonts w:eastAsia="Lucida Sans Unicode"/>
                    <w:color w:val="000000"/>
                    <w:sz w:val="20"/>
                    <w:lang w:bidi="en-US"/>
                  </w:rPr>
                  <w:t xml:space="preserve"> įstatymo 8 straipsnyje nustatyta tvarka</w:t>
                </w:r>
                <w:r>
                  <w:rPr>
                    <w:color w:val="000000"/>
                    <w:sz w:val="20"/>
                    <w:lang w:eastAsia="ar-SA"/>
                  </w:rPr>
                  <w:t xml:space="preserve"> ir vadovaujantis Lietuvos Respublikos civilinio kodekso nuostatomis“.</w:t>
                </w:r>
              </w:p>
              <w:p>
                <w:pPr>
                  <w:jc w:val="both"/>
                  <w:rPr>
                    <w:b/>
                    <w:color w:val="000000"/>
                    <w:sz w:val="20"/>
                  </w:rPr>
                </w:pPr>
                <w:r>
                  <w:rPr>
                    <w:color w:val="000000"/>
                    <w:sz w:val="20"/>
                    <w:lang w:eastAsia="ar-SA"/>
                  </w:rPr>
                  <w:t>Savivaldybių infrastruktūros plėtros</w:t>
                </w:r>
                <w:r>
                  <w:rPr>
                    <w:rFonts w:eastAsia="Lucida Sans Unicode"/>
                    <w:color w:val="000000"/>
                    <w:sz w:val="20"/>
                    <w:lang w:bidi="en-US"/>
                  </w:rPr>
                  <w:t xml:space="preserve"> įstatymo 8 straipsnio  </w:t>
                </w:r>
                <w:r>
                  <w:rPr>
                    <w:color w:val="000000"/>
                    <w:sz w:val="20"/>
                  </w:rPr>
                  <w:t xml:space="preserve">4 dalies 6 punkte nustatyta, kad „Savivaldybės infrastruktūros plėtros organizatoriaus parengtose savivaldybės infrastruktūros plėtros sutarties standartinėse sąlygose turi būti nurodyta: jog suprojektuotos ir pastatytos ar įrengtos savivaldybės infrastruktūros neatlygintino perdavimo įstatymų ir kitų teisės aktų nustatytiems savivaldybės infrastruktūros valdytojams sąlygos ir tvarka.“ Atsižvelgiant  į tai, kai statoma nauja infrastruktūra turi būti sudaroma sutartis, kurioje nurodyta, kad infrastruktūra priklausys viešajam vandens tiekėjui.</w:t>
                </w:r>
              </w:p>
            </w:tc>
          </w:tr>
          <w:tr>
            <w:tc>
              <w:tcPr>
                <w:tcW w:w="556" w:type="dxa"/>
              </w:tcPr>
              <w:p>
                <w:pPr>
                  <w:rPr>
                    <w:color w:val="000000"/>
                    <w:sz w:val="20"/>
                  </w:rPr>
                </w:pPr>
                <w:r>
                  <w:rPr>
                    <w:color w:val="000000"/>
                    <w:sz w:val="20"/>
                  </w:rPr>
                  <w:t>5</w:t>
                </w:r>
              </w:p>
            </w:tc>
            <w:tc>
              <w:tcPr>
                <w:tcW w:w="2196" w:type="dxa"/>
              </w:tcPr>
              <w:p>
                <w:pPr>
                  <w:rPr>
                    <w:color w:val="000000"/>
                    <w:sz w:val="20"/>
                  </w:rPr>
                </w:pPr>
                <w:r>
                  <w:rPr>
                    <w:color w:val="000000"/>
                    <w:sz w:val="20"/>
                  </w:rPr>
                  <w:t>Lietuvos Respublikos ekonomikos ir inovacijų ministerija</w:t>
                </w:r>
              </w:p>
              <w:p>
                <w:pPr>
                  <w:jc w:val="both"/>
                  <w:rPr>
                    <w:color w:val="000000"/>
                    <w:sz w:val="20"/>
                  </w:rPr>
                </w:pPr>
                <w:r>
                  <w:rPr>
                    <w:sz w:val="20"/>
                    <w:lang w:val="en-US"/>
                  </w:rPr>
                  <w:t xml:space="preserve">2022-02-08 rašto  Nr. </w:t>
                </w:r>
                <w:r>
                  <w:rPr>
                    <w:sz w:val="20"/>
                    <w:lang w:val="en-GB"/>
                  </w:rPr>
                  <w:t>(</w:t>
                </w:r>
                <w:r>
                  <w:rPr>
                    <w:sz w:val="20"/>
                    <w:lang w:val="en-US"/>
                  </w:rPr>
                  <w:t>4.6-82Mr)-3-569</w:t>
                </w:r>
              </w:p>
              <w:p>
                <w:pPr>
                  <w:rPr>
                    <w:color w:val="000000"/>
                    <w:sz w:val="20"/>
                  </w:rPr>
                </w:pPr>
              </w:p>
            </w:tc>
            <w:tc>
              <w:tcPr>
                <w:tcW w:w="5611" w:type="dxa"/>
              </w:tcPr>
              <w:p>
                <w:pPr>
                  <w:jc w:val="both"/>
                  <w:rPr>
                    <w:color w:val="000000"/>
                    <w:sz w:val="20"/>
                  </w:rPr>
                </w:pPr>
                <w:r>
                  <w:rPr>
                    <w:color w:val="000000"/>
                    <w:sz w:val="20"/>
                  </w:rPr>
                  <w:t>Įstatymo projekto 17 straipsnio 2 dalyje siūloma nustatyti, kad nuotekų tvarkymo informacinės sistemos pagrindinis tvarkytojas ir šios sistemos asmens duomenų pagrindinis tvarkytojas yra valstybės įmonė Distancinių tyrimų ir geoinformatikos centras „GIS-Centras“. Tačiau atkreipiame dėmesį, kad Valstybės valdomų įmonių pertvarkos ir valdymo centralizavimo priemonių plane (toliau – Planas), kuriam pritarta Vyriausybės 2021 m. lapkričio 10 d. pasitarime, yra nustatyta priemonė dėl valstybės įmonės Valstybės žemės fondo (toliau – VĮ VŽF), valstybės įmonės Žemės ūkio informacijos ir kaimo verslo centro (toliau – VĮ ŽŪIKVC) ir valstybės įmonės Distancinių tyrimų ir geoinformatikos centro „GIS-Centras“ (toliau – VĮ „GIS-Centras“) veiklų konsolidavimo ir reorganizavimo jungimo būdu ir po jungimo veiksiančios valstybės įmonės pertvarkymo į kitos teisinės formos juridinį asmenį.</w:t>
                </w:r>
              </w:p>
              <w:p>
                <w:pPr>
                  <w:ind w:firstLine="720"/>
                  <w:jc w:val="both"/>
                  <w:rPr>
                    <w:color w:val="000000"/>
                    <w:sz w:val="20"/>
                  </w:rPr>
                </w:pPr>
                <w:r>
                  <w:rPr>
                    <w:color w:val="000000"/>
                    <w:sz w:val="20"/>
                  </w:rPr>
                  <w:t xml:space="preserve">Įgyvendindama Plano priemones, Lietuvos Respublikos žemės ūkio ministerija parengė ir Lietuvos Respublikos Seimui yra pateiktas Lietuvos Respublikos žemės ūkio, maisto ūkio ir kaimo plėtros įstatymo Nr. IX-987 4, 8, 10 ir 13 straipsnių pakeitimo įstatymo projektas (projekto Nr. XIVP-1165) ir su juo susiję Lietuvos Respublikos elektros energetikos įstatymo Nr. VIII-1881 69 straipsnio pakeitimo įstatymo, Lietuvos Respublikos kooperatinių bendrovių (kooperatyvų) įstatymo Nr. I-164 31 straipsnio pakeitimo įstatymo, Lietuvos Respublikos mokesčio už aplinkos teršimą įstatymo Nr. VIII-1183 9 straipsnio pakeitimo įstatymo, Lietuvos Respublikos valstybinio socialinio draudimo įstatymo Nr. I-1336 2 straipsnio pakeitimo įstatymo, Lietuvos Respublikos sveikatos draudimo įstatymo Nr. I-1343 17 straipsnio pakeitimo įstatymo, Lietuvos Respublikos užimtumo įstatymo Nr. XII-2470 22 ir 24 straipsnių pakeitimo įstatymo, Lietuvos Respublikos žemės ūkio ir miškininkystės paslaugų teikimo pagal paslaugų kvitą įstatymo Nr. XI-2411 2 straipsnio pakeitimo įstatymo, Lietuvos Respublikos geodezijos ir kartografijos įstatymo Nr. IX-415 10 straipsnio pakeitimo įstatymo, Lietuvos Respublikos gyvūnų gerovės ir apsaugos įstatymo Nr. VIII-500 7 straipsnio pakeitimo įstatymo, Lietuvos Respublikos melioracijos įstatymo Nr. I-323 7 straipsnio pakeitimo įstatymo, Lietuvos Respublikos žemės įstatymo Nr. I-446 7, 13, 32, 34, 35, 49, 50, 51 ir 52 straipsnių pakeitimo įstatymo ir Lietuvos Respublikos žemės ūkio paskirties žemės įsigijimo įstatymo Nr. IX-1314 4 ir 5 straipsnių pakeitimo įstatymo projektai (toliau – Įstatymų projektų paketas). Įstatymų projektų paketu siūloma sujungti 3 valstybės įmones: VĮ ŽŪIKVC, VĮ „GIS-Centras“ ir VĮ VŽF ir šių 3 valstybės įmonių pagrindu įsteigti vieną naują valstybės įmonę Žemės informacijos centrą. </w:t>
                </w:r>
              </w:p>
              <w:p>
                <w:pPr>
                  <w:ind w:firstLine="720"/>
                  <w:jc w:val="both"/>
                  <w:rPr>
                    <w:color w:val="000000"/>
                    <w:sz w:val="20"/>
                  </w:rPr>
                </w:pPr>
                <w:r>
                  <w:rPr>
                    <w:color w:val="000000"/>
                    <w:sz w:val="20"/>
                  </w:rPr>
                  <w:t>Pažymėtina, kad Įstatymų projektų paketui Seimas pritarė po pateikimo ir šiuo metu projektai svarstomi Seimo komitetuose. Todėl Įstatymo projekto 17 straipsnio 2 dalis ir kitos Įstatymo projekto nuostatos, susijusios su nuotekų tvarkymo informacinės sistemos tvarkytojo teisiniu reguliavimu, turi būti suderintos su paminėtu Įstatymų projektų paketu.</w:t>
                </w:r>
              </w:p>
            </w:tc>
            <w:tc>
              <w:tcPr>
                <w:tcW w:w="6204" w:type="dxa"/>
              </w:tcPr>
              <w:p>
                <w:pPr>
                  <w:ind w:firstLine="53"/>
                  <w:jc w:val="both"/>
                  <w:rPr>
                    <w:b/>
                    <w:color w:val="000000"/>
                    <w:sz w:val="20"/>
                  </w:rPr>
                </w:pPr>
                <w:r>
                  <w:rPr>
                    <w:b/>
                    <w:color w:val="000000"/>
                    <w:sz w:val="20"/>
                  </w:rPr>
                  <w:t>Neatsižvelgta</w:t>
                </w:r>
              </w:p>
              <w:p>
                <w:pPr>
                  <w:jc w:val="both"/>
                  <w:rPr>
                    <w:color w:val="000000"/>
                    <w:sz w:val="20"/>
                  </w:rPr>
                </w:pPr>
                <w:r>
                  <w:rPr>
                    <w:color w:val="000000"/>
                    <w:sz w:val="20"/>
                  </w:rPr>
                  <w:t>Šiuo metu vadovaujames galiojančiais teisės aktais, tačiau turėsime mintį dėl minėtų Įstatymų keitimų ir įsigaliojus Įstatymams, atitinkamai pakoreguosime Įstatymo projektą.</w:t>
                </w:r>
              </w:p>
            </w:tc>
          </w:tr>
          <w:tr>
            <w:tc>
              <w:tcPr>
                <w:tcW w:w="556" w:type="dxa"/>
              </w:tcPr>
              <w:p>
                <w:pPr>
                  <w:rPr>
                    <w:color w:val="000000"/>
                    <w:sz w:val="20"/>
                  </w:rPr>
                </w:pPr>
                <w:r>
                  <w:rPr>
                    <w:color w:val="000000"/>
                    <w:sz w:val="20"/>
                  </w:rPr>
                  <w:t>6</w:t>
                </w:r>
              </w:p>
            </w:tc>
            <w:tc>
              <w:tcPr>
                <w:tcW w:w="2196" w:type="dxa"/>
              </w:tcPr>
              <w:p>
                <w:pPr>
                  <w:rPr>
                    <w:color w:val="000000"/>
                    <w:sz w:val="20"/>
                  </w:rPr>
                </w:pPr>
                <w:r>
                  <w:rPr>
                    <w:color w:val="000000"/>
                    <w:sz w:val="20"/>
                  </w:rPr>
                  <w:t>Lietuvos Respublikos ekonomikos ir inovacijų ministerija</w:t>
                </w:r>
              </w:p>
              <w:p>
                <w:pPr>
                  <w:rPr>
                    <w:color w:val="000000"/>
                    <w:sz w:val="20"/>
                  </w:rPr>
                </w:pPr>
                <w:r>
                  <w:rPr>
                    <w:color w:val="000000"/>
                    <w:sz w:val="20"/>
                  </w:rPr>
                  <w:t xml:space="preserve">2022-02-08 rašto  Nr. (4.6-82Mr)-3-569</w:t>
                </w:r>
              </w:p>
            </w:tc>
            <w:tc>
              <w:tcPr>
                <w:tcW w:w="5611" w:type="dxa"/>
              </w:tcPr>
              <w:p>
                <w:pPr>
                  <w:jc w:val="both"/>
                  <w:rPr>
                    <w:color w:val="000000"/>
                    <w:sz w:val="20"/>
                  </w:rPr>
                </w:pPr>
                <w:r>
                  <w:rPr>
                    <w:color w:val="000000"/>
                    <w:sz w:val="20"/>
                  </w:rPr>
                  <w:t>Atkreipiame dėmesį, kad Įstatymo projekto 27 straipsnio 2 dalyje nustatyta, kad Savivaldybės viešojo geriamojo vandens tiekimo teritorijoje išduodama viena licencija viešajam geriamojo vandens tiekėjui. Taip pat išduodamos licencijos kitiems juridiniams asmenims, turintiems teisę vykdyti geriamojo vandens tiekimo ir (arba) nuotekų tvarkymo veiklą pagal šio įstatymo 13 straipsnio 4 ir 10 dalis. Sistemiškai aiškinat Įstatymo projekto nuostatas, viešajam geriamojo vandens tiekėjui ir nuotekų tvarkytojui neišduodama atskira licencija, kuri leistų vykdyti viešojo geriamojo vandens tiekėjo ir nuotekų tvarkytojo veiklą. Jeigu Įstatymo projektu siekiama nustatyti, kad viešojo geriamojo vandens tiekėjo ir nuotekų tvarkytojo, regioninio viešojo geriamojo vandens tiekėjo ir nuotekų tvarkytojo ir geriamojo vandens tiekėjo ir nuotekų tvarkymo licencijos yra atskiros licencijos, tai turėtų būti aiškiai nurodyta kokiai veiklai, kokią licenciją būtina turėti. Taip pat atkreipiame dėmesį, kad Įstatymo projekto 13 straipsnis 10 dalies neturi, todėl neaišku apie kokią licenciją ir kokiai veiklai kalbama</w:t>
                </w:r>
              </w:p>
            </w:tc>
            <w:tc>
              <w:tcPr>
                <w:tcW w:w="6204" w:type="dxa"/>
              </w:tcPr>
              <w:p>
                <w:pPr>
                  <w:ind w:firstLine="53"/>
                  <w:jc w:val="both"/>
                  <w:rPr>
                    <w:b/>
                    <w:color w:val="000000"/>
                    <w:sz w:val="20"/>
                  </w:rPr>
                </w:pPr>
                <w:r>
                  <w:rPr>
                    <w:b/>
                    <w:color w:val="000000"/>
                    <w:sz w:val="20"/>
                  </w:rPr>
                  <w:t xml:space="preserve">Neatsižvelgta </w:t>
                </w:r>
              </w:p>
              <w:p>
                <w:pPr>
                  <w:jc w:val="both"/>
                  <w:rPr>
                    <w:color w:val="000000"/>
                    <w:sz w:val="20"/>
                  </w:rPr>
                </w:pPr>
                <w:r>
                  <w:rPr>
                    <w:color w:val="000000"/>
                    <w:sz w:val="20"/>
                  </w:rPr>
                  <w:t xml:space="preserve">Įstatymo projekte </w:t>
                </w:r>
                <w:r>
                  <w:rPr>
                    <w:rFonts w:eastAsia="Lucida Sans Unicode"/>
                    <w:color w:val="000000"/>
                    <w:sz w:val="20"/>
                    <w:lang w:bidi="en-US"/>
                  </w:rPr>
                  <w:t>nurodyta, kad licencijoje turi būti nurodyti geriamojo vandens tiekėjo</w:t>
                </w:r>
                <w:r>
                  <w:rPr>
                    <w:rFonts w:eastAsia="Lucida Sans Unicode"/>
                    <w:color w:val="000000"/>
                    <w:sz w:val="20"/>
                    <w:lang w:eastAsia="ar-SA" w:bidi="en-US"/>
                  </w:rPr>
                  <w:t xml:space="preserve"> </w:t>
                </w:r>
                <w:r>
                  <w:rPr>
                    <w:rFonts w:eastAsia="Lucida Sans Unicode"/>
                    <w:color w:val="000000"/>
                    <w:sz w:val="20"/>
                    <w:lang w:bidi="en-US"/>
                  </w:rPr>
                  <w:t>duomenys ir teritorija, kurioje vykdoma veikla. Kiekvienas geriamojo vandens tiekėjas, t.y. ar geriamojo vandens tiekėjas ir nuotekų tvarkytojas ar viešasis geriamojo vandens tiekėjas ar regioninis viešasis vandens tiekėjas turi atskiras licencijas, kuriose nurodytos konkrečios teritorijos ir kuriose vykdoma geriamojo vandens tiekimo ir nuotekų tvarkymo veiklos.</w:t>
                </w:r>
              </w:p>
            </w:tc>
          </w:tr>
          <w:tr>
            <w:tc>
              <w:tcPr>
                <w:tcW w:w="556" w:type="dxa"/>
              </w:tcPr>
              <w:p>
                <w:pPr>
                  <w:rPr>
                    <w:color w:val="000000"/>
                    <w:sz w:val="20"/>
                  </w:rPr>
                </w:pPr>
                <w:r>
                  <w:rPr>
                    <w:color w:val="000000"/>
                    <w:sz w:val="20"/>
                  </w:rPr>
                  <w:t>7</w:t>
                </w:r>
              </w:p>
            </w:tc>
            <w:tc>
              <w:tcPr>
                <w:tcW w:w="2196" w:type="dxa"/>
              </w:tcPr>
              <w:p>
                <w:pPr>
                  <w:rPr>
                    <w:color w:val="000000"/>
                    <w:sz w:val="20"/>
                  </w:rPr>
                </w:pPr>
                <w:r>
                  <w:rPr>
                    <w:color w:val="000000"/>
                    <w:sz w:val="20"/>
                  </w:rPr>
                  <w:t>Lietuvos Respublikos ekonomikos ir inovacijų ministerija</w:t>
                </w:r>
              </w:p>
              <w:p>
                <w:pPr>
                  <w:rPr>
                    <w:color w:val="000000"/>
                    <w:sz w:val="20"/>
                  </w:rPr>
                </w:pPr>
                <w:r>
                  <w:rPr>
                    <w:color w:val="000000"/>
                    <w:sz w:val="20"/>
                  </w:rPr>
                  <w:t xml:space="preserve">2022-02-08 rašto  Nr. (4.6-82Mr)-3-569</w:t>
                </w:r>
              </w:p>
            </w:tc>
            <w:tc>
              <w:tcPr>
                <w:tcW w:w="5611" w:type="dxa"/>
              </w:tcPr>
              <w:p>
                <w:pPr>
                  <w:jc w:val="both"/>
                  <w:rPr>
                    <w:color w:val="000000"/>
                    <w:sz w:val="20"/>
                  </w:rPr>
                </w:pPr>
                <w:r>
                  <w:rPr>
                    <w:color w:val="000000"/>
                    <w:sz w:val="20"/>
                  </w:rPr>
                  <w:t>Įstatymo projekto 29 straipsnio 5 dalies 1 punkte pateikiama nuoroda į Įstatymo projekto 13 straipsnio 9 dalį, atkreipiame dėmesį, kad Įstatymo projekto 13 straipsnis turi 8 dalis.</w:t>
                </w:r>
              </w:p>
            </w:tc>
            <w:tc>
              <w:tcPr>
                <w:tcW w:w="6204" w:type="dxa"/>
              </w:tcPr>
              <w:p>
                <w:pPr>
                  <w:rPr>
                    <w:b/>
                    <w:color w:val="000000"/>
                    <w:sz w:val="20"/>
                  </w:rPr>
                </w:pPr>
                <w:r>
                  <w:rPr>
                    <w:b/>
                    <w:color w:val="000000"/>
                    <w:sz w:val="20"/>
                  </w:rPr>
                  <w:t>Neatsižvelgta</w:t>
                </w:r>
              </w:p>
              <w:p>
                <w:pPr>
                  <w:ind w:firstLine="53"/>
                  <w:rPr>
                    <w:color w:val="000000"/>
                    <w:sz w:val="20"/>
                  </w:rPr>
                </w:pPr>
                <w:r>
                  <w:rPr>
                    <w:color w:val="000000"/>
                    <w:sz w:val="20"/>
                  </w:rPr>
                  <w:t>Įstatymo projekto 29 straipsnis neturi 5 dalies.</w:t>
                </w:r>
              </w:p>
            </w:tc>
          </w:tr>
          <w:tr>
            <w:tc>
              <w:tcPr>
                <w:tcW w:w="556" w:type="dxa"/>
              </w:tcPr>
              <w:p>
                <w:pPr>
                  <w:rPr>
                    <w:color w:val="000000"/>
                    <w:sz w:val="20"/>
                  </w:rPr>
                </w:pPr>
                <w:r>
                  <w:rPr>
                    <w:color w:val="000000"/>
                    <w:sz w:val="20"/>
                  </w:rPr>
                  <w:t>8</w:t>
                </w:r>
              </w:p>
            </w:tc>
            <w:tc>
              <w:tcPr>
                <w:tcW w:w="2196" w:type="dxa"/>
              </w:tcPr>
              <w:p>
                <w:pPr>
                  <w:jc w:val="both"/>
                  <w:rPr>
                    <w:color w:val="000000"/>
                    <w:sz w:val="20"/>
                  </w:rPr>
                </w:pPr>
                <w:r>
                  <w:rPr>
                    <w:color w:val="000000"/>
                    <w:sz w:val="20"/>
                  </w:rPr>
                  <w:t xml:space="preserve">Vidaus reikalų ministerija </w:t>
                </w:r>
              </w:p>
              <w:p>
                <w:pPr>
                  <w:jc w:val="both"/>
                  <w:rPr>
                    <w:color w:val="000000"/>
                    <w:sz w:val="20"/>
                  </w:rPr>
                </w:pPr>
                <w:r>
                  <w:rPr>
                    <w:sz w:val="20"/>
                  </w:rPr>
                  <w:t>2022-02-04 rašto Nr.</w:t>
                </w:r>
              </w:p>
              <w:p>
                <w:pPr>
                  <w:tabs>
                    <w:tab w:val="center" w:pos="4819"/>
                    <w:tab w:val="right" w:pos="9638"/>
                  </w:tabs>
                  <w:jc w:val="both"/>
                  <w:rPr>
                    <w:sz w:val="20"/>
                  </w:rPr>
                </w:pPr>
                <w:r>
                  <w:rPr>
                    <w:sz w:val="20"/>
                  </w:rPr>
                  <w:t>1D-728</w:t>
                </w:r>
              </w:p>
              <w:p>
                <w:pPr>
                  <w:jc w:val="both"/>
                  <w:rPr>
                    <w:color w:val="000000"/>
                    <w:sz w:val="20"/>
                  </w:rPr>
                </w:pPr>
              </w:p>
            </w:tc>
            <w:tc>
              <w:tcPr>
                <w:tcW w:w="5611" w:type="dxa"/>
              </w:tcPr>
              <w:p>
                <w:pPr>
                  <w:jc w:val="both"/>
                  <w:rPr>
                    <w:color w:val="000000"/>
                    <w:sz w:val="20"/>
                  </w:rPr>
                </w:pPr>
                <w:r>
                  <w:rPr>
                    <w:color w:val="000000"/>
                    <w:sz w:val="20"/>
                  </w:rPr>
                  <w:t>Vadovaudamiesi Lietuvos Respublikos teisėkūros pagrindų įstatymo 3 straipsnio 2 dalies 6 ir 7 punktuose įtvirtintais teisėkūros aiškumo ir sistemiškumo principais, Lietuvos Respublikos Vyriausybės įstatymo 29 straipsnio 1 dalyje įtvirtinta ministerijos paskirtimi (formuoti valstybės politiką, taip pat organizuoti, koordinuoti ir kontroliuoti jos įgyvendinimą ministrui pavestose valdymo srityse) bei Lietuvos Respublikos Vyriausybės 2010 m. kovo 24 d. nutarimo Nr. 330 „Dėl ministrams pavedamų valdymo sričių“ 1.1.1 papunkčiu (kuriuo vanduo ir nuotekos kaip politikos formavimo sritys pavestos aplinkos ministrui), siūlome Projekto 6 straipsnyje dėstomą Aplinkos ministerijos kompetenciją papildyti bendrąja politikos formavimo (bei atitinkamai organizavimo, koordinavimo ir įgyvendinimo kontrolės) vandens tiekimo ir nuotekų tvarkymo srityje funkcija. Atitinkamai siūlome atsisakyti Projekto 5 straipsnio 1 dalies ar ją tikslinti ir numatyti, kad Lietuvos Respublikos Vyriausybė, pvz., nustato geriamojo vandens tiekimo ir nuotekų tvarkymo valstybinio reguliavimo politikos kryptis (o ne formuoja politiką, kas dėl pirmiau įvardytų priežasčių neatitinka Vyriausybės įstatymo reikalavimų).</w:t>
                </w:r>
              </w:p>
            </w:tc>
            <w:tc>
              <w:tcPr>
                <w:tcW w:w="6204" w:type="dxa"/>
              </w:tcPr>
              <w:p>
                <w:pPr>
                  <w:rPr>
                    <w:b/>
                    <w:color w:val="000000"/>
                    <w:sz w:val="20"/>
                  </w:rPr>
                </w:pPr>
                <w:r>
                  <w:rPr>
                    <w:b/>
                    <w:color w:val="000000"/>
                    <w:sz w:val="20"/>
                  </w:rPr>
                  <w:t>Atsižvelgta iš dalies</w:t>
                </w:r>
              </w:p>
              <w:p>
                <w:pPr>
                  <w:widowControl w:val="0"/>
                  <w:suppressAutoHyphens/>
                  <w:jc w:val="both"/>
                  <w:rPr>
                    <w:rFonts w:eastAsia="Lucida Sans Unicode"/>
                    <w:color w:val="000000"/>
                    <w:sz w:val="20"/>
                    <w:lang w:bidi="en-US"/>
                  </w:rPr>
                </w:pPr>
                <w:r>
                  <w:rPr>
                    <w:color w:val="000000"/>
                    <w:sz w:val="20"/>
                  </w:rPr>
                  <w:t xml:space="preserve">Įstatyme projekte atsisakyta 5 straipsnio 1 dalies </w:t>
                </w:r>
                <w:r>
                  <w:rPr>
                    <w:rFonts w:eastAsia="Lucida Sans Unicode"/>
                    <w:color w:val="000000"/>
                    <w:sz w:val="20"/>
                    <w:lang w:bidi="en-US"/>
                  </w:rPr>
                  <w:t>1 punkto „formuoja geriamojo vandens tiekimo ir nuotekų tvarkymo valstybinio reguliavimo politiką;“.</w:t>
                </w:r>
              </w:p>
              <w:p>
                <w:pPr>
                  <w:jc w:val="both"/>
                  <w:rPr>
                    <w:rFonts w:eastAsia="Andale Sans UI"/>
                    <w:color w:val="000000"/>
                    <w:sz w:val="20"/>
                    <w:lang w:bidi="en-US"/>
                  </w:rPr>
                </w:pPr>
                <w:r>
                  <w:rPr>
                    <w:rFonts w:eastAsia="Lucida Sans Unicode"/>
                    <w:b/>
                    <w:color w:val="000000"/>
                    <w:sz w:val="20"/>
                    <w:lang w:bidi="en-US"/>
                  </w:rPr>
                  <w:t xml:space="preserve">Neatsižvelgta </w:t>
                </w:r>
                <w:r>
                  <w:rPr>
                    <w:rFonts w:eastAsia="Lucida Sans Unicode"/>
                    <w:color w:val="000000"/>
                    <w:sz w:val="20"/>
                    <w:lang w:bidi="en-US"/>
                  </w:rPr>
                  <w:t xml:space="preserve">į pateiktą siūlymą papildyti Įstatymo projekto 6 straipsnyje dėstomą Aplinkos ministerijos kompetenciją organizavimo, koordinavimo ir įgyvendinimo kontrolės vandens tiekimo ir nuotekų tvarkymo srityje funkcija, nes pažymėtina, </w:t>
                </w:r>
                <w:r>
                  <w:rPr>
                    <w:rFonts w:eastAsia="Andale Sans UI"/>
                    <w:color w:val="000000"/>
                    <w:sz w:val="20"/>
                    <w:lang w:bidi="en-US"/>
                  </w:rPr>
                  <w:t>vadovaujantis Vietos savivaldos įstatymo, nuostatomis,</w:t>
                </w:r>
                <w:r>
                  <w:rPr>
                    <w:rFonts w:eastAsia="Andale Sans UI"/>
                    <w:i/>
                    <w:color w:val="000000"/>
                    <w:sz w:val="20"/>
                    <w:lang w:bidi="en-US"/>
                  </w:rPr>
                  <w:t xml:space="preserve"> </w:t>
                </w:r>
                <w:r>
                  <w:rPr>
                    <w:rFonts w:eastAsia="Andale Sans UI"/>
                    <w:b/>
                    <w:color w:val="000000"/>
                    <w:sz w:val="20"/>
                    <w:lang w:bidi="en-US"/>
                  </w:rPr>
                  <w:t>savivaldybių institucijoms priskirta organizuoti ir koordinuoti geriamojo vandens išgavimą, tiekimą ir nuotekų tvarkymo paslaugų teikimą savivaldybės teritorijoje</w:t>
                </w:r>
                <w:r>
                  <w:rPr>
                    <w:rFonts w:eastAsia="Andale Sans UI"/>
                    <w:color w:val="000000"/>
                    <w:sz w:val="20"/>
                    <w:lang w:bidi="en-US"/>
                  </w:rPr>
                  <w:t>.</w:t>
                </w:r>
                <w:r>
                  <w:rPr>
                    <w:color w:val="000000"/>
                    <w:sz w:val="20"/>
                  </w:rPr>
                  <w:t xml:space="preserve"> Pagal Vietos savivaldos 6 straipsnio 30 punkto nuostatas geriamojo vandens tiekimo ir nuotekų tvarkymo organizavimas – savarankiškosios (Konstitucijos ir įstatymų nustatytos (priskirtos)) savivaldybių funkcijos.</w:t>
                </w:r>
                <w:r>
                  <w:rPr>
                    <w:rFonts w:eastAsia="Andale Sans UI"/>
                    <w:color w:val="000000"/>
                    <w:sz w:val="20"/>
                    <w:lang w:bidi="en-US"/>
                  </w:rPr>
                  <w:t xml:space="preserve"> Šias funkcijas savivaldybės atlieka pagal Konstitucijos ir įstatymų suteiktą kompetenciją, įsipareigojimus bendruomenei. Įgyvendindamos šias funkcijas, savivaldybės turi Konstitucijos ir įstatymų nustatytą sprendimų iniciatyvos, jų priėmimo ir įgyvendinimo laisvę ir </w:t>
                </w:r>
                <w:r>
                  <w:rPr>
                    <w:rFonts w:eastAsia="Andale Sans UI"/>
                    <w:b/>
                    <w:color w:val="000000"/>
                    <w:sz w:val="20"/>
                    <w:lang w:bidi="en-US"/>
                  </w:rPr>
                  <w:t xml:space="preserve">yra atsakingos už savarankiškųjų funkcijų atlikimą. </w:t>
                </w:r>
                <w:r>
                  <w:rPr>
                    <w:rFonts w:eastAsia="Andale Sans UI"/>
                    <w:color w:val="000000"/>
                    <w:sz w:val="20"/>
                    <w:lang w:bidi="en-US"/>
                  </w:rPr>
                  <w:t>Pažymėtina, kad savivaldybės planuodamos geriamojo vandens tiekimo ir nuotekų tvarkymo infrastruktūros plėtrą, rengia ir tvirtina geriamojo vandens tiekimo ir nuotekų tvarkymo infrastruktūros plėtros planus, kuriuose turi būti nustatytos geriamojo vandens tiekimo ir nuotekų tvarkymo infrastruktūros plėtros kryptys ir prioritetai, prognozės ir problemos.</w:t>
                </w:r>
                <w:r>
                  <w:rPr>
                    <w:color w:val="000000"/>
                    <w:sz w:val="20"/>
                  </w:rPr>
                  <w:t xml:space="preserve"> </w:t>
                </w:r>
                <w:r>
                  <w:rPr>
                    <w:rFonts w:eastAsia="Andale Sans UI"/>
                    <w:color w:val="000000"/>
                    <w:sz w:val="20"/>
                    <w:lang w:bidi="en-US"/>
                  </w:rPr>
                  <w:t>Pažymėtina, kad geriamojo vandens tiekimo ir nuotekų tvarkymo paslauga yra viešoji paslauga, kurią įstatymu savivaldybės įpareigotos užtikrinti, kad viešomis paslaugomis galėtų naudotis savivaldybės gyventojai, todėl savivaldybės, vykdydamos teisės aktuose nustatytas geriamojo vandens tiekimo ir nuotekų tvarkymo funkcijas, paveda savo kontroliuojamos įmonėms (viešiesiems geriamojo vandens tiekėjams ir nuotekų tvarkytojams) teikti geriamojo vandens tiekimo ir nuotekų tvarkymo paslaugas. Atsižvelgiant į tai, savivaldybės atsakingos už paslaugų įgyvendinimą.</w:t>
                </w:r>
              </w:p>
              <w:p>
                <w:pPr>
                  <w:widowControl w:val="0"/>
                  <w:tabs>
                    <w:tab w:val="left" w:pos="851"/>
                  </w:tabs>
                  <w:suppressAutoHyphens/>
                  <w:jc w:val="both"/>
                  <w:rPr>
                    <w:color w:val="000000"/>
                    <w:sz w:val="20"/>
                  </w:rPr>
                </w:pPr>
                <w:r>
                  <w:rPr>
                    <w:rFonts w:eastAsia="Andale Sans UI"/>
                    <w:color w:val="000000"/>
                    <w:sz w:val="20"/>
                    <w:lang w:bidi="en-US"/>
                  </w:rPr>
                  <w:t xml:space="preserve">Pažymėtina, kad Aplinkos ministerija formuodama politiką vandens ir nuotekų srityje rengia teisės aktus reglamentuojančius visuomeninius santykius, atsirandančius naudojant, valdant ir saugant Lietuvos Respublikos teritorijoje esančius paviršinius ir požeminius vandens telkinius ir juose esantį vandenį, bei nuotekų tvarkymo aspektus,  taip pat </w:t>
                </w:r>
                <w:r>
                  <w:rPr>
                    <w:rFonts w:eastAsia="Lucida Sans Unicode"/>
                    <w:color w:val="000000"/>
                    <w:sz w:val="20"/>
                    <w:lang w:bidi="en-US"/>
                  </w:rPr>
                  <w:t>koordinuoja kitų valstybės ir savivaldybių institucijų veiklą, kad būtų įgyvendinti Geriamojo vandens tiekimo ir nuotekų tvarkymo įstatymo reikalavimai.</w:t>
                </w:r>
              </w:p>
            </w:tc>
          </w:tr>
          <w:tr>
            <w:tc>
              <w:tcPr>
                <w:tcW w:w="556" w:type="dxa"/>
              </w:tcPr>
              <w:p>
                <w:pPr>
                  <w:rPr>
                    <w:color w:val="000000"/>
                    <w:sz w:val="20"/>
                  </w:rPr>
                </w:pPr>
                <w:r>
                  <w:rPr>
                    <w:color w:val="000000"/>
                    <w:sz w:val="20"/>
                  </w:rPr>
                  <w:t>9</w:t>
                </w:r>
              </w:p>
            </w:tc>
            <w:tc>
              <w:tcPr>
                <w:tcW w:w="2196" w:type="dxa"/>
              </w:tcPr>
              <w:p>
                <w:pPr>
                  <w:rPr>
                    <w:color w:val="000000"/>
                    <w:sz w:val="20"/>
                  </w:rPr>
                </w:pPr>
                <w:r>
                  <w:rPr>
                    <w:color w:val="000000"/>
                    <w:sz w:val="20"/>
                  </w:rPr>
                  <w:t>Vidaus reikalų ministerija</w:t>
                </w:r>
              </w:p>
              <w:p>
                <w:pPr>
                  <w:rPr>
                    <w:color w:val="000000"/>
                    <w:sz w:val="20"/>
                  </w:rPr>
                </w:pPr>
                <w:r>
                  <w:rPr>
                    <w:color w:val="000000"/>
                    <w:sz w:val="20"/>
                  </w:rPr>
                  <w:t>2022-02-04 rašto Nr.</w:t>
                </w:r>
              </w:p>
              <w:p>
                <w:pPr>
                  <w:rPr>
                    <w:color w:val="000000"/>
                    <w:sz w:val="20"/>
                  </w:rPr>
                </w:pPr>
                <w:r>
                  <w:rPr>
                    <w:color w:val="000000"/>
                    <w:sz w:val="20"/>
                  </w:rPr>
                  <w:t>1D-728</w:t>
                </w:r>
              </w:p>
            </w:tc>
            <w:tc>
              <w:tcPr>
                <w:tcW w:w="5611" w:type="dxa"/>
              </w:tcPr>
              <w:p>
                <w:pPr>
                  <w:jc w:val="both"/>
                  <w:rPr>
                    <w:color w:val="000000"/>
                    <w:sz w:val="20"/>
                  </w:rPr>
                </w:pPr>
                <w:r>
                  <w:rPr>
                    <w:color w:val="000000"/>
                    <w:sz w:val="20"/>
                  </w:rPr>
                  <w:t>Vadovaudamiesi Lietuvos Respublikos viešojo administravimo įstatymo 14 ir 16 straipsniais (reglamentuojančiais administracinių sprendimų apskundimo ir pripažinimo netekusiais galios tvarką), siūlome svarstyti galimybę tikslinti Projekto 40 straipsnio 16 dalį ir numatyti galimybę Valstybinės energetikos reguliavimo tarybos sprendimus dėl sankcijos skyrimo (laikytinus administraciniais sprendimais Viešojo administravimo įstatymo prasme) skųsti ne tik administraciniam teismui, bet ir pačiai Valstybinei energetikos reguliavimo tarybai.</w:t>
                </w:r>
              </w:p>
            </w:tc>
            <w:tc>
              <w:tcPr>
                <w:tcW w:w="6204" w:type="dxa"/>
              </w:tcPr>
              <w:p>
                <w:pPr>
                  <w:jc w:val="both"/>
                  <w:rPr>
                    <w:color w:val="000000"/>
                    <w:sz w:val="20"/>
                  </w:rPr>
                </w:pPr>
                <w:r>
                  <w:rPr>
                    <w:b/>
                    <w:color w:val="000000"/>
                    <w:sz w:val="20"/>
                  </w:rPr>
                  <w:t>Neatsižvelgta</w:t>
                </w:r>
              </w:p>
              <w:p>
                <w:pPr>
                  <w:jc w:val="both"/>
                  <w:rPr>
                    <w:color w:val="000000"/>
                    <w:sz w:val="20"/>
                  </w:rPr>
                </w:pPr>
                <w:r>
                  <w:rPr>
                    <w:color w:val="000000"/>
                    <w:sz w:val="20"/>
                  </w:rPr>
                  <w:t>Apsvarsčius pasiūlymą numatyti galimybę skųsti VERT sprendimus dėl sankcijos skyrimo ne tik administraciniam teismui, bet ir pačiai VERT manytina, kad tokia tvarka būtų neefektyvi, todėl įtvirtinti tokią tvarką netikslinga. Vadovaujantis Projekto 40 straipsniu ir Sankcijų skyrimo taisyklėmis, patvirtintomis VERT 2014 m. vasario 10 d. nutarimu Nr. O3-44 „Dėl Sankcijų skyrimo taisyklių patvirtinimo“, Sankcijos skyrimo klausimas svarstomas VERT posėdyje, svarstant sankcijos skyrimo klausimą, dalyvauja geriamojo vandens tiekėjo ir nuotekų tvarkytojo, paviršinių nuotekų tvarkytojo, kuris įtariamas padaręs pažeidimą ir kuriam gali būti skiriama sankcija (toliau – Subjektas), vadovas ir (arba) jo įgaliotas atstovas, kurie turi teisę būti išklausyti ir pasiaiškinti. VERT sprendimą dėl sankcijos skyrimo priima išklausiusi VERT darbuotojo pranešimą, Subjekto ar (ir) jo įgalioto asmens paaiškinimus, ištyrusi įrodymus. VERT nariai VERT darbo reglamento nustatyta tvarka balsuoja dėl sankcijos skyrimo Subjektui. Nesutinkant su VERT sprendimu dėl sankcijos skyrimo skųsti tokį VERT sprendimą VERT būtų netikslinga, nes būtų taikoma analogiška procedūra, ir sprendimą taip pat priimtų VERT nariai balsuodami VERT posėdyje.</w:t>
                </w:r>
              </w:p>
            </w:tc>
          </w:tr>
          <w:tr>
            <w:tc>
              <w:tcPr>
                <w:tcW w:w="556" w:type="dxa"/>
              </w:tcPr>
              <w:p>
                <w:pPr>
                  <w:rPr>
                    <w:color w:val="000000"/>
                    <w:sz w:val="20"/>
                  </w:rPr>
                </w:pPr>
                <w:r>
                  <w:rPr>
                    <w:color w:val="000000"/>
                    <w:sz w:val="20"/>
                  </w:rPr>
                  <w:t>10</w:t>
                </w:r>
              </w:p>
            </w:tc>
            <w:tc>
              <w:tcPr>
                <w:tcW w:w="2196" w:type="dxa"/>
              </w:tcPr>
              <w:p>
                <w:pPr>
                  <w:rPr>
                    <w:color w:val="000000"/>
                    <w:sz w:val="20"/>
                  </w:rPr>
                </w:pPr>
                <w:r>
                  <w:rPr>
                    <w:color w:val="000000"/>
                    <w:sz w:val="20"/>
                  </w:rPr>
                  <w:t>Vartotojų teisių apsaugos tarnyba</w:t>
                </w:r>
              </w:p>
              <w:p>
                <w:pPr>
                  <w:rPr>
                    <w:color w:val="000000"/>
                    <w:sz w:val="20"/>
                  </w:rPr>
                </w:pPr>
                <w:r>
                  <w:rPr>
                    <w:color w:val="000000"/>
                    <w:sz w:val="20"/>
                  </w:rPr>
                  <w:t>2022-02-04 rašto Nr. 4E-2307</w:t>
                </w:r>
              </w:p>
            </w:tc>
            <w:tc>
              <w:tcPr>
                <w:tcW w:w="5611" w:type="dxa"/>
              </w:tcPr>
              <w:p>
                <w:pPr>
                  <w:ind w:firstLine="53"/>
                  <w:jc w:val="both"/>
                  <w:rPr>
                    <w:color w:val="000000"/>
                    <w:sz w:val="20"/>
                  </w:rPr>
                </w:pPr>
                <w:r>
                  <w:rPr>
                    <w:color w:val="000000"/>
                    <w:sz w:val="20"/>
                  </w:rPr>
                  <w:t>Atsižvelgiant į tai, kad skundai dėl geriamojo vandens tiekimo ir (arba) nuotekų tvarkymo sutarčių nesąžiningų sąlygų nėra nagrinėjami išankstinio ginčų sprendimo ne teisme tvarka, o jų procedūra yra atskirta nuo išankstinio ginčų nagrinėjimo ne teisme tvarka bei yra reglamentuota Lietuvos Respublikos vartotojų teisių apsaugos įstatymo 35</w:t>
                </w:r>
                <w:r>
                  <w:rPr>
                    <w:color w:val="000000"/>
                    <w:sz w:val="20"/>
                    <w:vertAlign w:val="superscript"/>
                  </w:rPr>
                  <w:t>1</w:t>
                </w:r>
                <w:r>
                  <w:rPr>
                    <w:color w:val="000000"/>
                    <w:sz w:val="20"/>
                  </w:rPr>
                  <w:t xml:space="preserve"> straipsnyje, siūlome patikslinti Įstatymo projekto 1 straipsnyje siūlomo pakeisti Lietuvos Respublikos geriamojo vandens tiekimo ir nuotekų tvarkymo įstatymo projekto (toliau – Projektas) 11 straipsnio 1 dalies 1 punktą ir jį išdėstyti taip:</w:t>
                </w:r>
              </w:p>
              <w:p>
                <w:pPr>
                  <w:jc w:val="both"/>
                  <w:rPr>
                    <w:color w:val="000000"/>
                    <w:sz w:val="20"/>
                  </w:rPr>
                </w:pPr>
                <w:r>
                  <w:rPr>
                    <w:color w:val="000000"/>
                    <w:sz w:val="20"/>
                  </w:rPr>
                  <w:t>„1) Lietuvos Respublikos vartotojų teisių apsaugos įstatymo nustatyta tvarka nagrinėja vartotojų skundus dėl geriamojo vandens tiekimo ir (arba) nuotekų tvarkymo sutarčių nesąžiningų sąlygų taikymo ir ne teismo tvarka sprendžia šio įstatymo 39 straipsnio 1 dalyje nurodytus iš sutartinių santykių kylančius vartotojo ir geriamojo vandens tiekėjo ir (arba) nuotekų tvarkytojo ginčus;“</w:t>
                </w:r>
              </w:p>
              <w:p>
                <w:pPr>
                  <w:jc w:val="both"/>
                  <w:rPr>
                    <w:color w:val="000000"/>
                    <w:sz w:val="20"/>
                  </w:rPr>
                </w:pPr>
                <w:r>
                  <w:rPr>
                    <w:color w:val="000000"/>
                    <w:sz w:val="20"/>
                  </w:rPr>
                  <w:t>Dėl aukščiau nurodytų priežasčių atitinkamai siūlome pakeisti Projekto 39 straipsnio 3 dalies 2 punktą ir jį išdėstyti taip:</w:t>
                </w:r>
              </w:p>
              <w:p>
                <w:pPr>
                  <w:jc w:val="both"/>
                  <w:rPr>
                    <w:color w:val="000000"/>
                    <w:sz w:val="20"/>
                  </w:rPr>
                </w:pPr>
                <w:r>
                  <w:rPr>
                    <w:color w:val="000000"/>
                    <w:sz w:val="20"/>
                  </w:rPr>
                  <w:t>„2) Lietuvos Respublikos vartotojų teisių apsaugos įstatymo nustatyta tvarka nagrinėja vartotojų skundus dėl geriamojo vandens tiekimo ir (arba) nuotekų tvarkymo sutarčių nesąžiningų sąlygų taikymo;“</w:t>
                </w:r>
              </w:p>
              <w:p>
                <w:pPr>
                  <w:jc w:val="both"/>
                  <w:rPr>
                    <w:color w:val="000000"/>
                    <w:sz w:val="20"/>
                  </w:rPr>
                </w:pPr>
                <w:r>
                  <w:rPr>
                    <w:color w:val="000000"/>
                    <w:sz w:val="20"/>
                  </w:rPr>
                  <w:t>Taip pat dėl aukščiau nurodytų priežasčių Projekto 39 straipsnio 4 dalį siūlome pakeisti ir išdėstyti taip:</w:t>
                </w:r>
              </w:p>
              <w:p>
                <w:pPr>
                  <w:jc w:val="both"/>
                  <w:rPr>
                    <w:color w:val="000000"/>
                    <w:sz w:val="20"/>
                  </w:rPr>
                </w:pPr>
                <w:r>
                  <w:rPr>
                    <w:color w:val="000000"/>
                    <w:sz w:val="20"/>
                  </w:rPr>
                  <w:t>„4. Šio straipsnio 3 dalies 1 ir 3 punktuose nurodyti abonentų ir vartotojų skundai nagrinėjami Lietuvos Respublikos viešojo administravimo įstatymo nustatyta tvarka.“.</w:t>
                </w:r>
              </w:p>
            </w:tc>
            <w:tc>
              <w:tcPr>
                <w:tcW w:w="6204" w:type="dxa"/>
              </w:tcPr>
              <w:p>
                <w:pPr>
                  <w:jc w:val="both"/>
                  <w:rPr>
                    <w:b/>
                    <w:color w:val="000000"/>
                    <w:sz w:val="20"/>
                  </w:rPr>
                </w:pPr>
                <w:r>
                  <w:rPr>
                    <w:b/>
                    <w:color w:val="000000"/>
                    <w:sz w:val="20"/>
                  </w:rPr>
                  <w:t>Atsižvelgta iš dalies</w:t>
                </w:r>
              </w:p>
              <w:p>
                <w:pPr>
                  <w:jc w:val="both"/>
                  <w:rPr>
                    <w:color w:val="000000"/>
                    <w:sz w:val="20"/>
                  </w:rPr>
                </w:pPr>
                <w:r>
                  <w:rPr>
                    <w:color w:val="000000"/>
                    <w:sz w:val="20"/>
                  </w:rPr>
                  <w:t>Įstatymo projekto 11 straipsnio 1 dalies 1 punktas pakoreguotas taip:</w:t>
                </w:r>
              </w:p>
              <w:p>
                <w:pPr>
                  <w:widowControl w:val="0"/>
                  <w:suppressAutoHyphens/>
                  <w:jc w:val="both"/>
                  <w:rPr>
                    <w:rFonts w:eastAsia="Lucida Sans Unicode"/>
                    <w:color w:val="000000"/>
                    <w:sz w:val="20"/>
                    <w:lang w:bidi="en-US"/>
                  </w:rPr>
                </w:pPr>
                <w:r>
                  <w:rPr>
                    <w:rFonts w:eastAsia="Lucida Sans Unicode"/>
                    <w:color w:val="000000"/>
                    <w:sz w:val="20"/>
                    <w:lang w:bidi="en-US"/>
                  </w:rPr>
                  <w:t xml:space="preserve">„1) </w:t>
                </w:r>
                <w:r>
                  <w:rPr>
                    <w:color w:val="000000"/>
                    <w:sz w:val="20"/>
                  </w:rPr>
                  <w:t xml:space="preserve">Lietuvos Respublikos vartotojų teisių apsaugos įstatymo nustatyta tvarka </w:t>
                </w:r>
                <w:r>
                  <w:rPr>
                    <w:rFonts w:eastAsia="Lucida Sans Unicode"/>
                    <w:color w:val="000000"/>
                    <w:sz w:val="20"/>
                    <w:lang w:bidi="en-US"/>
                  </w:rPr>
                  <w:t>nagrinėja vartotojų skundus dėl geriamojo vandens tiekimo ir (arba) nuotekų tvarkymo sutarčių nesąžiningų sąlygų taikymo, geriamojo vandens ir nuotekų apskaitos, vandentiekio avarijų, geriamojo vandens tiekimo nutraukimo, sustabdymo ar ribojimo ir sąskaitų pateikimo;“.</w:t>
                </w:r>
              </w:p>
              <w:p>
                <w:pPr>
                  <w:jc w:val="both"/>
                  <w:rPr>
                    <w:color w:val="000000"/>
                    <w:sz w:val="20"/>
                  </w:rPr>
                </w:pPr>
              </w:p>
              <w:p>
                <w:pPr>
                  <w:jc w:val="both"/>
                  <w:rPr>
                    <w:color w:val="000000"/>
                    <w:sz w:val="20"/>
                  </w:rPr>
                </w:pPr>
                <w:r>
                  <w:rPr>
                    <w:b/>
                    <w:color w:val="000000"/>
                    <w:sz w:val="20"/>
                  </w:rPr>
                  <w:t>Neatsižvelgta</w:t>
                </w:r>
                <w:r>
                  <w:rPr>
                    <w:color w:val="000000"/>
                    <w:sz w:val="20"/>
                  </w:rPr>
                  <w:t xml:space="preserve"> į šį siūlymą: „2) Lietuvos Respublikos vartotojų teisių apsaugos įstatymo nustatyta tvarka nagrinėja vartotojų skundus dėl geriamojo vandens tiekimo ir (arba) nuotekų tvarkymo sutarčių nesąžiningų sąlygų taikymo;“, nes manytina, kad pateiktas siūlymas susiauriną dabartinį reglamentavimą.</w:t>
                </w:r>
              </w:p>
              <w:p>
                <w:pPr>
                  <w:jc w:val="both"/>
                  <w:rPr>
                    <w:b/>
                    <w:color w:val="000000"/>
                    <w:sz w:val="20"/>
                  </w:rPr>
                </w:pPr>
              </w:p>
            </w:tc>
          </w:tr>
          <w:tr>
            <w:tc>
              <w:tcPr>
                <w:tcW w:w="556" w:type="dxa"/>
              </w:tcPr>
              <w:p>
                <w:pPr>
                  <w:jc w:val="both"/>
                  <w:rPr>
                    <w:color w:val="000000"/>
                    <w:sz w:val="20"/>
                  </w:rPr>
                </w:pPr>
                <w:r>
                  <w:rPr>
                    <w:color w:val="000000"/>
                    <w:sz w:val="20"/>
                  </w:rPr>
                  <w:t>11</w:t>
                </w:r>
              </w:p>
            </w:tc>
            <w:tc>
              <w:tcPr>
                <w:tcW w:w="2196" w:type="dxa"/>
              </w:tcPr>
              <w:p>
                <w:pPr>
                  <w:jc w:val="both"/>
                  <w:rPr>
                    <w:color w:val="000000"/>
                    <w:sz w:val="20"/>
                    <w:lang w:val="en-US"/>
                  </w:rPr>
                </w:pPr>
                <w:r>
                  <w:rPr>
                    <w:color w:val="000000"/>
                    <w:sz w:val="20"/>
                  </w:rPr>
                  <w:t>Vyriausybės atstovo įstaiga 2022-02-01 rašto Nr. S-7(5.27E)</w:t>
                </w:r>
              </w:p>
            </w:tc>
            <w:tc>
              <w:tcPr>
                <w:tcW w:w="5611" w:type="dxa"/>
              </w:tcPr>
              <w:p>
                <w:pPr>
                  <w:jc w:val="both"/>
                  <w:rPr>
                    <w:color w:val="000000"/>
                    <w:sz w:val="20"/>
                  </w:rPr>
                </w:pPr>
                <w:r>
                  <w:rPr>
                    <w:color w:val="000000"/>
                    <w:sz w:val="20"/>
                  </w:rPr>
                  <w:t xml:space="preserve">Siūlome Įstatymo projekto 23 straipsnio 1 dalies 5 punkte išbraukti žodį  </w:t>
                </w:r>
                <w:r>
                  <w:rPr>
                    <w:b/>
                    <w:bCs/>
                    <w:i/>
                    <w:iCs/>
                    <w:color w:val="000000"/>
                    <w:sz w:val="20"/>
                  </w:rPr>
                  <w:t>savivaldybei</w:t>
                </w:r>
                <w:r>
                  <w:rPr>
                    <w:color w:val="000000"/>
                    <w:sz w:val="20"/>
                  </w:rPr>
                  <w:t>:</w:t>
                </w:r>
              </w:p>
              <w:p>
                <w:pPr>
                  <w:jc w:val="both"/>
                  <w:rPr>
                    <w:color w:val="000000"/>
                    <w:sz w:val="20"/>
                  </w:rPr>
                </w:pPr>
                <w:r>
                  <w:rPr>
                    <w:color w:val="000000"/>
                    <w:sz w:val="20"/>
                  </w:rPr>
                  <w:t xml:space="preserve">&lt;...&gt; Statybos įstatymo ir  jį įgyvendinančių teisės aktų reikalavimais, yra sukurta infrastruktūra, ji nuosavybės teise priklauso </w:t>
                </w:r>
                <w:r>
                  <w:rPr>
                    <w:b/>
                    <w:bCs/>
                    <w:i/>
                    <w:iCs/>
                    <w:strike/>
                    <w:color w:val="000000"/>
                    <w:sz w:val="20"/>
                  </w:rPr>
                  <w:t>savivaldybei</w:t>
                </w:r>
                <w:r>
                  <w:rPr>
                    <w:b/>
                    <w:bCs/>
                    <w:color w:val="000000"/>
                    <w:sz w:val="20"/>
                  </w:rPr>
                  <w:t xml:space="preserve"> </w:t>
                </w:r>
                <w:r>
                  <w:rPr>
                    <w:color w:val="000000"/>
                    <w:sz w:val="20"/>
                  </w:rPr>
                  <w:t>viešajam geriamojo vandens tiekėjui ir nuotekų tvarkytojui, vandentiekio įvadas, nuotekų išvadas nutiesti iki turto ribos (vandentiekio šulinys, nuotekų priėmimo šulinys, nuotekų siurblinė (kai yra slėginė nuotekų linija), individualaus namo nuotekų valykla, sklypo riba ar statinio, ar daugiabučio namo įvadas, nuotekų išvadas</w:t>
                </w:r>
              </w:p>
            </w:tc>
            <w:tc>
              <w:tcPr>
                <w:tcW w:w="6204" w:type="dxa"/>
              </w:tcPr>
              <w:p>
                <w:pPr>
                  <w:jc w:val="both"/>
                  <w:rPr>
                    <w:b/>
                    <w:color w:val="000000"/>
                    <w:sz w:val="20"/>
                  </w:rPr>
                </w:pPr>
                <w:r>
                  <w:rPr>
                    <w:b/>
                    <w:color w:val="000000"/>
                    <w:sz w:val="20"/>
                  </w:rPr>
                  <w:t xml:space="preserve">Neatsižvelgta </w:t>
                </w:r>
              </w:p>
              <w:p>
                <w:pPr>
                  <w:jc w:val="both"/>
                  <w:rPr>
                    <w:b/>
                    <w:color w:val="000000"/>
                    <w:sz w:val="20"/>
                  </w:rPr>
                </w:pPr>
                <w:r>
                  <w:rPr>
                    <w:rFonts w:eastAsia="Lucida Sans Unicode"/>
                    <w:color w:val="000000"/>
                    <w:sz w:val="20"/>
                    <w:lang w:bidi="en-US"/>
                  </w:rPr>
                  <w:t xml:space="preserve">Įstatymo projekte numatyta, kad infrastruktūra turi būti  iki 2027 m. gruodžio 31 d. perimama arba išperkama viešojo vandens tiekėjo, regioninio viešojo vandens tiekėjo ar paviršinių nuotekų tvarkytojo vadovaujantis Geriamojo vandens tiekimo ir nuotekų tvarkymo infrastruktūros objektų perėmimo ir išpirkimo tvarkos apraše nustatyta tvarka iki 2027 m. gruodžio 31 d., atsižvelgus į pateiktą pasiūlymą susidarytų situacija, kad asmenys iki nurodytos datos negalėtų prisijungti prie geriamojo vandens tiekimo ir nuotekų tvarkymo infrastruktūros jeigu ji priklausytų savivaldybei.</w:t>
                </w:r>
              </w:p>
            </w:tc>
          </w:tr>
          <w:tr>
            <w:tc>
              <w:tcPr>
                <w:tcW w:w="556" w:type="dxa"/>
              </w:tcPr>
              <w:p>
                <w:pPr>
                  <w:rPr>
                    <w:color w:val="000000"/>
                    <w:sz w:val="20"/>
                  </w:rPr>
                </w:pPr>
                <w:r>
                  <w:rPr>
                    <w:color w:val="000000"/>
                    <w:sz w:val="20"/>
                  </w:rPr>
                  <w:t>12</w:t>
                </w:r>
              </w:p>
            </w:tc>
            <w:tc>
              <w:tcPr>
                <w:tcW w:w="2196" w:type="dxa"/>
              </w:tcPr>
              <w:p>
                <w:pPr>
                  <w:shd w:val="clear" w:color="auto" w:fill="FFFFFF"/>
                  <w:jc w:val="both"/>
                  <w:rPr>
                    <w:color w:val="000000"/>
                    <w:sz w:val="20"/>
                    <w:lang w:eastAsia="en-GB"/>
                  </w:rPr>
                </w:pPr>
                <w:r>
                  <w:rPr>
                    <w:bCs/>
                    <w:color w:val="000000"/>
                    <w:sz w:val="20"/>
                    <w:bdr w:val="none" w:sz="0" w:space="0" w:color="auto" w:frame="1"/>
                    <w:lang w:eastAsia="en-GB"/>
                  </w:rPr>
                  <w:t>Šiaulių miesto savivaldybės gyventojų asociacija</w:t>
                </w:r>
              </w:p>
              <w:p>
                <w:pPr>
                  <w:shd w:val="clear" w:color="auto" w:fill="FFFFFF"/>
                  <w:jc w:val="both"/>
                  <w:rPr>
                    <w:color w:val="000000"/>
                    <w:sz w:val="20"/>
                    <w:lang w:eastAsia="en-GB"/>
                  </w:rPr>
                </w:pPr>
                <w:r>
                  <w:rPr>
                    <w:bCs/>
                    <w:color w:val="000000"/>
                    <w:sz w:val="20"/>
                    <w:bdr w:val="none" w:sz="0" w:space="0" w:color="auto" w:frame="1"/>
                    <w:lang w:eastAsia="en-GB"/>
                  </w:rPr>
                  <w:t>„visuomeninės iniciatyvos“</w:t>
                </w:r>
              </w:p>
              <w:p>
                <w:pPr>
                  <w:shd w:val="clear" w:color="auto" w:fill="FFFFFF"/>
                  <w:rPr>
                    <w:color w:val="000000"/>
                    <w:sz w:val="20"/>
                    <w:lang w:eastAsia="en-GB"/>
                  </w:rPr>
                </w:pPr>
                <w:r>
                  <w:rPr>
                    <w:color w:val="000000"/>
                    <w:sz w:val="20"/>
                    <w:bdr w:val="none" w:sz="0" w:space="0" w:color="auto" w:frame="1"/>
                    <w:lang w:eastAsia="en-GB"/>
                  </w:rPr>
                  <w:t xml:space="preserve">2022-02-01   rašto  Nr. 3 </w:t>
                </w:r>
              </w:p>
            </w:tc>
            <w:tc>
              <w:tcPr>
                <w:tcW w:w="5611" w:type="dxa"/>
              </w:tcPr>
              <w:p>
                <w:pPr>
                  <w:shd w:val="clear" w:color="auto" w:fill="FFFFFF"/>
                  <w:ind w:firstLine="53"/>
                  <w:jc w:val="both"/>
                  <w:rPr>
                    <w:color w:val="000000"/>
                    <w:sz w:val="20"/>
                    <w:lang w:eastAsia="en-GB"/>
                  </w:rPr>
                </w:pPr>
                <w:r>
                  <w:rPr>
                    <w:color w:val="000000"/>
                    <w:sz w:val="20"/>
                    <w:lang w:eastAsia="en-GB"/>
                  </w:rPr>
                  <w:t>Išaiškinti ir įteisinti teršėjo sąvoką, apimančią ne tik nuotekų tvarkytoją, kuris nuotekas po valymo išleidžia į gamtinę aplinką, bet ir abonentą, kuris nuotekas išleidžia į centralizuotąją nuotekų surinkimo sistemą. Šią sąvoką siūlome išdėstyti taip: „Teršėjas - tai asmuo, išmetantis (išleidžiantis, paskleidžiantis) teršalus į aplinką arba perduodantis juos tvarkyti į kito asmens inžinerinę infrastruktūrą;</w:t>
                </w:r>
              </w:p>
            </w:tc>
            <w:tc>
              <w:tcPr>
                <w:tcW w:w="6204" w:type="dxa"/>
              </w:tcPr>
              <w:p>
                <w:pPr>
                  <w:rPr>
                    <w:b/>
                    <w:color w:val="000000"/>
                    <w:sz w:val="20"/>
                  </w:rPr>
                </w:pPr>
                <w:r>
                  <w:rPr>
                    <w:b/>
                    <w:color w:val="000000"/>
                    <w:sz w:val="20"/>
                  </w:rPr>
                  <w:t>Atsižvelgta iš dalies</w:t>
                </w:r>
              </w:p>
              <w:p>
                <w:pPr>
                  <w:jc w:val="both"/>
                  <w:rPr>
                    <w:color w:val="000000"/>
                    <w:sz w:val="20"/>
                  </w:rPr>
                </w:pPr>
                <w:r>
                  <w:rPr>
                    <w:color w:val="000000"/>
                    <w:sz w:val="20"/>
                  </w:rPr>
                  <w:t>Įstatymo projekto 3 str. 47</w:t>
                </w:r>
                <w:r>
                  <w:rPr>
                    <w:b/>
                    <w:color w:val="000000"/>
                    <w:sz w:val="20"/>
                  </w:rPr>
                  <w:t xml:space="preserve"> </w:t>
                </w:r>
                <w:r>
                  <w:rPr>
                    <w:color w:val="000000"/>
                    <w:sz w:val="20"/>
                  </w:rPr>
                  <w:t>d.</w:t>
                </w:r>
                <w:r>
                  <w:rPr>
                    <w:b/>
                    <w:color w:val="000000"/>
                    <w:sz w:val="20"/>
                  </w:rPr>
                  <w:t xml:space="preserve"> </w:t>
                </w:r>
                <w:r>
                  <w:rPr>
                    <w:color w:val="000000"/>
                    <w:sz w:val="20"/>
                  </w:rPr>
                  <w:t>„</w:t>
                </w:r>
                <w:r>
                  <w:rPr>
                    <w:b/>
                    <w:color w:val="000000"/>
                    <w:sz w:val="20"/>
                  </w:rPr>
                  <w:t xml:space="preserve">Teršėjas </w:t>
                </w:r>
                <w:r>
                  <w:rPr>
                    <w:color w:val="000000"/>
                    <w:sz w:val="20"/>
                  </w:rPr>
                  <w:t xml:space="preserve">– asmuo, išleidžiantis nuotekas į aplinką arba į kito asmens nuotekų  tvarkymo infrastruktūrą.“</w:t>
                </w:r>
              </w:p>
              <w:p>
                <w:pPr>
                  <w:rPr>
                    <w:b/>
                    <w:color w:val="000000"/>
                    <w:sz w:val="20"/>
                  </w:rPr>
                </w:pPr>
              </w:p>
            </w:tc>
          </w:tr>
          <w:tr>
            <w:tc>
              <w:tcPr>
                <w:tcW w:w="556" w:type="dxa"/>
              </w:tcPr>
              <w:p>
                <w:pPr>
                  <w:rPr>
                    <w:color w:val="000000"/>
                    <w:sz w:val="20"/>
                  </w:rPr>
                </w:pPr>
                <w:r>
                  <w:rPr>
                    <w:color w:val="000000"/>
                    <w:sz w:val="20"/>
                  </w:rPr>
                  <w:t>13</w:t>
                </w:r>
              </w:p>
            </w:tc>
            <w:tc>
              <w:tcPr>
                <w:tcW w:w="2196" w:type="dxa"/>
              </w:tcPr>
              <w:p>
                <w:pPr>
                  <w:shd w:val="clear" w:color="auto" w:fill="FFFFFF"/>
                  <w:jc w:val="both"/>
                  <w:rPr>
                    <w:color w:val="000000"/>
                    <w:sz w:val="20"/>
                    <w:lang w:eastAsia="en-GB"/>
                  </w:rPr>
                </w:pPr>
                <w:r>
                  <w:rPr>
                    <w:bCs/>
                    <w:color w:val="000000"/>
                    <w:sz w:val="20"/>
                    <w:bdr w:val="none" w:sz="0" w:space="0" w:color="auto" w:frame="1"/>
                    <w:lang w:eastAsia="en-GB"/>
                  </w:rPr>
                  <w:t>Šiaulių miesto savivaldybės gyventojų asociacija</w:t>
                </w:r>
              </w:p>
              <w:p>
                <w:pPr>
                  <w:shd w:val="clear" w:color="auto" w:fill="FFFFFF"/>
                  <w:jc w:val="both"/>
                  <w:rPr>
                    <w:color w:val="000000"/>
                    <w:sz w:val="20"/>
                    <w:lang w:eastAsia="en-GB"/>
                  </w:rPr>
                </w:pPr>
                <w:r>
                  <w:rPr>
                    <w:bCs/>
                    <w:color w:val="000000"/>
                    <w:sz w:val="20"/>
                    <w:bdr w:val="none" w:sz="0" w:space="0" w:color="auto" w:frame="1"/>
                    <w:lang w:eastAsia="en-GB"/>
                  </w:rPr>
                  <w:t>„visuomeninės iniciatyvos“</w:t>
                </w:r>
              </w:p>
              <w:p>
                <w:pPr>
                  <w:rPr>
                    <w:color w:val="000000"/>
                    <w:sz w:val="20"/>
                  </w:rPr>
                </w:pPr>
                <w:r>
                  <w:rPr>
                    <w:color w:val="000000"/>
                    <w:sz w:val="20"/>
                    <w:bdr w:val="none" w:sz="0" w:space="0" w:color="auto" w:frame="1"/>
                  </w:rPr>
                  <w:t>2022-02-01   rašto  Nr. 3</w:t>
                </w:r>
              </w:p>
            </w:tc>
            <w:tc>
              <w:tcPr>
                <w:tcW w:w="5611" w:type="dxa"/>
              </w:tcPr>
              <w:p>
                <w:pPr>
                  <w:shd w:val="clear" w:color="auto" w:fill="FFFFFF"/>
                  <w:jc w:val="both"/>
                  <w:rPr>
                    <w:color w:val="000000"/>
                    <w:sz w:val="20"/>
                    <w:lang w:eastAsia="en-GB"/>
                  </w:rPr>
                </w:pPr>
                <w:r>
                  <w:rPr>
                    <w:color w:val="000000"/>
                    <w:sz w:val="20"/>
                    <w:lang w:eastAsia="en-GB"/>
                  </w:rPr>
                  <w:t>Apibrėžti žalą ir neišvengiamą (realią) žalos grėsmę aplinkai galinčius sukelti šaltinius, susijusius su nuotekų tvarkymu ir išleidimu tiek į aplinką, tiek ir į centralizuotąsias nuotekų surinkimo sistemas.</w:t>
                </w:r>
              </w:p>
            </w:tc>
            <w:tc>
              <w:tcPr>
                <w:tcW w:w="6204" w:type="dxa"/>
              </w:tcPr>
              <w:p>
                <w:pPr>
                  <w:rPr>
                    <w:b/>
                    <w:color w:val="000000"/>
                    <w:sz w:val="20"/>
                  </w:rPr>
                </w:pPr>
                <w:r>
                  <w:rPr>
                    <w:b/>
                    <w:color w:val="000000"/>
                    <w:sz w:val="20"/>
                  </w:rPr>
                  <w:t>Neatsižvelgta</w:t>
                </w:r>
              </w:p>
              <w:p>
                <w:pPr>
                  <w:rPr>
                    <w:color w:val="000000"/>
                    <w:sz w:val="20"/>
                  </w:rPr>
                </w:pPr>
                <w:r>
                  <w:rPr>
                    <w:color w:val="000000"/>
                    <w:sz w:val="20"/>
                  </w:rPr>
                  <w:t>Ne šio Įstatymo projekto reglamentavimo dalykas.</w:t>
                </w:r>
              </w:p>
            </w:tc>
          </w:tr>
          <w:tr>
            <w:tc>
              <w:tcPr>
                <w:tcW w:w="556" w:type="dxa"/>
              </w:tcPr>
              <w:p>
                <w:pPr>
                  <w:rPr>
                    <w:color w:val="000000"/>
                    <w:sz w:val="20"/>
                  </w:rPr>
                </w:pPr>
                <w:r>
                  <w:rPr>
                    <w:color w:val="000000"/>
                    <w:sz w:val="20"/>
                  </w:rPr>
                  <w:t>14</w:t>
                </w:r>
              </w:p>
            </w:tc>
            <w:tc>
              <w:tcPr>
                <w:tcW w:w="2196" w:type="dxa"/>
              </w:tcPr>
              <w:p>
                <w:pPr>
                  <w:jc w:val="both"/>
                  <w:rPr>
                    <w:color w:val="161513"/>
                    <w:sz w:val="20"/>
                    <w:lang w:val="en-GB"/>
                  </w:rPr>
                </w:pPr>
                <w:r>
                  <w:rPr>
                    <w:color w:val="000000"/>
                    <w:sz w:val="20"/>
                  </w:rPr>
                  <w:t>Sveikatos apsaugos ministerija</w:t>
                </w:r>
                <w:r>
                  <w:rPr>
                    <w:color w:val="161513"/>
                    <w:sz w:val="20"/>
                    <w:lang w:val="en-GB"/>
                  </w:rPr>
                  <w:t xml:space="preserve"> </w:t>
                </w:r>
              </w:p>
              <w:p>
                <w:pPr>
                  <w:jc w:val="both"/>
                  <w:rPr>
                    <w:color w:val="000000"/>
                    <w:sz w:val="20"/>
                  </w:rPr>
                </w:pPr>
                <w:r>
                  <w:rPr>
                    <w:color w:val="161513"/>
                    <w:sz w:val="20"/>
                  </w:rPr>
                  <w:t xml:space="preserve">2022-02-04 rašto Nr. </w:t>
                </w:r>
              </w:p>
              <w:p>
                <w:pPr>
                  <w:jc w:val="both"/>
                  <w:rPr>
                    <w:color w:val="000000"/>
                    <w:sz w:val="20"/>
                  </w:rPr>
                </w:pPr>
                <w:r>
                  <w:rPr>
                    <w:color w:val="000000"/>
                    <w:sz w:val="20"/>
                  </w:rPr>
                  <w:t>10-544</w:t>
                </w:r>
              </w:p>
            </w:tc>
            <w:tc>
              <w:tcPr>
                <w:tcW w:w="5611" w:type="dxa"/>
              </w:tcPr>
              <w:p>
                <w:pPr>
                  <w:jc w:val="both"/>
                  <w:rPr>
                    <w:color w:val="000000"/>
                    <w:sz w:val="20"/>
                  </w:rPr>
                </w:pPr>
                <w:r>
                  <w:rPr>
                    <w:bCs/>
                    <w:color w:val="000000"/>
                    <w:sz w:val="20"/>
                  </w:rPr>
                  <w:t>Siekdami tinkamo Direktyvos 7 straipsnio 3 dalies įgyvendinimo, siūlome apsvarstyti galimybę Projekte įvardinti subjektus, kurie būtų atsakingi už geriamojo vandens gavybos vietoms skirtų vandens baseinų rizikos vertinimą ir valdymą pagal Direktyvos 8 straipsnio nuostatas</w:t>
                </w:r>
              </w:p>
            </w:tc>
            <w:tc>
              <w:tcPr>
                <w:tcW w:w="6204" w:type="dxa"/>
              </w:tcPr>
              <w:p>
                <w:pPr>
                  <w:rPr>
                    <w:b/>
                    <w:color w:val="000000"/>
                    <w:sz w:val="20"/>
                  </w:rPr>
                </w:pPr>
                <w:r>
                  <w:rPr>
                    <w:b/>
                    <w:color w:val="000000"/>
                    <w:sz w:val="20"/>
                  </w:rPr>
                  <w:t>Neatsižvelgta</w:t>
                </w:r>
              </w:p>
              <w:p>
                <w:pPr>
                  <w:rPr>
                    <w:color w:val="000000"/>
                    <w:sz w:val="20"/>
                  </w:rPr>
                </w:pPr>
                <w:r>
                  <w:rPr>
                    <w:color w:val="000000"/>
                    <w:sz w:val="20"/>
                  </w:rPr>
                  <w:t xml:space="preserve">Ne šio Įstatymo projekto reglamentavimo dalykas. </w:t>
                </w:r>
              </w:p>
            </w:tc>
          </w:tr>
          <w:tr>
            <w:tc>
              <w:tcPr>
                <w:tcW w:w="556" w:type="dxa"/>
              </w:tcPr>
              <w:p>
                <w:pPr>
                  <w:rPr>
                    <w:color w:val="000000"/>
                    <w:sz w:val="20"/>
                  </w:rPr>
                </w:pPr>
                <w:r>
                  <w:rPr>
                    <w:color w:val="000000"/>
                    <w:sz w:val="20"/>
                  </w:rPr>
                  <w:t>15</w:t>
                </w:r>
              </w:p>
            </w:tc>
            <w:tc>
              <w:tcPr>
                <w:tcW w:w="2196" w:type="dxa"/>
              </w:tcPr>
              <w:p>
                <w:pPr>
                  <w:rPr>
                    <w:color w:val="000000"/>
                    <w:sz w:val="20"/>
                  </w:rPr>
                </w:pPr>
                <w:r>
                  <w:rPr>
                    <w:color w:val="000000"/>
                    <w:sz w:val="20"/>
                  </w:rPr>
                  <w:t>Sveikatos apsaugos ministerija</w:t>
                </w:r>
              </w:p>
              <w:p>
                <w:pPr>
                  <w:rPr>
                    <w:color w:val="000000"/>
                    <w:sz w:val="20"/>
                  </w:rPr>
                </w:pPr>
                <w:r>
                  <w:rPr>
                    <w:color w:val="000000"/>
                    <w:sz w:val="20"/>
                  </w:rPr>
                  <w:t xml:space="preserve">2022-02-04 rašto Nr. </w:t>
                </w:r>
              </w:p>
              <w:p>
                <w:pPr>
                  <w:rPr>
                    <w:color w:val="000000"/>
                    <w:sz w:val="20"/>
                  </w:rPr>
                </w:pPr>
                <w:r>
                  <w:rPr>
                    <w:color w:val="000000"/>
                    <w:sz w:val="20"/>
                  </w:rPr>
                  <w:t>10-544</w:t>
                </w:r>
              </w:p>
            </w:tc>
            <w:tc>
              <w:tcPr>
                <w:tcW w:w="5611" w:type="dxa"/>
              </w:tcPr>
              <w:p>
                <w:pPr>
                  <w:ind w:firstLine="53"/>
                  <w:jc w:val="both"/>
                  <w:rPr>
                    <w:bCs/>
                    <w:color w:val="000000"/>
                    <w:sz w:val="20"/>
                  </w:rPr>
                </w:pPr>
                <w:r>
                  <w:rPr>
                    <w:bCs/>
                    <w:color w:val="000000"/>
                    <w:sz w:val="20"/>
                  </w:rPr>
                  <w:t xml:space="preserve">Direktyvos 2 straipsnio 3 dalyje pateikta sąvokos „vandens tiekėjas“ apibrėžtis apima subjektus, tiekiančius geriamąjį vandenį. Projekto 3 straipsnio 10 dalyje pateikta bendra sąvokos „Geriamojo vandens tiekėjas ir nuotekų tvarkytojas“ apibrėžtis apima juridinius asmenis, teisės aktų nustatyta tvarka tiekiančius geriamąjį vandenį ir (arba) teikiančius nuotekų tvarkymo paslaugas ir turinčius geriamojo vandens tiekimo ir nuotekų tvarkymo licenciją. Atkreipiame dėmesį, kad pagal tokią minėtos Projekto sąvokos apibėžties formuluotę geriamojo vandens tiekėjais ir nuotekų tvarkytojais galėtų būti ne tik geriamojo vandens tiekėjai, bet ir nuotekų tvarkytojai, kurie neteikia geriamojo vandens tiekimo paslaugų. Atsižvelgdami į tai, kad sąvoka „geriamojo vandens tiekėjas“ turės būti vartojama su Direktyvos įgyvendinimu susijusiuose kituose teisės aktuose, nesusijusiuose su nuotekų tvarkymu ir siekdami teisinio aiškumo, siūlome apsvarstyti galimybę  šią savoką įtraukti į Projektą.</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Manome, kad netikslinga įvedinėti papildomos“ geriamojo vandens tiekėjo“ sąvokos, nes dauguma geriamojo vandens tiekėjų ir nuotekų tvarkytojų teikia abejas paslaugas. Pagal VERT-o interneto svetainėje skelbiamą informaciją</w:t>
                </w:r>
                <w:r>
                  <w:rPr>
                    <w:color w:val="000000"/>
                    <w:sz w:val="20"/>
                    <w:vertAlign w:val="superscript"/>
                  </w:rPr>
                  <w:footnoteReference w:id="1"/>
                </w:r>
                <w:r>
                  <w:rPr>
                    <w:color w:val="000000"/>
                    <w:sz w:val="20"/>
                  </w:rPr>
                  <w:t xml:space="preserve"> tik 3 įmonės  turi geriamojo vandens tiekimo licencijas.</w:t>
                </w:r>
              </w:p>
              <w:p>
                <w:pPr>
                  <w:jc w:val="both"/>
                  <w:rPr>
                    <w:color w:val="000000"/>
                    <w:sz w:val="20"/>
                  </w:rPr>
                </w:pPr>
                <w:r>
                  <w:rPr>
                    <w:color w:val="000000"/>
                    <w:sz w:val="20"/>
                  </w:rPr>
                  <w:t>Pažymėtina, kad Įstatymo projekte yra atskirtos pareigos tik geriamojo vandens tiekimą vykdantiems asmenims. Įstatymo projekte patikslinta Geriamojo vandens tiekėjo ir nuotekų tvarkytojo sakoka: „</w:t>
                </w:r>
                <w:r>
                  <w:rPr>
                    <w:b/>
                    <w:color w:val="000000"/>
                    <w:sz w:val="20"/>
                  </w:rPr>
                  <w:t xml:space="preserve">Geriamojo vandens tiekėjas ir nuotekų tvarkytojas </w:t>
                </w:r>
                <w:r>
                  <w:rPr>
                    <w:color w:val="000000"/>
                    <w:sz w:val="20"/>
                  </w:rPr>
                  <w:t xml:space="preserve">– juridinis asmuo, tiekiantis geriamąjį vandenį ir (arba) teikiantis nuotekų tvarkymo paslaugas ir turintis geriamojo vandens tiekimo ir </w:t>
                </w:r>
                <w:r>
                  <w:rPr>
                    <w:b/>
                    <w:color w:val="000000"/>
                    <w:sz w:val="20"/>
                  </w:rPr>
                  <w:t xml:space="preserve">(arba) </w:t>
                </w:r>
                <w:r>
                  <w:rPr>
                    <w:color w:val="000000"/>
                    <w:sz w:val="20"/>
                  </w:rPr>
                  <w:t>nuotekų tvarkymo licenciją.“</w:t>
                </w:r>
              </w:p>
              <w:p>
                <w:pPr>
                  <w:rPr>
                    <w:b/>
                    <w:color w:val="000000"/>
                    <w:sz w:val="20"/>
                  </w:rPr>
                </w:pPr>
              </w:p>
            </w:tc>
          </w:tr>
          <w:tr>
            <w:tc>
              <w:tcPr>
                <w:tcW w:w="556" w:type="dxa"/>
              </w:tcPr>
              <w:p>
                <w:pPr>
                  <w:rPr>
                    <w:color w:val="000000"/>
                    <w:sz w:val="20"/>
                  </w:rPr>
                </w:pPr>
                <w:r>
                  <w:rPr>
                    <w:color w:val="000000"/>
                    <w:sz w:val="20"/>
                  </w:rPr>
                  <w:t>15</w:t>
                </w:r>
              </w:p>
            </w:tc>
            <w:tc>
              <w:tcPr>
                <w:tcW w:w="2196" w:type="dxa"/>
              </w:tcPr>
              <w:p>
                <w:pPr>
                  <w:rPr>
                    <w:color w:val="000000"/>
                    <w:sz w:val="20"/>
                  </w:rPr>
                </w:pPr>
                <w:r>
                  <w:rPr>
                    <w:color w:val="000000"/>
                    <w:sz w:val="20"/>
                  </w:rPr>
                  <w:t>Sveikatos apsaugos ministerija</w:t>
                </w:r>
              </w:p>
              <w:p>
                <w:pPr>
                  <w:rPr>
                    <w:color w:val="000000"/>
                    <w:sz w:val="20"/>
                  </w:rPr>
                </w:pPr>
                <w:r>
                  <w:rPr>
                    <w:color w:val="000000"/>
                    <w:sz w:val="20"/>
                  </w:rPr>
                  <w:t xml:space="preserve">2022-02-04 rašto Nr. </w:t>
                </w:r>
              </w:p>
              <w:p>
                <w:pPr>
                  <w:rPr>
                    <w:color w:val="000000"/>
                    <w:sz w:val="20"/>
                  </w:rPr>
                </w:pPr>
                <w:r>
                  <w:rPr>
                    <w:color w:val="000000"/>
                    <w:sz w:val="20"/>
                  </w:rPr>
                  <w:t>10-544</w:t>
                </w:r>
              </w:p>
            </w:tc>
            <w:tc>
              <w:tcPr>
                <w:tcW w:w="5611" w:type="dxa"/>
              </w:tcPr>
              <w:p>
                <w:pPr>
                  <w:jc w:val="both"/>
                  <w:rPr>
                    <w:color w:val="000000"/>
                    <w:sz w:val="20"/>
                  </w:rPr>
                </w:pPr>
                <w:r>
                  <w:rPr>
                    <w:bCs/>
                    <w:color w:val="000000"/>
                    <w:sz w:val="20"/>
                  </w:rPr>
                  <w:t>Susipažinus su Projektu, nėra aišku, kaip būtų reguliuojama veikla ir koks būtų teisinis statusas tų subjektų, kurie išgauna geriamąjį vandenį, tačiau jų veikla nepatenka nei į „individualaus geriamojo vandens išgavimo ir naudojimo“, nei į „viešojo geriamojo vandens tiekimo ir (arba) nuotekų tvarkymo“ sąvoką (pavyzdžiui, kai subjektas individualiai išgauna per parą daugiau negu 10 m</w:t>
                </w:r>
                <w:r>
                  <w:rPr>
                    <w:bCs/>
                    <w:color w:val="000000"/>
                    <w:sz w:val="20"/>
                    <w:vertAlign w:val="superscript"/>
                  </w:rPr>
                  <w:t>3</w:t>
                </w:r>
                <w:r>
                  <w:rPr>
                    <w:bCs/>
                    <w:color w:val="000000"/>
                    <w:sz w:val="20"/>
                  </w:rPr>
                  <w:t xml:space="preserve"> geriamojo vandens, arba geriamuoju vandeniu aprūpina daugiau kaip 50 asmenų, tačiau nevykdo komercinės veiklos ir neteikia viešųjų geriamojo vandens tiekimo paslaugų).</w:t>
                </w:r>
              </w:p>
            </w:tc>
            <w:tc>
              <w:tcPr>
                <w:tcW w:w="6204" w:type="dxa"/>
              </w:tcPr>
              <w:p>
                <w:pPr>
                  <w:rPr>
                    <w:b/>
                    <w:color w:val="000000"/>
                    <w:sz w:val="20"/>
                  </w:rPr>
                </w:pPr>
                <w:r>
                  <w:rPr>
                    <w:b/>
                    <w:color w:val="000000"/>
                    <w:sz w:val="20"/>
                  </w:rPr>
                  <w:t xml:space="preserve">Neatsižvelgta </w:t>
                </w:r>
              </w:p>
              <w:p>
                <w:pPr>
                  <w:jc w:val="both"/>
                  <w:rPr>
                    <w:color w:val="000000"/>
                    <w:sz w:val="20"/>
                  </w:rPr>
                </w:pPr>
                <w:r>
                  <w:rPr>
                    <w:color w:val="000000"/>
                    <w:sz w:val="20"/>
                  </w:rPr>
                  <w:t>Įstatymo projekte įtvirtinta, kad į savivaldybės viešojo geriamojo vandens tiekimo teritoriją įtraukiama savivaldybės teritorija, kai geriamuoju vandeniu apsirūpinama ir (arba) nuotekų tvarkymo paslaugos teikiamos ne mažiau kaip 50 asmenų, deklaravusių gyvenamąją vietą gyvenamojoje vietovėje. Pažymėtina, kad viešojoje teritorijoje geriamojo vandens tiekimo paslaugas turi užtikrinti viešasis vandens tiekėjas.</w:t>
                </w:r>
              </w:p>
              <w:p>
                <w:pPr>
                  <w:jc w:val="both"/>
                  <w:rPr>
                    <w:color w:val="000000"/>
                    <w:sz w:val="20"/>
                  </w:rPr>
                </w:pPr>
                <w:r>
                  <w:rPr>
                    <w:color w:val="000000"/>
                    <w:sz w:val="20"/>
                  </w:rPr>
                  <w:t xml:space="preserve">Vadovaujantis Žemės gelmių įstatymo 12 straipsnio 1 dalimi „Lietuvos Respublikos žemės gelmių išteklius ir ertmes, išskyrus žemės gelmių šiluminę energiją, tradicinius ir išsklaidytuosius angliavandenilius, gali naudoti juridiniai ir fiziniai asmenys ir šių asmenų grupės, veikiančios pagal jungtinės veiklos sutartis, gavę Lietuvos geologijos tarnybos išduotą leidimą ir sudarę su ja išteklių ar ertmių naudojimo sutartį.“ </w:t>
                </w:r>
              </w:p>
              <w:p>
                <w:pPr>
                  <w:jc w:val="both"/>
                  <w:rPr>
                    <w:color w:val="000000"/>
                    <w:sz w:val="20"/>
                  </w:rPr>
                </w:pPr>
                <w:r>
                  <w:rPr>
                    <w:color w:val="000000"/>
                    <w:sz w:val="20"/>
                  </w:rPr>
                  <w:t>Leidimų naudoti žemės gelmių išteklius (išskyrus angliavandenilius) ir ertmes išdavimo taisyklių, patvirtintų Lietuvos Respublikos Vyriausybės 2002 m. vasario 11 d. nutarimu Nr. 198 „Dėl Leidimų naudoti naudingųjų iškasenų (išskyrus angliavandenilius), požeminio pramoninio bei mineralinio vandens išteklius ir žemės gelmių ertmes išdavimo taisyklių patvirtinimo“, 13 punkte nustatyta: „Jeigu iš telkinio išgaunama (planuojama išgauti) mažiau kaip 10 kub. metrų požeminio geriamojo gėlo ir gamybinio vandens per parą arba vandeniu aprūpinama mažiau kaip 50 asmenų, o paimtas vanduo nenaudojamas ūkinei komercinei veiklai, leidimu naudoti išteklius laikomas teisės aktų nustatyta tvarka užregistruotas gręžinio pasas.“</w:t>
                </w:r>
              </w:p>
              <w:p>
                <w:pPr>
                  <w:jc w:val="both"/>
                  <w:rPr>
                    <w:color w:val="000000"/>
                    <w:sz w:val="20"/>
                  </w:rPr>
                </w:pPr>
                <w:r>
                  <w:rPr>
                    <w:color w:val="000000"/>
                    <w:sz w:val="20"/>
                  </w:rPr>
                  <w:t>Lietuvos Respublikos mokesčio už valstybinius gamtos išteklius įstatymo 5 straipsnio 1 dalyje nustatyta: „Mokesčio už valstybinius gamtos išteklius &lt;...&gt; mokėtojai yra fiziniai ir juridiniai asmenys, išgaunantys šiuo įstatymu apmokestinamus valstybinius gamtos išteklius, kuriems išgauti reikalingas Lietuvos Respublikos aplinkos apsaugos įstatymo, kitų teisės aktų nustatyta tvarka išduotas leidimas.“</w:t>
                </w:r>
              </w:p>
              <w:p>
                <w:pPr>
                  <w:jc w:val="both"/>
                  <w:rPr>
                    <w:color w:val="000000"/>
                    <w:sz w:val="20"/>
                  </w:rPr>
                </w:pPr>
                <w:r>
                  <w:rPr>
                    <w:color w:val="000000"/>
                    <w:sz w:val="20"/>
                  </w:rPr>
                  <w:t>Atsižvelgiant į tai, kai asmuo, individualiai apsirūpinantis geriamuoju vandeniu išgauna per parą daugiau negu 10 m</w:t>
                </w:r>
                <w:r>
                  <w:rPr>
                    <w:color w:val="000000"/>
                    <w:sz w:val="20"/>
                    <w:vertAlign w:val="superscript"/>
                    <w:lang w:val="en-US"/>
                  </w:rPr>
                  <w:t>3</w:t>
                </w:r>
                <w:r>
                  <w:rPr>
                    <w:color w:val="000000"/>
                    <w:sz w:val="20"/>
                  </w:rPr>
                  <w:t xml:space="preserve"> geriamojo vandens privalo turėti leidimą ir mokėti mokesčius už išteklių naudojimą.</w:t>
                </w:r>
              </w:p>
            </w:tc>
          </w:tr>
          <w:tr>
            <w:tc>
              <w:tcPr>
                <w:tcW w:w="556" w:type="dxa"/>
              </w:tcPr>
              <w:p>
                <w:pPr>
                  <w:rPr>
                    <w:color w:val="000000"/>
                    <w:sz w:val="20"/>
                  </w:rPr>
                </w:pPr>
              </w:p>
            </w:tc>
            <w:tc>
              <w:tcPr>
                <w:tcW w:w="2196" w:type="dxa"/>
              </w:tcPr>
              <w:p>
                <w:pPr>
                  <w:rPr>
                    <w:color w:val="000000"/>
                    <w:sz w:val="20"/>
                  </w:rPr>
                </w:pPr>
              </w:p>
            </w:tc>
            <w:tc>
              <w:tcPr>
                <w:tcW w:w="5611" w:type="dxa"/>
              </w:tcPr>
              <w:p>
                <w:pPr>
                  <w:jc w:val="both"/>
                  <w:rPr>
                    <w:bCs/>
                    <w:color w:val="000000"/>
                    <w:sz w:val="20"/>
                  </w:rPr>
                </w:pPr>
              </w:p>
            </w:tc>
            <w:tc>
              <w:tcPr>
                <w:tcW w:w="6204" w:type="dxa"/>
              </w:tcPr>
              <w:p>
                <w:pPr>
                  <w:rPr>
                    <w:b/>
                    <w:color w:val="000000"/>
                    <w:sz w:val="20"/>
                  </w:rPr>
                </w:pPr>
              </w:p>
            </w:tc>
          </w:tr>
          <w:tr>
            <w:tc>
              <w:tcPr>
                <w:tcW w:w="556" w:type="dxa"/>
              </w:tcPr>
              <w:p>
                <w:pPr>
                  <w:rPr>
                    <w:color w:val="000000"/>
                    <w:sz w:val="20"/>
                  </w:rPr>
                </w:pPr>
                <w:r>
                  <w:rPr>
                    <w:color w:val="000000"/>
                    <w:sz w:val="20"/>
                  </w:rPr>
                  <w:t>16</w:t>
                </w:r>
              </w:p>
            </w:tc>
            <w:tc>
              <w:tcPr>
                <w:tcW w:w="2196" w:type="dxa"/>
              </w:tcPr>
              <w:p>
                <w:pPr>
                  <w:rPr>
                    <w:color w:val="000000"/>
                    <w:sz w:val="20"/>
                  </w:rPr>
                </w:pPr>
                <w:r>
                  <w:rPr>
                    <w:color w:val="000000"/>
                    <w:sz w:val="20"/>
                  </w:rPr>
                  <w:t xml:space="preserve">Lietuvos savivaldybių asociacija </w:t>
                  <w:tab/>
                </w:r>
              </w:p>
              <w:p>
                <w:pPr>
                  <w:rPr>
                    <w:color w:val="161513"/>
                    <w:sz w:val="20"/>
                    <w:lang w:val="en-GB"/>
                  </w:rPr>
                </w:pPr>
                <w:r>
                  <w:rPr>
                    <w:color w:val="000000"/>
                    <w:sz w:val="20"/>
                  </w:rPr>
                  <w:t>2022-02-17 rašto Nr.</w:t>
                </w:r>
              </w:p>
              <w:p>
                <w:pPr>
                  <w:rPr>
                    <w:color w:val="161513"/>
                    <w:sz w:val="20"/>
                    <w:lang w:val="en-GB"/>
                  </w:rPr>
                </w:pPr>
                <w:r>
                  <w:rPr>
                    <w:color w:val="161513"/>
                    <w:sz w:val="20"/>
                    <w:lang w:val="en-GB"/>
                  </w:rPr>
                  <w:t xml:space="preserve">(6)-SD-101 </w:t>
                  <w:tab/>
                </w:r>
              </w:p>
              <w:p>
                <w:pPr>
                  <w:rPr>
                    <w:color w:val="000000"/>
                    <w:sz w:val="20"/>
                  </w:rPr>
                </w:pPr>
              </w:p>
            </w:tc>
            <w:tc>
              <w:tcPr>
                <w:tcW w:w="5611" w:type="dxa"/>
              </w:tcPr>
              <w:p>
                <w:pPr>
                  <w:jc w:val="both"/>
                  <w:rPr>
                    <w:color w:val="000000"/>
                    <w:sz w:val="20"/>
                  </w:rPr>
                </w:pPr>
                <w:r>
                  <w:rPr>
                    <w:color w:val="000000"/>
                    <w:sz w:val="20"/>
                  </w:rPr>
                  <w:t>Įstatymo projektas apriboja savivaldybių teises, paliekant tik privalomą atsakomybę užtikrinti viešąją vandens tiekimo ir nuotekų tvarkymo paslaugą. Siūlomu Įstatymo projektu savivaldybių taryboms atimama teisė nustatyti geriamojo vandens tiekimo ir nuotekų tvarkymo kainas; nustatoma prievolė reorganizuoti savivaldybių geriamojo vandens tiekimo ir nuotekų tvarkymo įmonę, kai panaikinama licencija. Garantinis vandens tiekėjas ir nuotekų tvarkytojas Valstybinės energetikos reguliavimo tarybos (toliau – Taryba) paskiriamas netgi tada, kai garantinio tiekėjo parinkimo konkurse niekas nedalyvauja.</w:t>
                </w:r>
              </w:p>
            </w:tc>
            <w:tc>
              <w:tcPr>
                <w:tcW w:w="6204" w:type="dxa"/>
              </w:tcPr>
              <w:p>
                <w:pPr>
                  <w:jc w:val="both"/>
                  <w:rPr>
                    <w:b/>
                    <w:color w:val="000000"/>
                    <w:sz w:val="20"/>
                  </w:rPr>
                </w:pPr>
                <w:r>
                  <w:rPr>
                    <w:b/>
                    <w:color w:val="000000"/>
                    <w:sz w:val="20"/>
                  </w:rPr>
                  <w:t>Neatsižvelgta</w:t>
                </w:r>
              </w:p>
              <w:p>
                <w:pPr>
                  <w:ind w:firstLine="53"/>
                  <w:jc w:val="both"/>
                  <w:rPr>
                    <w:b/>
                    <w:color w:val="000000"/>
                    <w:sz w:val="20"/>
                  </w:rPr>
                </w:pPr>
                <w:r>
                  <w:rPr>
                    <w:bCs/>
                    <w:color w:val="000000"/>
                    <w:sz w:val="20"/>
                  </w:rPr>
                  <w:t>Įstatymo projektu savivaldybių teisės neribojamos. Paslaugų kainų tvirtinimas savivaldybių tarybose ir šiuo metu yra formalus, nes joms atsisakius tai padaryti, vienašališku sprendimu kainas nustato VERT. Tokiu būdu gaištamas laikas, dėl laiku nepakeistos kainos įmonė patiria nuostolių. Savivaldybėms lieka pareiga, teisė ir sprendimų laisvė užtikrinti, kad jų valdomos vandens įmonės atitiktų finansinio pajėgumo reikalavimus ir gebėtų teikti kokybės ir aplinkos apsaugos reikalavimus atitinkančias paslaugas. Projektu siūloma nustatyti mechanizmą, kai ši teisė nerealizuojama.</w:t>
                </w:r>
              </w:p>
            </w:tc>
          </w:tr>
          <w:tr>
            <w:tc>
              <w:tcPr>
                <w:tcW w:w="556" w:type="dxa"/>
              </w:tcPr>
              <w:p>
                <w:pPr>
                  <w:rPr>
                    <w:color w:val="000000"/>
                    <w:sz w:val="20"/>
                  </w:rPr>
                </w:pPr>
                <w:r>
                  <w:rPr>
                    <w:color w:val="000000"/>
                    <w:sz w:val="20"/>
                  </w:rPr>
                  <w:t>17</w:t>
                </w:r>
              </w:p>
            </w:tc>
            <w:tc>
              <w:tcPr>
                <w:tcW w:w="2196" w:type="dxa"/>
              </w:tcPr>
              <w:p>
                <w:pPr>
                  <w:rPr>
                    <w:color w:val="000000"/>
                    <w:sz w:val="20"/>
                  </w:rPr>
                </w:pPr>
                <w:r>
                  <w:rPr>
                    <w:color w:val="000000"/>
                    <w:sz w:val="20"/>
                  </w:rPr>
                  <w:t>Lietuvos savivaldybių asociacija</w:t>
                </w:r>
              </w:p>
              <w:p>
                <w:pPr>
                  <w:rPr>
                    <w:color w:val="000000"/>
                    <w:sz w:val="20"/>
                  </w:rPr>
                </w:pPr>
                <w:r>
                  <w:rPr>
                    <w:color w:val="000000"/>
                    <w:sz w:val="20"/>
                  </w:rPr>
                  <w:t>2022-02-17 rašto Nr.</w:t>
                </w:r>
              </w:p>
              <w:p>
                <w:pPr>
                  <w:rPr>
                    <w:color w:val="000000"/>
                    <w:sz w:val="20"/>
                  </w:rPr>
                </w:pPr>
                <w:r>
                  <w:rPr>
                    <w:color w:val="000000"/>
                    <w:sz w:val="20"/>
                  </w:rPr>
                  <w:t xml:space="preserve">(6)-SD-101 </w:t>
                  <w:tab/>
                </w:r>
              </w:p>
            </w:tc>
            <w:tc>
              <w:tcPr>
                <w:tcW w:w="5611" w:type="dxa"/>
              </w:tcPr>
              <w:p>
                <w:pPr>
                  <w:jc w:val="both"/>
                  <w:rPr>
                    <w:color w:val="000000"/>
                    <w:sz w:val="20"/>
                  </w:rPr>
                </w:pPr>
                <w:r>
                  <w:rPr>
                    <w:color w:val="000000"/>
                    <w:sz w:val="20"/>
                  </w:rPr>
                  <w:t>Dėl miestų ir kitų gyvenamųjų vietovių plėtros netolygumų numatoma, kad įsigaliojus Įstatymo projekto nuostatoms, bus sumažinti miestų ir kitų gyvenamųjų vietovių plėtros netolygumai. Savivaldybių manymu, kaip tik atskirtis tarp skirtingų regionų dar labiau didės. Labiausia urbanizuotos teritorijos patiria mažiau kaštų ir pasiekia daugiau pelno dėl vartotojų skaičiaus. Kai tuo tarpu regionuose infrastruktūros išlaikymas yra žymiai brangesnis, reikalaujantis daugiau sąnaudų dėl mažesnio vartotojų ir/ar abonentų skaičiaus.</w:t>
                </w:r>
              </w:p>
            </w:tc>
            <w:tc>
              <w:tcPr>
                <w:tcW w:w="6204" w:type="dxa"/>
              </w:tcPr>
              <w:p>
                <w:pPr>
                  <w:rPr>
                    <w:b/>
                    <w:color w:val="000000"/>
                    <w:sz w:val="20"/>
                  </w:rPr>
                </w:pPr>
                <w:r>
                  <w:rPr>
                    <w:b/>
                    <w:color w:val="000000"/>
                    <w:sz w:val="20"/>
                  </w:rPr>
                  <w:t xml:space="preserve">Neatsižvelgta </w:t>
                </w:r>
              </w:p>
              <w:p>
                <w:pPr>
                  <w:jc w:val="both"/>
                  <w:rPr>
                    <w:color w:val="000000"/>
                    <w:sz w:val="20"/>
                  </w:rPr>
                </w:pPr>
                <w:r>
                  <w:rPr>
                    <w:color w:val="000000"/>
                    <w:sz w:val="20"/>
                  </w:rPr>
                  <w:t>Gyvenamųjų teritorijų plėtros ir vandens paslaugų teikimo planavimo klausimai yra savivaldybių kompetencija. Planuodamos gyvenamųjų teritorijų plėtrą savivaldybės privalo planuoti ir būtinųjų paslaugų (vanduo, nuotekos, švietimas, susisiekimas ir kt.) teikimą. Atkreipiame dėmesį, kad vandens tiekimo ir nuotekų tvarkymo paslaugų teikimui egzistuoja ir pigesnės techninės alternatyvos, ne tik centralizuotosios sistemos.</w:t>
                </w:r>
              </w:p>
            </w:tc>
          </w:tr>
          <w:tr>
            <w:tc>
              <w:tcPr>
                <w:tcW w:w="556" w:type="dxa"/>
              </w:tcPr>
              <w:p>
                <w:pPr>
                  <w:rPr>
                    <w:color w:val="000000"/>
                    <w:sz w:val="20"/>
                  </w:rPr>
                </w:pPr>
                <w:r>
                  <w:rPr>
                    <w:color w:val="000000"/>
                    <w:sz w:val="20"/>
                  </w:rPr>
                  <w:t>18</w:t>
                </w:r>
              </w:p>
            </w:tc>
            <w:tc>
              <w:tcPr>
                <w:tcW w:w="2196" w:type="dxa"/>
              </w:tcPr>
              <w:p>
                <w:pPr>
                  <w:rPr>
                    <w:color w:val="000000"/>
                    <w:sz w:val="20"/>
                  </w:rPr>
                </w:pPr>
                <w:r>
                  <w:rPr>
                    <w:color w:val="000000"/>
                    <w:sz w:val="20"/>
                  </w:rPr>
                  <w:t>Lietuvos savivaldybių asociacija</w:t>
                </w:r>
              </w:p>
              <w:p>
                <w:pPr>
                  <w:rPr>
                    <w:color w:val="000000"/>
                    <w:sz w:val="20"/>
                  </w:rPr>
                </w:pPr>
                <w:r>
                  <w:rPr>
                    <w:color w:val="000000"/>
                    <w:sz w:val="20"/>
                  </w:rPr>
                  <w:t>2022-02-17 rašto Nr.</w:t>
                </w:r>
              </w:p>
              <w:p>
                <w:pPr>
                  <w:rPr>
                    <w:color w:val="000000"/>
                    <w:sz w:val="20"/>
                  </w:rPr>
                </w:pPr>
                <w:r>
                  <w:rPr>
                    <w:color w:val="000000"/>
                    <w:sz w:val="20"/>
                  </w:rPr>
                  <w:t xml:space="preserve">(6)-SD-101 </w:t>
                  <w:tab/>
                </w:r>
              </w:p>
            </w:tc>
            <w:tc>
              <w:tcPr>
                <w:tcW w:w="5611" w:type="dxa"/>
              </w:tcPr>
              <w:p>
                <w:pPr>
                  <w:jc w:val="both"/>
                  <w:rPr>
                    <w:color w:val="000000"/>
                    <w:sz w:val="20"/>
                  </w:rPr>
                </w:pPr>
                <w:r>
                  <w:rPr>
                    <w:color w:val="000000"/>
                    <w:sz w:val="20"/>
                  </w:rPr>
                  <w:t>Įstatymo projekte siūlomi pakeitimai, siekiant eliminuoti kliūtis vandentvarkos įmonių stambinimui. Daugelis savivaldybių pasisako prieš priverstinį stambinimo procesą. Savivaldybės prašo Aplinkos ministerijos (toliau – AM) pateikti viziją, kokią naudą iš stambinimo proceso gaus mažųjų savivaldybių gyventojai bei stambiosios regiono įmonės, prijungę mažas, rizikingas, nepelningas įmones, kurių AM skaičiuoja 20. Sustambinus vandentvarkos įmones, ženklus išlaidų darbo užmokesčiui sumažinimas neįvyks, nes vandentvarkos ūkio eksploatavimui reikalingų finansinių ir žmogiškųjų išteklių poreikis yra tiesiogiai proporcingas šio ūkio dydžiui. Nuostolinga veikla yra neišvengiama tose įmonėse, kurios aptarnauja didesnėse teritorijose išsimėčiusius vartotojus, nepriklausomai nuo to ar įmonės bus sujungtos, ar ne</w:t>
                </w:r>
              </w:p>
            </w:tc>
            <w:tc>
              <w:tcPr>
                <w:tcW w:w="6204" w:type="dxa"/>
              </w:tcPr>
              <w:p>
                <w:pPr>
                  <w:jc w:val="both"/>
                  <w:rPr>
                    <w:b/>
                    <w:color w:val="000000"/>
                    <w:sz w:val="20"/>
                  </w:rPr>
                </w:pPr>
                <w:r>
                  <w:rPr>
                    <w:b/>
                    <w:color w:val="000000"/>
                    <w:sz w:val="20"/>
                  </w:rPr>
                  <w:t xml:space="preserve">Neatsižvelgta </w:t>
                </w:r>
              </w:p>
              <w:p>
                <w:pPr>
                  <w:jc w:val="both"/>
                  <w:rPr>
                    <w:color w:val="000000"/>
                    <w:sz w:val="20"/>
                  </w:rPr>
                </w:pPr>
                <w:r>
                  <w:rPr>
                    <w:color w:val="000000"/>
                    <w:sz w:val="20"/>
                  </w:rPr>
                  <w:t>Pabrėžiame, kad savivaldybės ir vandens įmonės privalo siekti ES ir nacionaliniuose teisės aktuose nustatytų tikslų įgyvendinimo. Dar kartą pažymime, kad jeigu savivaldybės ir jų įmonės geba tai vykdyti savarankiškai, jokių papildomų pareigų projektu nustatyti nesiūloma. Kitu atveju, būtinas mechanizmas užtikrinti, kad būtų pasiekti ES ir nacionaliniai tikslai, gyventojai gautų saugos ir kokybės reikalavimus atitinkančias paslaugas. Atkreipiame dėmesį, kad LSA ankstesnėje pastaboje teigia, jog dėl didesnio vartotojų skaičiaus, įmonių sąnaudų ir efektyvumo rodikliai yra geresni. Tai Įstatymo projektu ir siūloma nustatyti, kai savarankiškai nepavyksta įgyvendinti nustatytų tikslų.</w:t>
                </w:r>
              </w:p>
            </w:tc>
          </w:tr>
          <w:tr>
            <w:tc>
              <w:tcPr>
                <w:tcW w:w="556" w:type="dxa"/>
              </w:tcPr>
              <w:p>
                <w:pPr>
                  <w:rPr>
                    <w:color w:val="000000"/>
                    <w:sz w:val="20"/>
                  </w:rPr>
                </w:pPr>
                <w:r>
                  <w:rPr>
                    <w:color w:val="000000"/>
                    <w:sz w:val="20"/>
                  </w:rPr>
                  <w:t>19</w:t>
                </w:r>
              </w:p>
            </w:tc>
            <w:tc>
              <w:tcPr>
                <w:tcW w:w="2196" w:type="dxa"/>
              </w:tcPr>
              <w:p>
                <w:pPr>
                  <w:rPr>
                    <w:color w:val="000000"/>
                    <w:sz w:val="20"/>
                  </w:rPr>
                </w:pPr>
                <w:r>
                  <w:rPr>
                    <w:color w:val="000000"/>
                    <w:sz w:val="20"/>
                  </w:rPr>
                  <w:t>Lietuvos savivaldybių asociacija</w:t>
                </w:r>
              </w:p>
              <w:p>
                <w:pPr>
                  <w:rPr>
                    <w:color w:val="000000"/>
                    <w:sz w:val="20"/>
                  </w:rPr>
                </w:pPr>
                <w:r>
                  <w:rPr>
                    <w:color w:val="000000"/>
                    <w:sz w:val="20"/>
                  </w:rPr>
                  <w:t>2022-02-17 rašto Nr.</w:t>
                </w:r>
              </w:p>
              <w:p>
                <w:pPr>
                  <w:rPr>
                    <w:color w:val="000000"/>
                    <w:sz w:val="20"/>
                  </w:rPr>
                </w:pPr>
                <w:r>
                  <w:rPr>
                    <w:color w:val="000000"/>
                    <w:sz w:val="20"/>
                  </w:rPr>
                  <w:t xml:space="preserve">(6)-SD-101 </w:t>
                  <w:tab/>
                </w:r>
              </w:p>
            </w:tc>
            <w:tc>
              <w:tcPr>
                <w:tcW w:w="5611" w:type="dxa"/>
              </w:tcPr>
              <w:p>
                <w:pPr>
                  <w:jc w:val="both"/>
                  <w:rPr>
                    <w:color w:val="000000"/>
                    <w:sz w:val="20"/>
                  </w:rPr>
                </w:pPr>
                <w:r>
                  <w:rPr>
                    <w:color w:val="000000"/>
                    <w:sz w:val="20"/>
                  </w:rPr>
                  <w:t xml:space="preserve">Savivaldybės  kategoriškai nesutinka su Įstatymo projekto 10 str. 15 p. punkto įgyvendinimo priskyrimu, kadangi tam reikalingi atitinkami žmogiškųjų išteklių resursai. Savivaldybės prašo šią funkciją palikti Aplinkos apsaugos departamento kompetencijai, kadangi aplinkos teršimo nuotekomis, nuotekų tvarkymo reikalavimų pažeidimo, paviršinių vandens telkinių naudojimo vandeniui išgauti ar nuotekų tvarkymo reikalavimų pažeidimų ir t.t.. nustatymas bei baudų skyrimas priskirtinas aplinkos apsaugos kontrolės institucijoms.</w:t>
                </w:r>
              </w:p>
            </w:tc>
            <w:tc>
              <w:tcPr>
                <w:tcW w:w="6204" w:type="dxa"/>
              </w:tcPr>
              <w:p>
                <w:pPr>
                  <w:jc w:val="both"/>
                  <w:rPr>
                    <w:b/>
                    <w:color w:val="000000"/>
                    <w:sz w:val="20"/>
                  </w:rPr>
                </w:pPr>
                <w:r>
                  <w:rPr>
                    <w:b/>
                    <w:color w:val="000000"/>
                    <w:sz w:val="20"/>
                  </w:rPr>
                  <w:t>Neatsižvelgta</w:t>
                </w:r>
              </w:p>
              <w:p>
                <w:pPr>
                  <w:ind w:firstLine="53"/>
                  <w:jc w:val="both"/>
                  <w:rPr>
                    <w:color w:val="000000"/>
                    <w:sz w:val="20"/>
                  </w:rPr>
                </w:pPr>
                <w:r>
                  <w:rPr>
                    <w:color w:val="000000"/>
                    <w:sz w:val="20"/>
                  </w:rPr>
                  <w:t>Aplinkos apsaugos pareigūnai ir toliau liks atsakingi už kontrolę dėl nuotekų taršos, tačiau savivaldybė, būdama atsakinga už geriamojo vandens tiekimo ir nuotekų tvarkymo organizavimą būtų atsakinga tik už patikrinimus, ar asmenys, individualiai tvarkantys nuotekas, turi nuotekas turi apmokėjimą už sukauptų nuotekų transportavimą patvirtinančius dokumentus arba sudarytą viešąją sutartį su geriamojo vandens tiekėju.</w:t>
                </w:r>
              </w:p>
            </w:tc>
          </w:tr>
          <w:tr>
            <w:tc>
              <w:tcPr>
                <w:tcW w:w="556" w:type="dxa"/>
              </w:tcPr>
              <w:p>
                <w:pPr>
                  <w:rPr>
                    <w:color w:val="000000"/>
                    <w:sz w:val="20"/>
                  </w:rPr>
                </w:pPr>
                <w:r>
                  <w:rPr>
                    <w:color w:val="000000"/>
                    <w:sz w:val="20"/>
                  </w:rPr>
                  <w:t>20</w:t>
                </w:r>
              </w:p>
            </w:tc>
            <w:tc>
              <w:tcPr>
                <w:tcW w:w="2196" w:type="dxa"/>
              </w:tcPr>
              <w:p>
                <w:pPr>
                  <w:rPr>
                    <w:color w:val="000000"/>
                    <w:sz w:val="20"/>
                  </w:rPr>
                </w:pPr>
                <w:r>
                  <w:rPr>
                    <w:color w:val="000000"/>
                    <w:sz w:val="20"/>
                  </w:rPr>
                  <w:t>Druskininkų savivaldybė</w:t>
                </w:r>
              </w:p>
            </w:tc>
            <w:tc>
              <w:tcPr>
                <w:tcW w:w="5611" w:type="dxa"/>
              </w:tcPr>
              <w:p>
                <w:pPr>
                  <w:jc w:val="both"/>
                  <w:rPr>
                    <w:color w:val="000000"/>
                    <w:sz w:val="20"/>
                  </w:rPr>
                </w:pPr>
                <w:r>
                  <w:rPr>
                    <w:color w:val="000000"/>
                    <w:sz w:val="20"/>
                  </w:rPr>
                  <w:t xml:space="preserve">įstatymo projekte numatyta siaurinti savivaldybių teises vandens ūkio srityje, vietos savivaldos institucijas visiškai nušalinant nuo kainų nustatymo proceso. Savivaldybės, būdamos vandens tiekimo įmonių savininkės, neturės jokių teisų kainų nustatyme, o privalės organizuoti ir užtikrinti paslaugos teikimą. Sprendimus dėl kainų nustatymo priiminės Valstybinė energetikos reguliavimo taryba, o atsakomybę prieš vietos vartotojus teks prisiimti savivaldybėms. </w:t>
                </w:r>
              </w:p>
              <w:p>
                <w:pPr>
                  <w:ind w:firstLine="709"/>
                  <w:jc w:val="both"/>
                  <w:rPr>
                    <w:color w:val="000000"/>
                    <w:sz w:val="20"/>
                    <w:lang w:eastAsia="lt-LT"/>
                  </w:rPr>
                </w:pPr>
                <w:r>
                  <w:rPr>
                    <w:color w:val="000000"/>
                    <w:sz w:val="20"/>
                    <w:lang w:eastAsia="lt-LT"/>
                  </w:rPr>
                  <w:t>Įteisinus Įstatymo projekte siūlomą kainodaros modelį, susidarys situacija, kai vienai institucijai suteikiamos metodikos rengimo, tvirtinimo, kainų nustatymo ir taikymo kontrolės funkcijos. Manytume, kad sutelkus visas funkcijas vienos institucijos rankose, kyla grėsmė nešališkumo, objektyvumo ir teisingumo principų taikymui.</w:t>
                </w:r>
              </w:p>
              <w:p>
                <w:pPr>
                  <w:ind w:firstLine="709"/>
                  <w:jc w:val="both"/>
                  <w:rPr>
                    <w:color w:val="000000"/>
                    <w:sz w:val="20"/>
                    <w:lang w:eastAsia="lt-LT"/>
                  </w:rPr>
                </w:pPr>
                <w:r>
                  <w:rPr>
                    <w:color w:val="000000"/>
                    <w:sz w:val="20"/>
                    <w:lang w:eastAsia="lt-LT"/>
                  </w:rPr>
                  <w:t xml:space="preserve">Geriamojo vandens tiekimas ir nuotekų tvarkymas yra viešoji paslauga, už kurios teikimą pradedant paslaugos teikimo organizavimu, baigiant kainos nustatymu, turi būti atsakingos vietos savivaldos institucijos. Manome, kad kaip tik savivaldybių, kaip vandens įmonių savininkių, įtaka kainų nustatyme turi būti stiprinama, o ne atvirkščiai, todėl </w:t>
                </w:r>
                <w:r>
                  <w:rPr>
                    <w:b/>
                    <w:bCs/>
                    <w:color w:val="000000"/>
                    <w:sz w:val="20"/>
                    <w:lang w:eastAsia="lt-LT"/>
                  </w:rPr>
                  <w:t>nepritariame</w:t>
                </w:r>
                <w:r>
                  <w:rPr>
                    <w:color w:val="000000"/>
                    <w:sz w:val="20"/>
                    <w:lang w:eastAsia="lt-LT"/>
                  </w:rPr>
                  <w:t xml:space="preserve"> </w:t>
                </w:r>
                <w:r>
                  <w:rPr>
                    <w:color w:val="000000"/>
                    <w:sz w:val="20"/>
                    <w:u w:val="single"/>
                    <w:lang w:eastAsia="lt-LT"/>
                  </w:rPr>
                  <w:t>siūlymui naikinti savivaldybių pareigą nustatyti geriamojo vandens tiekimo ir nuotekų tvarkymo kainas, jų nustatymą paliekant vien tik Valstybinei energetikos reguliavimo tarybai.</w:t>
                </w:r>
              </w:p>
            </w:tc>
            <w:tc>
              <w:tcPr>
                <w:tcW w:w="6204" w:type="dxa"/>
              </w:tcPr>
              <w:p>
                <w:pPr>
                  <w:jc w:val="both"/>
                  <w:rPr>
                    <w:b/>
                    <w:color w:val="000000"/>
                    <w:sz w:val="20"/>
                  </w:rPr>
                </w:pPr>
                <w:r>
                  <w:rPr>
                    <w:b/>
                    <w:color w:val="000000"/>
                    <w:sz w:val="20"/>
                  </w:rPr>
                  <w:t xml:space="preserve">Neatsižvelgta </w:t>
                </w:r>
              </w:p>
              <w:p>
                <w:pPr>
                  <w:jc w:val="both"/>
                  <w:rPr>
                    <w:color w:val="000000"/>
                    <w:sz w:val="20"/>
                  </w:rPr>
                </w:pPr>
                <w:r>
                  <w:rPr>
                    <w:color w:val="000000"/>
                    <w:sz w:val="20"/>
                  </w:rPr>
                  <w:t>Pažymėtina, kad paslaugų kainų tvirtinimas savivaldybių tarybose ir šiuo metu yra formalus, nes joms atsisakius tai padaryti, vienašališku sprendimu kainas nustato VERT. Tokiu būdu gaištamas laikas, dėl laiku nepakeistos kainos įmonė patiria nuostolių. Pateiktas siūlymas taip pat prisidės prie administracinės naštos mažino savivaldybių taryboms. Pažymėtina, kad savivaldybėms lieka pareiga, teisė ir sprendimų laisvė užtikrinti, kad jų valdomos vandens įmonės atitiktų finansinio pajėgumo reikalavimus ir gebėtų teikti kokybės ir aplinkos apsaugos reikalavimus atitinkančias paslaugas. Įstatymo projektu siūloma nustatyti mechanizmą, kai ši teisė nerealizuojama.</w:t>
                </w:r>
              </w:p>
            </w:tc>
          </w:tr>
          <w:tr>
            <w:tc>
              <w:tcPr>
                <w:tcW w:w="556" w:type="dxa"/>
              </w:tcPr>
              <w:p>
                <w:pPr>
                  <w:rPr>
                    <w:color w:val="000000"/>
                    <w:sz w:val="20"/>
                  </w:rPr>
                </w:pPr>
                <w:r>
                  <w:rPr>
                    <w:color w:val="000000"/>
                    <w:sz w:val="20"/>
                  </w:rPr>
                  <w:t>21</w:t>
                </w:r>
              </w:p>
            </w:tc>
            <w:tc>
              <w:tcPr>
                <w:tcW w:w="2196" w:type="dxa"/>
              </w:tcPr>
              <w:p>
                <w:pPr>
                  <w:rPr>
                    <w:color w:val="000000"/>
                    <w:sz w:val="20"/>
                  </w:rPr>
                </w:pPr>
                <w:r>
                  <w:rPr>
                    <w:color w:val="000000"/>
                    <w:sz w:val="20"/>
                  </w:rPr>
                  <w:t>Lazdijų savivaldybė</w:t>
                </w:r>
              </w:p>
            </w:tc>
            <w:tc>
              <w:tcPr>
                <w:tcW w:w="5611" w:type="dxa"/>
              </w:tcPr>
              <w:p>
                <w:pPr>
                  <w:jc w:val="both"/>
                  <w:rPr>
                    <w:color w:val="000000"/>
                    <w:sz w:val="20"/>
                  </w:rPr>
                </w:pPr>
                <w:r>
                  <w:rPr>
                    <w:color w:val="000000"/>
                    <w:sz w:val="20"/>
                  </w:rPr>
                  <w:t>Nustatoma prievolė reorganizuoti savivaldybių geriamojo vandens tiekimo ir nuotekų tvarkymo įmonę, kai panaikinama licencija. Garantinis vandens tiekėjas ir nuotekų tvarkytojas paskiriamas netgi tada, jei garantinio tiekėjo parinkimo konkurse niekas nedalyvauja. Vadinasi Savivaldybės negalės spręsti kokias funkcijas jų įsteigtos įmonės turės vykdyti, privalės reorganizuotis, privalės būti garantiniu tiekėju netgi tada, kai savivaldybės neišreiškia jokios valios. Tai sukels ne tik daug teisinių sunkumų, tačiau ir susipriešinimą ne tik tarp savivaldybių, jų įstaigų, tačiau ir gyventojų.</w:t>
                </w:r>
              </w:p>
            </w:tc>
            <w:tc>
              <w:tcPr>
                <w:tcW w:w="6204" w:type="dxa"/>
              </w:tcPr>
              <w:p>
                <w:pPr>
                  <w:jc w:val="both"/>
                  <w:rPr>
                    <w:b/>
                    <w:color w:val="000000"/>
                    <w:sz w:val="20"/>
                  </w:rPr>
                </w:pPr>
                <w:r>
                  <w:rPr>
                    <w:b/>
                    <w:color w:val="000000"/>
                    <w:sz w:val="20"/>
                  </w:rPr>
                  <w:t>Neatsižvelgta</w:t>
                </w:r>
              </w:p>
              <w:p>
                <w:pPr>
                  <w:ind w:firstLine="53"/>
                  <w:jc w:val="both"/>
                  <w:rPr>
                    <w:color w:val="000000"/>
                    <w:sz w:val="20"/>
                  </w:rPr>
                </w:pPr>
                <w:r>
                  <w:rPr>
                    <w:color w:val="000000"/>
                    <w:sz w:val="20"/>
                  </w:rPr>
                  <w:t>Įstatymo projektu savivaldybių teisės neribojamos. Savivaldybėms lieka pareiga, teisė ir sprendimų laisvė užtikrinti, kad jų valdomos vandens įmonės atitiktų finansinio pajėgumo reikalavimus ir gebėtų teikti kokybės ir aplinkos apsaugos reikalavimus atitinkančias paslaugas. Įstatymo projektu siūloma nustatyti mechanizmą, kai ši teisė nerealizuojama.</w:t>
                </w:r>
              </w:p>
              <w:p>
                <w:pPr>
                  <w:rPr>
                    <w:b/>
                    <w:color w:val="000000"/>
                    <w:sz w:val="20"/>
                  </w:rPr>
                </w:pPr>
              </w:p>
            </w:tc>
          </w:tr>
          <w:tr>
            <w:tc>
              <w:tcPr>
                <w:tcW w:w="556" w:type="dxa"/>
              </w:tcPr>
              <w:p>
                <w:pPr>
                  <w:rPr>
                    <w:color w:val="000000"/>
                    <w:sz w:val="20"/>
                  </w:rPr>
                </w:pPr>
                <w:r>
                  <w:rPr>
                    <w:color w:val="000000"/>
                    <w:sz w:val="20"/>
                  </w:rPr>
                  <w:t>22</w:t>
                </w:r>
              </w:p>
            </w:tc>
            <w:tc>
              <w:tcPr>
                <w:tcW w:w="2196" w:type="dxa"/>
              </w:tcPr>
              <w:p>
                <w:pPr>
                  <w:rPr>
                    <w:color w:val="000000"/>
                    <w:sz w:val="20"/>
                  </w:rPr>
                </w:pPr>
                <w:r>
                  <w:rPr>
                    <w:color w:val="000000"/>
                    <w:sz w:val="20"/>
                  </w:rPr>
                  <w:t>Lazdijų savivaldybė</w:t>
                </w:r>
              </w:p>
            </w:tc>
            <w:tc>
              <w:tcPr>
                <w:tcW w:w="5611" w:type="dxa"/>
              </w:tcPr>
              <w:p>
                <w:pPr>
                  <w:jc w:val="both"/>
                  <w:rPr>
                    <w:color w:val="000000"/>
                    <w:sz w:val="20"/>
                  </w:rPr>
                </w:pPr>
                <w:r>
                  <w:rPr>
                    <w:color w:val="000000"/>
                    <w:sz w:val="20"/>
                  </w:rPr>
                  <w:t>Savivaldybių administracijoms nustatoma prievolė vykdyti patikrinimus ar nuotekos tvarkomos taip, kad atitiktų nustatytus reikalavimus, kai tuo tarpu aplinkosaugos reikalavimų laikymąsi šiuo metu tikrina ir vykdo Aplinkosaugos skyriai.</w:t>
                </w:r>
              </w:p>
            </w:tc>
            <w:tc>
              <w:tcPr>
                <w:tcW w:w="6204" w:type="dxa"/>
              </w:tcPr>
              <w:p>
                <w:pPr>
                  <w:jc w:val="both"/>
                  <w:rPr>
                    <w:b/>
                    <w:color w:val="000000"/>
                    <w:sz w:val="20"/>
                  </w:rPr>
                </w:pPr>
                <w:r>
                  <w:rPr>
                    <w:b/>
                    <w:color w:val="000000"/>
                    <w:sz w:val="20"/>
                  </w:rPr>
                  <w:t>Neatsižvelgta</w:t>
                </w:r>
              </w:p>
              <w:p>
                <w:pPr>
                  <w:ind w:firstLine="53"/>
                  <w:jc w:val="both"/>
                  <w:rPr>
                    <w:color w:val="000000"/>
                    <w:sz w:val="20"/>
                  </w:rPr>
                </w:pPr>
                <w:r>
                  <w:rPr>
                    <w:color w:val="000000"/>
                    <w:sz w:val="20"/>
                  </w:rPr>
                  <w:t>Aplinkos apsaugos pareigūnai ir toliau liks atsakingi už kontrolę dėl nuotekų taršos, tačiau savivaldybė, būdama atsakinga už geriamojo vandens tiekimo ir nuotekų tvarkymo organizavimą būtų atsakinga tik už patikrinimus, ar asmenys, individualiai tvarkantys nuotekas, turi nuotekas turi apmokėjimą už sukauptų nuotekų transportavimą patvirtinančius dokumentus arba sudarytą viešąją sutartį su geriamojo vandens tiekėju.</w:t>
                </w:r>
              </w:p>
            </w:tc>
          </w:tr>
          <w:tr>
            <w:tc>
              <w:tcPr>
                <w:tcW w:w="556" w:type="dxa"/>
              </w:tcPr>
              <w:p>
                <w:pPr>
                  <w:rPr>
                    <w:color w:val="000000"/>
                    <w:sz w:val="20"/>
                  </w:rPr>
                </w:pPr>
                <w:r>
                  <w:rPr>
                    <w:color w:val="000000"/>
                    <w:sz w:val="20"/>
                  </w:rPr>
                  <w:t>23</w:t>
                </w:r>
              </w:p>
            </w:tc>
            <w:tc>
              <w:tcPr>
                <w:tcW w:w="2196" w:type="dxa"/>
              </w:tcPr>
              <w:p>
                <w:pPr>
                  <w:jc w:val="both"/>
                  <w:rPr>
                    <w:color w:val="000000"/>
                    <w:sz w:val="20"/>
                  </w:rPr>
                </w:pPr>
                <w:r>
                  <w:rPr>
                    <w:color w:val="000000"/>
                    <w:sz w:val="20"/>
                  </w:rPr>
                  <w:t>Lazdijų savivaldybė</w:t>
                </w:r>
              </w:p>
            </w:tc>
            <w:tc>
              <w:tcPr>
                <w:tcW w:w="5611" w:type="dxa"/>
              </w:tcPr>
              <w:p>
                <w:pPr>
                  <w:jc w:val="both"/>
                  <w:rPr>
                    <w:color w:val="000000"/>
                    <w:sz w:val="20"/>
                  </w:rPr>
                </w:pPr>
                <w:r>
                  <w:rPr>
                    <w:color w:val="000000"/>
                    <w:sz w:val="20"/>
                  </w:rPr>
                  <w:t xml:space="preserve">Iš esmės Lazdijų rajono savivaldybė nesutinka su tokiu teisės akto pakeitimo projektu jei nekeičiamas LR Savivaldos įstatymo 6 str. 30 papunktis, kad savivaldybių savarankiškoji funkcija geriamojo vandens tiekimo ir nuotekų tvarkymo organizavimas.  </w:t>
                </w:r>
              </w:p>
            </w:tc>
            <w:tc>
              <w:tcPr>
                <w:tcW w:w="6204" w:type="dxa"/>
              </w:tcPr>
              <w:p>
                <w:pPr>
                  <w:jc w:val="both"/>
                  <w:rPr>
                    <w:b/>
                    <w:color w:val="000000"/>
                    <w:sz w:val="20"/>
                  </w:rPr>
                </w:pPr>
                <w:r>
                  <w:rPr>
                    <w:b/>
                    <w:color w:val="000000"/>
                    <w:sz w:val="20"/>
                  </w:rPr>
                  <w:t>Neatsižvelgta</w:t>
                </w:r>
              </w:p>
              <w:p>
                <w:pPr>
                  <w:ind w:firstLine="53"/>
                  <w:jc w:val="both"/>
                  <w:rPr>
                    <w:color w:val="000000"/>
                    <w:sz w:val="20"/>
                  </w:rPr>
                </w:pPr>
                <w:r>
                  <w:rPr>
                    <w:color w:val="000000"/>
                    <w:sz w:val="20"/>
                  </w:rPr>
                  <w:t>Pažymėtina, kad šiuo metu galiojančio Geriamojo vandens tiekimo ir nuotekų tvarkymo įstatymo (toliau – Įstatymas) 9 str. 1 d. 5 p. numatyta, jog VERT turi teisę savo sprendimu vienašališkai nustatyti geriamojo vandens tiekėjui ir nuotekų tvarkytojui, paviršinių nuotekų tvarkytojui geriamojo vandens tiekimo ir nuotekų tvarkymo paslaugų kainas, paviršinių nuotekų tvarkymo paslaugų kainas, kai savivaldybės taryba nenustato kainų arba VERT nustato, kad savivaldybių tarybų nustatytos kainos neatitinka teisės aktų nuostatų, ir kad kainos nepadengia su paslaugomis susijusių būtinųjų sąnaudų. Atsižvelgiant į tai, savivaldybė neturi teisės nustatyti kitokių kainų nei tai reglamentuoja teisės aktai, todėl siekiant sumažinti administracinę naštą savivaldybių taryboms Įstatymo projektu keičiamas Įstatymo 34 str. nuostatas dėl savivaldybių institucijų kompetencijos vandens tiekimo ir nuotekų tvarkymo reguliavimo srityje.</w:t>
                </w:r>
              </w:p>
            </w:tc>
          </w:tr>
          <w:tr>
            <w:tc>
              <w:tcPr>
                <w:tcW w:w="556" w:type="dxa"/>
              </w:tcPr>
              <w:p>
                <w:pPr>
                  <w:rPr>
                    <w:color w:val="000000"/>
                    <w:sz w:val="20"/>
                  </w:rPr>
                </w:pPr>
                <w:r>
                  <w:rPr>
                    <w:color w:val="000000"/>
                    <w:sz w:val="20"/>
                  </w:rPr>
                  <w:t>24</w:t>
                </w:r>
              </w:p>
            </w:tc>
            <w:tc>
              <w:tcPr>
                <w:tcW w:w="2196" w:type="dxa"/>
              </w:tcPr>
              <w:p>
                <w:pPr>
                  <w:jc w:val="both"/>
                  <w:rPr>
                    <w:color w:val="000000"/>
                    <w:sz w:val="20"/>
                  </w:rPr>
                </w:pPr>
                <w:r>
                  <w:rPr>
                    <w:color w:val="000000"/>
                    <w:sz w:val="20"/>
                  </w:rPr>
                  <w:t>Ukmergės savivaldybė</w:t>
                </w:r>
              </w:p>
            </w:tc>
            <w:tc>
              <w:tcPr>
                <w:tcW w:w="5611" w:type="dxa"/>
              </w:tcPr>
              <w:p>
                <w:pPr>
                  <w:jc w:val="both"/>
                  <w:rPr>
                    <w:color w:val="000000"/>
                    <w:sz w:val="20"/>
                  </w:rPr>
                </w:pPr>
                <w:r>
                  <w:rPr>
                    <w:color w:val="000000"/>
                    <w:sz w:val="20"/>
                  </w:rPr>
                  <w:t xml:space="preserve">2. Nepritariame Įstatymo 15 str. 15 daliai – „Visi viešieji vandens tiekėjai, išskyrus konkurso būdu nustatytus garantinius vandens tiekėjus, laimėjusiam konkursą garantiniam vandens tiekėjui, turi kas ketvirtį mokėti 2 procentus nuo praėjusių metų geriamojo vandens tiekimo ir (arba) nuotekų tvarkymo veiklos pajamų, bet ne daugiau nei garantiniam  vandens tiekėjui suskaičiuotas investicijų grąžos dydis, lygus 0,5 proc. vidutinės svertinės kapitalo kainos, garantinių geriamojo vandens tiekimo ir nuotekų tvarkymo paslaugų užtikrinimui“. Visiškai neaiški, netinkama, nesuprantama ir nelogiška nuostata, kodėl atskirai veikianti įmonė regione privalo mokėti regioninei įmonei taip sumažindama galimybes investicijoms į savą ūkį ar uždirbti pelną.</w:t>
                </w:r>
              </w:p>
            </w:tc>
            <w:tc>
              <w:tcPr>
                <w:tcW w:w="6204" w:type="dxa"/>
              </w:tcPr>
              <w:p>
                <w:pPr>
                  <w:jc w:val="both"/>
                  <w:rPr>
                    <w:b/>
                    <w:color w:val="000000"/>
                    <w:sz w:val="20"/>
                  </w:rPr>
                </w:pPr>
                <w:r>
                  <w:rPr>
                    <w:b/>
                    <w:color w:val="000000"/>
                    <w:sz w:val="20"/>
                  </w:rPr>
                  <w:t>Neatsižvelgta</w:t>
                </w:r>
              </w:p>
              <w:p>
                <w:pPr>
                  <w:ind w:firstLine="53"/>
                  <w:jc w:val="both"/>
                  <w:rPr>
                    <w:color w:val="000000"/>
                    <w:sz w:val="20"/>
                  </w:rPr>
                </w:pPr>
                <w:r>
                  <w:rPr>
                    <w:color w:val="000000"/>
                    <w:sz w:val="20"/>
                  </w:rPr>
                  <w:t>Įmokos garantiniam vandens tiekėjui siūlomos numatyti siekiant amortizuoti išlaidas, kurias garantinis vandens tiekėjas patirtų vykdydamas garantinį vandens tiekimą. Siūloma nustatyti, kad įmokas mokėtų įmonės, kurioms, galimai, gali prireikti garantinių paslaugų, nes nei ES, nei valstybės lėšų tam nėra. Įmokos garantiniam vandens tiekėjui galės būti pripažintomis būtinosiomis sąnaudomis, todėl pelno normos tai neįtakos. Atkreiptinas dėmesys, kad dalis vandens įmonių derindamos kainas VERT, savanoriškai atsisako pelno normos.</w:t>
                </w:r>
              </w:p>
            </w:tc>
          </w:tr>
          <w:tr>
            <w:tc>
              <w:tcPr>
                <w:tcW w:w="556" w:type="dxa"/>
              </w:tcPr>
              <w:p>
                <w:pPr>
                  <w:rPr>
                    <w:color w:val="000000"/>
                    <w:sz w:val="20"/>
                  </w:rPr>
                </w:pPr>
                <w:r>
                  <w:rPr>
                    <w:color w:val="000000"/>
                    <w:sz w:val="20"/>
                  </w:rPr>
                  <w:t>25</w:t>
                </w:r>
              </w:p>
            </w:tc>
            <w:tc>
              <w:tcPr>
                <w:tcW w:w="2196" w:type="dxa"/>
              </w:tcPr>
              <w:p>
                <w:pPr>
                  <w:jc w:val="both"/>
                  <w:rPr>
                    <w:color w:val="000000"/>
                    <w:sz w:val="20"/>
                  </w:rPr>
                </w:pPr>
                <w:r>
                  <w:rPr>
                    <w:color w:val="000000"/>
                    <w:sz w:val="20"/>
                  </w:rPr>
                  <w:t>Ukmergės savivaldybė</w:t>
                </w:r>
              </w:p>
            </w:tc>
            <w:tc>
              <w:tcPr>
                <w:tcW w:w="5611" w:type="dxa"/>
              </w:tcPr>
              <w:p>
                <w:pPr>
                  <w:jc w:val="both"/>
                  <w:rPr>
                    <w:color w:val="000000"/>
                    <w:sz w:val="20"/>
                  </w:rPr>
                </w:pPr>
                <w:r>
                  <w:rPr>
                    <w:color w:val="000000"/>
                    <w:sz w:val="20"/>
                  </w:rPr>
                  <w:t>Nepritariame Įstatymo 29 str. 1 daliai – „VERT, nustačiusi šio straipsnio 2 dalyje nurodytas aplinkybes ir (arba) pažeidimus, per 5 darbo dienas įspėja geriamojo vandens tiekėją ir nuotekų tvarkytoją apie galimą licencijos galiojimo panaikinimą ir nurodo terminą, per kurį būtina pašalinti nustatytas aplinkybes ir pažeidimus. Šis laikotarpis negali būti ilgesnis kaip 30 kalendorinių dienų“ – laikotarpis reikalingas ilgesnis – ne mažiau 90 kalendorinių dienų</w:t>
                </w:r>
              </w:p>
            </w:tc>
            <w:tc>
              <w:tcPr>
                <w:tcW w:w="6204" w:type="dxa"/>
              </w:tcPr>
              <w:p>
                <w:pPr>
                  <w:jc w:val="both"/>
                  <w:rPr>
                    <w:b/>
                    <w:color w:val="000000"/>
                    <w:sz w:val="20"/>
                  </w:rPr>
                </w:pPr>
                <w:r>
                  <w:rPr>
                    <w:b/>
                    <w:color w:val="000000"/>
                    <w:sz w:val="20"/>
                  </w:rPr>
                  <w:t>Neatsižvelgta</w:t>
                </w:r>
              </w:p>
              <w:p>
                <w:pPr>
                  <w:ind w:firstLine="53"/>
                  <w:jc w:val="both"/>
                  <w:rPr>
                    <w:color w:val="000000"/>
                    <w:sz w:val="20"/>
                  </w:rPr>
                </w:pPr>
                <w:r>
                  <w:rPr>
                    <w:color w:val="000000"/>
                    <w:sz w:val="20"/>
                  </w:rPr>
                  <w:t>Įstatymo projekto 29 str. 1 dalyje nustatyta, kad „</w:t>
                </w:r>
                <w:r>
                  <w:rPr>
                    <w:rFonts w:eastAsia="Lucida Sans Unicode"/>
                    <w:color w:val="000000"/>
                    <w:sz w:val="20"/>
                    <w:lang w:bidi="en-US"/>
                  </w:rPr>
                  <w:t>Valstybinė energetikos reguliavimo taryba, nustačiusi šio straipsnio 2 dalyje nurodytas aplinkybes ir (arba) pažeidimus, per 5 darbo dienas įspėja geriamojo vandens tiekėją</w:t>
                </w:r>
                <w:r>
                  <w:rPr>
                    <w:rFonts w:eastAsia="Lucida Sans Unicode"/>
                    <w:color w:val="000000"/>
                    <w:sz w:val="20"/>
                    <w:lang w:eastAsia="ar-SA" w:bidi="en-US"/>
                  </w:rPr>
                  <w:t xml:space="preserve"> </w:t>
                </w:r>
                <w:r>
                  <w:rPr>
                    <w:rFonts w:eastAsia="Lucida Sans Unicode"/>
                    <w:color w:val="000000"/>
                    <w:sz w:val="20"/>
                    <w:lang w:bidi="en-US"/>
                  </w:rPr>
                  <w:t xml:space="preserve">apie galimą licencijos galiojimo  panaikinimą ir nurodo terminą, per kurį būtina pašalinti nustatytas aplinkybes ir (arba) pažeidimus. </w:t>
                </w:r>
                <w:r>
                  <w:rPr>
                    <w:rFonts w:eastAsia="Lucida Sans Unicode"/>
                    <w:i/>
                    <w:color w:val="000000"/>
                    <w:sz w:val="20"/>
                    <w:lang w:bidi="en-US"/>
                  </w:rPr>
                  <w:t>Šis laikotarpis negali būti ilgesnis kaip 30 kalendorinių dienų,</w:t>
                </w:r>
                <w:r>
                  <w:rPr>
                    <w:rFonts w:eastAsia="Lucida Sans Unicode"/>
                    <w:b/>
                    <w:color w:val="000000"/>
                    <w:sz w:val="20"/>
                    <w:lang w:bidi="en-US"/>
                  </w:rPr>
                  <w:t xml:space="preserve"> išskyrus atvejus, kai dėl objektyvių priežasčių aplinkybėms ir (arba) pažeidimams pašalinti reikia ilgesnio laikotarpio”. </w:t>
                </w:r>
                <w:r>
                  <w:rPr>
                    <w:rFonts w:eastAsia="Lucida Sans Unicode"/>
                    <w:color w:val="000000"/>
                    <w:sz w:val="20"/>
                    <w:lang w:bidi="en-US"/>
                  </w:rPr>
                  <w:t>Atsižvelgiant į tai, Įstatymo projektas numato, kad dėl objektyvių priežasčių aplinkybėms ir (arba) pažeidimams pašalinti gali būti skiriamas ir ilgesnis laikotarpis nei 30 kalendorinių dienų.</w:t>
                </w:r>
              </w:p>
            </w:tc>
          </w:tr>
          <w:tr>
            <w:tc>
              <w:tcPr>
                <w:tcW w:w="556" w:type="dxa"/>
              </w:tcPr>
              <w:p>
                <w:pPr>
                  <w:rPr>
                    <w:color w:val="000000"/>
                    <w:sz w:val="20"/>
                  </w:rPr>
                </w:pPr>
                <w:r>
                  <w:rPr>
                    <w:color w:val="000000"/>
                    <w:sz w:val="20"/>
                  </w:rPr>
                  <w:t>26</w:t>
                </w:r>
              </w:p>
            </w:tc>
            <w:tc>
              <w:tcPr>
                <w:tcW w:w="2196" w:type="dxa"/>
              </w:tcPr>
              <w:p>
                <w:pPr>
                  <w:jc w:val="both"/>
                  <w:rPr>
                    <w:color w:val="000000"/>
                    <w:sz w:val="20"/>
                  </w:rPr>
                </w:pPr>
                <w:r>
                  <w:rPr>
                    <w:color w:val="000000"/>
                    <w:sz w:val="20"/>
                  </w:rPr>
                  <w:t>Ukmergės savivaldybė</w:t>
                </w:r>
              </w:p>
            </w:tc>
            <w:tc>
              <w:tcPr>
                <w:tcW w:w="5611" w:type="dxa"/>
              </w:tcPr>
              <w:p>
                <w:pPr>
                  <w:jc w:val="both"/>
                  <w:rPr>
                    <w:color w:val="000000"/>
                    <w:sz w:val="20"/>
                  </w:rPr>
                </w:pPr>
                <w:r>
                  <w:rPr>
                    <w:color w:val="000000"/>
                    <w:sz w:val="20"/>
                  </w:rPr>
                  <w:t>Nepritariame Lietuvos Respublikos vietos savivaldos įstatymo Nr. I-533 16 straipsnio pakeitimo projektui, kuriame norima pakeisti 16 straipsnio 2 dalies 37 punktą išbraukta Savivaldybės tarybos prievolė nustatyti šalto vandens kainas.</w:t>
                </w:r>
              </w:p>
            </w:tc>
            <w:tc>
              <w:tcPr>
                <w:tcW w:w="6204" w:type="dxa"/>
              </w:tcPr>
              <w:p>
                <w:pPr>
                  <w:jc w:val="both"/>
                  <w:rPr>
                    <w:b/>
                    <w:color w:val="000000"/>
                    <w:sz w:val="20"/>
                  </w:rPr>
                </w:pPr>
                <w:r>
                  <w:rPr>
                    <w:b/>
                    <w:color w:val="000000"/>
                    <w:sz w:val="20"/>
                  </w:rPr>
                  <w:t>Neatsižvelgta</w:t>
                </w:r>
              </w:p>
              <w:p>
                <w:pPr>
                  <w:ind w:firstLine="53"/>
                  <w:jc w:val="both"/>
                  <w:rPr>
                    <w:color w:val="000000"/>
                    <w:sz w:val="20"/>
                  </w:rPr>
                </w:pPr>
                <w:r>
                  <w:rPr>
                    <w:bCs/>
                    <w:color w:val="000000"/>
                    <w:sz w:val="20"/>
                  </w:rPr>
                  <w:t>Paslaugų kainų tvirtinimas savivaldybių tarybose ir šiuo metu yra formalus, nes joms atsisakius tai padaryti, vienašališku sprendimu kainas nustato VERT. Tokiu būdu gaištamas laikas, dėl laiku nepakeistos kainos įmonė patiria nuostolių.</w:t>
                </w:r>
              </w:p>
            </w:tc>
          </w:tr>
          <w:tr>
            <w:tc>
              <w:tcPr>
                <w:tcW w:w="556" w:type="dxa"/>
              </w:tcPr>
              <w:p>
                <w:pPr>
                  <w:rPr>
                    <w:color w:val="000000"/>
                    <w:sz w:val="20"/>
                  </w:rPr>
                </w:pPr>
                <w:r>
                  <w:rPr>
                    <w:color w:val="000000"/>
                    <w:sz w:val="20"/>
                  </w:rPr>
                  <w:t>27</w:t>
                </w:r>
              </w:p>
            </w:tc>
            <w:tc>
              <w:tcPr>
                <w:tcW w:w="2196" w:type="dxa"/>
              </w:tcPr>
              <w:p>
                <w:pPr>
                  <w:rPr>
                    <w:color w:val="000000"/>
                    <w:sz w:val="20"/>
                  </w:rPr>
                </w:pPr>
                <w:r>
                  <w:rPr>
                    <w:color w:val="000000"/>
                    <w:sz w:val="20"/>
                  </w:rPr>
                  <w:t>Šiaulių miesto savivaldybė</w:t>
                </w:r>
              </w:p>
              <w:p>
                <w:pPr>
                  <w:rPr>
                    <w:color w:val="000000"/>
                    <w:sz w:val="20"/>
                  </w:rPr>
                </w:pPr>
                <w:r>
                  <w:rPr>
                    <w:color w:val="000000"/>
                    <w:sz w:val="20"/>
                  </w:rPr>
                  <w:t>UAB “Šiaulių vandenys”</w:t>
                </w:r>
              </w:p>
            </w:tc>
            <w:tc>
              <w:tcPr>
                <w:tcW w:w="5611" w:type="dxa"/>
              </w:tcPr>
              <w:p>
                <w:pPr>
                  <w:jc w:val="both"/>
                  <w:rPr>
                    <w:i/>
                    <w:iCs/>
                    <w:color w:val="000000"/>
                    <w:sz w:val="20"/>
                  </w:rPr>
                </w:pPr>
                <w:r>
                  <w:rPr>
                    <w:color w:val="000000"/>
                    <w:sz w:val="20"/>
                  </w:rPr>
                  <w:t xml:space="preserve">Projekto 15 straipsnio 15 dalyje numatyta, kad </w:t>
                </w:r>
                <w:r>
                  <w:rPr>
                    <w:i/>
                    <w:iCs/>
                    <w:color w:val="000000"/>
                    <w:sz w:val="20"/>
                  </w:rPr>
                  <w:t>„&lt;...&gt; kas ketvirtį turi mokėti 2 procentus nuo praėjusių metų geriamojo vandens tiekimo ir (arba) nuotekų tvarkymo veiklos pajamų, bet ne daugiau kaip garantiniam geriamojo vandens tiekėjui ir nuotekų tvarkytojui suskaičiuotas investicijų grąžos dydis &lt;...&gt;“</w:t>
                </w:r>
                <w:r>
                  <w:rPr>
                    <w:color w:val="000000"/>
                    <w:sz w:val="20"/>
                  </w:rPr>
                  <w:t>, tačiau visiškai nėra aišku kokiu tikslu mokamos šios įmokos ir</w:t>
                </w:r>
                <w:r>
                  <w:rPr>
                    <w:i/>
                    <w:iCs/>
                    <w:color w:val="000000"/>
                    <w:sz w:val="20"/>
                  </w:rPr>
                  <w:t xml:space="preserve"> </w:t>
                </w:r>
                <w:r>
                  <w:rPr>
                    <w:color w:val="000000"/>
                    <w:sz w:val="20"/>
                  </w:rPr>
                  <w:t>kokia šių įmokų paskirtis.</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 xml:space="preserve">Įstatymo projekte įtvirtintas </w:t>
                </w:r>
                <w:r>
                  <w:rPr>
                    <w:iCs/>
                    <w:color w:val="000000"/>
                    <w:sz w:val="20"/>
                  </w:rPr>
                  <w:t>2 procentų dydis skirtas garantinių geriamojo vandens tiekimo ir nuotekų tvarkymo paslaugų užtikrinimui.</w:t>
                </w:r>
              </w:p>
            </w:tc>
          </w:tr>
          <w:tr>
            <w:tc>
              <w:tcPr>
                <w:tcW w:w="556" w:type="dxa"/>
              </w:tcPr>
              <w:p>
                <w:pPr>
                  <w:rPr>
                    <w:color w:val="000000"/>
                    <w:sz w:val="20"/>
                  </w:rPr>
                </w:pPr>
                <w:r>
                  <w:rPr>
                    <w:color w:val="000000"/>
                    <w:sz w:val="20"/>
                  </w:rPr>
                  <w:t>28</w:t>
                </w:r>
              </w:p>
            </w:tc>
            <w:tc>
              <w:tcPr>
                <w:tcW w:w="2196" w:type="dxa"/>
              </w:tcPr>
              <w:p>
                <w:pPr>
                  <w:rPr>
                    <w:color w:val="000000"/>
                    <w:sz w:val="20"/>
                  </w:rPr>
                </w:pPr>
                <w:r>
                  <w:rPr>
                    <w:color w:val="000000"/>
                    <w:sz w:val="20"/>
                  </w:rPr>
                  <w:t>Šiaulių miesto savivaldybė</w:t>
                </w:r>
              </w:p>
              <w:p>
                <w:pPr>
                  <w:rPr>
                    <w:color w:val="000000"/>
                    <w:sz w:val="20"/>
                  </w:rPr>
                </w:pPr>
                <w:r>
                  <w:rPr>
                    <w:color w:val="000000"/>
                    <w:sz w:val="20"/>
                  </w:rPr>
                  <w:t>UAB “Šiaulių vandenys”</w:t>
                </w:r>
              </w:p>
              <w:p>
                <w:pPr>
                  <w:rPr>
                    <w:color w:val="000000"/>
                    <w:sz w:val="20"/>
                  </w:rPr>
                </w:pPr>
                <w:r>
                  <w:rPr>
                    <w:color w:val="000000"/>
                    <w:sz w:val="20"/>
                  </w:rPr>
                  <w:t>Lietuvos vandens tiekėjų asociacija</w:t>
                </w:r>
              </w:p>
            </w:tc>
            <w:tc>
              <w:tcPr>
                <w:tcW w:w="5611" w:type="dxa"/>
              </w:tcPr>
              <w:p>
                <w:pPr>
                  <w:jc w:val="both"/>
                  <w:rPr>
                    <w:color w:val="000000"/>
                    <w:sz w:val="20"/>
                  </w:rPr>
                </w:pPr>
                <w:r>
                  <w:rPr>
                    <w:color w:val="000000"/>
                    <w:sz w:val="20"/>
                  </w:rPr>
                  <w:t>Projekto 40 straipsnio 1 dalies 1 punkte numatytos neproporcingai didelės padarytam nusižengimui baudos, todėl siūlome jas mažinti, numatant, kad už pirmą tokį pažeidimą gali būti skirta nuobauda nuo įspėjimo iki 500 Eur, o už pakartotiną nuo 289 Eur iki 1000 Eur.</w:t>
                </w:r>
              </w:p>
            </w:tc>
            <w:tc>
              <w:tcPr>
                <w:tcW w:w="6204" w:type="dxa"/>
              </w:tcPr>
              <w:p>
                <w:pPr>
                  <w:rPr>
                    <w:b/>
                    <w:color w:val="000000"/>
                    <w:sz w:val="20"/>
                  </w:rPr>
                </w:pPr>
                <w:r>
                  <w:rPr>
                    <w:b/>
                    <w:color w:val="000000"/>
                    <w:sz w:val="20"/>
                  </w:rPr>
                  <w:t>Neatsižvelgta</w:t>
                </w:r>
              </w:p>
              <w:p>
                <w:pPr>
                  <w:rPr>
                    <w:b/>
                    <w:color w:val="000000"/>
                    <w:sz w:val="20"/>
                  </w:rPr>
                </w:pPr>
                <w:r>
                  <w:rPr>
                    <w:color w:val="000000"/>
                    <w:sz w:val="20"/>
                  </w:rPr>
                  <w:t>Nepagrįstas pasiūlymas, tai pat iš suinteresuotos institucijos gautas pasiūlymas didinti baudas.</w:t>
                </w:r>
              </w:p>
            </w:tc>
          </w:tr>
          <w:tr>
            <w:tc>
              <w:tcPr>
                <w:tcW w:w="556" w:type="dxa"/>
              </w:tcPr>
              <w:p>
                <w:pPr>
                  <w:rPr>
                    <w:color w:val="000000"/>
                    <w:sz w:val="20"/>
                  </w:rPr>
                </w:pPr>
                <w:r>
                  <w:rPr>
                    <w:color w:val="000000"/>
                    <w:sz w:val="20"/>
                  </w:rPr>
                  <w:t>29</w:t>
                </w:r>
              </w:p>
            </w:tc>
            <w:tc>
              <w:tcPr>
                <w:tcW w:w="2196" w:type="dxa"/>
              </w:tcPr>
              <w:p>
                <w:pPr>
                  <w:rPr>
                    <w:color w:val="000000"/>
                    <w:sz w:val="20"/>
                  </w:rPr>
                </w:pPr>
                <w:r>
                  <w:rPr>
                    <w:color w:val="000000"/>
                    <w:sz w:val="20"/>
                  </w:rPr>
                  <w:t>Šiaulių miesto savivaldybė</w:t>
                </w:r>
              </w:p>
              <w:p>
                <w:pPr>
                  <w:rPr>
                    <w:color w:val="000000"/>
                    <w:sz w:val="20"/>
                  </w:rPr>
                </w:pPr>
                <w:r>
                  <w:rPr>
                    <w:color w:val="000000"/>
                    <w:sz w:val="20"/>
                  </w:rPr>
                  <w:t>UAB “Šiaulių vandenys”</w:t>
                </w:r>
              </w:p>
            </w:tc>
            <w:tc>
              <w:tcPr>
                <w:tcW w:w="5611" w:type="dxa"/>
              </w:tcPr>
              <w:p>
                <w:pPr>
                  <w:widowControl w:val="0"/>
                  <w:tabs>
                    <w:tab w:val="left" w:pos="1168"/>
                  </w:tabs>
                  <w:ind w:right="163"/>
                  <w:jc w:val="both"/>
                  <w:rPr>
                    <w:color w:val="000000"/>
                    <w:sz w:val="20"/>
                  </w:rPr>
                </w:pPr>
                <w:r>
                  <w:rPr>
                    <w:color w:val="000000"/>
                    <w:sz w:val="20"/>
                  </w:rPr>
                  <w:t>Projekto 16 straipsnio 23 dalyje siūlome vietoj registruoto laiško su motyvuotu raštu</w:t>
                </w:r>
                <w:r>
                  <w:rPr>
                    <w:color w:val="000000"/>
                    <w:spacing w:val="1"/>
                    <w:sz w:val="20"/>
                  </w:rPr>
                  <w:t xml:space="preserve"> </w:t>
                </w:r>
                <w:r>
                  <w:rPr>
                    <w:color w:val="000000"/>
                    <w:sz w:val="20"/>
                  </w:rPr>
                  <w:t>išsiuntimo, pakeisti į tai, kad geriamasis vandens tiekėjas ne vėliau kaip prieš 24 valandas pateikia</w:t>
                </w:r>
                <w:r>
                  <w:rPr>
                    <w:color w:val="000000"/>
                    <w:spacing w:val="1"/>
                    <w:sz w:val="20"/>
                  </w:rPr>
                  <w:t xml:space="preserve"> </w:t>
                </w:r>
                <w:r>
                  <w:rPr>
                    <w:color w:val="000000"/>
                    <w:sz w:val="20"/>
                  </w:rPr>
                  <w:t>raštišką prašymą vartotojui ar abonentui dėl patekimo į jam priklausančias patalpas, kad galėtų</w:t>
                </w:r>
                <w:r>
                  <w:rPr>
                    <w:color w:val="000000"/>
                    <w:spacing w:val="1"/>
                    <w:sz w:val="20"/>
                  </w:rPr>
                  <w:t xml:space="preserve"> </w:t>
                </w:r>
                <w:r>
                  <w:rPr>
                    <w:color w:val="000000"/>
                    <w:sz w:val="20"/>
                  </w:rPr>
                  <w:t>atlikti reikiamus veiksmus susijusius su apskaitos prietaisu (tokia nuostata įtvirtinta ir Šilumos ūkio</w:t>
                </w:r>
                <w:r>
                  <w:rPr>
                    <w:color w:val="000000"/>
                    <w:spacing w:val="1"/>
                    <w:sz w:val="20"/>
                  </w:rPr>
                  <w:t xml:space="preserve"> </w:t>
                </w:r>
                <w:r>
                  <w:rPr>
                    <w:color w:val="000000"/>
                    <w:sz w:val="20"/>
                  </w:rPr>
                  <w:t>įstatymo 26 straipsnyje).</w:t>
                </w:r>
              </w:p>
            </w:tc>
            <w:tc>
              <w:tcPr>
                <w:tcW w:w="6204" w:type="dxa"/>
              </w:tcPr>
              <w:p>
                <w:pPr>
                  <w:rPr>
                    <w:b/>
                    <w:color w:val="000000"/>
                    <w:sz w:val="20"/>
                  </w:rPr>
                </w:pPr>
                <w:r>
                  <w:rPr>
                    <w:b/>
                    <w:color w:val="000000"/>
                    <w:sz w:val="20"/>
                  </w:rPr>
                  <w:t>Neatsižvelgta</w:t>
                </w:r>
              </w:p>
              <w:p>
                <w:pPr>
                  <w:rPr>
                    <w:b/>
                    <w:color w:val="000000"/>
                    <w:sz w:val="20"/>
                  </w:rPr>
                </w:pPr>
                <w:r>
                  <w:rPr>
                    <w:color w:val="000000"/>
                    <w:sz w:val="20"/>
                  </w:rPr>
                  <w:t>Pateiktas siūlymas pablogina vartotojų padėtį</w:t>
                </w:r>
                <w:r>
                  <w:rPr>
                    <w:b/>
                    <w:color w:val="000000"/>
                    <w:sz w:val="20"/>
                  </w:rPr>
                  <w:t>.</w:t>
                </w:r>
              </w:p>
            </w:tc>
          </w:tr>
          <w:tr>
            <w:tc>
              <w:tcPr>
                <w:tcW w:w="556" w:type="dxa"/>
              </w:tcPr>
              <w:p>
                <w:pPr>
                  <w:rPr>
                    <w:color w:val="000000"/>
                    <w:sz w:val="20"/>
                  </w:rPr>
                </w:pPr>
                <w:r>
                  <w:rPr>
                    <w:color w:val="000000"/>
                    <w:sz w:val="20"/>
                  </w:rPr>
                  <w:t>30</w:t>
                </w:r>
              </w:p>
            </w:tc>
            <w:tc>
              <w:tcPr>
                <w:tcW w:w="2196" w:type="dxa"/>
              </w:tcPr>
              <w:p>
                <w:pPr>
                  <w:rPr>
                    <w:color w:val="000000"/>
                    <w:sz w:val="20"/>
                  </w:rPr>
                </w:pPr>
                <w:r>
                  <w:rPr>
                    <w:color w:val="000000"/>
                    <w:sz w:val="20"/>
                  </w:rPr>
                  <w:t>Lietuvos šilumos tiekėjų asociacija</w:t>
                </w:r>
              </w:p>
            </w:tc>
            <w:tc>
              <w:tcPr>
                <w:tcW w:w="5611" w:type="dxa"/>
              </w:tcPr>
              <w:p>
                <w:pPr>
                  <w:jc w:val="both"/>
                  <w:rPr>
                    <w:color w:val="000000"/>
                    <w:sz w:val="20"/>
                  </w:rPr>
                </w:pPr>
                <w:r>
                  <w:rPr>
                    <w:color w:val="000000"/>
                    <w:sz w:val="20"/>
                  </w:rPr>
                  <w:t xml:space="preserve">Įvertinus tai, kas išdėstyta, siūlome </w:t>
                </w:r>
                <w:r>
                  <w:rPr>
                    <w:b/>
                    <w:bCs/>
                    <w:color w:val="000000"/>
                    <w:sz w:val="20"/>
                  </w:rPr>
                  <w:t>Įstatymo projekto 36 str. 2 dalį papildyti ir išdėstyti taip:</w:t>
                </w:r>
              </w:p>
              <w:p>
                <w:pPr>
                  <w:jc w:val="both"/>
                  <w:rPr>
                    <w:color w:val="000000"/>
                    <w:sz w:val="20"/>
                  </w:rPr>
                </w:pPr>
                <w:r>
                  <w:rPr>
                    <w:color w:val="000000"/>
                    <w:sz w:val="20"/>
                  </w:rPr>
                  <w:t xml:space="preserve">„2. Karšto vandens tiekėjui karštam vandeniui ruošti patiekto geriamojo vandens kiekis nustatomas pagal </w:t>
                </w:r>
                <w:r>
                  <w:rPr>
                    <w:strike/>
                    <w:color w:val="000000"/>
                    <w:sz w:val="20"/>
                  </w:rPr>
                  <w:t>pastate</w:t>
                </w:r>
                <w:r>
                  <w:rPr>
                    <w:color w:val="000000"/>
                    <w:sz w:val="20"/>
                  </w:rPr>
                  <w:t xml:space="preserve"> prieš karšto vandens ruošimo įrenginius įrengto geriamojo vandens apskaitos prietaiso rodmenis. Kai geriamasis vanduo </w:t>
                </w:r>
                <w:r>
                  <w:rPr>
                    <w:strike/>
                    <w:color w:val="000000"/>
                    <w:sz w:val="20"/>
                  </w:rPr>
                  <w:t>tiekiamas karštam vandeniui ruošti daugiabučio namo karšto vandens ruošimo įrenginiuose, geriamojo vandens pirkimo ir pardavimo vieta yra geriamojo vandens apskaitos prietaisas, įrengtas pastate prieš karšto vandens ruošimo įrenginius</w:t>
                </w:r>
                <w:r>
                  <w:rPr>
                    <w:color w:val="000000"/>
                    <w:sz w:val="20"/>
                  </w:rPr>
                  <w:t xml:space="preserve"> </w:t>
                </w:r>
                <w:r>
                  <w:rPr>
                    <w:b/>
                    <w:bCs/>
                    <w:color w:val="000000"/>
                    <w:sz w:val="20"/>
                  </w:rPr>
                  <w:t>karštam vandeniui ruošti vartotojo /abonento perkamas iš geriamojo vandens tiekėjo tiesiogiai, geriamojo vandens pirkimo ir pardavimo vieta yra geriamojo vandens apskaitos prietaisas, įrengtas geriamojo vandens tiekėjo vartotojo / abonento bute ar kitoje patalpoje</w:t>
                </w:r>
                <w:r>
                  <w:rPr>
                    <w:color w:val="000000"/>
                    <w:sz w:val="20"/>
                  </w:rPr>
                  <w:t>.“</w:t>
                </w:r>
              </w:p>
              <w:p>
                <w:pPr>
                  <w:ind w:firstLine="720"/>
                  <w:jc w:val="both"/>
                  <w:rPr>
                    <w:b/>
                    <w:bCs/>
                    <w:color w:val="000000"/>
                    <w:sz w:val="20"/>
                  </w:rPr>
                </w:pPr>
                <w:r>
                  <w:rPr>
                    <w:color w:val="000000"/>
                    <w:sz w:val="20"/>
                  </w:rPr>
                  <w:t>Atsižvelgus į išdėstytus šiame rašte argumentus ir Šilumos ūkio įstatymo 15 str. 1</w:t>
                </w:r>
                <w:r>
                  <w:rPr>
                    <w:color w:val="000000"/>
                    <w:sz w:val="20"/>
                    <w:vertAlign w:val="superscript"/>
                  </w:rPr>
                  <w:t>1</w:t>
                </w:r>
                <w:r>
                  <w:rPr>
                    <w:color w:val="000000"/>
                    <w:sz w:val="20"/>
                  </w:rPr>
                  <w:t xml:space="preserve"> dalies reikalavimą: </w:t>
                </w:r>
                <w:r>
                  <w:rPr>
                    <w:i/>
                    <w:iCs/>
                    <w:color w:val="000000"/>
                    <w:sz w:val="20"/>
                  </w:rPr>
                  <w:t>Geriamojo vandens atsiskaitomųjų apskaitos prietaisų, įrengtų prieš karšto vandens ruošimo įrenginį, rodmenis turi būti galima nuskaityti nuotoliniu būdu</w:t>
                </w:r>
                <w:r>
                  <w:rPr>
                    <w:color w:val="000000"/>
                    <w:sz w:val="20"/>
                  </w:rPr>
                  <w:t xml:space="preserve">, siūlome </w:t>
                </w:r>
                <w:r>
                  <w:rPr>
                    <w:b/>
                    <w:bCs/>
                    <w:color w:val="000000"/>
                    <w:sz w:val="20"/>
                  </w:rPr>
                  <w:t>Įstatymo projekto 36 str. 3 dalį papildyti ir išdėstyti taip:</w:t>
                </w:r>
              </w:p>
              <w:p>
                <w:pPr>
                  <w:jc w:val="both"/>
                  <w:rPr>
                    <w:color w:val="000000"/>
                    <w:sz w:val="20"/>
                  </w:rPr>
                </w:pPr>
                <w:r>
                  <w:rPr>
                    <w:color w:val="000000"/>
                    <w:sz w:val="20"/>
                  </w:rPr>
                  <w:t xml:space="preserve">„3. Geriamojo vandens </w:t>
                </w:r>
                <w:r>
                  <w:rPr>
                    <w:b/>
                    <w:bCs/>
                    <w:color w:val="000000"/>
                    <w:sz w:val="20"/>
                  </w:rPr>
                  <w:t xml:space="preserve">ir karšto vandens šio straipsnio 2 dalyje nurodytu atveju </w:t>
                </w:r>
                <w:r>
                  <w:rPr>
                    <w:color w:val="000000"/>
                    <w:sz w:val="20"/>
                  </w:rPr>
                  <w:t xml:space="preserve">apskaitos prietaisus pirkimo ir pardavimo vietose (įvade, butuose ar kitose patalpose (geriamojo vandens apskaitos mazguose) įrengia ir naudoja geriamojo vandens tiekėjas ir nuotekų tvarkytojas savo lėšomis. Šių apskaitos prietaisų įsigijimo, įrengimo ir eksploatavimo sąnaudos įtraukiamos į geriamojo vandens apskaitos prietaisų įsigijimo, įrengimo, eksploatavimo užmokestį. Užmokestis už geriamojo </w:t>
                </w:r>
                <w:r>
                  <w:rPr>
                    <w:b/>
                    <w:bCs/>
                    <w:color w:val="000000"/>
                    <w:sz w:val="20"/>
                  </w:rPr>
                  <w:t xml:space="preserve">ir karšto </w:t>
                </w:r>
                <w:r>
                  <w:rPr>
                    <w:color w:val="000000"/>
                    <w:sz w:val="20"/>
                  </w:rPr>
                  <w:t xml:space="preserve">vandens apskaitos prietaisų įsigijimą, įrengimą, eksploatavimą skaičiuojamas pagal Geriamojo </w:t>
                </w:r>
                <w:r>
                  <w:rPr>
                    <w:b/>
                    <w:bCs/>
                    <w:color w:val="000000"/>
                    <w:sz w:val="20"/>
                  </w:rPr>
                  <w:t xml:space="preserve">ir karšto </w:t>
                </w:r>
                <w:r>
                  <w:rPr>
                    <w:color w:val="000000"/>
                    <w:sz w:val="20"/>
                  </w:rPr>
                  <w:t xml:space="preserve">vandens apskaitos prietaisų įsigijimo, įrengimo ir eksploatavimo užmokesčio apskaičiavimo metodiką ir jo dydį tvirtina savivaldybės taryba. </w:t>
                </w:r>
                <w:r>
                  <w:rPr>
                    <w:b/>
                    <w:bCs/>
                    <w:color w:val="000000"/>
                    <w:sz w:val="20"/>
                  </w:rPr>
                  <w:t>Geriamojo vandens atsiskaitomųjų apskaitos prietaisų, įrengtų prieš karšto vandens ruošimo įrenginį, rodmenis turi būti galima nuskaityti nuotoliniu būdu.</w:t>
                </w:r>
                <w:r>
                  <w:rPr>
                    <w:color w:val="000000"/>
                    <w:sz w:val="20"/>
                  </w:rPr>
                  <w:t>“</w:t>
                </w:r>
              </w:p>
              <w:p>
                <w:pPr>
                  <w:ind w:firstLine="720"/>
                  <w:jc w:val="both"/>
                  <w:rPr>
                    <w:color w:val="000000"/>
                    <w:sz w:val="20"/>
                  </w:rPr>
                </w:pPr>
                <w:r>
                  <w:rPr>
                    <w:color w:val="000000"/>
                    <w:sz w:val="20"/>
                  </w:rPr>
                  <w:t xml:space="preserve">Įstatymo projekte nepastebėta jokio reglamentavimo, susijusio su geriamojo vandens apskaita pastatų įvaduose. Direktyva (ES) 2018/2002, dėl energijos vartojimo efektyvumo, reglamentuoja: </w:t>
                </w:r>
                <w:r>
                  <w:rPr>
                    <w:i/>
                    <w:iCs/>
                    <w:color w:val="000000"/>
                    <w:sz w:val="20"/>
                  </w:rPr>
                  <w:t>veiksminga vandentvarka gali labai padėti taupyti energiją. Vandens ir nuotekų sektoriuose sunaudojama 3,5 % suvartojamos elektros energijos Sąjungoje kiekio ir tikėtina, kad ta dalis didės. Tuo pačiu metu vandens nuotėkiai sudaro 24 % viso Sąjungoje suvartojamo vandens kiekio, o energetikos sektorius yra didžiausias vandens vartotojas – jame sunaudojama 44 % suvartojamo vandens kiekio. Reikėtų visapusiškai ištirti galimybes taupyti energiją panaudojant išmaniąsias technologijas ir procesus</w:t>
                </w:r>
                <w:r>
                  <w:rPr>
                    <w:color w:val="000000"/>
                    <w:sz w:val="20"/>
                  </w:rPr>
                  <w:t>. Veiksminga vandentvarka, Asociacijos vertinimu, negalės būti, jei neturės galimybės nustatyti vandens netekčių kiekviename pastate, o toliau netektys, susidariusios dėl atskirų vartotojų kaltės ar techninių priežasčių, bus traukiamos į reguliuojamas sąnaudas (vandens kainą), nesigilinant į šių nuostolių priežastingumą. Siekiant efektyvios veiklas, kad kiekvienas vartotojas gautų paslaugą už objektyvią, aiškiomis sąnaudomis grįstą kainą, yra būtinas pastatų įvadinių geriamojo vandens apskaitos prietaisų įtraukimas į kainodarą, prieš tai juos įrengiant visuose pastatų įvaduose. Taip pat labai svarbu, kad geriamojo vandens apskaitos prietaisas, įrengtas geriamojo vandens tiekėjo prieš karšto vandens ruošimo įrenginį, turėtų galimybę perduoti rodmenis nuotoliniu būdu, kadangi šio prietaiso rodmenys tiesiogiai dalyvauja šilumos paskirstyme, o dauguma šilumos tiekėjų turi nuotolinį nuskaitymą nuo savo apskaitos prietaisų. Susidaro situacija, kad geriamojo vandens tiekėjas neįdiegė nuotolinės duomenų nuskaitymo sistemos ir šiuos duomenis reikalingus šilumos tiekėjui neteikia elektroninėmis ryšio priemonėmis. Šilumos tiekėjas dažnu atveju pats turi nurašinėti rodmenis pastatuose rankiniu būtu, kas didina jo ir šilumos vartotojų sąnaudas. Tai įvertinus, siūlome Įstatymo projekto 20 straipsnį papildyti naujomis dalimis:</w:t>
                </w:r>
              </w:p>
              <w:p>
                <w:pPr>
                  <w:jc w:val="both"/>
                  <w:rPr>
                    <w:b/>
                    <w:bCs/>
                    <w:color w:val="000000"/>
                    <w:sz w:val="20"/>
                  </w:rPr>
                </w:pPr>
                <w:r>
                  <w:rPr>
                    <w:color w:val="000000"/>
                    <w:sz w:val="20"/>
                  </w:rPr>
                  <w:t>„</w:t>
                </w:r>
                <w:r>
                  <w:rPr>
                    <w:b/>
                    <w:bCs/>
                    <w:color w:val="000000"/>
                    <w:sz w:val="20"/>
                  </w:rPr>
                  <w:t xml:space="preserve">20 straipsnis. Geriamojo vandens tiekėjų </w:t>
                </w:r>
                <w:r>
                  <w:rPr>
                    <w:b/>
                    <w:color w:val="000000"/>
                    <w:sz w:val="20"/>
                  </w:rPr>
                  <w:t>ir nuotekų tvarkytojų,</w:t>
                </w:r>
                <w:r>
                  <w:rPr>
                    <w:b/>
                    <w:bCs/>
                    <w:color w:val="000000"/>
                    <w:sz w:val="20"/>
                  </w:rPr>
                  <w:t xml:space="preserve"> paviršinių nuotekų tvarkytojų teisės ir pareigos</w:t>
                </w:r>
              </w:p>
              <w:p>
                <w:pPr>
                  <w:jc w:val="both"/>
                  <w:rPr>
                    <w:b/>
                    <w:bCs/>
                    <w:color w:val="000000"/>
                    <w:sz w:val="20"/>
                  </w:rPr>
                </w:pPr>
                <w:r>
                  <w:rPr>
                    <w:b/>
                    <w:bCs/>
                    <w:color w:val="000000"/>
                    <w:sz w:val="20"/>
                  </w:rPr>
                  <w:t>5. Geriamojo vandens tiekėjai įrengia įvadinius geriamojo vandens apskaitos prietaisus. Visas geriamas vanduo apskaitomas įvadiniais apskaitos prietaisas, o skirtumas tarp įvadinio geriamojo vandens apskaitos prietaiso ir atsiskaitomojo geriamojo vandens prieš karšto vandens ruošimo įrenginį ir atsiskaitomųjų geriamojo apskaitos prietaisų butuose sumos išdalinamas to namo vartotojams apmokėti, jei geriamojo vandens tiekėjas įvykdė pareigą sutvarkyti geriamojo vandens apskaitą pastate: įrengė įvadinį geriamojo vandens skaitiklį, skaitiklį prieš karšto vandens ruošimo įrenginį bei butuose įrengė geriamojo vandens ir karšto vandens skaitiklį, jei gyventojai pasirinko karštu vandeniu apsirūpinti be karšto vandens tiekėjo.</w:t>
                </w:r>
              </w:p>
              <w:p>
                <w:pPr>
                  <w:jc w:val="both"/>
                  <w:rPr>
                    <w:b/>
                    <w:bCs/>
                    <w:color w:val="000000"/>
                    <w:sz w:val="20"/>
                  </w:rPr>
                </w:pPr>
                <w:r>
                  <w:rPr>
                    <w:b/>
                    <w:bCs/>
                    <w:color w:val="000000"/>
                    <w:sz w:val="20"/>
                  </w:rPr>
                  <w:t>6. Geriamojo vandens tiekėjo įrengiami apskaitos prietaisai gali turėti galimybę rodmenis nuskaityti nuotoliniu būdu. Jei geriamojo vandens apskaitos prietaiso, įrengto prieš karšto vandens ruošimo įrenginį, rodmenys nenuskaitomi nuotoliniu būdu, geriamojo vandens tiekėjas paskutinę mėnesio dieną šiuos rodmenis nurašo ir perduoda karšto vandens tiekėjui ir (ar) šilumos tiekėjui.</w:t>
                </w:r>
                <w:r>
                  <w:rPr>
                    <w:color w:val="000000"/>
                    <w:sz w:val="20"/>
                  </w:rPr>
                  <w:t>“</w:t>
                </w:r>
              </w:p>
              <w:p>
                <w:pPr>
                  <w:jc w:val="both"/>
                  <w:rPr>
                    <w:color w:val="000000"/>
                    <w:sz w:val="20"/>
                  </w:rPr>
                </w:pPr>
                <w:r>
                  <w:rPr>
                    <w:color w:val="000000"/>
                    <w:sz w:val="20"/>
                  </w:rPr>
                  <w:t xml:space="preserve">Energetikos ministerija parengė ir viešam derinimui (2021-12-29 - 2022-02-17) pateikė Šilumos ūkio įstatymo pakeitimo projektą. Tiek Energetikos ministerijos, tiek Aplinkos ministerijos įstatymų projektai susiję, todėl nuostatos turėtų būti suderintos. Primygtinai kviečiame apsvarstyti (kaip alternatyvą) ir abiejuose įstatymuose paprastai ir vienodai reglamentuoti karšto vandens tiekimą, suformuluojant šias </w:t>
                </w:r>
                <w:r>
                  <w:rPr>
                    <w:b/>
                    <w:bCs/>
                    <w:color w:val="000000"/>
                    <w:sz w:val="20"/>
                  </w:rPr>
                  <w:t>koncepcines nuostatas</w:t>
                </w:r>
                <w:r>
                  <w:rPr>
                    <w:color w:val="000000"/>
                    <w:sz w:val="20"/>
                  </w:rPr>
                  <w:t xml:space="preserve"> projektų redakcijose:</w:t>
                </w:r>
              </w:p>
              <w:p>
                <w:pPr>
                  <w:ind w:left="720" w:hanging="360"/>
                  <w:jc w:val="both"/>
                  <w:rPr>
                    <w:color w:val="000000"/>
                    <w:sz w:val="20"/>
                    <w:lang w:val="en-GB"/>
                  </w:rPr>
                </w:pPr>
                <w:r>
                  <w:rPr>
                    <w:color w:val="000000"/>
                    <w:sz w:val="20"/>
                    <w:lang w:eastAsia="lt-LT"/>
                  </w:rPr>
                  <w:t>1.</w:t>
                  <w:tab/>
                </w:r>
                <w:r>
                  <w:rPr>
                    <w:color w:val="000000"/>
                    <w:sz w:val="20"/>
                    <w:lang w:val="en-GB"/>
                  </w:rPr>
                  <w:t>Visas geriamas vanduo patekęs į pastatą ir apskaitytas įvadiniais skaitikliais paskirstomas tame pastate esantiems geriamojo vandens vartotojams apmokėti.</w:t>
                </w:r>
              </w:p>
              <w:p>
                <w:pPr>
                  <w:ind w:left="720" w:hanging="360"/>
                  <w:jc w:val="both"/>
                  <w:rPr>
                    <w:color w:val="000000"/>
                    <w:sz w:val="20"/>
                    <w:lang w:val="en-GB"/>
                  </w:rPr>
                </w:pPr>
                <w:r>
                  <w:rPr>
                    <w:color w:val="000000"/>
                    <w:sz w:val="20"/>
                    <w:lang w:eastAsia="lt-LT"/>
                  </w:rPr>
                  <w:t>2.</w:t>
                  <w:tab/>
                </w:r>
                <w:r>
                  <w:rPr>
                    <w:color w:val="000000"/>
                    <w:sz w:val="20"/>
                    <w:lang w:val="en-GB"/>
                  </w:rPr>
                  <w:t xml:space="preserve">Individualiai suvartoto geriamojo vandens kiekis (tiek šalto, tiek ir karšto vandens)  išmatuojamas vartojimo vietoje įrengtais atsiskaitomaisiais apskaitos prietaisais arba įvertintas Tarybos nustatytomis normomis, kai prietaisų nėra arba jie neveikia. </w:t>
                </w:r>
              </w:p>
              <w:p>
                <w:pPr>
                  <w:ind w:left="720" w:hanging="360"/>
                  <w:jc w:val="both"/>
                  <w:rPr>
                    <w:color w:val="000000"/>
                    <w:sz w:val="20"/>
                    <w:lang w:val="en-GB"/>
                  </w:rPr>
                </w:pPr>
                <w:r>
                  <w:rPr>
                    <w:color w:val="000000"/>
                    <w:sz w:val="20"/>
                    <w:lang w:eastAsia="lt-LT"/>
                  </w:rPr>
                  <w:t>3.</w:t>
                  <w:tab/>
                </w:r>
                <w:r>
                  <w:rPr>
                    <w:color w:val="000000"/>
                    <w:sz w:val="20"/>
                    <w:lang w:val="en-GB"/>
                  </w:rPr>
                  <w:t xml:space="preserve">Individualiai suvartoto šalto ir karšto geriamojo vandens apskaitos prietaisus įrengia ir eksploatuoja  geriamojo vandens tiekėjas arba kitas vartotojų (pastato valdytojo) pasirinktas asmuo, pasiūlęs šią paslaugą už mažesnę kainą. </w:t>
                </w:r>
              </w:p>
              <w:p>
                <w:pPr>
                  <w:ind w:left="720" w:hanging="360"/>
                  <w:jc w:val="both"/>
                  <w:rPr>
                    <w:color w:val="000000"/>
                    <w:sz w:val="20"/>
                    <w:lang w:val="en-GB"/>
                  </w:rPr>
                </w:pPr>
                <w:r>
                  <w:rPr>
                    <w:color w:val="000000"/>
                    <w:sz w:val="20"/>
                    <w:lang w:eastAsia="lt-LT"/>
                  </w:rPr>
                  <w:t>4.</w:t>
                  <w:tab/>
                </w:r>
                <w:r>
                  <w:rPr>
                    <w:color w:val="000000"/>
                    <w:sz w:val="20"/>
                    <w:lang w:val="en-GB"/>
                  </w:rPr>
                  <w:t>Geriamojo vandens skirtumas tarp išmatuoto įvadiniais skaitikliais ir individualiai suvartoto suminio kiekio padalijamas pastate esantiems geriamojo vandens vartotojams proporcingai jų disponuojamos nuosavybės daliai.</w:t>
                </w:r>
              </w:p>
              <w:p>
                <w:pPr>
                  <w:ind w:left="720" w:hanging="360"/>
                  <w:jc w:val="both"/>
                  <w:rPr>
                    <w:color w:val="000000"/>
                    <w:sz w:val="20"/>
                    <w:lang w:val="en-GB"/>
                  </w:rPr>
                </w:pPr>
                <w:r>
                  <w:rPr>
                    <w:color w:val="000000"/>
                    <w:sz w:val="20"/>
                    <w:lang w:eastAsia="lt-LT"/>
                  </w:rPr>
                  <w:t>5.</w:t>
                  <w:tab/>
                </w:r>
                <w:r>
                  <w:rPr>
                    <w:color w:val="000000"/>
                    <w:sz w:val="20"/>
                    <w:lang w:val="en-GB"/>
                  </w:rPr>
                  <w:t xml:space="preserve">Šilumos, geriamojo vandens ar kitų išteklių karštam vandeniui ruošti tiekėjai įrengia ir prižiūri įvadinius apskaitos prietaisus su nuotoliniu duomenų nuskaitymu. </w:t>
                </w:r>
              </w:p>
            </w:tc>
            <w:tc>
              <w:tcPr>
                <w:tcW w:w="6204" w:type="dxa"/>
              </w:tcPr>
              <w:p>
                <w:pPr>
                  <w:ind w:firstLine="53"/>
                  <w:rPr>
                    <w:b/>
                    <w:color w:val="000000"/>
                    <w:sz w:val="20"/>
                  </w:rPr>
                </w:pPr>
                <w:r>
                  <w:rPr>
                    <w:b/>
                    <w:color w:val="000000"/>
                    <w:sz w:val="20"/>
                  </w:rPr>
                  <w:t>Neatsižvelgta</w:t>
                </w:r>
              </w:p>
              <w:p>
                <w:pPr>
                  <w:widowControl w:val="0"/>
                  <w:suppressAutoHyphens/>
                  <w:jc w:val="both"/>
                  <w:rPr>
                    <w:rFonts w:eastAsia="Andale Sans UI"/>
                    <w:color w:val="000000"/>
                    <w:sz w:val="20"/>
                    <w:lang w:bidi="en-US"/>
                  </w:rPr>
                </w:pPr>
                <w:r>
                  <w:rPr>
                    <w:rFonts w:eastAsia="Andale Sans UI"/>
                    <w:color w:val="000000"/>
                    <w:sz w:val="20"/>
                    <w:lang w:bidi="en-US"/>
                  </w:rPr>
                  <w:t xml:space="preserve">Vadovaujantis Lietuvos Respublikos energetikos ministerijos nuostatų, patvirtintų 2009 m. vasario 11 d. nutarimu Nr. 86 „Dėl Lietuvos Respublikos energetikos ministerijos nuostatų patvirtinimo“, 5.3 punktu, valstybės politiką elektros ir šilumos srityje, prie kurios priskirtini ir karšto vandens tiekimo klausimai, formuoja ir įgyvendina Energetikos ministerija. Pažymėtina, kad karšto vandens reglamentavimo klausimai įtvirtinti Šilumos ūkio įstatyme už kurio regimą atsakinga Energetikos ministerija. Informuojame, kad Aplinkos ministerija </w:t>
                </w:r>
                <w:r>
                  <w:rPr>
                    <w:color w:val="000000"/>
                    <w:sz w:val="20"/>
                  </w:rPr>
                  <w:t>2022-02-07 raštu Nr. (14)-D8(E)-682 pateikė Energetikos ministerijai pasiūlymus Dėl Šilumos ūkio įstatymo pakeitimo projekto derinimo.</w:t>
                </w:r>
              </w:p>
              <w:p>
                <w:pPr>
                  <w:widowControl w:val="0"/>
                  <w:suppressAutoHyphens/>
                  <w:spacing w:line="283" w:lineRule="atLeast"/>
                  <w:jc w:val="both"/>
                  <w:rPr>
                    <w:rFonts w:eastAsia="Andale Sans UI"/>
                    <w:color w:val="000000"/>
                    <w:sz w:val="20"/>
                    <w:lang w:bidi="en-US"/>
                  </w:rPr>
                </w:pPr>
              </w:p>
              <w:p>
                <w:pPr>
                  <w:widowControl w:val="0"/>
                  <w:suppressAutoHyphens/>
                  <w:spacing w:line="283" w:lineRule="atLeast"/>
                  <w:jc w:val="both"/>
                  <w:rPr>
                    <w:rFonts w:eastAsia="Andale Sans UI"/>
                    <w:color w:val="000000"/>
                    <w:sz w:val="20"/>
                    <w:lang w:bidi="en-US"/>
                  </w:rPr>
                </w:pPr>
              </w:p>
              <w:p>
                <w:pPr>
                  <w:widowControl w:val="0"/>
                  <w:suppressAutoHyphens/>
                  <w:spacing w:line="283" w:lineRule="atLeast"/>
                  <w:jc w:val="both"/>
                  <w:rPr>
                    <w:b/>
                    <w:color w:val="000000"/>
                    <w:sz w:val="20"/>
                  </w:rPr>
                </w:pPr>
              </w:p>
            </w:tc>
          </w:tr>
          <w:tr>
            <w:tc>
              <w:tcPr>
                <w:tcW w:w="556" w:type="dxa"/>
              </w:tcPr>
              <w:p>
                <w:pPr>
                  <w:rPr>
                    <w:color w:val="000000"/>
                    <w:sz w:val="20"/>
                  </w:rPr>
                </w:pPr>
                <w:r>
                  <w:rPr>
                    <w:color w:val="000000"/>
                    <w:sz w:val="20"/>
                  </w:rPr>
                  <w:t>31</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tc>
            <w:tc>
              <w:tcPr>
                <w:tcW w:w="5611" w:type="dxa"/>
              </w:tcPr>
              <w:p>
                <w:pPr>
                  <w:widowControl w:val="0"/>
                  <w:tabs>
                    <w:tab w:val="left" w:pos="1274"/>
                  </w:tabs>
                  <w:jc w:val="both"/>
                  <w:rPr>
                    <w:color w:val="000000"/>
                    <w:sz w:val="20"/>
                  </w:rPr>
                </w:pPr>
                <w:r>
                  <w:rPr>
                    <w:color w:val="000000"/>
                    <w:sz w:val="20"/>
                  </w:rPr>
                  <w:t>Siūlytume tikslinti Projekto 3 straipsnio 1 dalį, kadangi abonentu taip pat manytume, kad turėtų</w:t>
                </w:r>
                <w:r>
                  <w:rPr>
                    <w:color w:val="000000"/>
                    <w:spacing w:val="1"/>
                    <w:sz w:val="20"/>
                  </w:rPr>
                  <w:t xml:space="preserve"> </w:t>
                </w:r>
                <w:r>
                  <w:rPr>
                    <w:color w:val="000000"/>
                    <w:sz w:val="20"/>
                  </w:rPr>
                  <w:t>būti laikomas ir asmuo, kuris nors atskira sutartis su juo nėra sudaryta, tačiau asmuo kreipiasi dėl paslaugų</w:t>
                </w:r>
                <w:r>
                  <w:rPr>
                    <w:color w:val="000000"/>
                    <w:spacing w:val="1"/>
                    <w:sz w:val="20"/>
                  </w:rPr>
                  <w:t xml:space="preserve"> </w:t>
                </w:r>
                <w:r>
                  <w:rPr>
                    <w:color w:val="000000"/>
                    <w:sz w:val="20"/>
                  </w:rPr>
                  <w:t>užsakymo į viešąjį geriamojo vandens tiekėją ir nuotekų tvarkytoją bei po suteiktų paslaugų, pavyzdžiui,</w:t>
                </w:r>
                <w:r>
                  <w:rPr>
                    <w:color w:val="000000"/>
                    <w:spacing w:val="1"/>
                    <w:sz w:val="20"/>
                  </w:rPr>
                  <w:t xml:space="preserve"> </w:t>
                </w:r>
                <w:r>
                  <w:rPr>
                    <w:color w:val="000000"/>
                    <w:sz w:val="20"/>
                  </w:rPr>
                  <w:t>atvežto geriamojo vandens arba išvežtų (transportuotų) nuotekų, šis asmuo atsiskaito už suteiktas paslaugas.</w:t>
                </w:r>
                <w:r>
                  <w:rPr>
                    <w:color w:val="000000"/>
                    <w:spacing w:val="-47"/>
                    <w:sz w:val="20"/>
                  </w:rPr>
                  <w:t xml:space="preserve"> </w:t>
                </w:r>
                <w:r>
                  <w:rPr>
                    <w:color w:val="000000"/>
                    <w:sz w:val="20"/>
                  </w:rPr>
                  <w:t>Atsižvelgiant į tai, kad Projekto 3 straipsnio 26 dalyje yra nurodyta, kad nuotekų transportavimas pagal</w:t>
                </w:r>
                <w:r>
                  <w:rPr>
                    <w:color w:val="000000"/>
                    <w:spacing w:val="1"/>
                    <w:sz w:val="20"/>
                  </w:rPr>
                  <w:t xml:space="preserve"> </w:t>
                </w:r>
                <w:r>
                  <w:rPr>
                    <w:color w:val="000000"/>
                    <w:sz w:val="20"/>
                  </w:rPr>
                  <w:t>Projekto 3 straipsnio 25 dalį apima ir nuotekų tvarkymą tokiu atveju manome, kad kyla teisinis prieštaravimas</w:t>
                </w:r>
                <w:r>
                  <w:rPr>
                    <w:color w:val="000000"/>
                    <w:spacing w:val="-47"/>
                    <w:sz w:val="20"/>
                  </w:rPr>
                  <w:t xml:space="preserve"> </w:t>
                </w:r>
                <w:r>
                  <w:rPr>
                    <w:color w:val="000000"/>
                    <w:sz w:val="20"/>
                  </w:rPr>
                  <w:t>tarp</w:t>
                </w:r>
                <w:r>
                  <w:rPr>
                    <w:color w:val="000000"/>
                    <w:spacing w:val="1"/>
                    <w:sz w:val="20"/>
                  </w:rPr>
                  <w:t xml:space="preserve"> </w:t>
                </w:r>
                <w:r>
                  <w:rPr>
                    <w:color w:val="000000"/>
                    <w:sz w:val="20"/>
                  </w:rPr>
                  <w:t>abonento</w:t>
                </w:r>
                <w:r>
                  <w:rPr>
                    <w:color w:val="000000"/>
                    <w:spacing w:val="1"/>
                    <w:sz w:val="20"/>
                  </w:rPr>
                  <w:t xml:space="preserve"> </w:t>
                </w:r>
                <w:r>
                  <w:rPr>
                    <w:color w:val="000000"/>
                    <w:sz w:val="20"/>
                  </w:rPr>
                  <w:t>apibrėžimo</w:t>
                </w:r>
                <w:r>
                  <w:rPr>
                    <w:color w:val="000000"/>
                    <w:spacing w:val="1"/>
                    <w:sz w:val="20"/>
                  </w:rPr>
                  <w:t xml:space="preserve"> </w:t>
                </w:r>
                <w:r>
                  <w:rPr>
                    <w:color w:val="000000"/>
                    <w:sz w:val="20"/>
                  </w:rPr>
                  <w:t>ir</w:t>
                </w:r>
                <w:r>
                  <w:rPr>
                    <w:color w:val="000000"/>
                    <w:spacing w:val="1"/>
                    <w:sz w:val="20"/>
                  </w:rPr>
                  <w:t xml:space="preserve"> </w:t>
                </w:r>
                <w:r>
                  <w:rPr>
                    <w:color w:val="000000"/>
                    <w:sz w:val="20"/>
                  </w:rPr>
                  <w:t>teikiamų</w:t>
                </w:r>
                <w:r>
                  <w:rPr>
                    <w:color w:val="000000"/>
                    <w:spacing w:val="1"/>
                    <w:sz w:val="20"/>
                  </w:rPr>
                  <w:t xml:space="preserve"> </w:t>
                </w:r>
                <w:r>
                  <w:rPr>
                    <w:color w:val="000000"/>
                    <w:sz w:val="20"/>
                  </w:rPr>
                  <w:t>paslaugų</w:t>
                </w:r>
                <w:r>
                  <w:rPr>
                    <w:color w:val="000000"/>
                    <w:spacing w:val="1"/>
                    <w:sz w:val="20"/>
                  </w:rPr>
                  <w:t xml:space="preserve"> </w:t>
                </w:r>
                <w:r>
                  <w:rPr>
                    <w:color w:val="000000"/>
                    <w:sz w:val="20"/>
                  </w:rPr>
                  <w:t>bei</w:t>
                </w:r>
                <w:r>
                  <w:rPr>
                    <w:color w:val="000000"/>
                    <w:spacing w:val="1"/>
                    <w:sz w:val="20"/>
                  </w:rPr>
                  <w:t xml:space="preserve"> </w:t>
                </w:r>
                <w:r>
                  <w:rPr>
                    <w:color w:val="000000"/>
                    <w:sz w:val="20"/>
                  </w:rPr>
                  <w:t>abonento</w:t>
                </w:r>
                <w:r>
                  <w:rPr>
                    <w:color w:val="000000"/>
                    <w:spacing w:val="1"/>
                    <w:sz w:val="20"/>
                  </w:rPr>
                  <w:t xml:space="preserve"> </w:t>
                </w:r>
                <w:r>
                  <w:rPr>
                    <w:color w:val="000000"/>
                    <w:sz w:val="20"/>
                  </w:rPr>
                  <w:t>apibrėžimas</w:t>
                </w:r>
                <w:r>
                  <w:rPr>
                    <w:color w:val="000000"/>
                    <w:spacing w:val="1"/>
                    <w:sz w:val="20"/>
                  </w:rPr>
                  <w:t xml:space="preserve"> </w:t>
                </w:r>
                <w:r>
                  <w:rPr>
                    <w:color w:val="000000"/>
                    <w:sz w:val="20"/>
                  </w:rPr>
                  <w:t>laikytinas</w:t>
                </w:r>
                <w:r>
                  <w:rPr>
                    <w:color w:val="000000"/>
                    <w:spacing w:val="1"/>
                    <w:sz w:val="20"/>
                  </w:rPr>
                  <w:t xml:space="preserve"> </w:t>
                </w:r>
                <w:r>
                  <w:rPr>
                    <w:color w:val="000000"/>
                    <w:sz w:val="20"/>
                  </w:rPr>
                  <w:t>neišsamiu</w:t>
                </w:r>
                <w:r>
                  <w:rPr>
                    <w:color w:val="000000"/>
                    <w:spacing w:val="1"/>
                    <w:sz w:val="20"/>
                  </w:rPr>
                  <w:t xml:space="preserve"> </w:t>
                </w:r>
                <w:r>
                  <w:rPr>
                    <w:color w:val="000000"/>
                    <w:sz w:val="20"/>
                  </w:rPr>
                  <w:t>ir</w:t>
                </w:r>
                <w:r>
                  <w:rPr>
                    <w:color w:val="000000"/>
                    <w:spacing w:val="1"/>
                    <w:sz w:val="20"/>
                  </w:rPr>
                  <w:t xml:space="preserve"> </w:t>
                </w:r>
                <w:r>
                  <w:rPr>
                    <w:color w:val="000000"/>
                    <w:sz w:val="20"/>
                  </w:rPr>
                  <w:t>neapibrėžiančiu</w:t>
                </w:r>
                <w:r>
                  <w:rPr>
                    <w:color w:val="000000"/>
                    <w:spacing w:val="2"/>
                    <w:sz w:val="20"/>
                  </w:rPr>
                  <w:t xml:space="preserve"> </w:t>
                </w:r>
                <w:r>
                  <w:rPr>
                    <w:color w:val="000000"/>
                    <w:sz w:val="20"/>
                  </w:rPr>
                  <w:t>visų</w:t>
                </w:r>
                <w:r>
                  <w:rPr>
                    <w:color w:val="000000"/>
                    <w:spacing w:val="-1"/>
                    <w:sz w:val="20"/>
                  </w:rPr>
                  <w:t xml:space="preserve"> </w:t>
                </w:r>
                <w:r>
                  <w:rPr>
                    <w:color w:val="000000"/>
                    <w:sz w:val="20"/>
                  </w:rPr>
                  <w:t>galimų</w:t>
                </w:r>
                <w:r>
                  <w:rPr>
                    <w:color w:val="000000"/>
                    <w:spacing w:val="1"/>
                    <w:sz w:val="20"/>
                  </w:rPr>
                  <w:t xml:space="preserve"> </w:t>
                </w:r>
                <w:r>
                  <w:rPr>
                    <w:color w:val="000000"/>
                    <w:sz w:val="20"/>
                  </w:rPr>
                  <w:t>sąlygų.</w:t>
                </w:r>
              </w:p>
              <w:p>
                <w:pPr>
                  <w:ind w:right="60"/>
                  <w:jc w:val="both"/>
                  <w:rPr>
                    <w:color w:val="000000"/>
                    <w:sz w:val="20"/>
                  </w:rPr>
                </w:pPr>
                <w:r>
                  <w:rPr>
                    <w:b/>
                    <w:color w:val="000000"/>
                    <w:sz w:val="20"/>
                  </w:rPr>
                  <w:t>Abonentas</w:t>
                </w:r>
                <w:r>
                  <w:rPr>
                    <w:color w:val="000000"/>
                    <w:sz w:val="20"/>
                  </w:rPr>
                  <w:t xml:space="preserve"> – fizinis arba juridinis asmuo, Lietuvos Respublikoje įsteigtas užsienio valstybės juridinio</w:t>
                </w:r>
                <w:r>
                  <w:rPr>
                    <w:color w:val="000000"/>
                    <w:spacing w:val="1"/>
                    <w:sz w:val="20"/>
                  </w:rPr>
                  <w:t xml:space="preserve"> </w:t>
                </w:r>
                <w:r>
                  <w:rPr>
                    <w:color w:val="000000"/>
                    <w:sz w:val="20"/>
                  </w:rPr>
                  <w:t>asmens ar kitos organizacijos padalinys, perkantis geriamojo vandens tiekimo ir (arba) nuotekų tvarkymo</w:t>
                </w:r>
                <w:r>
                  <w:rPr>
                    <w:color w:val="000000"/>
                    <w:spacing w:val="1"/>
                    <w:sz w:val="20"/>
                  </w:rPr>
                  <w:t xml:space="preserve"> </w:t>
                </w:r>
                <w:r>
                  <w:rPr>
                    <w:color w:val="000000"/>
                    <w:sz w:val="20"/>
                  </w:rPr>
                  <w:t>paslaugas verslo reikmėms ar ūkinei veiklai vykdyti ir su geriamojo vandens tiekėju ir nuotekų tvarkytoju ir</w:t>
                </w:r>
                <w:r>
                  <w:rPr>
                    <w:color w:val="000000"/>
                    <w:spacing w:val="1"/>
                    <w:sz w:val="20"/>
                  </w:rPr>
                  <w:t xml:space="preserve"> </w:t>
                </w:r>
                <w:r>
                  <w:rPr>
                    <w:color w:val="000000"/>
                    <w:sz w:val="20"/>
                  </w:rPr>
                  <w:t xml:space="preserve">(arba) paviršinių nuotekų tvarkytoju sudarę geriamojo vandens tiekimo ir (arba) nuotekų tvarkymo </w:t>
                </w:r>
                <w:r>
                  <w:rPr>
                    <w:b/>
                    <w:color w:val="000000"/>
                    <w:sz w:val="20"/>
                  </w:rPr>
                  <w:t>sandorį,</w:t>
                </w:r>
                <w:r>
                  <w:rPr>
                    <w:b/>
                    <w:color w:val="000000"/>
                    <w:spacing w:val="1"/>
                    <w:sz w:val="20"/>
                  </w:rPr>
                  <w:t xml:space="preserve"> </w:t>
                </w:r>
                <w:r>
                  <w:rPr>
                    <w:b/>
                    <w:color w:val="000000"/>
                    <w:sz w:val="20"/>
                  </w:rPr>
                  <w:t>užsakymą, sutartį</w:t>
                </w:r>
                <w:r>
                  <w:rPr>
                    <w:color w:val="000000"/>
                    <w:sz w:val="20"/>
                  </w:rPr>
                  <w:t xml:space="preserve"> ar viešąją sutartį arba, jeigu sutartis nesudaryta, teisės aktų nustatyta tvarka prijungę</w:t>
                </w:r>
                <w:r>
                  <w:rPr>
                    <w:color w:val="000000"/>
                    <w:spacing w:val="1"/>
                    <w:sz w:val="20"/>
                  </w:rPr>
                  <w:t xml:space="preserve"> </w:t>
                </w:r>
                <w:r>
                  <w:rPr>
                    <w:color w:val="000000"/>
                    <w:sz w:val="20"/>
                  </w:rPr>
                  <w:t>nuosavybės</w:t>
                </w:r>
                <w:r>
                  <w:rPr>
                    <w:color w:val="000000"/>
                    <w:spacing w:val="1"/>
                    <w:sz w:val="20"/>
                  </w:rPr>
                  <w:t xml:space="preserve"> </w:t>
                </w:r>
                <w:r>
                  <w:rPr>
                    <w:color w:val="000000"/>
                    <w:sz w:val="20"/>
                  </w:rPr>
                  <w:t>teise</w:t>
                </w:r>
                <w:r>
                  <w:rPr>
                    <w:color w:val="000000"/>
                    <w:spacing w:val="1"/>
                    <w:sz w:val="20"/>
                  </w:rPr>
                  <w:t xml:space="preserve"> </w:t>
                </w:r>
                <w:r>
                  <w:rPr>
                    <w:color w:val="000000"/>
                    <w:sz w:val="20"/>
                  </w:rPr>
                  <w:t>ar</w:t>
                </w:r>
                <w:r>
                  <w:rPr>
                    <w:color w:val="000000"/>
                    <w:spacing w:val="1"/>
                    <w:sz w:val="20"/>
                  </w:rPr>
                  <w:t xml:space="preserve"> </w:t>
                </w:r>
                <w:r>
                  <w:rPr>
                    <w:color w:val="000000"/>
                    <w:sz w:val="20"/>
                  </w:rPr>
                  <w:t>bendrosios</w:t>
                </w:r>
                <w:r>
                  <w:rPr>
                    <w:color w:val="000000"/>
                    <w:spacing w:val="1"/>
                    <w:sz w:val="20"/>
                  </w:rPr>
                  <w:t xml:space="preserve"> </w:t>
                </w:r>
                <w:r>
                  <w:rPr>
                    <w:color w:val="000000"/>
                    <w:sz w:val="20"/>
                  </w:rPr>
                  <w:t>dalinės</w:t>
                </w:r>
                <w:r>
                  <w:rPr>
                    <w:color w:val="000000"/>
                    <w:spacing w:val="1"/>
                    <w:sz w:val="20"/>
                  </w:rPr>
                  <w:t xml:space="preserve"> </w:t>
                </w:r>
                <w:r>
                  <w:rPr>
                    <w:color w:val="000000"/>
                    <w:sz w:val="20"/>
                  </w:rPr>
                  <w:t>nuosavybės</w:t>
                </w:r>
                <w:r>
                  <w:rPr>
                    <w:color w:val="000000"/>
                    <w:spacing w:val="1"/>
                    <w:sz w:val="20"/>
                  </w:rPr>
                  <w:t xml:space="preserve"> </w:t>
                </w:r>
                <w:r>
                  <w:rPr>
                    <w:color w:val="000000"/>
                    <w:sz w:val="20"/>
                  </w:rPr>
                  <w:t>teise</w:t>
                </w:r>
                <w:r>
                  <w:rPr>
                    <w:color w:val="000000"/>
                    <w:spacing w:val="1"/>
                    <w:sz w:val="20"/>
                  </w:rPr>
                  <w:t xml:space="preserve"> </w:t>
                </w:r>
                <w:r>
                  <w:rPr>
                    <w:color w:val="000000"/>
                    <w:sz w:val="20"/>
                  </w:rPr>
                  <w:t>priklausančias</w:t>
                </w:r>
                <w:r>
                  <w:rPr>
                    <w:color w:val="000000"/>
                    <w:spacing w:val="1"/>
                    <w:sz w:val="20"/>
                  </w:rPr>
                  <w:t xml:space="preserve"> </w:t>
                </w:r>
                <w:r>
                  <w:rPr>
                    <w:color w:val="000000"/>
                    <w:sz w:val="20"/>
                  </w:rPr>
                  <w:t>ar</w:t>
                </w:r>
                <w:r>
                  <w:rPr>
                    <w:color w:val="000000"/>
                    <w:spacing w:val="1"/>
                    <w:sz w:val="20"/>
                  </w:rPr>
                  <w:t xml:space="preserve"> </w:t>
                </w:r>
                <w:r>
                  <w:rPr>
                    <w:color w:val="000000"/>
                    <w:sz w:val="20"/>
                  </w:rPr>
                  <w:t>kitaip</w:t>
                </w:r>
                <w:r>
                  <w:rPr>
                    <w:color w:val="000000"/>
                    <w:spacing w:val="1"/>
                    <w:sz w:val="20"/>
                  </w:rPr>
                  <w:t xml:space="preserve"> </w:t>
                </w:r>
                <w:r>
                  <w:rPr>
                    <w:color w:val="000000"/>
                    <w:sz w:val="20"/>
                  </w:rPr>
                  <w:t>valdomas</w:t>
                </w:r>
                <w:r>
                  <w:rPr>
                    <w:color w:val="000000"/>
                    <w:spacing w:val="1"/>
                    <w:sz w:val="20"/>
                  </w:rPr>
                  <w:t xml:space="preserve"> </w:t>
                </w:r>
                <w:r>
                  <w:rPr>
                    <w:color w:val="000000"/>
                    <w:sz w:val="20"/>
                  </w:rPr>
                  <w:t>ir</w:t>
                </w:r>
                <w:r>
                  <w:rPr>
                    <w:color w:val="000000"/>
                    <w:spacing w:val="1"/>
                    <w:sz w:val="20"/>
                  </w:rPr>
                  <w:t xml:space="preserve"> </w:t>
                </w:r>
                <w:r>
                  <w:rPr>
                    <w:color w:val="000000"/>
                    <w:sz w:val="20"/>
                  </w:rPr>
                  <w:t>(arba)</w:t>
                </w:r>
                <w:r>
                  <w:rPr>
                    <w:color w:val="000000"/>
                    <w:spacing w:val="1"/>
                    <w:sz w:val="20"/>
                  </w:rPr>
                  <w:t xml:space="preserve"> </w:t>
                </w:r>
                <w:r>
                  <w:rPr>
                    <w:color w:val="000000"/>
                    <w:sz w:val="20"/>
                  </w:rPr>
                  <w:t>naudojamas</w:t>
                </w:r>
                <w:r>
                  <w:rPr>
                    <w:color w:val="000000"/>
                    <w:spacing w:val="1"/>
                    <w:sz w:val="20"/>
                  </w:rPr>
                  <w:t xml:space="preserve"> </w:t>
                </w:r>
                <w:r>
                  <w:rPr>
                    <w:color w:val="000000"/>
                    <w:sz w:val="20"/>
                  </w:rPr>
                  <w:t>geriamojo</w:t>
                </w:r>
                <w:r>
                  <w:rPr>
                    <w:color w:val="000000"/>
                    <w:spacing w:val="1"/>
                    <w:sz w:val="20"/>
                  </w:rPr>
                  <w:t xml:space="preserve"> </w:t>
                </w:r>
                <w:r>
                  <w:rPr>
                    <w:color w:val="000000"/>
                    <w:sz w:val="20"/>
                  </w:rPr>
                  <w:t>vandens</w:t>
                </w:r>
                <w:r>
                  <w:rPr>
                    <w:color w:val="000000"/>
                    <w:spacing w:val="1"/>
                    <w:sz w:val="20"/>
                  </w:rPr>
                  <w:t xml:space="preserve"> </w:t>
                </w:r>
                <w:r>
                  <w:rPr>
                    <w:color w:val="000000"/>
                    <w:sz w:val="20"/>
                  </w:rPr>
                  <w:t>tiekimo</w:t>
                </w:r>
                <w:r>
                  <w:rPr>
                    <w:color w:val="000000"/>
                    <w:spacing w:val="1"/>
                    <w:sz w:val="20"/>
                  </w:rPr>
                  <w:t xml:space="preserve"> </w:t>
                </w:r>
                <w:r>
                  <w:rPr>
                    <w:color w:val="000000"/>
                    <w:sz w:val="20"/>
                  </w:rPr>
                  <w:t>ir</w:t>
                </w:r>
                <w:r>
                  <w:rPr>
                    <w:color w:val="000000"/>
                    <w:spacing w:val="1"/>
                    <w:sz w:val="20"/>
                  </w:rPr>
                  <w:t xml:space="preserve"> </w:t>
                </w:r>
                <w:r>
                  <w:rPr>
                    <w:color w:val="000000"/>
                    <w:sz w:val="20"/>
                  </w:rPr>
                  <w:t>(arba)</w:t>
                </w:r>
                <w:r>
                  <w:rPr>
                    <w:color w:val="000000"/>
                    <w:spacing w:val="1"/>
                    <w:sz w:val="20"/>
                  </w:rPr>
                  <w:t xml:space="preserve"> </w:t>
                </w:r>
                <w:r>
                  <w:rPr>
                    <w:color w:val="000000"/>
                    <w:sz w:val="20"/>
                  </w:rPr>
                  <w:t>nuotekų</w:t>
                </w:r>
                <w:r>
                  <w:rPr>
                    <w:color w:val="000000"/>
                    <w:spacing w:val="1"/>
                    <w:sz w:val="20"/>
                  </w:rPr>
                  <w:t xml:space="preserve"> </w:t>
                </w:r>
                <w:r>
                  <w:rPr>
                    <w:color w:val="000000"/>
                    <w:sz w:val="20"/>
                  </w:rPr>
                  <w:t>išleidimo</w:t>
                </w:r>
                <w:r>
                  <w:rPr>
                    <w:color w:val="000000"/>
                    <w:spacing w:val="1"/>
                    <w:sz w:val="20"/>
                  </w:rPr>
                  <w:t xml:space="preserve"> </w:t>
                </w:r>
                <w:r>
                  <w:rPr>
                    <w:color w:val="000000"/>
                    <w:sz w:val="20"/>
                  </w:rPr>
                  <w:t>komunikacijas,</w:t>
                </w:r>
                <w:r>
                  <w:rPr>
                    <w:color w:val="000000"/>
                    <w:spacing w:val="1"/>
                    <w:sz w:val="20"/>
                  </w:rPr>
                  <w:t xml:space="preserve"> </w:t>
                </w:r>
                <w:r>
                  <w:rPr>
                    <w:color w:val="000000"/>
                    <w:sz w:val="20"/>
                  </w:rPr>
                  <w:t>geriamojo</w:t>
                </w:r>
                <w:r>
                  <w:rPr>
                    <w:color w:val="000000"/>
                    <w:spacing w:val="1"/>
                    <w:sz w:val="20"/>
                  </w:rPr>
                  <w:t xml:space="preserve"> </w:t>
                </w:r>
                <w:r>
                  <w:rPr>
                    <w:color w:val="000000"/>
                    <w:sz w:val="20"/>
                  </w:rPr>
                  <w:t>vandens</w:t>
                </w:r>
                <w:r>
                  <w:rPr>
                    <w:color w:val="000000"/>
                    <w:spacing w:val="1"/>
                    <w:sz w:val="20"/>
                  </w:rPr>
                  <w:t xml:space="preserve"> </w:t>
                </w:r>
                <w:r>
                  <w:rPr>
                    <w:color w:val="000000"/>
                    <w:sz w:val="20"/>
                  </w:rPr>
                  <w:t>naudojimo ir (arba) nuotekų tvarkymo įrenginius prie geriamojo vandens tiekėjui ir (arba) nuotekų tvarkytojui</w:t>
                </w:r>
                <w:r>
                  <w:rPr>
                    <w:color w:val="000000"/>
                    <w:spacing w:val="-47"/>
                    <w:sz w:val="20"/>
                  </w:rPr>
                  <w:t xml:space="preserve"> </w:t>
                </w:r>
                <w:r>
                  <w:rPr>
                    <w:color w:val="000000"/>
                    <w:sz w:val="20"/>
                  </w:rPr>
                  <w:t>nuosavybės teise priklausančios ar kitaip valdomos ir (arba) naudojamos geriamojo vandens tiekimo ir (arba)</w:t>
                </w:r>
                <w:r>
                  <w:rPr>
                    <w:color w:val="000000"/>
                    <w:spacing w:val="1"/>
                    <w:sz w:val="20"/>
                  </w:rPr>
                  <w:t xml:space="preserve"> </w:t>
                </w:r>
                <w:r>
                  <w:rPr>
                    <w:color w:val="000000"/>
                    <w:sz w:val="20"/>
                  </w:rPr>
                  <w:t>nuotekų tvarkymo infrastruktūros, paviršinių nuotekų tvarkymo įrenginius prie paviršinių nuotekų tvarkytojui</w:t>
                </w:r>
                <w:r>
                  <w:rPr>
                    <w:color w:val="000000"/>
                    <w:spacing w:val="1"/>
                    <w:sz w:val="20"/>
                  </w:rPr>
                  <w:t xml:space="preserve"> </w:t>
                </w:r>
                <w:r>
                  <w:rPr>
                    <w:color w:val="000000"/>
                    <w:sz w:val="20"/>
                  </w:rPr>
                  <w:t>nuosavybės</w:t>
                </w:r>
                <w:r>
                  <w:rPr>
                    <w:color w:val="000000"/>
                    <w:spacing w:val="1"/>
                    <w:sz w:val="20"/>
                  </w:rPr>
                  <w:t xml:space="preserve"> </w:t>
                </w:r>
                <w:r>
                  <w:rPr>
                    <w:color w:val="000000"/>
                    <w:sz w:val="20"/>
                  </w:rPr>
                  <w:t>teise</w:t>
                </w:r>
                <w:r>
                  <w:rPr>
                    <w:color w:val="000000"/>
                    <w:spacing w:val="1"/>
                    <w:sz w:val="20"/>
                  </w:rPr>
                  <w:t xml:space="preserve"> </w:t>
                </w:r>
                <w:r>
                  <w:rPr>
                    <w:color w:val="000000"/>
                    <w:sz w:val="20"/>
                  </w:rPr>
                  <w:t>priklausančios</w:t>
                </w:r>
                <w:r>
                  <w:rPr>
                    <w:color w:val="000000"/>
                    <w:spacing w:val="1"/>
                    <w:sz w:val="20"/>
                  </w:rPr>
                  <w:t xml:space="preserve"> </w:t>
                </w:r>
                <w:r>
                  <w:rPr>
                    <w:color w:val="000000"/>
                    <w:sz w:val="20"/>
                  </w:rPr>
                  <w:t>ar</w:t>
                </w:r>
                <w:r>
                  <w:rPr>
                    <w:color w:val="000000"/>
                    <w:spacing w:val="1"/>
                    <w:sz w:val="20"/>
                  </w:rPr>
                  <w:t xml:space="preserve"> </w:t>
                </w:r>
                <w:r>
                  <w:rPr>
                    <w:color w:val="000000"/>
                    <w:sz w:val="20"/>
                  </w:rPr>
                  <w:t>kitaip</w:t>
                </w:r>
                <w:r>
                  <w:rPr>
                    <w:color w:val="000000"/>
                    <w:spacing w:val="1"/>
                    <w:sz w:val="20"/>
                  </w:rPr>
                  <w:t xml:space="preserve"> </w:t>
                </w:r>
                <w:r>
                  <w:rPr>
                    <w:color w:val="000000"/>
                    <w:sz w:val="20"/>
                  </w:rPr>
                  <w:t>valdomos</w:t>
                </w:r>
                <w:r>
                  <w:rPr>
                    <w:color w:val="000000"/>
                    <w:spacing w:val="1"/>
                    <w:sz w:val="20"/>
                  </w:rPr>
                  <w:t xml:space="preserve"> </w:t>
                </w:r>
                <w:r>
                  <w:rPr>
                    <w:color w:val="000000"/>
                    <w:sz w:val="20"/>
                  </w:rPr>
                  <w:t>ir</w:t>
                </w:r>
                <w:r>
                  <w:rPr>
                    <w:color w:val="000000"/>
                    <w:spacing w:val="1"/>
                    <w:sz w:val="20"/>
                  </w:rPr>
                  <w:t xml:space="preserve"> </w:t>
                </w:r>
                <w:r>
                  <w:rPr>
                    <w:color w:val="000000"/>
                    <w:sz w:val="20"/>
                  </w:rPr>
                  <w:t>(arba)</w:t>
                </w:r>
                <w:r>
                  <w:rPr>
                    <w:color w:val="000000"/>
                    <w:spacing w:val="1"/>
                    <w:sz w:val="20"/>
                  </w:rPr>
                  <w:t xml:space="preserve"> </w:t>
                </w:r>
                <w:r>
                  <w:rPr>
                    <w:color w:val="000000"/>
                    <w:sz w:val="20"/>
                  </w:rPr>
                  <w:t>naudojamos</w:t>
                </w:r>
                <w:r>
                  <w:rPr>
                    <w:color w:val="000000"/>
                    <w:spacing w:val="1"/>
                    <w:sz w:val="20"/>
                  </w:rPr>
                  <w:t xml:space="preserve"> </w:t>
                </w:r>
                <w:r>
                  <w:rPr>
                    <w:color w:val="000000"/>
                    <w:sz w:val="20"/>
                  </w:rPr>
                  <w:t>paviršinių</w:t>
                </w:r>
                <w:r>
                  <w:rPr>
                    <w:color w:val="000000"/>
                    <w:spacing w:val="1"/>
                    <w:sz w:val="20"/>
                  </w:rPr>
                  <w:t xml:space="preserve"> </w:t>
                </w:r>
                <w:r>
                  <w:rPr>
                    <w:color w:val="000000"/>
                    <w:sz w:val="20"/>
                  </w:rPr>
                  <w:t>nuotekų</w:t>
                </w:r>
                <w:r>
                  <w:rPr>
                    <w:color w:val="000000"/>
                    <w:spacing w:val="1"/>
                    <w:sz w:val="20"/>
                  </w:rPr>
                  <w:t xml:space="preserve"> </w:t>
                </w:r>
                <w:r>
                  <w:rPr>
                    <w:color w:val="000000"/>
                    <w:sz w:val="20"/>
                  </w:rPr>
                  <w:t>tvarkymo</w:t>
                </w:r>
                <w:r>
                  <w:rPr>
                    <w:color w:val="000000"/>
                    <w:spacing w:val="1"/>
                    <w:sz w:val="20"/>
                  </w:rPr>
                  <w:t xml:space="preserve"> </w:t>
                </w:r>
                <w:r>
                  <w:rPr>
                    <w:color w:val="000000"/>
                    <w:sz w:val="20"/>
                  </w:rPr>
                  <w:t>infrastruktūros ar išleidžiantys paviršines nuotekas į šių nuotekų tvarkytojo paviršinių nuotekų tvarkymo</w:t>
                </w:r>
                <w:r>
                  <w:rPr>
                    <w:color w:val="000000"/>
                    <w:spacing w:val="1"/>
                    <w:sz w:val="20"/>
                  </w:rPr>
                  <w:t xml:space="preserve"> </w:t>
                </w:r>
                <w:r>
                  <w:rPr>
                    <w:color w:val="000000"/>
                    <w:sz w:val="20"/>
                  </w:rPr>
                  <w:t>sistemas.“</w:t>
                </w:r>
              </w:p>
            </w:tc>
            <w:tc>
              <w:tcPr>
                <w:tcW w:w="6204" w:type="dxa"/>
              </w:tcPr>
              <w:p>
                <w:pPr>
                  <w:rPr>
                    <w:b/>
                    <w:color w:val="000000"/>
                    <w:sz w:val="20"/>
                  </w:rPr>
                </w:pPr>
                <w:r>
                  <w:rPr>
                    <w:b/>
                    <w:color w:val="000000"/>
                    <w:sz w:val="20"/>
                  </w:rPr>
                  <w:t>Neatsižvelgta</w:t>
                </w:r>
              </w:p>
              <w:p>
                <w:pPr>
                  <w:jc w:val="both"/>
                  <w:rPr>
                    <w:b/>
                    <w:color w:val="000000"/>
                    <w:sz w:val="20"/>
                    <w:u w:val="single"/>
                  </w:rPr>
                </w:pPr>
                <w:r>
                  <w:rPr>
                    <w:color w:val="000000"/>
                    <w:sz w:val="20"/>
                  </w:rPr>
                  <w:t>Įstatymo projekte įtvirtinta sąvoka:</w:t>
                </w:r>
                <w:r>
                  <w:rPr>
                    <w:b/>
                    <w:color w:val="000000"/>
                    <w:sz w:val="20"/>
                  </w:rPr>
                  <w:t xml:space="preserve">  „Individualusis nuotekų tvarkymas</w:t>
                </w:r>
                <w:r>
                  <w:rPr>
                    <w:color w:val="000000"/>
                    <w:sz w:val="20"/>
                  </w:rPr>
                  <w:t xml:space="preserve"> – buityje, ūkio ar gamybinėje veikloje panaudoto vandens išleidimas į nuosavybės teise ar kitaip valdomus ir (arba) naudojamus nuotekų kaupimo ar valymo įrenginius, nuotekų valymas, išleidimas į aplinką, valant nuotekas susidariusių atliekų (dumblo), sukauptų nuotekų perdavimas geriamojo vandens tiekėjui ir nuotekų tvarkytojui arba viešajam geriamojo vandens tiekėjui ir nuotekų tvarkytojui arba regioniniam viešajam geriamojo vandens tiekėjui ir nuotekų tvarkytojui arba nuotekų transportavimo paslaugas teikiančiam asmeniui arba nuotekų valymo ir (arba) kaupimo įrenginius prižiūrinčiam asmeniui.“ Pažymėtina, kad Įstatymo projekto 23 straipsnis reglamentuoja </w:t>
                </w:r>
                <w:r>
                  <w:rPr>
                    <w:b/>
                    <w:color w:val="000000"/>
                    <w:sz w:val="20"/>
                    <w:u w:val="single"/>
                  </w:rPr>
                  <w:t xml:space="preserve">asmenų, </w:t>
                </w:r>
                <w:r>
                  <w:rPr>
                    <w:color w:val="000000"/>
                    <w:sz w:val="20"/>
                  </w:rPr>
                  <w:t xml:space="preserve">individualiai apsirūpinančių geriamuoju vandeniu ir (arba) </w:t>
                </w:r>
                <w:r>
                  <w:rPr>
                    <w:b/>
                    <w:color w:val="000000"/>
                    <w:sz w:val="20"/>
                    <w:u w:val="single"/>
                  </w:rPr>
                  <w:t>individualiai tvarkančių nuotekas, teises ir pareigas.</w:t>
                </w:r>
              </w:p>
              <w:p>
                <w:pPr>
                  <w:widowControl w:val="0"/>
                  <w:suppressAutoHyphens/>
                  <w:jc w:val="both"/>
                  <w:rPr>
                    <w:color w:val="000000"/>
                    <w:sz w:val="20"/>
                  </w:rPr>
                </w:pPr>
                <w:r>
                  <w:rPr>
                    <w:color w:val="000000"/>
                    <w:sz w:val="20"/>
                  </w:rPr>
                  <w:t xml:space="preserve">Atkreiptinas dėmesys, kad Įstatymo projekto 20 straipsnio 2 dalies 7 punktas papildytas naujomis nuostatomis, kad „viešasis vandens tiekėjas, regioninis viešasis vandens tiekėjas privalo pasiūlyti individualiųjų nuotekų turėtojui sudaryti viešąją sutartį ir teikti nuotekų tvarkymo paslaugas arba nurodyti individualiųjų nuotekų transportavimo paslaugų teikėją (teikėjus). </w:t>
                </w:r>
                <w:r>
                  <w:rPr>
                    <w:b/>
                    <w:color w:val="000000"/>
                    <w:sz w:val="20"/>
                  </w:rPr>
                  <w:t>Individualiųjų nuotekų turėtojui atsisakius sudaryti viešąją sutartį už suteiktas nuotekų tvarkymo paslaugas išrašomas apmokėjimo už sukauptų nuotekų transportavimą patvirtinantis dokumentas</w:t>
                </w:r>
                <w:r>
                  <w:rPr>
                    <w:color w:val="000000"/>
                    <w:sz w:val="20"/>
                  </w:rPr>
                  <w:t>;“.</w:t>
                </w:r>
              </w:p>
            </w:tc>
          </w:tr>
          <w:tr>
            <w:tc>
              <w:tcPr>
                <w:tcW w:w="556" w:type="dxa"/>
              </w:tcPr>
              <w:p>
                <w:pPr>
                  <w:rPr>
                    <w:color w:val="000000"/>
                    <w:sz w:val="20"/>
                  </w:rPr>
                </w:pPr>
                <w:r>
                  <w:rPr>
                    <w:color w:val="000000"/>
                    <w:sz w:val="20"/>
                  </w:rPr>
                  <w:t>32</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lang w:val="en-US"/>
                  </w:rPr>
                </w:pPr>
                <w:r>
                  <w:rPr>
                    <w:color w:val="000000"/>
                    <w:sz w:val="20"/>
                  </w:rPr>
                  <w:t xml:space="preserve">Nr. </w:t>
                </w:r>
                <w:r>
                  <w:rPr>
                    <w:color w:val="000000"/>
                    <w:sz w:val="20"/>
                    <w:lang w:val="en-US"/>
                  </w:rPr>
                  <w:t>17</w:t>
                </w:r>
              </w:p>
            </w:tc>
            <w:tc>
              <w:tcPr>
                <w:tcW w:w="5611" w:type="dxa"/>
              </w:tcPr>
              <w:p>
                <w:pPr>
                  <w:rPr>
                    <w:sz w:val="4"/>
                    <w:szCs w:val="4"/>
                  </w:rPr>
                </w:pPr>
              </w:p>
              <w:p>
                <w:pPr>
                  <w:widowControl w:val="0"/>
                  <w:tabs>
                    <w:tab w:val="left" w:pos="1274"/>
                  </w:tabs>
                  <w:ind w:left="-79" w:hanging="403"/>
                  <w:jc w:val="both"/>
                  <w:rPr>
                    <w:color w:val="000000"/>
                    <w:sz w:val="20"/>
                    <w:lang w:val="en-GB"/>
                  </w:rPr>
                </w:pPr>
                <w:r>
                  <w:rPr>
                    <w:rFonts w:ascii="Calibri Light" w:eastAsia="Calibri Light" w:hAnsi="Calibri Light" w:cs="Calibri Light"/>
                    <w:color w:val="000000"/>
                    <w:spacing w:val="-2"/>
                    <w:sz w:val="22"/>
                    <w:szCs w:val="22"/>
                  </w:rPr>
                  <w:t>1.</w:t>
                  <w:tab/>
                </w:r>
                <w:r>
                  <w:rPr>
                    <w:color w:val="000000"/>
                    <w:sz w:val="20"/>
                    <w:lang w:val="en-GB"/>
                  </w:rPr>
                  <w:t>Siūlytume</w:t>
                </w:r>
                <w:r>
                  <w:rPr>
                    <w:color w:val="000000"/>
                    <w:spacing w:val="1"/>
                    <w:sz w:val="20"/>
                    <w:lang w:val="en-GB"/>
                  </w:rPr>
                  <w:t xml:space="preserve"> </w:t>
                </w:r>
                <w:r>
                  <w:rPr>
                    <w:color w:val="000000"/>
                    <w:sz w:val="20"/>
                    <w:lang w:val="en-GB"/>
                  </w:rPr>
                  <w:t>papildyti</w:t>
                </w:r>
                <w:r>
                  <w:rPr>
                    <w:color w:val="000000"/>
                    <w:spacing w:val="1"/>
                    <w:sz w:val="20"/>
                    <w:lang w:val="en-GB"/>
                  </w:rPr>
                  <w:t xml:space="preserve"> </w:t>
                </w:r>
                <w:r>
                  <w:rPr>
                    <w:color w:val="000000"/>
                    <w:sz w:val="20"/>
                    <w:lang w:val="en-GB"/>
                  </w:rPr>
                  <w:t>Projekto</w:t>
                </w:r>
                <w:r>
                  <w:rPr>
                    <w:color w:val="000000"/>
                    <w:spacing w:val="1"/>
                    <w:sz w:val="20"/>
                    <w:lang w:val="en-GB"/>
                  </w:rPr>
                  <w:t xml:space="preserve"> </w:t>
                </w:r>
                <w:r>
                  <w:rPr>
                    <w:color w:val="000000"/>
                    <w:sz w:val="20"/>
                    <w:lang w:val="en-GB"/>
                  </w:rPr>
                  <w:t>3</w:t>
                </w:r>
                <w:r>
                  <w:rPr>
                    <w:color w:val="000000"/>
                    <w:spacing w:val="1"/>
                    <w:sz w:val="20"/>
                    <w:lang w:val="en-GB"/>
                  </w:rPr>
                  <w:t xml:space="preserve"> </w:t>
                </w:r>
                <w:r>
                  <w:rPr>
                    <w:color w:val="000000"/>
                    <w:sz w:val="20"/>
                    <w:lang w:val="en-GB"/>
                  </w:rPr>
                  <w:t>straipsnį</w:t>
                </w:r>
                <w:r>
                  <w:rPr>
                    <w:color w:val="000000"/>
                    <w:spacing w:val="1"/>
                    <w:sz w:val="20"/>
                    <w:lang w:val="en-GB"/>
                  </w:rPr>
                  <w:t xml:space="preserve"> </w:t>
                </w:r>
                <w:r>
                  <w:rPr>
                    <w:color w:val="000000"/>
                    <w:sz w:val="20"/>
                    <w:lang w:val="en-GB"/>
                  </w:rPr>
                  <w:t>nuostata</w:t>
                </w:r>
                <w:r>
                  <w:rPr>
                    <w:color w:val="000000"/>
                    <w:spacing w:val="1"/>
                    <w:sz w:val="20"/>
                    <w:lang w:val="en-GB"/>
                  </w:rPr>
                  <w:t xml:space="preserve"> </w:t>
                </w:r>
                <w:r>
                  <w:rPr>
                    <w:color w:val="000000"/>
                    <w:sz w:val="20"/>
                    <w:lang w:val="en-GB"/>
                  </w:rPr>
                  <w:t>dėl</w:t>
                </w:r>
                <w:r>
                  <w:rPr>
                    <w:color w:val="000000"/>
                    <w:spacing w:val="1"/>
                    <w:sz w:val="20"/>
                    <w:lang w:val="en-GB"/>
                  </w:rPr>
                  <w:t xml:space="preserve"> </w:t>
                </w:r>
                <w:r>
                  <w:rPr>
                    <w:color w:val="000000"/>
                    <w:sz w:val="20"/>
                    <w:lang w:val="en-GB"/>
                  </w:rPr>
                  <w:t>„bešeimininkės</w:t>
                </w:r>
                <w:r>
                  <w:rPr>
                    <w:color w:val="000000"/>
                    <w:spacing w:val="1"/>
                    <w:sz w:val="20"/>
                    <w:lang w:val="en-GB"/>
                  </w:rPr>
                  <w:t xml:space="preserve"> </w:t>
                </w:r>
                <w:r>
                  <w:rPr>
                    <w:color w:val="000000"/>
                    <w:sz w:val="20"/>
                    <w:lang w:val="en-GB"/>
                  </w:rPr>
                  <w:t>infrastruktūros“.</w:t>
                </w:r>
                <w:r>
                  <w:rPr>
                    <w:color w:val="000000"/>
                    <w:spacing w:val="1"/>
                    <w:sz w:val="20"/>
                    <w:lang w:val="en-GB"/>
                  </w:rPr>
                  <w:t xml:space="preserve"> </w:t>
                </w:r>
                <w:r>
                  <w:rPr>
                    <w:color w:val="000000"/>
                    <w:sz w:val="20"/>
                    <w:lang w:val="en-GB"/>
                  </w:rPr>
                  <w:t>Paaiškiname, kad praktikoje yra atvejų, kada, pavyzdžiui, centralizuotosios geriamojo vandens tiekimo ar</w:t>
                </w:r>
                <w:r>
                  <w:rPr>
                    <w:color w:val="000000"/>
                    <w:spacing w:val="1"/>
                    <w:sz w:val="20"/>
                    <w:lang w:val="en-GB"/>
                  </w:rPr>
                  <w:t xml:space="preserve"> </w:t>
                </w:r>
                <w:r>
                  <w:rPr>
                    <w:color w:val="000000"/>
                    <w:sz w:val="20"/>
                    <w:lang w:val="en-GB"/>
                  </w:rPr>
                  <w:t>nuotekų tvarkymo</w:t>
                </w:r>
                <w:r>
                  <w:rPr>
                    <w:color w:val="000000"/>
                    <w:spacing w:val="-2"/>
                    <w:sz w:val="20"/>
                    <w:lang w:val="en-GB"/>
                  </w:rPr>
                  <w:t xml:space="preserve"> </w:t>
                </w:r>
                <w:r>
                  <w:rPr>
                    <w:color w:val="000000"/>
                    <w:sz w:val="20"/>
                    <w:lang w:val="en-GB"/>
                  </w:rPr>
                  <w:t>sistemos</w:t>
                </w:r>
                <w:r>
                  <w:rPr>
                    <w:color w:val="000000"/>
                    <w:spacing w:val="-1"/>
                    <w:sz w:val="20"/>
                    <w:lang w:val="en-GB"/>
                  </w:rPr>
                  <w:t xml:space="preserve"> </w:t>
                </w:r>
                <w:r>
                  <w:rPr>
                    <w:color w:val="000000"/>
                    <w:sz w:val="20"/>
                    <w:lang w:val="en-GB"/>
                  </w:rPr>
                  <w:t>dalis</w:t>
                </w:r>
                <w:r>
                  <w:rPr>
                    <w:color w:val="000000"/>
                    <w:spacing w:val="-1"/>
                    <w:sz w:val="20"/>
                    <w:lang w:val="en-GB"/>
                  </w:rPr>
                  <w:t xml:space="preserve"> </w:t>
                </w:r>
                <w:r>
                  <w:rPr>
                    <w:color w:val="000000"/>
                    <w:sz w:val="20"/>
                    <w:lang w:val="en-GB"/>
                  </w:rPr>
                  <w:t>gali</w:t>
                </w:r>
                <w:r>
                  <w:rPr>
                    <w:color w:val="000000"/>
                    <w:spacing w:val="-2"/>
                    <w:sz w:val="20"/>
                    <w:lang w:val="en-GB"/>
                  </w:rPr>
                  <w:t xml:space="preserve"> </w:t>
                </w:r>
                <w:r>
                  <w:rPr>
                    <w:color w:val="000000"/>
                    <w:sz w:val="20"/>
                    <w:lang w:val="en-GB"/>
                  </w:rPr>
                  <w:t>būti</w:t>
                </w:r>
                <w:r>
                  <w:rPr>
                    <w:color w:val="000000"/>
                    <w:spacing w:val="-1"/>
                    <w:sz w:val="20"/>
                    <w:lang w:val="en-GB"/>
                  </w:rPr>
                  <w:t xml:space="preserve"> </w:t>
                </w:r>
                <w:r>
                  <w:rPr>
                    <w:color w:val="000000"/>
                    <w:sz w:val="20"/>
                    <w:lang w:val="en-GB"/>
                  </w:rPr>
                  <w:t>bešeimininkė,</w:t>
                </w:r>
                <w:r>
                  <w:rPr>
                    <w:color w:val="000000"/>
                    <w:spacing w:val="1"/>
                    <w:sz w:val="20"/>
                    <w:lang w:val="en-GB"/>
                  </w:rPr>
                  <w:t xml:space="preserve"> </w:t>
                </w:r>
                <w:r>
                  <w:rPr>
                    <w:color w:val="000000"/>
                    <w:sz w:val="20"/>
                    <w:lang w:val="en-GB"/>
                  </w:rPr>
                  <w:t>kuri</w:t>
                </w:r>
                <w:r>
                  <w:rPr>
                    <w:color w:val="000000"/>
                    <w:spacing w:val="-2"/>
                    <w:sz w:val="20"/>
                    <w:lang w:val="en-GB"/>
                  </w:rPr>
                  <w:t xml:space="preserve"> </w:t>
                </w:r>
                <w:r>
                  <w:rPr>
                    <w:color w:val="000000"/>
                    <w:sz w:val="20"/>
                    <w:lang w:val="en-GB"/>
                  </w:rPr>
                  <w:t>nėra</w:t>
                </w:r>
                <w:r>
                  <w:rPr>
                    <w:color w:val="000000"/>
                    <w:spacing w:val="-1"/>
                    <w:sz w:val="20"/>
                    <w:lang w:val="en-GB"/>
                  </w:rPr>
                  <w:t xml:space="preserve"> </w:t>
                </w:r>
                <w:r>
                  <w:rPr>
                    <w:color w:val="000000"/>
                    <w:sz w:val="20"/>
                    <w:lang w:val="en-GB"/>
                  </w:rPr>
                  <w:t>valdoma</w:t>
                </w:r>
                <w:r>
                  <w:rPr>
                    <w:color w:val="000000"/>
                    <w:spacing w:val="-1"/>
                    <w:sz w:val="20"/>
                    <w:lang w:val="en-GB"/>
                  </w:rPr>
                  <w:t xml:space="preserve"> </w:t>
                </w:r>
                <w:r>
                  <w:rPr>
                    <w:color w:val="000000"/>
                    <w:sz w:val="20"/>
                    <w:lang w:val="en-GB"/>
                  </w:rPr>
                  <w:t>jokia</w:t>
                </w:r>
                <w:r>
                  <w:rPr>
                    <w:color w:val="000000"/>
                    <w:spacing w:val="-1"/>
                    <w:sz w:val="20"/>
                    <w:lang w:val="en-GB"/>
                  </w:rPr>
                  <w:t xml:space="preserve"> </w:t>
                </w:r>
                <w:r>
                  <w:rPr>
                    <w:color w:val="000000"/>
                    <w:sz w:val="20"/>
                    <w:lang w:val="en-GB"/>
                  </w:rPr>
                  <w:t>forma.</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Civilinio kodekso 4.57 straipsnio</w:t>
                </w:r>
                <w:r>
                  <w:rPr>
                    <w:b/>
                    <w:color w:val="000000"/>
                    <w:sz w:val="20"/>
                  </w:rPr>
                  <w:t xml:space="preserve"> </w:t>
                </w:r>
                <w:r>
                  <w:rPr>
                    <w:color w:val="000000"/>
                    <w:sz w:val="20"/>
                  </w:rPr>
                  <w:t>1 dalyje įvirtinta, kad „Bešeimininkiu daiktu laikomas daiktas, kuris neturi savininko arba kurio savininkas nežinomas.“ Pažymėtina, kad jei bešeimininkė infrastruktūra yra naudojama, vadinasi ji yra reikalinga, todėl savivaldybė turi imti veiksmų dėl infrastruktūros įteisinimo.</w:t>
                </w:r>
              </w:p>
            </w:tc>
          </w:tr>
          <w:tr>
            <w:tc>
              <w:tcPr>
                <w:tcW w:w="556" w:type="dxa"/>
              </w:tcPr>
              <w:p>
                <w:pPr>
                  <w:rPr>
                    <w:color w:val="000000"/>
                    <w:sz w:val="20"/>
                  </w:rPr>
                </w:pPr>
                <w:r>
                  <w:rPr>
                    <w:color w:val="000000"/>
                    <w:sz w:val="20"/>
                  </w:rPr>
                  <w:t>33</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274"/>
                  </w:tabs>
                  <w:ind w:right="36" w:hanging="482"/>
                  <w:jc w:val="both"/>
                  <w:rPr>
                    <w:color w:val="000000"/>
                    <w:sz w:val="20"/>
                    <w:lang w:val="en-GB"/>
                  </w:rPr>
                </w:pPr>
                <w:r>
                  <w:rPr>
                    <w:rFonts w:ascii="Calibri Light" w:eastAsia="Calibri Light" w:hAnsi="Calibri Light" w:cs="Calibri Light"/>
                    <w:color w:val="000000"/>
                    <w:spacing w:val="-2"/>
                    <w:sz w:val="22"/>
                    <w:szCs w:val="22"/>
                  </w:rPr>
                  <w:t>1.</w:t>
                  <w:tab/>
                </w:r>
                <w:r>
                  <w:rPr>
                    <w:color w:val="000000"/>
                    <w:sz w:val="20"/>
                    <w:lang w:val="en-GB"/>
                  </w:rPr>
                  <w:t xml:space="preserve">Siūlytume tikslinti Projekto 3 straipsnio 14 dalį, kurioje nurodyta, kad sutartis &lt;...&gt; </w:t>
                </w:r>
                <w:r>
                  <w:rPr>
                    <w:i/>
                    <w:color w:val="000000"/>
                    <w:sz w:val="20"/>
                    <w:lang w:val="en-GB"/>
                  </w:rPr>
                  <w:t>teisės aktų</w:t>
                </w:r>
                <w:r>
                  <w:rPr>
                    <w:i/>
                    <w:color w:val="000000"/>
                    <w:spacing w:val="1"/>
                    <w:sz w:val="20"/>
                    <w:lang w:val="en-GB"/>
                  </w:rPr>
                  <w:t xml:space="preserve"> </w:t>
                </w:r>
                <w:r>
                  <w:rPr>
                    <w:i/>
                    <w:color w:val="000000"/>
                    <w:sz w:val="20"/>
                    <w:lang w:val="en-GB"/>
                  </w:rPr>
                  <w:t>nustatyta</w:t>
                </w:r>
                <w:r>
                  <w:rPr>
                    <w:i/>
                    <w:color w:val="000000"/>
                    <w:spacing w:val="1"/>
                    <w:sz w:val="20"/>
                    <w:lang w:val="en-GB"/>
                  </w:rPr>
                  <w:t xml:space="preserve"> </w:t>
                </w:r>
                <w:r>
                  <w:rPr>
                    <w:i/>
                    <w:color w:val="000000"/>
                    <w:sz w:val="20"/>
                    <w:lang w:val="en-GB"/>
                  </w:rPr>
                  <w:t>tvarka</w:t>
                </w:r>
                <w:r>
                  <w:rPr>
                    <w:i/>
                    <w:color w:val="000000"/>
                    <w:spacing w:val="1"/>
                    <w:sz w:val="20"/>
                    <w:lang w:val="en-GB"/>
                  </w:rPr>
                  <w:t xml:space="preserve"> </w:t>
                </w:r>
                <w:r>
                  <w:rPr>
                    <w:i/>
                    <w:color w:val="000000"/>
                    <w:sz w:val="20"/>
                    <w:lang w:val="en-GB"/>
                  </w:rPr>
                  <w:t>privalo</w:t>
                </w:r>
                <w:r>
                  <w:rPr>
                    <w:i/>
                    <w:color w:val="000000"/>
                    <w:spacing w:val="1"/>
                    <w:sz w:val="20"/>
                    <w:lang w:val="en-GB"/>
                  </w:rPr>
                  <w:t xml:space="preserve"> </w:t>
                </w:r>
                <w:r>
                  <w:rPr>
                    <w:i/>
                    <w:color w:val="000000"/>
                    <w:sz w:val="20"/>
                    <w:lang w:val="en-GB"/>
                  </w:rPr>
                  <w:t>sudaryti</w:t>
                </w:r>
                <w:r>
                  <w:rPr>
                    <w:i/>
                    <w:color w:val="000000"/>
                    <w:spacing w:val="1"/>
                    <w:sz w:val="20"/>
                    <w:lang w:val="en-GB"/>
                  </w:rPr>
                  <w:t xml:space="preserve"> </w:t>
                </w:r>
                <w:r>
                  <w:rPr>
                    <w:i/>
                    <w:color w:val="000000"/>
                    <w:sz w:val="20"/>
                    <w:lang w:val="en-GB"/>
                  </w:rPr>
                  <w:t>su</w:t>
                </w:r>
                <w:r>
                  <w:rPr>
                    <w:i/>
                    <w:color w:val="000000"/>
                    <w:spacing w:val="1"/>
                    <w:sz w:val="20"/>
                    <w:lang w:val="en-GB"/>
                  </w:rPr>
                  <w:t xml:space="preserve"> </w:t>
                </w:r>
                <w:r>
                  <w:rPr>
                    <w:i/>
                    <w:color w:val="000000"/>
                    <w:sz w:val="20"/>
                    <w:lang w:val="en-GB"/>
                  </w:rPr>
                  <w:t>visais</w:t>
                </w:r>
                <w:r>
                  <w:rPr>
                    <w:i/>
                    <w:color w:val="000000"/>
                    <w:spacing w:val="1"/>
                    <w:sz w:val="20"/>
                    <w:lang w:val="en-GB"/>
                  </w:rPr>
                  <w:t xml:space="preserve"> </w:t>
                </w:r>
                <w:r>
                  <w:rPr>
                    <w:i/>
                    <w:color w:val="000000"/>
                    <w:sz w:val="20"/>
                    <w:lang w:val="en-GB"/>
                  </w:rPr>
                  <w:t>asmenimis,</w:t>
                </w:r>
                <w:r>
                  <w:rPr>
                    <w:i/>
                    <w:color w:val="000000"/>
                    <w:spacing w:val="1"/>
                    <w:sz w:val="20"/>
                    <w:lang w:val="en-GB"/>
                  </w:rPr>
                  <w:t xml:space="preserve"> </w:t>
                </w:r>
                <w:r>
                  <w:rPr>
                    <w:i/>
                    <w:color w:val="000000"/>
                    <w:sz w:val="20"/>
                    <w:lang w:val="en-GB"/>
                  </w:rPr>
                  <w:t>kurie</w:t>
                </w:r>
                <w:r>
                  <w:rPr>
                    <w:i/>
                    <w:color w:val="000000"/>
                    <w:spacing w:val="1"/>
                    <w:sz w:val="20"/>
                    <w:lang w:val="en-GB"/>
                  </w:rPr>
                  <w:t xml:space="preserve"> </w:t>
                </w:r>
                <w:r>
                  <w:rPr>
                    <w:i/>
                    <w:color w:val="000000"/>
                    <w:sz w:val="20"/>
                    <w:lang w:val="en-GB"/>
                  </w:rPr>
                  <w:t>kreipiasi</w:t>
                </w:r>
                <w:r>
                  <w:rPr>
                    <w:color w:val="000000"/>
                    <w:sz w:val="20"/>
                    <w:lang w:val="en-GB"/>
                  </w:rPr>
                  <w:t>.“.</w:t>
                </w:r>
                <w:r>
                  <w:rPr>
                    <w:color w:val="000000"/>
                    <w:spacing w:val="1"/>
                    <w:sz w:val="20"/>
                    <w:lang w:val="en-GB"/>
                  </w:rPr>
                  <w:t xml:space="preserve"> </w:t>
                </w:r>
                <w:r>
                  <w:rPr>
                    <w:color w:val="000000"/>
                    <w:sz w:val="20"/>
                    <w:lang w:val="en-GB"/>
                  </w:rPr>
                  <w:t>Pažymėtina,</w:t>
                </w:r>
                <w:r>
                  <w:rPr>
                    <w:color w:val="000000"/>
                    <w:spacing w:val="1"/>
                    <w:sz w:val="20"/>
                    <w:lang w:val="en-GB"/>
                  </w:rPr>
                  <w:t xml:space="preserve"> </w:t>
                </w:r>
                <w:r>
                  <w:rPr>
                    <w:color w:val="000000"/>
                    <w:sz w:val="20"/>
                    <w:lang w:val="en-GB"/>
                  </w:rPr>
                  <w:t>kad</w:t>
                </w:r>
                <w:r>
                  <w:rPr>
                    <w:color w:val="000000"/>
                    <w:spacing w:val="1"/>
                    <w:sz w:val="20"/>
                    <w:lang w:val="en-GB"/>
                  </w:rPr>
                  <w:t xml:space="preserve"> </w:t>
                </w:r>
                <w:r>
                  <w:rPr>
                    <w:color w:val="000000"/>
                    <w:sz w:val="20"/>
                    <w:lang w:val="en-GB"/>
                  </w:rPr>
                  <w:t>sutartys</w:t>
                </w:r>
                <w:r>
                  <w:rPr>
                    <w:color w:val="000000"/>
                    <w:spacing w:val="1"/>
                    <w:sz w:val="20"/>
                    <w:lang w:val="en-GB"/>
                  </w:rPr>
                  <w:t xml:space="preserve"> </w:t>
                </w:r>
                <w:r>
                  <w:rPr>
                    <w:color w:val="000000"/>
                    <w:sz w:val="20"/>
                    <w:lang w:val="en-GB"/>
                  </w:rPr>
                  <w:t>yra</w:t>
                </w:r>
                <w:r>
                  <w:rPr>
                    <w:color w:val="000000"/>
                    <w:spacing w:val="1"/>
                    <w:sz w:val="20"/>
                    <w:lang w:val="en-GB"/>
                  </w:rPr>
                  <w:t xml:space="preserve"> </w:t>
                </w:r>
                <w:r>
                  <w:rPr>
                    <w:color w:val="000000"/>
                    <w:sz w:val="20"/>
                    <w:lang w:val="en-GB"/>
                  </w:rPr>
                  <w:t>sudaromos ne visais atvejais, kada asmenys kreipiasi į viešąjį geriamojo vandens tiekėją ir nuotekų tvarkytoją,</w:t>
                </w:r>
                <w:r>
                  <w:rPr>
                    <w:color w:val="000000"/>
                    <w:spacing w:val="-47"/>
                    <w:sz w:val="20"/>
                    <w:lang w:val="en-GB"/>
                  </w:rPr>
                  <w:t xml:space="preserve"> </w:t>
                </w:r>
                <w:r>
                  <w:rPr>
                    <w:color w:val="000000"/>
                    <w:sz w:val="20"/>
                    <w:lang w:val="en-GB"/>
                  </w:rPr>
                  <w:t>kadangi praktikoje sulaukiame atvejų, kada kreipiasi dėl sutarties sudarymo asmenys, nors infrastruktūra dar</w:t>
                </w:r>
                <w:r>
                  <w:rPr>
                    <w:color w:val="000000"/>
                    <w:spacing w:val="1"/>
                    <w:sz w:val="20"/>
                    <w:lang w:val="en-GB"/>
                  </w:rPr>
                  <w:t xml:space="preserve"> </w:t>
                </w:r>
                <w:r>
                  <w:rPr>
                    <w:color w:val="000000"/>
                    <w:sz w:val="20"/>
                    <w:lang w:val="en-GB"/>
                  </w:rPr>
                  <w:t>priklauso statytojui bei kitais atvejais. Todėl siūlytume nurodyti, kad sutartys yra sudaromos tik su tais</w:t>
                </w:r>
                <w:r>
                  <w:rPr>
                    <w:color w:val="000000"/>
                    <w:spacing w:val="1"/>
                    <w:sz w:val="20"/>
                    <w:lang w:val="en-GB"/>
                  </w:rPr>
                  <w:t xml:space="preserve"> </w:t>
                </w:r>
                <w:r>
                  <w:rPr>
                    <w:color w:val="000000"/>
                    <w:sz w:val="20"/>
                    <w:lang w:val="en-GB"/>
                  </w:rPr>
                  <w:t>asmenimis, kurie turi teisę gauti teikiamas geriamojo vandens tiekimo ir nuotekų tvarkymo paslaugas, o</w:t>
                </w:r>
                <w:r>
                  <w:rPr>
                    <w:color w:val="000000"/>
                    <w:spacing w:val="1"/>
                    <w:sz w:val="20"/>
                    <w:lang w:val="en-GB"/>
                  </w:rPr>
                  <w:t xml:space="preserve"> </w:t>
                </w:r>
                <w:r>
                  <w:rPr>
                    <w:color w:val="000000"/>
                    <w:sz w:val="20"/>
                    <w:lang w:val="en-GB"/>
                  </w:rPr>
                  <w:t xml:space="preserve">viešieji geriamojo vandens tiekėjai ir nuotekų tvarkytojai turi pareigą teikti paslaugas ir sudaryti sutartį su tais </w:t>
                </w:r>
                <w:r>
                  <w:rPr>
                    <w:color w:val="000000"/>
                    <w:spacing w:val="-47"/>
                    <w:sz w:val="20"/>
                    <w:lang w:val="en-GB"/>
                  </w:rPr>
                  <w:t xml:space="preserve"> </w:t>
                </w:r>
                <w:r>
                  <w:rPr>
                    <w:color w:val="000000"/>
                    <w:sz w:val="20"/>
                    <w:lang w:val="en-GB"/>
                  </w:rPr>
                  <w:t>asmenimis.</w:t>
                </w:r>
              </w:p>
            </w:tc>
            <w:tc>
              <w:tcPr>
                <w:tcW w:w="6204" w:type="dxa"/>
              </w:tcPr>
              <w:p>
                <w:pPr>
                  <w:rPr>
                    <w:b/>
                    <w:color w:val="000000"/>
                    <w:sz w:val="20"/>
                  </w:rPr>
                </w:pPr>
                <w:r>
                  <w:rPr>
                    <w:b/>
                    <w:color w:val="000000"/>
                    <w:sz w:val="20"/>
                  </w:rPr>
                  <w:t>Neatsižvelgta</w:t>
                </w:r>
              </w:p>
              <w:p>
                <w:pPr>
                  <w:jc w:val="both"/>
                  <w:rPr>
                    <w:b/>
                    <w:color w:val="000000"/>
                    <w:sz w:val="20"/>
                  </w:rPr>
                </w:pPr>
                <w:r>
                  <w:rPr>
                    <w:color w:val="000000"/>
                    <w:sz w:val="20"/>
                  </w:rPr>
                  <w:t>Įstatymo projekto 32 straipsnio</w:t>
                </w:r>
                <w:r>
                  <w:rPr>
                    <w:b/>
                    <w:color w:val="000000"/>
                    <w:sz w:val="20"/>
                  </w:rPr>
                  <w:t xml:space="preserve"> </w:t>
                </w:r>
                <w:r>
                  <w:rPr>
                    <w:color w:val="000000"/>
                    <w:sz w:val="20"/>
                  </w:rPr>
                  <w:t>1 dalyje nustatyta, kad „Viešosios sutartys sudaromos, keičiamos ir nutraukiamos vadovaujantis Civiliniu kodeksu, Geriamojo vandens įstatymu, šiuo įstatymu, Geriamojo vandens tiekimo ir (arba) nuotekų tvarkymo viešosios sutarties standartinėmis sąlygomis.“</w:t>
                </w:r>
                <w:r>
                  <w:rPr>
                    <w:b/>
                    <w:color w:val="000000"/>
                    <w:sz w:val="20"/>
                  </w:rPr>
                  <w:t xml:space="preserve"> </w:t>
                </w:r>
                <w:r>
                  <w:rPr>
                    <w:color w:val="000000"/>
                    <w:sz w:val="20"/>
                  </w:rPr>
                  <w:t xml:space="preserve">LR Vyriausybės 2007 m. sausio 31 d. nutarimu Nr. 126  patvirtintų Geriamojo vandens tiekimo ir (arba) nuotekų tvarkymo viešosios sutarties standartinių sąlygų aprašo 5 punkte nustatyta, kad  „Sutartis sudaroma su Aprašo 4.3 ir 4.4 papunkčiuose nurodytais abonentais ir vartotojais, kurie turi geriamojo vandens naudojimo įrenginius ir nustatytus techninius reikalavimus atitinkančias geriamajam vandeniui tiekti reikalingas komunikacijas ir (arba) nuotekų šalinimo įrenginius, teisės aktų nustatyta tvarka prijungtus prie geriamojo vandens tiekėjo ir nuotekų tvarkytojo nuosavybės teise priklausančios ar kitaip valdomos ir (arba) naudojamos geriamojo vandens tiekimo ir (arba) nuotekų tvarkymo infrastruktūros. Su abonentais, kuriems geriamojo vandens tiekėjas ir nuotekų tvarkytojas teikia  padidėjusios ir savitosios taršos nuotekų tvarkymo paslaugas, sudaroma rašytinė geriamojo vandens tiekimo ir (arba) nuotekų tvarkymo viešoji sutartis.“ Atsižvelgiant į tai, teisės aktuose aiškiai įtvirtinta su kokiais asmenimis sudaromos sutartys.</w:t>
                </w:r>
              </w:p>
            </w:tc>
          </w:tr>
          <w:tr>
            <w:tc>
              <w:tcPr>
                <w:tcW w:w="556" w:type="dxa"/>
              </w:tcPr>
              <w:p>
                <w:pPr>
                  <w:rPr>
                    <w:color w:val="000000"/>
                    <w:sz w:val="20"/>
                  </w:rPr>
                </w:pPr>
                <w:r>
                  <w:rPr>
                    <w:color w:val="000000"/>
                    <w:sz w:val="20"/>
                  </w:rPr>
                  <w:t>34</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274"/>
                  </w:tabs>
                  <w:ind w:hanging="482"/>
                  <w:jc w:val="both"/>
                  <w:rPr>
                    <w:color w:val="000000"/>
                    <w:sz w:val="20"/>
                    <w:lang w:val="en-GB"/>
                  </w:rPr>
                </w:pPr>
                <w:r>
                  <w:rPr>
                    <w:rFonts w:ascii="Calibri Light" w:eastAsia="Calibri Light" w:hAnsi="Calibri Light" w:cs="Calibri Light"/>
                    <w:color w:val="000000"/>
                    <w:spacing w:val="-2"/>
                    <w:sz w:val="22"/>
                    <w:szCs w:val="22"/>
                  </w:rPr>
                  <w:t>1.</w:t>
                  <w:tab/>
                </w:r>
                <w:r>
                  <w:rPr>
                    <w:color w:val="000000"/>
                    <w:sz w:val="20"/>
                    <w:lang w:val="en-GB"/>
                  </w:rPr>
                  <w:t>Siūlytume</w:t>
                </w:r>
                <w:r>
                  <w:rPr>
                    <w:color w:val="000000"/>
                    <w:spacing w:val="1"/>
                    <w:sz w:val="20"/>
                    <w:lang w:val="en-GB"/>
                  </w:rPr>
                  <w:t xml:space="preserve"> </w:t>
                </w:r>
                <w:r>
                  <w:rPr>
                    <w:color w:val="000000"/>
                    <w:sz w:val="20"/>
                    <w:lang w:val="en-GB"/>
                  </w:rPr>
                  <w:t>tikslinti</w:t>
                </w:r>
                <w:r>
                  <w:rPr>
                    <w:color w:val="000000"/>
                    <w:spacing w:val="1"/>
                    <w:sz w:val="20"/>
                    <w:lang w:val="en-GB"/>
                  </w:rPr>
                  <w:t xml:space="preserve"> </w:t>
                </w:r>
                <w:r>
                  <w:rPr>
                    <w:color w:val="000000"/>
                    <w:sz w:val="20"/>
                    <w:lang w:val="en-GB"/>
                  </w:rPr>
                  <w:t>Projekto</w:t>
                </w:r>
                <w:r>
                  <w:rPr>
                    <w:color w:val="000000"/>
                    <w:spacing w:val="1"/>
                    <w:sz w:val="20"/>
                    <w:lang w:val="en-GB"/>
                  </w:rPr>
                  <w:t xml:space="preserve"> </w:t>
                </w:r>
                <w:r>
                  <w:rPr>
                    <w:color w:val="000000"/>
                    <w:sz w:val="20"/>
                    <w:lang w:val="en-GB"/>
                  </w:rPr>
                  <w:t>3</w:t>
                </w:r>
                <w:r>
                  <w:rPr>
                    <w:color w:val="000000"/>
                    <w:spacing w:val="1"/>
                    <w:sz w:val="20"/>
                    <w:lang w:val="en-GB"/>
                  </w:rPr>
                  <w:t xml:space="preserve"> </w:t>
                </w:r>
                <w:r>
                  <w:rPr>
                    <w:color w:val="000000"/>
                    <w:sz w:val="20"/>
                    <w:lang w:val="en-GB"/>
                  </w:rPr>
                  <w:t>straipsnio</w:t>
                </w:r>
                <w:r>
                  <w:rPr>
                    <w:color w:val="000000"/>
                    <w:spacing w:val="1"/>
                    <w:sz w:val="20"/>
                    <w:lang w:val="en-GB"/>
                  </w:rPr>
                  <w:t xml:space="preserve"> </w:t>
                </w:r>
                <w:r>
                  <w:rPr>
                    <w:color w:val="000000"/>
                    <w:sz w:val="20"/>
                    <w:lang w:val="en-GB"/>
                  </w:rPr>
                  <w:t>21</w:t>
                </w:r>
                <w:r>
                  <w:rPr>
                    <w:color w:val="000000"/>
                    <w:spacing w:val="1"/>
                    <w:sz w:val="20"/>
                    <w:lang w:val="en-GB"/>
                  </w:rPr>
                  <w:t xml:space="preserve"> </w:t>
                </w:r>
                <w:r>
                  <w:rPr>
                    <w:color w:val="000000"/>
                    <w:sz w:val="20"/>
                    <w:lang w:val="en-GB"/>
                  </w:rPr>
                  <w:t>dalį:</w:t>
                </w:r>
                <w:r>
                  <w:rPr>
                    <w:color w:val="000000"/>
                    <w:spacing w:val="1"/>
                    <w:sz w:val="20"/>
                    <w:lang w:val="en-GB"/>
                  </w:rPr>
                  <w:t xml:space="preserve"> </w:t>
                </w:r>
                <w:r>
                  <w:rPr>
                    <w:color w:val="000000"/>
                    <w:sz w:val="20"/>
                    <w:lang w:val="en-GB"/>
                  </w:rPr>
                  <w:t>„21.</w:t>
                </w:r>
                <w:r>
                  <w:rPr>
                    <w:color w:val="000000"/>
                    <w:spacing w:val="1"/>
                    <w:sz w:val="20"/>
                    <w:lang w:val="en-GB"/>
                  </w:rPr>
                  <w:t xml:space="preserve"> </w:t>
                </w:r>
                <w:r>
                  <w:rPr>
                    <w:b/>
                    <w:color w:val="000000"/>
                    <w:sz w:val="20"/>
                    <w:lang w:val="en-GB"/>
                  </w:rPr>
                  <w:t>Nepertraukiamas</w:t>
                </w:r>
                <w:r>
                  <w:rPr>
                    <w:b/>
                    <w:color w:val="000000"/>
                    <w:spacing w:val="1"/>
                    <w:sz w:val="20"/>
                    <w:lang w:val="en-GB"/>
                  </w:rPr>
                  <w:t xml:space="preserve"> </w:t>
                </w:r>
                <w:r>
                  <w:rPr>
                    <w:b/>
                    <w:color w:val="000000"/>
                    <w:sz w:val="20"/>
                    <w:lang w:val="en-GB"/>
                  </w:rPr>
                  <w:t>geriamojo</w:t>
                </w:r>
                <w:r>
                  <w:rPr>
                    <w:b/>
                    <w:color w:val="000000"/>
                    <w:spacing w:val="1"/>
                    <w:sz w:val="20"/>
                    <w:lang w:val="en-GB"/>
                  </w:rPr>
                  <w:t xml:space="preserve"> </w:t>
                </w:r>
                <w:r>
                  <w:rPr>
                    <w:b/>
                    <w:color w:val="000000"/>
                    <w:sz w:val="20"/>
                    <w:lang w:val="en-GB"/>
                  </w:rPr>
                  <w:t>vandens</w:t>
                </w:r>
                <w:r>
                  <w:rPr>
                    <w:b/>
                    <w:color w:val="000000"/>
                    <w:spacing w:val="1"/>
                    <w:sz w:val="20"/>
                    <w:lang w:val="en-GB"/>
                  </w:rPr>
                  <w:t xml:space="preserve"> </w:t>
                </w:r>
                <w:r>
                  <w:rPr>
                    <w:b/>
                    <w:color w:val="000000"/>
                    <w:sz w:val="20"/>
                    <w:lang w:val="en-GB"/>
                  </w:rPr>
                  <w:t>tiekimas ir (arba) nuotekų tvarkymas</w:t>
                </w:r>
                <w:r>
                  <w:rPr>
                    <w:color w:val="000000"/>
                    <w:sz w:val="20"/>
                    <w:lang w:val="en-GB"/>
                  </w:rPr>
                  <w:t xml:space="preserve"> – nuolatinis geriamojo vandens tiekimas ir (arba) nuotekų (išskyrus</w:t>
                </w:r>
                <w:r>
                  <w:rPr>
                    <w:color w:val="000000"/>
                    <w:spacing w:val="1"/>
                    <w:sz w:val="20"/>
                    <w:lang w:val="en-GB"/>
                  </w:rPr>
                  <w:t xml:space="preserve"> </w:t>
                </w:r>
                <w:r>
                  <w:rPr>
                    <w:color w:val="000000"/>
                    <w:sz w:val="20"/>
                    <w:lang w:val="en-GB"/>
                  </w:rPr>
                  <w:t>paviršines</w:t>
                </w:r>
                <w:r>
                  <w:rPr>
                    <w:color w:val="000000"/>
                    <w:spacing w:val="1"/>
                    <w:sz w:val="20"/>
                    <w:lang w:val="en-GB"/>
                  </w:rPr>
                  <w:t xml:space="preserve"> </w:t>
                </w:r>
                <w:r>
                  <w:rPr>
                    <w:color w:val="000000"/>
                    <w:sz w:val="20"/>
                    <w:lang w:val="en-GB"/>
                  </w:rPr>
                  <w:t>nuotekas)</w:t>
                </w:r>
                <w:r>
                  <w:rPr>
                    <w:color w:val="000000"/>
                    <w:spacing w:val="1"/>
                    <w:sz w:val="20"/>
                    <w:lang w:val="en-GB"/>
                  </w:rPr>
                  <w:t xml:space="preserve"> </w:t>
                </w:r>
                <w:r>
                  <w:rPr>
                    <w:color w:val="000000"/>
                    <w:sz w:val="20"/>
                    <w:lang w:val="en-GB"/>
                  </w:rPr>
                  <w:t>tvarkymas</w:t>
                </w:r>
                <w:r>
                  <w:rPr>
                    <w:color w:val="000000"/>
                    <w:spacing w:val="1"/>
                    <w:sz w:val="20"/>
                    <w:lang w:val="en-GB"/>
                  </w:rPr>
                  <w:t xml:space="preserve"> </w:t>
                </w:r>
                <w:r>
                  <w:rPr>
                    <w:color w:val="000000"/>
                    <w:sz w:val="20"/>
                    <w:lang w:val="en-GB"/>
                  </w:rPr>
                  <w:t>laikantis</w:t>
                </w:r>
                <w:r>
                  <w:rPr>
                    <w:color w:val="000000"/>
                    <w:spacing w:val="1"/>
                    <w:sz w:val="20"/>
                    <w:lang w:val="en-GB"/>
                  </w:rPr>
                  <w:t xml:space="preserve"> </w:t>
                </w:r>
                <w:r>
                  <w:rPr>
                    <w:color w:val="000000"/>
                    <w:sz w:val="20"/>
                    <w:lang w:val="en-GB"/>
                  </w:rPr>
                  <w:t>teisės</w:t>
                </w:r>
                <w:r>
                  <w:rPr>
                    <w:color w:val="000000"/>
                    <w:spacing w:val="1"/>
                    <w:sz w:val="20"/>
                    <w:lang w:val="en-GB"/>
                  </w:rPr>
                  <w:t xml:space="preserve"> </w:t>
                </w:r>
                <w:r>
                  <w:rPr>
                    <w:color w:val="000000"/>
                    <w:sz w:val="20"/>
                    <w:lang w:val="en-GB"/>
                  </w:rPr>
                  <w:t>aktuose</w:t>
                </w:r>
                <w:r>
                  <w:rPr>
                    <w:color w:val="000000"/>
                    <w:spacing w:val="1"/>
                    <w:sz w:val="20"/>
                    <w:lang w:val="en-GB"/>
                  </w:rPr>
                  <w:t xml:space="preserve"> </w:t>
                </w:r>
                <w:r>
                  <w:rPr>
                    <w:color w:val="000000"/>
                    <w:sz w:val="20"/>
                    <w:lang w:val="en-GB"/>
                  </w:rPr>
                  <w:t>numatytų</w:t>
                </w:r>
                <w:r>
                  <w:rPr>
                    <w:color w:val="000000"/>
                    <w:spacing w:val="1"/>
                    <w:sz w:val="20"/>
                    <w:lang w:val="en-GB"/>
                  </w:rPr>
                  <w:t xml:space="preserve"> </w:t>
                </w:r>
                <w:r>
                  <w:rPr>
                    <w:color w:val="000000"/>
                    <w:sz w:val="20"/>
                    <w:lang w:val="en-GB"/>
                  </w:rPr>
                  <w:t>kiekio,</w:t>
                </w:r>
                <w:r>
                  <w:rPr>
                    <w:color w:val="000000"/>
                    <w:spacing w:val="1"/>
                    <w:sz w:val="20"/>
                    <w:lang w:val="en-GB"/>
                  </w:rPr>
                  <w:t xml:space="preserve"> </w:t>
                </w:r>
                <w:r>
                  <w:rPr>
                    <w:color w:val="000000"/>
                    <w:sz w:val="20"/>
                    <w:lang w:val="en-GB"/>
                  </w:rPr>
                  <w:t>slėgio,</w:t>
                </w:r>
                <w:r>
                  <w:rPr>
                    <w:color w:val="000000"/>
                    <w:spacing w:val="1"/>
                    <w:sz w:val="20"/>
                    <w:lang w:val="en-GB"/>
                  </w:rPr>
                  <w:t xml:space="preserve"> </w:t>
                </w:r>
                <w:r>
                  <w:rPr>
                    <w:color w:val="000000"/>
                    <w:sz w:val="20"/>
                    <w:lang w:val="en-GB"/>
                  </w:rPr>
                  <w:t>reguliarumo,</w:t>
                </w:r>
                <w:r>
                  <w:rPr>
                    <w:color w:val="000000"/>
                    <w:spacing w:val="1"/>
                    <w:sz w:val="20"/>
                    <w:lang w:val="en-GB"/>
                  </w:rPr>
                  <w:t xml:space="preserve"> </w:t>
                </w:r>
                <w:r>
                  <w:rPr>
                    <w:color w:val="000000"/>
                    <w:sz w:val="20"/>
                    <w:lang w:val="en-GB"/>
                  </w:rPr>
                  <w:t>saugos</w:t>
                </w:r>
                <w:r>
                  <w:rPr>
                    <w:color w:val="000000"/>
                    <w:spacing w:val="1"/>
                    <w:sz w:val="20"/>
                    <w:lang w:val="en-GB"/>
                  </w:rPr>
                  <w:t xml:space="preserve"> </w:t>
                </w:r>
                <w:r>
                  <w:rPr>
                    <w:color w:val="000000"/>
                    <w:sz w:val="20"/>
                    <w:lang w:val="en-GB"/>
                  </w:rPr>
                  <w:t>ir</w:t>
                </w:r>
                <w:r>
                  <w:rPr>
                    <w:color w:val="000000"/>
                    <w:spacing w:val="1"/>
                    <w:sz w:val="20"/>
                    <w:lang w:val="en-GB"/>
                  </w:rPr>
                  <w:t xml:space="preserve"> </w:t>
                </w:r>
                <w:r>
                  <w:rPr>
                    <w:color w:val="000000"/>
                    <w:sz w:val="20"/>
                    <w:lang w:val="en-GB"/>
                  </w:rPr>
                  <w:t xml:space="preserve">kokybės reikalavimų, </w:t>
                </w:r>
                <w:r>
                  <w:rPr>
                    <w:b/>
                    <w:color w:val="000000"/>
                    <w:sz w:val="20"/>
                    <w:lang w:val="en-GB"/>
                  </w:rPr>
                  <w:t>išskyrus teisės aktuose numatytas išimtis</w:t>
                </w:r>
                <w:r>
                  <w:rPr>
                    <w:color w:val="000000"/>
                    <w:sz w:val="20"/>
                    <w:lang w:val="en-GB"/>
                  </w:rPr>
                  <w:t>, taip pat Geriamojo vandens tiekimo ir (arba)</w:t>
                </w:r>
                <w:r>
                  <w:rPr>
                    <w:color w:val="000000"/>
                    <w:spacing w:val="1"/>
                    <w:sz w:val="20"/>
                    <w:lang w:val="en-GB"/>
                  </w:rPr>
                  <w:t xml:space="preserve"> </w:t>
                </w:r>
                <w:r>
                  <w:rPr>
                    <w:color w:val="000000"/>
                    <w:sz w:val="20"/>
                    <w:lang w:val="en-GB"/>
                  </w:rPr>
                  <w:t>nuotekų tvarkymo</w:t>
                </w:r>
                <w:r>
                  <w:rPr>
                    <w:color w:val="000000"/>
                    <w:spacing w:val="-1"/>
                    <w:sz w:val="20"/>
                    <w:lang w:val="en-GB"/>
                  </w:rPr>
                  <w:t xml:space="preserve"> </w:t>
                </w:r>
                <w:r>
                  <w:rPr>
                    <w:color w:val="000000"/>
                    <w:sz w:val="20"/>
                    <w:lang w:val="en-GB"/>
                  </w:rPr>
                  <w:t>viešosios</w:t>
                </w:r>
                <w:r>
                  <w:rPr>
                    <w:color w:val="000000"/>
                    <w:spacing w:val="1"/>
                    <w:sz w:val="20"/>
                    <w:lang w:val="en-GB"/>
                  </w:rPr>
                  <w:t xml:space="preserve"> </w:t>
                </w:r>
                <w:r>
                  <w:rPr>
                    <w:color w:val="000000"/>
                    <w:sz w:val="20"/>
                    <w:lang w:val="en-GB"/>
                  </w:rPr>
                  <w:t>sutarties</w:t>
                </w:r>
                <w:r>
                  <w:rPr>
                    <w:color w:val="000000"/>
                    <w:spacing w:val="-2"/>
                    <w:sz w:val="20"/>
                    <w:lang w:val="en-GB"/>
                  </w:rPr>
                  <w:t xml:space="preserve"> </w:t>
                </w:r>
                <w:r>
                  <w:rPr>
                    <w:color w:val="000000"/>
                    <w:sz w:val="20"/>
                    <w:lang w:val="en-GB"/>
                  </w:rPr>
                  <w:t>standartinių sąlygų.“</w:t>
                </w:r>
              </w:p>
              <w:p>
                <w:pPr>
                  <w:ind w:firstLine="62"/>
                  <w:jc w:val="both"/>
                  <w:rPr>
                    <w:color w:val="000000"/>
                    <w:sz w:val="20"/>
                  </w:rPr>
                </w:pPr>
                <w:r>
                  <w:rPr>
                    <w:color w:val="000000"/>
                    <w:sz w:val="20"/>
                  </w:rPr>
                  <w:t>Pažymėtina,</w:t>
                </w:r>
                <w:r>
                  <w:rPr>
                    <w:color w:val="000000"/>
                    <w:spacing w:val="1"/>
                    <w:sz w:val="20"/>
                  </w:rPr>
                  <w:t xml:space="preserve"> </w:t>
                </w:r>
                <w:r>
                  <w:rPr>
                    <w:color w:val="000000"/>
                    <w:sz w:val="20"/>
                  </w:rPr>
                  <w:t>jog</w:t>
                </w:r>
                <w:r>
                  <w:rPr>
                    <w:color w:val="000000"/>
                    <w:spacing w:val="1"/>
                    <w:sz w:val="20"/>
                  </w:rPr>
                  <w:t xml:space="preserve"> </w:t>
                </w:r>
                <w:r>
                  <w:rPr>
                    <w:color w:val="000000"/>
                    <w:sz w:val="20"/>
                  </w:rPr>
                  <w:t>Geriamojo</w:t>
                </w:r>
                <w:r>
                  <w:rPr>
                    <w:color w:val="000000"/>
                    <w:spacing w:val="1"/>
                    <w:sz w:val="20"/>
                  </w:rPr>
                  <w:t xml:space="preserve"> </w:t>
                </w:r>
                <w:r>
                  <w:rPr>
                    <w:color w:val="000000"/>
                    <w:sz w:val="20"/>
                  </w:rPr>
                  <w:t>vandens</w:t>
                </w:r>
                <w:r>
                  <w:rPr>
                    <w:color w:val="000000"/>
                    <w:spacing w:val="1"/>
                    <w:sz w:val="20"/>
                  </w:rPr>
                  <w:t xml:space="preserve"> </w:t>
                </w:r>
                <w:r>
                  <w:rPr>
                    <w:color w:val="000000"/>
                    <w:sz w:val="20"/>
                  </w:rPr>
                  <w:t>tiekimo</w:t>
                </w:r>
                <w:r>
                  <w:rPr>
                    <w:color w:val="000000"/>
                    <w:spacing w:val="1"/>
                    <w:sz w:val="20"/>
                  </w:rPr>
                  <w:t xml:space="preserve"> </w:t>
                </w:r>
                <w:r>
                  <w:rPr>
                    <w:color w:val="000000"/>
                    <w:sz w:val="20"/>
                  </w:rPr>
                  <w:t>ir</w:t>
                </w:r>
                <w:r>
                  <w:rPr>
                    <w:color w:val="000000"/>
                    <w:spacing w:val="1"/>
                    <w:sz w:val="20"/>
                  </w:rPr>
                  <w:t xml:space="preserve"> </w:t>
                </w:r>
                <w:r>
                  <w:rPr>
                    <w:color w:val="000000"/>
                    <w:sz w:val="20"/>
                  </w:rPr>
                  <w:t>nuotekų</w:t>
                </w:r>
                <w:r>
                  <w:rPr>
                    <w:color w:val="000000"/>
                    <w:spacing w:val="1"/>
                    <w:sz w:val="20"/>
                  </w:rPr>
                  <w:t xml:space="preserve"> </w:t>
                </w:r>
                <w:r>
                  <w:rPr>
                    <w:color w:val="000000"/>
                    <w:sz w:val="20"/>
                  </w:rPr>
                  <w:t>tvarkymo</w:t>
                </w:r>
                <w:r>
                  <w:rPr>
                    <w:color w:val="000000"/>
                    <w:spacing w:val="1"/>
                    <w:sz w:val="20"/>
                  </w:rPr>
                  <w:t xml:space="preserve"> </w:t>
                </w:r>
                <w:r>
                  <w:rPr>
                    <w:color w:val="000000"/>
                    <w:sz w:val="20"/>
                  </w:rPr>
                  <w:t>paslaugų</w:t>
                </w:r>
                <w:r>
                  <w:rPr>
                    <w:color w:val="000000"/>
                    <w:spacing w:val="1"/>
                    <w:sz w:val="20"/>
                  </w:rPr>
                  <w:t xml:space="preserve"> </w:t>
                </w:r>
                <w:r>
                  <w:rPr>
                    <w:color w:val="000000"/>
                    <w:sz w:val="20"/>
                  </w:rPr>
                  <w:t>kokybės</w:t>
                </w:r>
                <w:r>
                  <w:rPr>
                    <w:color w:val="000000"/>
                    <w:spacing w:val="1"/>
                    <w:sz w:val="20"/>
                  </w:rPr>
                  <w:t xml:space="preserve"> </w:t>
                </w:r>
                <w:r>
                  <w:rPr>
                    <w:color w:val="000000"/>
                    <w:sz w:val="20"/>
                  </w:rPr>
                  <w:t>reikalavimai</w:t>
                </w:r>
                <w:r>
                  <w:rPr>
                    <w:color w:val="000000"/>
                    <w:spacing w:val="1"/>
                    <w:sz w:val="20"/>
                  </w:rPr>
                  <w:t xml:space="preserve"> </w:t>
                </w:r>
                <w:r>
                  <w:rPr>
                    <w:color w:val="000000"/>
                    <w:sz w:val="20"/>
                  </w:rPr>
                  <w:t>numato</w:t>
                </w:r>
                <w:r>
                  <w:rPr>
                    <w:color w:val="000000"/>
                    <w:spacing w:val="-2"/>
                    <w:sz w:val="20"/>
                  </w:rPr>
                  <w:t xml:space="preserve"> </w:t>
                </w:r>
                <w:r>
                  <w:rPr>
                    <w:color w:val="000000"/>
                    <w:sz w:val="20"/>
                  </w:rPr>
                  <w:t>paslaugų</w:t>
                </w:r>
                <w:r>
                  <w:rPr>
                    <w:color w:val="000000"/>
                    <w:spacing w:val="-3"/>
                    <w:sz w:val="20"/>
                  </w:rPr>
                  <w:t xml:space="preserve"> </w:t>
                </w:r>
                <w:r>
                  <w:rPr>
                    <w:color w:val="000000"/>
                    <w:sz w:val="20"/>
                  </w:rPr>
                  <w:t>teikimo pertrūkius,</w:t>
                </w:r>
                <w:r>
                  <w:rPr>
                    <w:color w:val="000000"/>
                    <w:spacing w:val="-2"/>
                    <w:sz w:val="20"/>
                  </w:rPr>
                  <w:t xml:space="preserve"> </w:t>
                </w:r>
                <w:r>
                  <w:rPr>
                    <w:color w:val="000000"/>
                    <w:sz w:val="20"/>
                  </w:rPr>
                  <w:t>t.</w:t>
                </w:r>
                <w:r>
                  <w:rPr>
                    <w:color w:val="000000"/>
                    <w:spacing w:val="-3"/>
                    <w:sz w:val="20"/>
                  </w:rPr>
                  <w:t xml:space="preserve"> </w:t>
                </w:r>
                <w:r>
                  <w:rPr>
                    <w:color w:val="000000"/>
                    <w:sz w:val="20"/>
                  </w:rPr>
                  <w:t>y.</w:t>
                </w:r>
                <w:r>
                  <w:rPr>
                    <w:color w:val="000000"/>
                    <w:spacing w:val="-4"/>
                    <w:sz w:val="20"/>
                  </w:rPr>
                  <w:t xml:space="preserve"> </w:t>
                </w:r>
                <w:r>
                  <w:rPr>
                    <w:color w:val="000000"/>
                    <w:sz w:val="20"/>
                  </w:rPr>
                  <w:t>atvejus kada</w:t>
                </w:r>
                <w:r>
                  <w:rPr>
                    <w:color w:val="000000"/>
                    <w:spacing w:val="-1"/>
                    <w:sz w:val="20"/>
                  </w:rPr>
                  <w:t xml:space="preserve"> </w:t>
                </w:r>
                <w:r>
                  <w:rPr>
                    <w:color w:val="000000"/>
                    <w:sz w:val="20"/>
                  </w:rPr>
                  <w:t>ir</w:t>
                </w:r>
                <w:r>
                  <w:rPr>
                    <w:color w:val="000000"/>
                    <w:spacing w:val="-3"/>
                    <w:sz w:val="20"/>
                  </w:rPr>
                  <w:t xml:space="preserve"> </w:t>
                </w:r>
                <w:r>
                  <w:rPr>
                    <w:color w:val="000000"/>
                    <w:sz w:val="20"/>
                  </w:rPr>
                  <w:t>kiek</w:t>
                </w:r>
                <w:r>
                  <w:rPr>
                    <w:color w:val="000000"/>
                    <w:spacing w:val="-2"/>
                    <w:sz w:val="20"/>
                  </w:rPr>
                  <w:t xml:space="preserve"> </w:t>
                </w:r>
                <w:r>
                  <w:rPr>
                    <w:color w:val="000000"/>
                    <w:sz w:val="20"/>
                  </w:rPr>
                  <w:t>laiko</w:t>
                </w:r>
                <w:r>
                  <w:rPr>
                    <w:color w:val="000000"/>
                    <w:spacing w:val="-2"/>
                    <w:sz w:val="20"/>
                  </w:rPr>
                  <w:t xml:space="preserve"> </w:t>
                </w:r>
                <w:r>
                  <w:rPr>
                    <w:color w:val="000000"/>
                    <w:sz w:val="20"/>
                  </w:rPr>
                  <w:t>paslaugos</w:t>
                </w:r>
                <w:r>
                  <w:rPr>
                    <w:color w:val="000000"/>
                    <w:spacing w:val="-2"/>
                    <w:sz w:val="20"/>
                  </w:rPr>
                  <w:t xml:space="preserve"> </w:t>
                </w:r>
                <w:r>
                  <w:rPr>
                    <w:color w:val="000000"/>
                    <w:sz w:val="20"/>
                  </w:rPr>
                  <w:t>gali</w:t>
                </w:r>
                <w:r>
                  <w:rPr>
                    <w:color w:val="000000"/>
                    <w:spacing w:val="-2"/>
                    <w:sz w:val="20"/>
                  </w:rPr>
                  <w:t xml:space="preserve"> </w:t>
                </w:r>
                <w:r>
                  <w:rPr>
                    <w:color w:val="000000"/>
                    <w:sz w:val="20"/>
                  </w:rPr>
                  <w:t>būti</w:t>
                </w:r>
                <w:r>
                  <w:rPr>
                    <w:color w:val="000000"/>
                    <w:spacing w:val="-4"/>
                    <w:sz w:val="20"/>
                  </w:rPr>
                  <w:t xml:space="preserve"> </w:t>
                </w:r>
                <w:r>
                  <w:rPr>
                    <w:color w:val="000000"/>
                    <w:sz w:val="20"/>
                  </w:rPr>
                  <w:t xml:space="preserve">neteikiamos. </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 xml:space="preserve">Sąvoka reglamentuoja tai, kas yra nepertraukiamas geriamojo vandens tiekimo ir nuotekų tvarkymo paslaugų teikimas. Pažymėtina, kad Įstatymo projekto 20 str. 1 d. </w:t>
                </w:r>
                <w:r>
                  <w:rPr>
                    <w:rFonts w:eastAsia="Lucida Sans Unicode"/>
                    <w:color w:val="000000"/>
                    <w:sz w:val="20"/>
                    <w:lang w:bidi="en-US"/>
                  </w:rPr>
                  <w:t xml:space="preserve">5 punkte numatyta, kad geriamojo vandens tiekėjas </w:t>
                </w:r>
                <w:r>
                  <w:rPr>
                    <w:rFonts w:eastAsia="Lucida Sans Unicode"/>
                    <w:b/>
                    <w:color w:val="000000"/>
                    <w:sz w:val="20"/>
                    <w:lang w:bidi="en-US"/>
                  </w:rPr>
                  <w:t>privalo „nepertraukiamai tiekti geriamąjį vandenį ir teikti nuotekų tvarkymo paslaugas</w:t>
                </w:r>
                <w:r>
                  <w:rPr>
                    <w:rFonts w:eastAsia="Lucida Sans Unicode"/>
                    <w:color w:val="000000"/>
                    <w:sz w:val="20"/>
                    <w:lang w:bidi="en-US"/>
                  </w:rPr>
                  <w:t>, vadovaudamasis Geriamojo vandens tiekimo ir nuotekų tvarkymo paslaugų kokybės reikalavimais</w:t>
                </w:r>
                <w:r>
                  <w:rPr>
                    <w:rFonts w:eastAsia="Calibri"/>
                    <w:bCs/>
                    <w:color w:val="000000"/>
                    <w:sz w:val="20"/>
                    <w:lang w:bidi="en-US"/>
                  </w:rPr>
                  <w:t>,</w:t>
                </w:r>
                <w:r>
                  <w:rPr>
                    <w:rFonts w:eastAsia="Calibri"/>
                    <w:b/>
                    <w:bCs/>
                    <w:color w:val="000000"/>
                    <w:sz w:val="20"/>
                    <w:lang w:bidi="en-US"/>
                  </w:rPr>
                  <w:t xml:space="preserve"> </w:t>
                </w:r>
                <w:r>
                  <w:rPr>
                    <w:rFonts w:eastAsia="Calibri"/>
                    <w:b/>
                    <w:bCs/>
                    <w:color w:val="000000"/>
                    <w:sz w:val="20"/>
                    <w:u w:val="single"/>
                    <w:lang w:bidi="en-US"/>
                  </w:rPr>
                  <w:t>išskyrus atvejus</w:t>
                </w:r>
                <w:r>
                  <w:rPr>
                    <w:rFonts w:eastAsia="Calibri"/>
                    <w:b/>
                    <w:bCs/>
                    <w:color w:val="000000"/>
                    <w:sz w:val="20"/>
                    <w:lang w:bidi="en-US"/>
                  </w:rPr>
                  <w:t xml:space="preserve">, numatytus </w:t>
                </w:r>
                <w:r>
                  <w:rPr>
                    <w:rFonts w:eastAsia="Lucida Sans Unicode"/>
                    <w:b/>
                    <w:color w:val="000000"/>
                    <w:sz w:val="20"/>
                    <w:lang w:bidi="en-US"/>
                  </w:rPr>
                  <w:t>Geriamojo vandens tiekimo ir (arba) nuotekų tvarkymo viešosios</w:t>
                </w:r>
                <w:r>
                  <w:rPr>
                    <w:rFonts w:eastAsia="Calibri"/>
                    <w:b/>
                    <w:bCs/>
                    <w:color w:val="000000"/>
                    <w:sz w:val="20"/>
                    <w:lang w:bidi="en-US"/>
                  </w:rPr>
                  <w:t xml:space="preserve"> sutarties standartinėse sąlygose, kituose geriamojo vandens tiekimą ir nuotekų tvarkymą reglamentuojančiuose teisės aktuose ir (ar) geriamojo vandens tiekėjo ir nuotekų tvarkytojo su abonentais sudarytose viešosiose sutartyse</w:t>
                </w:r>
                <w:r>
                  <w:rPr>
                    <w:rFonts w:eastAsia="Lucida Sans Unicode"/>
                    <w:color w:val="000000"/>
                    <w:sz w:val="20"/>
                    <w:lang w:bidi="en-US"/>
                  </w:rPr>
                  <w:t xml:space="preserve">;“. </w:t>
                </w:r>
              </w:p>
            </w:tc>
          </w:tr>
          <w:tr>
            <w:tc>
              <w:tcPr>
                <w:tcW w:w="556" w:type="dxa"/>
              </w:tcPr>
              <w:p>
                <w:pPr>
                  <w:rPr>
                    <w:color w:val="000000"/>
                    <w:sz w:val="20"/>
                  </w:rPr>
                </w:pPr>
                <w:r>
                  <w:rPr>
                    <w:color w:val="000000"/>
                    <w:sz w:val="20"/>
                  </w:rPr>
                  <w:t>35</w:t>
                </w:r>
              </w:p>
            </w:tc>
            <w:tc>
              <w:tcPr>
                <w:tcW w:w="2196" w:type="dxa"/>
              </w:tcPr>
              <w:p>
                <w:pPr>
                  <w:jc w:val="both"/>
                  <w:rPr>
                    <w:color w:val="000000"/>
                    <w:sz w:val="20"/>
                  </w:rPr>
                </w:pPr>
                <w:r>
                  <w:rPr>
                    <w:color w:val="000000"/>
                    <w:sz w:val="20"/>
                  </w:rPr>
                  <w:t>UAB „Vilniaus vandenys”</w:t>
                </w:r>
              </w:p>
              <w:p>
                <w:pPr>
                  <w:jc w:val="both"/>
                  <w:rPr>
                    <w:color w:val="000000"/>
                    <w:sz w:val="20"/>
                  </w:rPr>
                </w:pPr>
                <w:r>
                  <w:rPr>
                    <w:color w:val="000000"/>
                    <w:sz w:val="20"/>
                  </w:rPr>
                  <w:t>2022-02-04 rašto Nr. SD22-478</w:t>
                </w:r>
              </w:p>
              <w:p>
                <w:pPr>
                  <w:jc w:val="both"/>
                  <w:rPr>
                    <w:color w:val="000000"/>
                    <w:sz w:val="20"/>
                  </w:rPr>
                </w:pPr>
                <w:r>
                  <w:rPr>
                    <w:color w:val="000000"/>
                    <w:sz w:val="20"/>
                  </w:rPr>
                  <w:t>Lietuvos vandens tiekėjų asociacija</w:t>
                </w:r>
              </w:p>
              <w:p>
                <w:pPr>
                  <w:jc w:val="both"/>
                  <w:rPr>
                    <w:color w:val="000000"/>
                    <w:sz w:val="20"/>
                  </w:rPr>
                </w:pPr>
                <w:r>
                  <w:rPr>
                    <w:color w:val="000000"/>
                    <w:sz w:val="20"/>
                  </w:rPr>
                  <w:t xml:space="preserve">2022-02-04 rašto </w:t>
                </w:r>
              </w:p>
              <w:p>
                <w:pPr>
                  <w:jc w:val="both"/>
                  <w:rPr>
                    <w:color w:val="000000"/>
                    <w:sz w:val="20"/>
                  </w:rPr>
                </w:pPr>
                <w:r>
                  <w:rPr>
                    <w:color w:val="000000"/>
                    <w:sz w:val="20"/>
                  </w:rPr>
                  <w:t>Nr. 17</w:t>
                </w:r>
              </w:p>
            </w:tc>
            <w:tc>
              <w:tcPr>
                <w:tcW w:w="5611" w:type="dxa"/>
              </w:tcPr>
              <w:p>
                <w:pPr>
                  <w:ind w:left="140" w:hanging="622"/>
                  <w:jc w:val="both"/>
                  <w:rPr>
                    <w:color w:val="000000"/>
                    <w:sz w:val="20"/>
                    <w:lang w:val="en-GB"/>
                  </w:rPr>
                </w:pPr>
                <w:r>
                  <w:rPr>
                    <w:rFonts w:ascii="Calibri Light" w:eastAsia="Calibri Light" w:hAnsi="Calibri Light" w:cs="Calibri Light"/>
                    <w:color w:val="000000"/>
                    <w:spacing w:val="-2"/>
                    <w:sz w:val="22"/>
                    <w:szCs w:val="22"/>
                  </w:rPr>
                  <w:t>1.</w:t>
                  <w:tab/>
                </w:r>
                <w:r>
                  <w:rPr>
                    <w:color w:val="000000"/>
                    <w:sz w:val="20"/>
                    <w:lang w:val="en-GB"/>
                  </w:rPr>
                  <w:t xml:space="preserve">Siūlome  tikslinti Projekto 3 straipsnio 25 dalį: „25. Nuotekų transportavimo paslaugų teikimas – teisės aktų nustatyta tvarka vykdomas individualiųjų nuotekų ir (ar) valant nuotekas susidariusių atliekų (dumblo) surinkimas, transportavimas ir išleidimas į geriamojo vandens tiekėjui ir (arba) nuotekų tvarkytojui nuosavybės teise priklausančią ar kitaip valdomą ir (arba) naudojamą nuotekų tvarkymo infrastruktūrą“ Pažymėtina, jog dumblas laikytinas atlieka. Atliekų tvarkymas yra atskirai reglamentuota veikla. Viešieji vandens tiekėjai ir nuotekų tvarkytojai pagal savo veiklos specifiką nėra atliekų tvarkytojai, todėl neturi būti sudarytos sąlygos atliekas perduoti šiems subjektams, nes jie nevykdo tokio pobūdžio veiklos.</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Įstatymo projekto 3 straipsnio 26 dalyje numatyta, kad „</w:t>
                </w:r>
                <w:r>
                  <w:rPr>
                    <w:b/>
                    <w:color w:val="000000"/>
                    <w:sz w:val="20"/>
                  </w:rPr>
                  <w:t>Nuotekų tvarkymas</w:t>
                </w:r>
                <w:r>
                  <w:rPr>
                    <w:color w:val="000000"/>
                    <w:sz w:val="20"/>
                  </w:rPr>
                  <w:t xml:space="preserve"> – nuotekų surinkimas, laikymas, transportavimas, valymas, apskaita, tyrimas, išleidimas į aplinką ir (arba) valant susidariusių atliekų (dumblo) tvarkymas.“ Pažymėtina, kad geriamojo vandens tiekėjai turi leidimą atliekų tvarkymo daliai, o galiojantis įstatymas bei  Įstatymo projektas numato pareigą tvarkyti nuotekas.</w:t>
                </w:r>
              </w:p>
              <w:p>
                <w:pPr>
                  <w:rPr>
                    <w:b/>
                    <w:color w:val="000000"/>
                    <w:sz w:val="20"/>
                  </w:rPr>
                </w:pPr>
              </w:p>
            </w:tc>
          </w:tr>
          <w:tr>
            <w:tc>
              <w:tcPr>
                <w:tcW w:w="556" w:type="dxa"/>
              </w:tcPr>
              <w:p>
                <w:pPr>
                  <w:rPr>
                    <w:color w:val="000000"/>
                    <w:sz w:val="20"/>
                  </w:rPr>
                </w:pPr>
                <w:r>
                  <w:rPr>
                    <w:color w:val="000000"/>
                    <w:sz w:val="20"/>
                  </w:rPr>
                  <w:t>36</w:t>
                </w:r>
              </w:p>
            </w:tc>
            <w:tc>
              <w:tcPr>
                <w:tcW w:w="2196" w:type="dxa"/>
              </w:tcPr>
              <w:p>
                <w:pPr>
                  <w:jc w:val="both"/>
                  <w:rPr>
                    <w:color w:val="000000"/>
                    <w:sz w:val="20"/>
                  </w:rPr>
                </w:pPr>
                <w:r>
                  <w:rPr>
                    <w:color w:val="000000"/>
                    <w:sz w:val="20"/>
                  </w:rPr>
                  <w:t>UAB „Vilniaus vandenys”</w:t>
                </w:r>
              </w:p>
              <w:p>
                <w:pPr>
                  <w:jc w:val="both"/>
                  <w:rPr>
                    <w:color w:val="000000"/>
                    <w:sz w:val="20"/>
                  </w:rPr>
                </w:pPr>
                <w:r>
                  <w:rPr>
                    <w:color w:val="000000"/>
                    <w:sz w:val="20"/>
                  </w:rPr>
                  <w:t>2022-02-04 rašto Nr. SD22-478</w:t>
                </w:r>
              </w:p>
              <w:p>
                <w:pPr>
                  <w:jc w:val="both"/>
                  <w:rPr>
                    <w:color w:val="000000"/>
                    <w:sz w:val="20"/>
                  </w:rPr>
                </w:pPr>
                <w:r>
                  <w:rPr>
                    <w:color w:val="000000"/>
                    <w:sz w:val="20"/>
                  </w:rPr>
                  <w:t>Lietuvos vandens tiekėjų asociacija</w:t>
                </w:r>
              </w:p>
              <w:p>
                <w:pPr>
                  <w:jc w:val="both"/>
                  <w:rPr>
                    <w:color w:val="000000"/>
                    <w:sz w:val="20"/>
                  </w:rPr>
                </w:pPr>
                <w:r>
                  <w:rPr>
                    <w:color w:val="000000"/>
                    <w:sz w:val="20"/>
                  </w:rPr>
                  <w:t xml:space="preserve">2022-02-04 rašto </w:t>
                </w:r>
              </w:p>
              <w:p>
                <w:pPr>
                  <w:jc w:val="both"/>
                  <w:rPr>
                    <w:color w:val="000000"/>
                    <w:sz w:val="20"/>
                  </w:rPr>
                </w:pPr>
                <w:r>
                  <w:rPr>
                    <w:color w:val="000000"/>
                    <w:sz w:val="20"/>
                  </w:rPr>
                  <w:t>Nr. 17</w:t>
                </w:r>
              </w:p>
            </w:tc>
            <w:tc>
              <w:tcPr>
                <w:tcW w:w="5611" w:type="dxa"/>
              </w:tcPr>
              <w:p>
                <w:pPr>
                  <w:widowControl w:val="0"/>
                  <w:tabs>
                    <w:tab w:val="left" w:pos="1274"/>
                  </w:tabs>
                  <w:ind w:right="36" w:hanging="482"/>
                  <w:jc w:val="both"/>
                  <w:rPr>
                    <w:color w:val="000000"/>
                    <w:sz w:val="20"/>
                    <w:lang w:val="en-GB"/>
                  </w:rPr>
                </w:pPr>
                <w:r>
                  <w:rPr>
                    <w:rFonts w:ascii="Calibri Light" w:eastAsia="Calibri Light" w:hAnsi="Calibri Light" w:cs="Calibri Light"/>
                    <w:color w:val="000000"/>
                    <w:spacing w:val="-2"/>
                    <w:sz w:val="22"/>
                    <w:szCs w:val="22"/>
                  </w:rPr>
                  <w:t>2.</w:t>
                  <w:tab/>
                </w:r>
                <w:r>
                  <w:rPr>
                    <w:color w:val="000000"/>
                    <w:sz w:val="20"/>
                    <w:lang w:val="en-GB"/>
                  </w:rPr>
                  <w:t>Taip</w:t>
                </w:r>
                <w:r>
                  <w:rPr>
                    <w:color w:val="000000"/>
                    <w:spacing w:val="20"/>
                    <w:sz w:val="20"/>
                    <w:lang w:val="en-GB"/>
                  </w:rPr>
                  <w:t xml:space="preserve"> </w:t>
                </w:r>
                <w:r>
                  <w:rPr>
                    <w:color w:val="000000"/>
                    <w:sz w:val="20"/>
                    <w:lang w:val="en-GB"/>
                  </w:rPr>
                  <w:t>pat</w:t>
                </w:r>
                <w:r>
                  <w:rPr>
                    <w:color w:val="000000"/>
                    <w:spacing w:val="19"/>
                    <w:sz w:val="20"/>
                    <w:lang w:val="en-GB"/>
                  </w:rPr>
                  <w:t xml:space="preserve"> </w:t>
                </w:r>
                <w:r>
                  <w:rPr>
                    <w:color w:val="000000"/>
                    <w:sz w:val="20"/>
                    <w:lang w:val="en-GB"/>
                  </w:rPr>
                  <w:t>siūlytina</w:t>
                </w:r>
                <w:r>
                  <w:rPr>
                    <w:color w:val="000000"/>
                    <w:spacing w:val="21"/>
                    <w:sz w:val="20"/>
                    <w:lang w:val="en-GB"/>
                  </w:rPr>
                  <w:t xml:space="preserve"> </w:t>
                </w:r>
                <w:r>
                  <w:rPr>
                    <w:color w:val="000000"/>
                    <w:sz w:val="20"/>
                    <w:lang w:val="en-GB"/>
                  </w:rPr>
                  <w:t>papildyti</w:t>
                </w:r>
                <w:r>
                  <w:rPr>
                    <w:color w:val="000000"/>
                    <w:spacing w:val="21"/>
                    <w:sz w:val="20"/>
                    <w:lang w:val="en-GB"/>
                  </w:rPr>
                  <w:t xml:space="preserve"> </w:t>
                </w:r>
                <w:r>
                  <w:rPr>
                    <w:color w:val="000000"/>
                    <w:sz w:val="20"/>
                    <w:lang w:val="en-GB"/>
                  </w:rPr>
                  <w:t>nuostata,</w:t>
                </w:r>
                <w:r>
                  <w:rPr>
                    <w:color w:val="000000"/>
                    <w:spacing w:val="20"/>
                    <w:sz w:val="20"/>
                    <w:lang w:val="en-GB"/>
                  </w:rPr>
                  <w:t xml:space="preserve"> </w:t>
                </w:r>
                <w:r>
                  <w:rPr>
                    <w:color w:val="000000"/>
                    <w:sz w:val="20"/>
                    <w:lang w:val="en-GB"/>
                  </w:rPr>
                  <w:t>kad</w:t>
                </w:r>
                <w:r>
                  <w:rPr>
                    <w:color w:val="000000"/>
                    <w:spacing w:val="1"/>
                    <w:sz w:val="20"/>
                    <w:lang w:val="en-GB"/>
                  </w:rPr>
                  <w:t xml:space="preserve"> </w:t>
                </w:r>
                <w:r>
                  <w:rPr>
                    <w:color w:val="000000"/>
                    <w:sz w:val="20"/>
                    <w:lang w:val="en-GB"/>
                  </w:rPr>
                  <w:t>kita geriamojo vandens vartotojų statiniuose esanti vandens ruošimo ir skirstomoji įranga apima ir slėgio</w:t>
                </w:r>
                <w:r>
                  <w:rPr>
                    <w:color w:val="000000"/>
                    <w:spacing w:val="1"/>
                    <w:sz w:val="20"/>
                    <w:lang w:val="en-GB"/>
                  </w:rPr>
                  <w:t xml:space="preserve"> </w:t>
                </w:r>
                <w:r>
                  <w:rPr>
                    <w:color w:val="000000"/>
                    <w:sz w:val="20"/>
                    <w:lang w:val="en-GB"/>
                  </w:rPr>
                  <w:t>kėlimo stoteles.</w:t>
                </w:r>
              </w:p>
            </w:tc>
            <w:tc>
              <w:tcPr>
                <w:tcW w:w="6204" w:type="dxa"/>
              </w:tcPr>
              <w:p>
                <w:pPr>
                  <w:rPr>
                    <w:b/>
                    <w:color w:val="000000"/>
                    <w:sz w:val="20"/>
                  </w:rPr>
                </w:pPr>
                <w:r>
                  <w:rPr>
                    <w:b/>
                    <w:color w:val="000000"/>
                    <w:sz w:val="20"/>
                  </w:rPr>
                  <w:t>Neatsižvelgta</w:t>
                </w:r>
              </w:p>
              <w:p>
                <w:pPr>
                  <w:rPr>
                    <w:color w:val="000000"/>
                    <w:sz w:val="20"/>
                  </w:rPr>
                </w:pPr>
                <w:r>
                  <w:rPr>
                    <w:color w:val="000000"/>
                    <w:sz w:val="20"/>
                  </w:rPr>
                  <w:t>Ne šio Įstatymo projekto reglamentavimo dalykas.</w:t>
                </w:r>
              </w:p>
            </w:tc>
          </w:tr>
          <w:tr>
            <w:tc>
              <w:tcPr>
                <w:tcW w:w="556" w:type="dxa"/>
              </w:tcPr>
              <w:p>
                <w:pPr>
                  <w:rPr>
                    <w:color w:val="000000"/>
                    <w:sz w:val="20"/>
                  </w:rPr>
                </w:pPr>
                <w:r>
                  <w:rPr>
                    <w:color w:val="000000"/>
                    <w:sz w:val="20"/>
                  </w:rPr>
                  <w:t>37</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rPr>
                    <w:sz w:val="4"/>
                    <w:szCs w:val="4"/>
                  </w:rPr>
                </w:pPr>
              </w:p>
              <w:p>
                <w:pPr>
                  <w:ind w:right="36"/>
                  <w:jc w:val="both"/>
                  <w:rPr>
                    <w:color w:val="000000"/>
                    <w:sz w:val="20"/>
                  </w:rPr>
                </w:pPr>
                <w:r>
                  <w:rPr>
                    <w:color w:val="000000"/>
                    <w:sz w:val="20"/>
                  </w:rPr>
                  <w:t>Siūlytume tikslinti Projekto 3 straipsnio 33 dalį, apibrėžiant, kad paviršinės nuotekos šalinamos</w:t>
                </w:r>
                <w:r>
                  <w:rPr>
                    <w:color w:val="000000"/>
                    <w:spacing w:val="1"/>
                    <w:sz w:val="20"/>
                  </w:rPr>
                  <w:t xml:space="preserve"> </w:t>
                </w:r>
                <w:r>
                  <w:rPr>
                    <w:color w:val="000000"/>
                    <w:sz w:val="20"/>
                  </w:rPr>
                  <w:t>tik į paviršinių nuotekų tvarkymo sistemas. Taip pat atkreipiame dėmesį bei prašome patikslinti, kad tokios</w:t>
                </w:r>
                <w:r>
                  <w:rPr>
                    <w:color w:val="000000"/>
                    <w:spacing w:val="1"/>
                    <w:sz w:val="20"/>
                  </w:rPr>
                  <w:t xml:space="preserve"> </w:t>
                </w:r>
                <w:r>
                  <w:rPr>
                    <w:color w:val="000000"/>
                    <w:sz w:val="20"/>
                  </w:rPr>
                  <w:t>teritorijos, kuriose nuo teritorijų</w:t>
                </w:r>
                <w:r>
                  <w:rPr>
                    <w:color w:val="000000"/>
                    <w:spacing w:val="1"/>
                    <w:sz w:val="20"/>
                  </w:rPr>
                  <w:t xml:space="preserve"> </w:t>
                </w:r>
                <w:r>
                  <w:rPr>
                    <w:color w:val="000000"/>
                    <w:sz w:val="20"/>
                  </w:rPr>
                  <w:t>dangos ar transporto priemonių</w:t>
                </w:r>
                <w:r>
                  <w:rPr>
                    <w:color w:val="000000"/>
                    <w:spacing w:val="1"/>
                    <w:sz w:val="20"/>
                  </w:rPr>
                  <w:t xml:space="preserve"> </w:t>
                </w:r>
                <w:r>
                  <w:rPr>
                    <w:color w:val="000000"/>
                    <w:sz w:val="20"/>
                  </w:rPr>
                  <w:t>plovimo</w:t>
                </w:r>
                <w:r>
                  <w:rPr>
                    <w:color w:val="000000"/>
                    <w:spacing w:val="1"/>
                    <w:sz w:val="20"/>
                  </w:rPr>
                  <w:t xml:space="preserve"> </w:t>
                </w:r>
                <w:r>
                  <w:rPr>
                    <w:color w:val="000000"/>
                    <w:sz w:val="20"/>
                  </w:rPr>
                  <w:t>vandenį</w:t>
                </w:r>
                <w:r>
                  <w:rPr>
                    <w:color w:val="000000"/>
                    <w:spacing w:val="1"/>
                    <w:sz w:val="20"/>
                  </w:rPr>
                  <w:t xml:space="preserve"> </w:t>
                </w:r>
                <w:r>
                  <w:rPr>
                    <w:color w:val="000000"/>
                    <w:sz w:val="20"/>
                  </w:rPr>
                  <w:t>teritorijos</w:t>
                </w:r>
                <w:r>
                  <w:rPr>
                    <w:color w:val="000000"/>
                    <w:spacing w:val="1"/>
                    <w:sz w:val="20"/>
                  </w:rPr>
                  <w:t xml:space="preserve"> </w:t>
                </w:r>
                <w:r>
                  <w:rPr>
                    <w:color w:val="000000"/>
                    <w:sz w:val="20"/>
                  </w:rPr>
                  <w:t>valdytojas</w:t>
                </w:r>
                <w:r>
                  <w:rPr>
                    <w:color w:val="000000"/>
                    <w:spacing w:val="1"/>
                    <w:sz w:val="20"/>
                  </w:rPr>
                  <w:t xml:space="preserve"> </w:t>
                </w:r>
                <w:r>
                  <w:rPr>
                    <w:color w:val="000000"/>
                    <w:sz w:val="20"/>
                  </w:rPr>
                  <w:t>(abonentas), naudodamas paviršinių nuotekų tvarkymo sistemas, surenka ir pašalina į aplinką arba išleidžia į</w:t>
                </w:r>
                <w:r>
                  <w:rPr>
                    <w:color w:val="000000"/>
                    <w:spacing w:val="1"/>
                    <w:sz w:val="20"/>
                  </w:rPr>
                  <w:t xml:space="preserve"> </w:t>
                </w:r>
                <w:r>
                  <w:rPr>
                    <w:color w:val="000000"/>
                    <w:sz w:val="20"/>
                  </w:rPr>
                  <w:t>kitiems asmenims priklausančias nuotekų tvarkymo sistemas (perduoda paviršinių nuotekų tvarkytojui), šis</w:t>
                </w:r>
                <w:r>
                  <w:rPr>
                    <w:color w:val="000000"/>
                    <w:spacing w:val="1"/>
                    <w:sz w:val="20"/>
                  </w:rPr>
                  <w:t xml:space="preserve"> </w:t>
                </w:r>
                <w:r>
                  <w:rPr>
                    <w:color w:val="000000"/>
                    <w:sz w:val="20"/>
                  </w:rPr>
                  <w:t>vanduo</w:t>
                </w:r>
                <w:r>
                  <w:rPr>
                    <w:color w:val="000000"/>
                    <w:spacing w:val="13"/>
                    <w:sz w:val="20"/>
                  </w:rPr>
                  <w:t xml:space="preserve"> </w:t>
                </w:r>
                <w:r>
                  <w:rPr>
                    <w:color w:val="000000"/>
                    <w:sz w:val="20"/>
                  </w:rPr>
                  <w:t>turi</w:t>
                </w:r>
                <w:r>
                  <w:rPr>
                    <w:color w:val="000000"/>
                    <w:spacing w:val="11"/>
                    <w:sz w:val="20"/>
                  </w:rPr>
                  <w:t xml:space="preserve"> </w:t>
                </w:r>
                <w:r>
                  <w:rPr>
                    <w:color w:val="000000"/>
                    <w:sz w:val="20"/>
                  </w:rPr>
                  <w:t>būti</w:t>
                </w:r>
                <w:r>
                  <w:rPr>
                    <w:color w:val="000000"/>
                    <w:spacing w:val="13"/>
                    <w:sz w:val="20"/>
                  </w:rPr>
                  <w:t xml:space="preserve"> </w:t>
                </w:r>
                <w:r>
                  <w:rPr>
                    <w:color w:val="000000"/>
                    <w:sz w:val="20"/>
                  </w:rPr>
                  <w:t>valomas.</w:t>
                </w:r>
                <w:r>
                  <w:rPr>
                    <w:color w:val="000000"/>
                    <w:spacing w:val="12"/>
                    <w:sz w:val="20"/>
                  </w:rPr>
                  <w:t xml:space="preserve"> </w:t>
                </w:r>
                <w:r>
                  <w:rPr>
                    <w:color w:val="000000"/>
                    <w:sz w:val="20"/>
                  </w:rPr>
                  <w:t>Paaiškiname,</w:t>
                </w:r>
                <w:r>
                  <w:rPr>
                    <w:color w:val="000000"/>
                    <w:spacing w:val="12"/>
                    <w:sz w:val="20"/>
                  </w:rPr>
                  <w:t xml:space="preserve"> </w:t>
                </w:r>
                <w:r>
                  <w:rPr>
                    <w:color w:val="000000"/>
                    <w:sz w:val="20"/>
                  </w:rPr>
                  <w:t>kad</w:t>
                </w:r>
                <w:r>
                  <w:rPr>
                    <w:color w:val="000000"/>
                    <w:spacing w:val="11"/>
                    <w:sz w:val="20"/>
                  </w:rPr>
                  <w:t xml:space="preserve"> </w:t>
                </w:r>
                <w:r>
                  <w:rPr>
                    <w:color w:val="000000"/>
                    <w:sz w:val="20"/>
                  </w:rPr>
                  <w:t>tokios</w:t>
                </w:r>
                <w:r>
                  <w:rPr>
                    <w:color w:val="000000"/>
                    <w:spacing w:val="12"/>
                    <w:sz w:val="20"/>
                  </w:rPr>
                  <w:t xml:space="preserve"> </w:t>
                </w:r>
                <w:r>
                  <w:rPr>
                    <w:color w:val="000000"/>
                    <w:sz w:val="20"/>
                  </w:rPr>
                  <w:t>teritorijos</w:t>
                </w:r>
                <w:r>
                  <w:rPr>
                    <w:color w:val="000000"/>
                    <w:spacing w:val="15"/>
                    <w:sz w:val="20"/>
                  </w:rPr>
                  <w:t xml:space="preserve"> </w:t>
                </w:r>
                <w:r>
                  <w:rPr>
                    <w:color w:val="000000"/>
                    <w:sz w:val="20"/>
                  </w:rPr>
                  <w:t>yra</w:t>
                </w:r>
                <w:r>
                  <w:rPr>
                    <w:color w:val="000000"/>
                    <w:spacing w:val="12"/>
                    <w:sz w:val="20"/>
                  </w:rPr>
                  <w:t xml:space="preserve"> </w:t>
                </w:r>
                <w:r>
                  <w:rPr>
                    <w:color w:val="000000"/>
                    <w:sz w:val="20"/>
                  </w:rPr>
                  <w:t>laikomos</w:t>
                </w:r>
                <w:r>
                  <w:rPr>
                    <w:color w:val="000000"/>
                    <w:spacing w:val="12"/>
                    <w:sz w:val="20"/>
                  </w:rPr>
                  <w:t xml:space="preserve"> </w:t>
                </w:r>
                <w:r>
                  <w:rPr>
                    <w:color w:val="000000"/>
                    <w:sz w:val="20"/>
                  </w:rPr>
                  <w:t>potencialiai</w:t>
                </w:r>
                <w:r>
                  <w:rPr>
                    <w:color w:val="000000"/>
                    <w:spacing w:val="13"/>
                    <w:sz w:val="20"/>
                  </w:rPr>
                  <w:t xml:space="preserve"> </w:t>
                </w:r>
                <w:r>
                  <w:rPr>
                    <w:color w:val="000000"/>
                    <w:sz w:val="20"/>
                  </w:rPr>
                  <w:t>taršiomis</w:t>
                </w:r>
                <w:r>
                  <w:rPr>
                    <w:color w:val="000000"/>
                    <w:spacing w:val="12"/>
                    <w:sz w:val="20"/>
                  </w:rPr>
                  <w:t xml:space="preserve"> </w:t>
                </w:r>
                <w:r>
                  <w:rPr>
                    <w:color w:val="000000"/>
                    <w:sz w:val="20"/>
                  </w:rPr>
                  <w:t>arba taršiomis ir toks vanduo – nuoplovos negali būti prilyginamos paviršinėms nuotekoms bei jos privalomai turi</w:t>
                </w:r>
                <w:r>
                  <w:rPr>
                    <w:color w:val="000000"/>
                    <w:spacing w:val="1"/>
                    <w:sz w:val="20"/>
                  </w:rPr>
                  <w:t xml:space="preserve"> </w:t>
                </w:r>
                <w:r>
                  <w:rPr>
                    <w:color w:val="000000"/>
                    <w:sz w:val="20"/>
                  </w:rPr>
                  <w:t>būti valomos ir tik tada išleidžiamos į aplinką. Taip pat ši nuostata savaime prieštarauja vienam iš teisės akto</w:t>
                </w:r>
                <w:r>
                  <w:rPr>
                    <w:color w:val="000000"/>
                    <w:spacing w:val="1"/>
                    <w:sz w:val="20"/>
                  </w:rPr>
                  <w:t xml:space="preserve"> </w:t>
                </w:r>
                <w:r>
                  <w:rPr>
                    <w:color w:val="000000"/>
                    <w:sz w:val="20"/>
                  </w:rPr>
                  <w:t>tikslų ir siekių, kad būtų išvengta neigiamo poveikio žmonių sveikatai ir aplinkai, o sąvokoje apibrėžiama, kad</w:t>
                </w:r>
                <w:r>
                  <w:rPr>
                    <w:color w:val="000000"/>
                    <w:spacing w:val="1"/>
                    <w:sz w:val="20"/>
                  </w:rPr>
                  <w:t xml:space="preserve"> </w:t>
                </w:r>
                <w:r>
                  <w:rPr>
                    <w:color w:val="000000"/>
                    <w:sz w:val="20"/>
                  </w:rPr>
                  <w:t>abonentas</w:t>
                </w:r>
                <w:r>
                  <w:rPr>
                    <w:color w:val="000000"/>
                    <w:spacing w:val="1"/>
                    <w:sz w:val="20"/>
                  </w:rPr>
                  <w:t xml:space="preserve"> </w:t>
                </w:r>
                <w:r>
                  <w:rPr>
                    <w:color w:val="000000"/>
                    <w:sz w:val="20"/>
                  </w:rPr>
                  <w:t>naudodamas</w:t>
                </w:r>
                <w:r>
                  <w:rPr>
                    <w:color w:val="000000"/>
                    <w:spacing w:val="1"/>
                    <w:sz w:val="20"/>
                  </w:rPr>
                  <w:t xml:space="preserve"> </w:t>
                </w:r>
                <w:r>
                  <w:rPr>
                    <w:color w:val="000000"/>
                    <w:sz w:val="20"/>
                  </w:rPr>
                  <w:t>paviršinių</w:t>
                </w:r>
                <w:r>
                  <w:rPr>
                    <w:color w:val="000000"/>
                    <w:spacing w:val="1"/>
                    <w:sz w:val="20"/>
                  </w:rPr>
                  <w:t xml:space="preserve"> </w:t>
                </w:r>
                <w:r>
                  <w:rPr>
                    <w:color w:val="000000"/>
                    <w:sz w:val="20"/>
                  </w:rPr>
                  <w:t>nuotekų</w:t>
                </w:r>
                <w:r>
                  <w:rPr>
                    <w:color w:val="000000"/>
                    <w:spacing w:val="1"/>
                    <w:sz w:val="20"/>
                  </w:rPr>
                  <w:t xml:space="preserve"> </w:t>
                </w:r>
                <w:r>
                  <w:rPr>
                    <w:color w:val="000000"/>
                    <w:sz w:val="20"/>
                  </w:rPr>
                  <w:t>tvarkymo</w:t>
                </w:r>
                <w:r>
                  <w:rPr>
                    <w:color w:val="000000"/>
                    <w:spacing w:val="1"/>
                    <w:sz w:val="20"/>
                  </w:rPr>
                  <w:t xml:space="preserve"> </w:t>
                </w:r>
                <w:r>
                  <w:rPr>
                    <w:color w:val="000000"/>
                    <w:sz w:val="20"/>
                  </w:rPr>
                  <w:t>sistemas,</w:t>
                </w:r>
                <w:r>
                  <w:rPr>
                    <w:color w:val="000000"/>
                    <w:spacing w:val="1"/>
                    <w:sz w:val="20"/>
                  </w:rPr>
                  <w:t xml:space="preserve"> </w:t>
                </w:r>
                <w:r>
                  <w:rPr>
                    <w:color w:val="000000"/>
                    <w:sz w:val="20"/>
                  </w:rPr>
                  <w:t>surenka</w:t>
                </w:r>
                <w:r>
                  <w:rPr>
                    <w:color w:val="000000"/>
                    <w:spacing w:val="1"/>
                    <w:sz w:val="20"/>
                  </w:rPr>
                  <w:t xml:space="preserve"> </w:t>
                </w:r>
                <w:r>
                  <w:rPr>
                    <w:color w:val="000000"/>
                    <w:sz w:val="20"/>
                  </w:rPr>
                  <w:t>ir</w:t>
                </w:r>
                <w:r>
                  <w:rPr>
                    <w:color w:val="000000"/>
                    <w:spacing w:val="1"/>
                    <w:sz w:val="20"/>
                  </w:rPr>
                  <w:t xml:space="preserve"> </w:t>
                </w:r>
                <w:r>
                  <w:rPr>
                    <w:color w:val="000000"/>
                    <w:sz w:val="20"/>
                  </w:rPr>
                  <w:t>pašalina</w:t>
                </w:r>
                <w:r>
                  <w:rPr>
                    <w:color w:val="000000"/>
                    <w:spacing w:val="1"/>
                    <w:sz w:val="20"/>
                  </w:rPr>
                  <w:t xml:space="preserve"> </w:t>
                </w:r>
                <w:r>
                  <w:rPr>
                    <w:color w:val="000000"/>
                    <w:sz w:val="20"/>
                  </w:rPr>
                  <w:t>į</w:t>
                </w:r>
                <w:r>
                  <w:rPr>
                    <w:color w:val="000000"/>
                    <w:spacing w:val="1"/>
                    <w:sz w:val="20"/>
                  </w:rPr>
                  <w:t xml:space="preserve"> </w:t>
                </w:r>
                <w:r>
                  <w:rPr>
                    <w:color w:val="000000"/>
                    <w:sz w:val="20"/>
                  </w:rPr>
                  <w:t>aplinką,</w:t>
                </w:r>
                <w:r>
                  <w:rPr>
                    <w:color w:val="000000"/>
                    <w:spacing w:val="1"/>
                    <w:sz w:val="20"/>
                  </w:rPr>
                  <w:t xml:space="preserve"> </w:t>
                </w:r>
                <w:r>
                  <w:rPr>
                    <w:color w:val="000000"/>
                    <w:sz w:val="20"/>
                  </w:rPr>
                  <w:t>prieš</w:t>
                </w:r>
                <w:r>
                  <w:rPr>
                    <w:color w:val="000000"/>
                    <w:spacing w:val="1"/>
                    <w:sz w:val="20"/>
                  </w:rPr>
                  <w:t xml:space="preserve"> </w:t>
                </w:r>
                <w:r>
                  <w:rPr>
                    <w:color w:val="000000"/>
                    <w:sz w:val="20"/>
                  </w:rPr>
                  <w:t>tai</w:t>
                </w:r>
                <w:r>
                  <w:rPr>
                    <w:color w:val="000000"/>
                    <w:spacing w:val="1"/>
                    <w:sz w:val="20"/>
                  </w:rPr>
                  <w:t xml:space="preserve"> </w:t>
                </w:r>
                <w:r>
                  <w:rPr>
                    <w:color w:val="000000"/>
                    <w:sz w:val="20"/>
                  </w:rPr>
                  <w:t>neišvalant.</w:t>
                </w:r>
              </w:p>
            </w:tc>
            <w:tc>
              <w:tcPr>
                <w:tcW w:w="6204" w:type="dxa"/>
              </w:tcPr>
              <w:p>
                <w:pPr>
                  <w:jc w:val="both"/>
                  <w:rPr>
                    <w:b/>
                    <w:color w:val="000000"/>
                    <w:sz w:val="20"/>
                  </w:rPr>
                </w:pPr>
                <w:r>
                  <w:rPr>
                    <w:b/>
                    <w:color w:val="000000"/>
                    <w:sz w:val="20"/>
                  </w:rPr>
                  <w:t>Neatsižvelgta</w:t>
                </w:r>
              </w:p>
              <w:p>
                <w:pPr>
                  <w:jc w:val="both"/>
                  <w:rPr>
                    <w:color w:val="000000"/>
                    <w:sz w:val="20"/>
                  </w:rPr>
                </w:pPr>
                <w:r>
                  <w:rPr>
                    <w:color w:val="000000"/>
                    <w:sz w:val="20"/>
                  </w:rPr>
                  <w:t xml:space="preserve">Teisės aktai  sistemiškai reglamentuoja tai, kokios nuotekų užterštumo normos gali būti aplinkoje ir tais atvejais, kai nuotekos atitinka normas be valymo, būtų neracionalu nustatyti pareigą įrengti papildomą nuotekų valymo infrastruktūrą. Primename, kad norint išleisti nuotekas privalu sudaryti sutartis ir sutartyje nusistatyti sąlygas dėl nuotekų priėmimo.</w:t>
                </w:r>
              </w:p>
            </w:tc>
          </w:tr>
          <w:tr>
            <w:tc>
              <w:tcPr>
                <w:tcW w:w="556" w:type="dxa"/>
              </w:tcPr>
              <w:p>
                <w:pPr>
                  <w:rPr>
                    <w:color w:val="000000"/>
                    <w:sz w:val="20"/>
                  </w:rPr>
                </w:pPr>
                <w:r>
                  <w:rPr>
                    <w:color w:val="000000"/>
                    <w:sz w:val="20"/>
                  </w:rPr>
                  <w:t>38</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274"/>
                  </w:tabs>
                  <w:ind w:left="62"/>
                  <w:jc w:val="both"/>
                  <w:rPr>
                    <w:color w:val="000000"/>
                    <w:sz w:val="20"/>
                    <w:lang w:eastAsia="lt-LT"/>
                  </w:rPr>
                </w:pPr>
                <w:r>
                  <w:rPr>
                    <w:color w:val="000000"/>
                    <w:sz w:val="20"/>
                    <w:lang w:eastAsia="lt-LT"/>
                  </w:rPr>
                  <w:t>Atsižvelgiant į tai, kad Projekto 10 straipsnio 18 punkte yra minima sąvoka „</w:t>
                </w:r>
                <w:r>
                  <w:rPr>
                    <w:i/>
                    <w:color w:val="000000"/>
                    <w:sz w:val="20"/>
                    <w:lang w:eastAsia="lt-LT"/>
                  </w:rPr>
                  <w:t>įrengta lauko įranga</w:t>
                </w:r>
                <w:r>
                  <w:rPr>
                    <w:i/>
                    <w:color w:val="000000"/>
                    <w:spacing w:val="1"/>
                    <w:sz w:val="20"/>
                    <w:lang w:eastAsia="lt-LT"/>
                  </w:rPr>
                  <w:t xml:space="preserve"> </w:t>
                </w:r>
                <w:r>
                  <w:rPr>
                    <w:i/>
                    <w:color w:val="000000"/>
                    <w:sz w:val="20"/>
                    <w:lang w:eastAsia="lt-LT"/>
                  </w:rPr>
                  <w:t>skirta geriamam vandeniu</w:t>
                </w:r>
                <w:r>
                  <w:rPr>
                    <w:color w:val="000000"/>
                    <w:sz w:val="20"/>
                    <w:lang w:eastAsia="lt-LT"/>
                  </w:rPr>
                  <w:t>“, siūlytina šią sąvoką įterpti prie kitų Projekto 3 straipsnyje nurodytų sąvokų bei</w:t>
                </w:r>
                <w:r>
                  <w:rPr>
                    <w:color w:val="000000"/>
                    <w:spacing w:val="1"/>
                    <w:sz w:val="20"/>
                    <w:lang w:eastAsia="lt-LT"/>
                  </w:rPr>
                  <w:t xml:space="preserve"> </w:t>
                </w:r>
                <w:r>
                  <w:rPr>
                    <w:color w:val="000000"/>
                    <w:sz w:val="20"/>
                    <w:lang w:eastAsia="lt-LT"/>
                  </w:rPr>
                  <w:t>detalizuoti ir</w:t>
                </w:r>
                <w:r>
                  <w:rPr>
                    <w:color w:val="000000"/>
                    <w:spacing w:val="-1"/>
                    <w:sz w:val="20"/>
                    <w:lang w:eastAsia="lt-LT"/>
                  </w:rPr>
                  <w:t xml:space="preserve"> </w:t>
                </w:r>
                <w:r>
                  <w:rPr>
                    <w:color w:val="000000"/>
                    <w:sz w:val="20"/>
                    <w:lang w:eastAsia="lt-LT"/>
                  </w:rPr>
                  <w:t>paaiškinti,</w:t>
                </w:r>
                <w:r>
                  <w:rPr>
                    <w:color w:val="000000"/>
                    <w:spacing w:val="-2"/>
                    <w:sz w:val="20"/>
                    <w:lang w:eastAsia="lt-LT"/>
                  </w:rPr>
                  <w:t xml:space="preserve"> </w:t>
                </w:r>
                <w:r>
                  <w:rPr>
                    <w:color w:val="000000"/>
                    <w:sz w:val="20"/>
                    <w:lang w:eastAsia="lt-LT"/>
                  </w:rPr>
                  <w:t>kas</w:t>
                </w:r>
                <w:r>
                  <w:rPr>
                    <w:color w:val="000000"/>
                    <w:spacing w:val="-1"/>
                    <w:sz w:val="20"/>
                    <w:lang w:eastAsia="lt-LT"/>
                  </w:rPr>
                  <w:t xml:space="preserve"> </w:t>
                </w:r>
                <w:r>
                  <w:rPr>
                    <w:color w:val="000000"/>
                    <w:sz w:val="20"/>
                    <w:lang w:eastAsia="lt-LT"/>
                  </w:rPr>
                  <w:t>būtų</w:t>
                </w:r>
                <w:r>
                  <w:rPr>
                    <w:color w:val="000000"/>
                    <w:spacing w:val="-3"/>
                    <w:sz w:val="20"/>
                    <w:lang w:eastAsia="lt-LT"/>
                  </w:rPr>
                  <w:t xml:space="preserve"> </w:t>
                </w:r>
                <w:r>
                  <w:rPr>
                    <w:color w:val="000000"/>
                    <w:sz w:val="20"/>
                    <w:lang w:eastAsia="lt-LT"/>
                  </w:rPr>
                  <w:t>apibrėžta</w:t>
                </w:r>
                <w:r>
                  <w:rPr>
                    <w:color w:val="000000"/>
                    <w:spacing w:val="1"/>
                    <w:sz w:val="20"/>
                    <w:lang w:eastAsia="lt-LT"/>
                  </w:rPr>
                  <w:t xml:space="preserve"> </w:t>
                </w:r>
                <w:r>
                  <w:rPr>
                    <w:color w:val="000000"/>
                    <w:sz w:val="20"/>
                    <w:lang w:eastAsia="lt-LT"/>
                  </w:rPr>
                  <w:t>ir</w:t>
                </w:r>
                <w:r>
                  <w:rPr>
                    <w:color w:val="000000"/>
                    <w:spacing w:val="-2"/>
                    <w:sz w:val="20"/>
                    <w:lang w:eastAsia="lt-LT"/>
                  </w:rPr>
                  <w:t xml:space="preserve"> </w:t>
                </w:r>
                <w:r>
                  <w:rPr>
                    <w:color w:val="000000"/>
                    <w:sz w:val="20"/>
                    <w:lang w:eastAsia="lt-LT"/>
                  </w:rPr>
                  <w:t>laikoma</w:t>
                </w:r>
                <w:r>
                  <w:rPr>
                    <w:color w:val="000000"/>
                    <w:spacing w:val="-1"/>
                    <w:sz w:val="20"/>
                    <w:lang w:eastAsia="lt-LT"/>
                  </w:rPr>
                  <w:t xml:space="preserve"> </w:t>
                </w:r>
                <w:r>
                  <w:rPr>
                    <w:color w:val="000000"/>
                    <w:sz w:val="20"/>
                    <w:lang w:eastAsia="lt-LT"/>
                  </w:rPr>
                  <w:t>„</w:t>
                </w:r>
                <w:r>
                  <w:rPr>
                    <w:i/>
                    <w:color w:val="000000"/>
                    <w:sz w:val="20"/>
                    <w:lang w:eastAsia="lt-LT"/>
                  </w:rPr>
                  <w:t>lauko</w:t>
                </w:r>
                <w:r>
                  <w:rPr>
                    <w:i/>
                    <w:color w:val="000000"/>
                    <w:spacing w:val="-2"/>
                    <w:sz w:val="20"/>
                    <w:lang w:eastAsia="lt-LT"/>
                  </w:rPr>
                  <w:t xml:space="preserve"> </w:t>
                </w:r>
                <w:r>
                  <w:rPr>
                    <w:i/>
                    <w:color w:val="000000"/>
                    <w:sz w:val="20"/>
                    <w:lang w:eastAsia="lt-LT"/>
                  </w:rPr>
                  <w:t>įranga</w:t>
                </w:r>
                <w:r>
                  <w:rPr>
                    <w:i/>
                    <w:color w:val="000000"/>
                    <w:spacing w:val="-3"/>
                    <w:sz w:val="20"/>
                    <w:lang w:eastAsia="lt-LT"/>
                  </w:rPr>
                  <w:t xml:space="preserve"> </w:t>
                </w:r>
                <w:r>
                  <w:rPr>
                    <w:i/>
                    <w:color w:val="000000"/>
                    <w:sz w:val="20"/>
                    <w:lang w:eastAsia="lt-LT"/>
                  </w:rPr>
                  <w:t>skirta</w:t>
                </w:r>
                <w:r>
                  <w:rPr>
                    <w:i/>
                    <w:color w:val="000000"/>
                    <w:spacing w:val="-3"/>
                    <w:sz w:val="20"/>
                    <w:lang w:eastAsia="lt-LT"/>
                  </w:rPr>
                  <w:t xml:space="preserve"> </w:t>
                </w:r>
                <w:r>
                  <w:rPr>
                    <w:i/>
                    <w:color w:val="000000"/>
                    <w:sz w:val="20"/>
                    <w:lang w:eastAsia="lt-LT"/>
                  </w:rPr>
                  <w:t>geriamam</w:t>
                </w:r>
                <w:r>
                  <w:rPr>
                    <w:i/>
                    <w:color w:val="000000"/>
                    <w:spacing w:val="-2"/>
                    <w:sz w:val="20"/>
                    <w:lang w:eastAsia="lt-LT"/>
                  </w:rPr>
                  <w:t xml:space="preserve"> </w:t>
                </w:r>
                <w:r>
                  <w:rPr>
                    <w:i/>
                    <w:color w:val="000000"/>
                    <w:sz w:val="20"/>
                    <w:lang w:eastAsia="lt-LT"/>
                  </w:rPr>
                  <w:t>vandeniui</w:t>
                </w:r>
                <w:r>
                  <w:rPr>
                    <w:color w:val="000000"/>
                    <w:sz w:val="20"/>
                    <w:lang w:eastAsia="lt-LT"/>
                  </w:rPr>
                  <w:t>“.</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 xml:space="preserve">Įstatymo projekto 10 straipsnio 2 dalies </w:t>
                </w:r>
                <w:r>
                  <w:rPr>
                    <w:color w:val="000000"/>
                    <w:sz w:val="20"/>
                    <w:lang w:val="en-US"/>
                  </w:rPr>
                  <w:t xml:space="preserve">13 punktas </w:t>
                </w:r>
                <w:r>
                  <w:rPr>
                    <w:color w:val="000000"/>
                    <w:sz w:val="20"/>
                  </w:rPr>
                  <w:t>patikslintas: „13) siekiant pagerinti prieigą prie geriamojo vandens užtikrina, kad viešosiose erdvėse būtų sudarytos galimybės gauti geriamąjį vandenį;“</w:t>
                </w:r>
              </w:p>
            </w:tc>
          </w:tr>
          <w:tr>
            <w:tc>
              <w:tcPr>
                <w:tcW w:w="556" w:type="dxa"/>
              </w:tcPr>
              <w:p>
                <w:pPr>
                  <w:rPr>
                    <w:color w:val="000000"/>
                    <w:sz w:val="20"/>
                  </w:rPr>
                </w:pPr>
                <w:r>
                  <w:rPr>
                    <w:color w:val="000000"/>
                    <w:sz w:val="20"/>
                  </w:rPr>
                  <w:t>39</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274"/>
                  </w:tabs>
                  <w:ind w:right="-106"/>
                  <w:jc w:val="both"/>
                  <w:rPr>
                    <w:color w:val="000000"/>
                    <w:sz w:val="20"/>
                    <w:lang w:eastAsia="lt-LT"/>
                  </w:rPr>
                </w:pPr>
                <w:r>
                  <w:rPr>
                    <w:color w:val="000000"/>
                    <w:sz w:val="20"/>
                    <w:lang w:eastAsia="lt-LT"/>
                  </w:rPr>
                  <w:t>Siūlytume tikslinti Projekto 14 straipsnio 2 dalį ir detalizuoti, kaip šis procesas bus įgyvendintas,</w:t>
                </w:r>
                <w:r>
                  <w:rPr>
                    <w:color w:val="000000"/>
                    <w:spacing w:val="1"/>
                    <w:sz w:val="20"/>
                    <w:lang w:eastAsia="lt-LT"/>
                  </w:rPr>
                  <w:t xml:space="preserve"> </w:t>
                </w:r>
                <w:r>
                  <w:rPr>
                    <w:color w:val="000000"/>
                    <w:sz w:val="20"/>
                    <w:lang w:eastAsia="lt-LT"/>
                  </w:rPr>
                  <w:t>atsižvelgiant į tai, kad pagal esamą dabartinę praktiką, Valstybinė energetikos reguliavimo taryba išduoda</w:t>
                </w:r>
                <w:r>
                  <w:rPr>
                    <w:color w:val="000000"/>
                    <w:spacing w:val="1"/>
                    <w:sz w:val="20"/>
                    <w:lang w:eastAsia="lt-LT"/>
                  </w:rPr>
                  <w:t xml:space="preserve"> </w:t>
                </w:r>
                <w:r>
                  <w:rPr>
                    <w:color w:val="000000"/>
                    <w:sz w:val="20"/>
                    <w:lang w:eastAsia="lt-LT"/>
                  </w:rPr>
                  <w:t>licenciją tik tuo atveju, kada faktiškai yra aptarnaujama konkreti teritorija ir pateikiami įrodymai dėl tokio</w:t>
                </w:r>
                <w:r>
                  <w:rPr>
                    <w:color w:val="000000"/>
                    <w:spacing w:val="1"/>
                    <w:sz w:val="20"/>
                    <w:lang w:eastAsia="lt-LT"/>
                  </w:rPr>
                  <w:t xml:space="preserve"> </w:t>
                </w:r>
                <w:r>
                  <w:rPr>
                    <w:color w:val="000000"/>
                    <w:sz w:val="20"/>
                    <w:lang w:eastAsia="lt-LT"/>
                  </w:rPr>
                  <w:t>aptarnavimo.</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 xml:space="preserve">Pažymėtina, kad šios nuostatos galioja jau dešimtmetį. </w:t>
                </w:r>
              </w:p>
              <w:p>
                <w:pPr>
                  <w:jc w:val="both"/>
                  <w:rPr>
                    <w:color w:val="000000"/>
                    <w:sz w:val="20"/>
                  </w:rPr>
                </w:pPr>
                <w:r>
                  <w:rPr>
                    <w:color w:val="000000"/>
                    <w:sz w:val="20"/>
                  </w:rPr>
                  <w:t>Pažymėtina, kad Įstatymo projekto 14 str. 2 dalis numato, kad Savivaldybės taryba savo sprendimu paskiria viešuoju vandens tiekėju juridinį asmenį, kuris jau turi galiojančią licenciją. Viešosios teritorijos jau nustatytos, viešieji tiekėjai jau paskirti, dabar vyksta tik licencijų papildymai, jei viešasis tiekėjas pradeda veiklą kurioje nors viešojo tiekimo teritorijoje, Valstybinė energetikos reguliavimo taryba papildo licenciją (kada jau yra visi technologiniai pajėgumai) jau paskirtam viešajam tiekėjui.</w:t>
                </w:r>
              </w:p>
            </w:tc>
          </w:tr>
          <w:tr>
            <w:tc>
              <w:tcPr>
                <w:tcW w:w="556" w:type="dxa"/>
              </w:tcPr>
              <w:p>
                <w:pPr>
                  <w:rPr>
                    <w:color w:val="000000"/>
                    <w:sz w:val="20"/>
                  </w:rPr>
                </w:pPr>
                <w:r>
                  <w:rPr>
                    <w:color w:val="000000"/>
                    <w:sz w:val="20"/>
                  </w:rPr>
                  <w:t>40</w:t>
                </w:r>
              </w:p>
            </w:tc>
            <w:tc>
              <w:tcPr>
                <w:tcW w:w="2196" w:type="dxa"/>
              </w:tcPr>
              <w:p>
                <w:pPr>
                  <w:rPr>
                    <w:color w:val="000000"/>
                    <w:sz w:val="20"/>
                  </w:rPr>
                </w:pPr>
                <w:r>
                  <w:rPr>
                    <w:color w:val="000000"/>
                    <w:sz w:val="20"/>
                  </w:rPr>
                  <w:t>UAB „Vilniaus vandenys”</w:t>
                </w:r>
              </w:p>
              <w:p>
                <w:pPr>
                  <w:rPr>
                    <w:color w:val="000000"/>
                    <w:sz w:val="20"/>
                  </w:rPr>
                </w:pPr>
              </w:p>
            </w:tc>
            <w:tc>
              <w:tcPr>
                <w:tcW w:w="5611" w:type="dxa"/>
              </w:tcPr>
              <w:p>
                <w:pPr>
                  <w:ind w:right="36"/>
                  <w:jc w:val="both"/>
                  <w:rPr>
                    <w:color w:val="000000"/>
                    <w:sz w:val="20"/>
                  </w:rPr>
                </w:pPr>
                <w:r>
                  <w:rPr>
                    <w:color w:val="000000"/>
                    <w:sz w:val="20"/>
                  </w:rPr>
                  <w:t xml:space="preserve">Bendrovė,   susipažinusi su Projekto 15 straipsniu, pirmiausia siūlo nustatyti aiškų kompensacinį mechanizmą garantinio geriamojo vandens tiekimo ir nuotekų tvarkymo laikotarpiu, atsižvelgiant į tai, kad garantinį paslaugų teikimą atliekantis viešasis geriamojo vandens tiekėjas ir nuotekų tvarkytojas patirs ženklių papildomų ir iš anksto nesuplanuotų finansinių ir žmogiškųjų išteklių sąnaudų, atliekant priežiūros, remonto, aptarnavimo, avarijų likvidavimo, apskaitos, klientų aptarnavimo ir kitus būtinus darbus bei funkcijas. Šiuo metu Projekte šis kompensacinis mechanizmas nėra aiškiai ir išsamiai apibrėžtas bei dėl šios priežastis Bendrovė siūlytų tikslinti Projekto 15 straipsnį.  Taip pat atkreipiame dėmesį, kad pagal Lietuvos Respublikos teisės aktus dėl įmonės reorganizacijos</w:t>
                </w:r>
                <w:r>
                  <w:rPr>
                    <w:color w:val="000000"/>
                    <w:spacing w:val="1"/>
                    <w:sz w:val="20"/>
                  </w:rPr>
                  <w:t xml:space="preserve"> </w:t>
                </w:r>
                <w:r>
                  <w:rPr>
                    <w:color w:val="000000"/>
                    <w:sz w:val="20"/>
                  </w:rPr>
                  <w:t>sprendžia tos įmonės akcininkai. Atsižvelgiant į tai, kyla klausimas, kaip būtų tuo atveju, jeigu akcininkas</w:t>
                </w:r>
                <w:r>
                  <w:rPr>
                    <w:color w:val="000000"/>
                    <w:spacing w:val="1"/>
                    <w:sz w:val="20"/>
                  </w:rPr>
                  <w:t xml:space="preserve"> </w:t>
                </w:r>
                <w:r>
                  <w:rPr>
                    <w:color w:val="000000"/>
                    <w:sz w:val="20"/>
                  </w:rPr>
                  <w:t>(savivaldybė) nepritartų/nepriimtų sprendimo dėl reorganizavimo ir nesiimtų atitinkamų veiksmų. Šiuo metu</w:t>
                </w:r>
                <w:r>
                  <w:rPr>
                    <w:color w:val="000000"/>
                    <w:spacing w:val="1"/>
                    <w:sz w:val="20"/>
                  </w:rPr>
                  <w:t xml:space="preserve"> </w:t>
                </w:r>
                <w:r>
                  <w:rPr>
                    <w:color w:val="000000"/>
                    <w:sz w:val="20"/>
                  </w:rPr>
                  <w:t>Projekte ši</w:t>
                </w:r>
                <w:r>
                  <w:rPr>
                    <w:color w:val="000000"/>
                    <w:spacing w:val="-4"/>
                    <w:sz w:val="20"/>
                  </w:rPr>
                  <w:t xml:space="preserve"> </w:t>
                </w:r>
                <w:r>
                  <w:rPr>
                    <w:color w:val="000000"/>
                    <w:sz w:val="20"/>
                  </w:rPr>
                  <w:t>galimybė</w:t>
                </w:r>
                <w:r>
                  <w:rPr>
                    <w:color w:val="000000"/>
                    <w:spacing w:val="-2"/>
                    <w:sz w:val="20"/>
                  </w:rPr>
                  <w:t xml:space="preserve"> </w:t>
                </w:r>
                <w:r>
                  <w:rPr>
                    <w:color w:val="000000"/>
                    <w:sz w:val="20"/>
                  </w:rPr>
                  <w:t>nėra apsvarstyta</w:t>
                </w:r>
                <w:r>
                  <w:rPr>
                    <w:color w:val="000000"/>
                    <w:spacing w:val="-1"/>
                    <w:sz w:val="20"/>
                  </w:rPr>
                  <w:t xml:space="preserve"> </w:t>
                </w:r>
                <w:r>
                  <w:rPr>
                    <w:color w:val="000000"/>
                    <w:sz w:val="20"/>
                  </w:rPr>
                  <w:t>bei</w:t>
                </w:r>
                <w:r>
                  <w:rPr>
                    <w:color w:val="000000"/>
                    <w:spacing w:val="-2"/>
                    <w:sz w:val="20"/>
                  </w:rPr>
                  <w:t xml:space="preserve"> </w:t>
                </w:r>
                <w:r>
                  <w:rPr>
                    <w:color w:val="000000"/>
                    <w:sz w:val="20"/>
                  </w:rPr>
                  <w:t>nustatyti</w:t>
                </w:r>
                <w:r>
                  <w:rPr>
                    <w:color w:val="000000"/>
                    <w:spacing w:val="-1"/>
                    <w:sz w:val="20"/>
                  </w:rPr>
                  <w:t xml:space="preserve"> </w:t>
                </w:r>
                <w:r>
                  <w:rPr>
                    <w:color w:val="000000"/>
                    <w:sz w:val="20"/>
                  </w:rPr>
                  <w:t>tolimesni</w:t>
                </w:r>
                <w:r>
                  <w:rPr>
                    <w:color w:val="000000"/>
                    <w:spacing w:val="1"/>
                    <w:sz w:val="20"/>
                  </w:rPr>
                  <w:t xml:space="preserve"> </w:t>
                </w:r>
                <w:r>
                  <w:rPr>
                    <w:color w:val="000000"/>
                    <w:sz w:val="20"/>
                  </w:rPr>
                  <w:t>veiksmai</w:t>
                </w:r>
                <w:r>
                  <w:rPr>
                    <w:color w:val="000000"/>
                    <w:spacing w:val="-2"/>
                    <w:sz w:val="20"/>
                  </w:rPr>
                  <w:t xml:space="preserve"> </w:t>
                </w:r>
                <w:r>
                  <w:rPr>
                    <w:color w:val="000000"/>
                    <w:sz w:val="20"/>
                  </w:rPr>
                  <w:t>tokiu</w:t>
                </w:r>
                <w:r>
                  <w:rPr>
                    <w:color w:val="000000"/>
                    <w:spacing w:val="-2"/>
                    <w:sz w:val="20"/>
                  </w:rPr>
                  <w:t xml:space="preserve"> </w:t>
                </w:r>
                <w:r>
                  <w:rPr>
                    <w:color w:val="000000"/>
                    <w:sz w:val="20"/>
                  </w:rPr>
                  <w:t>atveju.</w:t>
                </w:r>
              </w:p>
              <w:p>
                <w:pPr>
                  <w:rPr>
                    <w:sz w:val="4"/>
                    <w:szCs w:val="4"/>
                  </w:rPr>
                </w:pPr>
              </w:p>
              <w:p>
                <w:pPr>
                  <w:jc w:val="both"/>
                  <w:rPr>
                    <w:color w:val="000000"/>
                    <w:sz w:val="20"/>
                  </w:rPr>
                </w:pPr>
                <w:r>
                  <w:rPr>
                    <w:color w:val="000000"/>
                    <w:sz w:val="20"/>
                  </w:rPr>
                  <w:t>Taip pat siūlytume tikslinti Projekto 15 straipsnio 2 dalį, kurioje nurodyta, kad garantinis geriamojo</w:t>
                </w:r>
                <w:r>
                  <w:rPr>
                    <w:color w:val="000000"/>
                    <w:spacing w:val="1"/>
                    <w:sz w:val="20"/>
                  </w:rPr>
                  <w:t xml:space="preserve"> </w:t>
                </w:r>
                <w:r>
                  <w:rPr>
                    <w:color w:val="000000"/>
                    <w:sz w:val="20"/>
                  </w:rPr>
                  <w:t>vandens tiekimas ir nuotekų tvarkymas</w:t>
                </w:r>
                <w:r>
                  <w:rPr>
                    <w:color w:val="000000"/>
                    <w:spacing w:val="1"/>
                    <w:sz w:val="20"/>
                  </w:rPr>
                  <w:t xml:space="preserve"> </w:t>
                </w:r>
                <w:r>
                  <w:rPr>
                    <w:color w:val="000000"/>
                    <w:sz w:val="20"/>
                  </w:rPr>
                  <w:t>pradedamas nedelsiant, tačiau ne vėliau kaip per 24 val. įsigaliojus</w:t>
                </w:r>
                <w:r>
                  <w:rPr>
                    <w:color w:val="000000"/>
                    <w:spacing w:val="1"/>
                    <w:sz w:val="20"/>
                  </w:rPr>
                  <w:t xml:space="preserve"> </w:t>
                </w:r>
                <w:r>
                  <w:rPr>
                    <w:color w:val="000000"/>
                    <w:sz w:val="20"/>
                  </w:rPr>
                  <w:t>sprendimui panaikinti licenciją. Bendrovės nuomone, šis reikalavimas nėra įgyvendinamas praktikoje, kadangi</w:t>
                </w:r>
                <w:r>
                  <w:rPr>
                    <w:color w:val="000000"/>
                    <w:spacing w:val="-47"/>
                    <w:sz w:val="20"/>
                  </w:rPr>
                  <w:t xml:space="preserve"> </w:t>
                </w:r>
                <w:r>
                  <w:rPr>
                    <w:color w:val="000000"/>
                    <w:sz w:val="20"/>
                  </w:rPr>
                  <w:t>tam</w:t>
                </w:r>
                <w:r>
                  <w:rPr>
                    <w:color w:val="000000"/>
                    <w:spacing w:val="1"/>
                    <w:sz w:val="20"/>
                  </w:rPr>
                  <w:t xml:space="preserve"> </w:t>
                </w:r>
                <w:r>
                  <w:rPr>
                    <w:color w:val="000000"/>
                    <w:sz w:val="20"/>
                  </w:rPr>
                  <w:t>reikalingos</w:t>
                </w:r>
                <w:r>
                  <w:rPr>
                    <w:color w:val="000000"/>
                    <w:spacing w:val="1"/>
                    <w:sz w:val="20"/>
                  </w:rPr>
                  <w:t xml:space="preserve"> </w:t>
                </w:r>
                <w:r>
                  <w:rPr>
                    <w:color w:val="000000"/>
                    <w:sz w:val="20"/>
                  </w:rPr>
                  <w:t>rekonstrukcijos,</w:t>
                </w:r>
                <w:r>
                  <w:rPr>
                    <w:color w:val="000000"/>
                    <w:spacing w:val="1"/>
                    <w:sz w:val="20"/>
                  </w:rPr>
                  <w:t xml:space="preserve"> </w:t>
                </w:r>
                <w:r>
                  <w:rPr>
                    <w:color w:val="000000"/>
                    <w:sz w:val="20"/>
                  </w:rPr>
                  <w:t>nauja</w:t>
                </w:r>
                <w:r>
                  <w:rPr>
                    <w:color w:val="000000"/>
                    <w:spacing w:val="1"/>
                    <w:sz w:val="20"/>
                  </w:rPr>
                  <w:t xml:space="preserve"> </w:t>
                </w:r>
                <w:r>
                  <w:rPr>
                    <w:color w:val="000000"/>
                    <w:sz w:val="20"/>
                  </w:rPr>
                  <w:t>statyba</w:t>
                </w:r>
                <w:r>
                  <w:rPr>
                    <w:color w:val="000000"/>
                    <w:spacing w:val="1"/>
                    <w:sz w:val="20"/>
                  </w:rPr>
                  <w:t xml:space="preserve"> </w:t>
                </w:r>
                <w:r>
                  <w:rPr>
                    <w:color w:val="000000"/>
                    <w:sz w:val="20"/>
                  </w:rPr>
                  <w:t>ir</w:t>
                </w:r>
                <w:r>
                  <w:rPr>
                    <w:color w:val="000000"/>
                    <w:spacing w:val="1"/>
                    <w:sz w:val="20"/>
                  </w:rPr>
                  <w:t xml:space="preserve"> </w:t>
                </w:r>
                <w:r>
                  <w:rPr>
                    <w:color w:val="000000"/>
                    <w:sz w:val="20"/>
                  </w:rPr>
                  <w:t>skirti</w:t>
                </w:r>
                <w:r>
                  <w:rPr>
                    <w:color w:val="000000"/>
                    <w:spacing w:val="1"/>
                    <w:sz w:val="20"/>
                  </w:rPr>
                  <w:t xml:space="preserve"> </w:t>
                </w:r>
                <w:r>
                  <w:rPr>
                    <w:color w:val="000000"/>
                    <w:sz w:val="20"/>
                  </w:rPr>
                  <w:t>papildomų</w:t>
                </w:r>
                <w:r>
                  <w:rPr>
                    <w:color w:val="000000"/>
                    <w:spacing w:val="1"/>
                    <w:sz w:val="20"/>
                  </w:rPr>
                  <w:t xml:space="preserve"> </w:t>
                </w:r>
                <w:r>
                  <w:rPr>
                    <w:color w:val="000000"/>
                    <w:sz w:val="20"/>
                  </w:rPr>
                  <w:t>finansinių</w:t>
                </w:r>
                <w:r>
                  <w:rPr>
                    <w:color w:val="000000"/>
                    <w:spacing w:val="1"/>
                    <w:sz w:val="20"/>
                  </w:rPr>
                  <w:t xml:space="preserve"> </w:t>
                </w:r>
                <w:r>
                  <w:rPr>
                    <w:color w:val="000000"/>
                    <w:sz w:val="20"/>
                  </w:rPr>
                  <w:t>ir</w:t>
                </w:r>
                <w:r>
                  <w:rPr>
                    <w:color w:val="000000"/>
                    <w:spacing w:val="1"/>
                    <w:sz w:val="20"/>
                  </w:rPr>
                  <w:t xml:space="preserve"> </w:t>
                </w:r>
                <w:r>
                  <w:rPr>
                    <w:color w:val="000000"/>
                    <w:sz w:val="20"/>
                  </w:rPr>
                  <w:t>žmogiškųjų</w:t>
                </w:r>
                <w:r>
                  <w:rPr>
                    <w:color w:val="000000"/>
                    <w:spacing w:val="1"/>
                    <w:sz w:val="20"/>
                  </w:rPr>
                  <w:t xml:space="preserve"> </w:t>
                </w:r>
                <w:r>
                  <w:rPr>
                    <w:color w:val="000000"/>
                    <w:sz w:val="20"/>
                  </w:rPr>
                  <w:t>išteklių,</w:t>
                </w:r>
                <w:r>
                  <w:rPr>
                    <w:color w:val="000000"/>
                    <w:spacing w:val="1"/>
                    <w:sz w:val="20"/>
                  </w:rPr>
                  <w:t xml:space="preserve"> </w:t>
                </w:r>
                <w:r>
                  <w:rPr>
                    <w:color w:val="000000"/>
                    <w:sz w:val="20"/>
                  </w:rPr>
                  <w:t>ko</w:t>
                </w:r>
                <w:r>
                  <w:rPr>
                    <w:color w:val="000000"/>
                    <w:spacing w:val="1"/>
                    <w:sz w:val="20"/>
                  </w:rPr>
                  <w:t xml:space="preserve"> </w:t>
                </w:r>
                <w:r>
                  <w:rPr>
                    <w:color w:val="000000"/>
                    <w:sz w:val="20"/>
                  </w:rPr>
                  <w:t>neįmanoma padaryti per nurodytas 24 valandas, ypač atsižvelgiant ir į tai, kad sprendimui įgyvendinti iš</w:t>
                </w:r>
                <w:r>
                  <w:rPr>
                    <w:color w:val="000000"/>
                    <w:spacing w:val="1"/>
                    <w:sz w:val="20"/>
                  </w:rPr>
                  <w:t xml:space="preserve"> </w:t>
                </w:r>
                <w:r>
                  <w:rPr>
                    <w:color w:val="000000"/>
                    <w:sz w:val="20"/>
                  </w:rPr>
                  <w:t>esmės būtų laiko tik 8 darbo valandos. Be to, atsižvelgiant į licencijos panaikinimą, dar Valstybinė energetikos</w:t>
                </w:r>
                <w:r>
                  <w:rPr>
                    <w:color w:val="000000"/>
                    <w:spacing w:val="-47"/>
                    <w:sz w:val="20"/>
                  </w:rPr>
                  <w:t xml:space="preserve"> </w:t>
                </w:r>
                <w:r>
                  <w:rPr>
                    <w:color w:val="000000"/>
                    <w:sz w:val="20"/>
                  </w:rPr>
                  <w:t>reguliavimo taryba</w:t>
                </w:r>
                <w:r>
                  <w:rPr>
                    <w:color w:val="000000"/>
                    <w:spacing w:val="-3"/>
                    <w:sz w:val="20"/>
                  </w:rPr>
                  <w:t xml:space="preserve"> </w:t>
                </w:r>
                <w:r>
                  <w:rPr>
                    <w:color w:val="000000"/>
                    <w:sz w:val="20"/>
                  </w:rPr>
                  <w:t>turėtų suorganizuoti</w:t>
                </w:r>
                <w:r>
                  <w:rPr>
                    <w:color w:val="000000"/>
                    <w:spacing w:val="2"/>
                    <w:sz w:val="20"/>
                  </w:rPr>
                  <w:t xml:space="preserve"> </w:t>
                </w:r>
                <w:r>
                  <w:rPr>
                    <w:color w:val="000000"/>
                    <w:sz w:val="20"/>
                  </w:rPr>
                  <w:t>konkursą</w:t>
                </w:r>
                <w:r>
                  <w:rPr>
                    <w:color w:val="000000"/>
                    <w:spacing w:val="-1"/>
                    <w:sz w:val="20"/>
                  </w:rPr>
                  <w:t xml:space="preserve"> </w:t>
                </w:r>
                <w:r>
                  <w:rPr>
                    <w:color w:val="000000"/>
                    <w:sz w:val="20"/>
                  </w:rPr>
                  <w:t>ir</w:t>
                </w:r>
                <w:r>
                  <w:rPr>
                    <w:color w:val="000000"/>
                    <w:spacing w:val="-2"/>
                    <w:sz w:val="20"/>
                  </w:rPr>
                  <w:t xml:space="preserve"> </w:t>
                </w:r>
                <w:r>
                  <w:rPr>
                    <w:color w:val="000000"/>
                    <w:sz w:val="20"/>
                  </w:rPr>
                  <w:t>atlikti</w:t>
                </w:r>
                <w:r>
                  <w:rPr>
                    <w:color w:val="000000"/>
                    <w:spacing w:val="-1"/>
                    <w:sz w:val="20"/>
                  </w:rPr>
                  <w:t xml:space="preserve"> </w:t>
                </w:r>
                <w:r>
                  <w:rPr>
                    <w:color w:val="000000"/>
                    <w:sz w:val="20"/>
                  </w:rPr>
                  <w:t>kitas procedūras.</w:t>
                </w:r>
              </w:p>
              <w:p>
                <w:pPr>
                  <w:jc w:val="both"/>
                  <w:rPr>
                    <w:color w:val="000000"/>
                    <w:sz w:val="20"/>
                  </w:rPr>
                </w:pPr>
                <w:r>
                  <w:rPr>
                    <w:color w:val="000000"/>
                    <w:sz w:val="20"/>
                  </w:rPr>
                  <w:t>Pažymėtina, kad vadovaujantis Projekto 15 straipsnio 5 dalimi, nėra aišku kokiu būdu bus perduota</w:t>
                </w:r>
                <w:r>
                  <w:rPr>
                    <w:color w:val="000000"/>
                    <w:spacing w:val="1"/>
                    <w:sz w:val="20"/>
                  </w:rPr>
                  <w:t xml:space="preserve"> </w:t>
                </w:r>
                <w:r>
                  <w:rPr>
                    <w:color w:val="000000"/>
                    <w:sz w:val="20"/>
                  </w:rPr>
                  <w:t>teisė</w:t>
                </w:r>
                <w:r>
                  <w:rPr>
                    <w:color w:val="000000"/>
                    <w:spacing w:val="1"/>
                    <w:sz w:val="20"/>
                  </w:rPr>
                  <w:t xml:space="preserve"> </w:t>
                </w:r>
                <w:r>
                  <w:rPr>
                    <w:color w:val="000000"/>
                    <w:sz w:val="20"/>
                  </w:rPr>
                  <w:t>turto</w:t>
                </w:r>
                <w:r>
                  <w:rPr>
                    <w:color w:val="000000"/>
                    <w:spacing w:val="1"/>
                    <w:sz w:val="20"/>
                  </w:rPr>
                  <w:t xml:space="preserve"> </w:t>
                </w:r>
                <w:r>
                  <w:rPr>
                    <w:color w:val="000000"/>
                    <w:sz w:val="20"/>
                  </w:rPr>
                  <w:t>valdymui.</w:t>
                </w:r>
                <w:r>
                  <w:rPr>
                    <w:color w:val="000000"/>
                    <w:spacing w:val="1"/>
                    <w:sz w:val="20"/>
                  </w:rPr>
                  <w:t xml:space="preserve"> </w:t>
                </w:r>
                <w:r>
                  <w:rPr>
                    <w:color w:val="000000"/>
                    <w:sz w:val="20"/>
                  </w:rPr>
                  <w:t>Taip</w:t>
                </w:r>
                <w:r>
                  <w:rPr>
                    <w:color w:val="000000"/>
                    <w:spacing w:val="1"/>
                    <w:sz w:val="20"/>
                  </w:rPr>
                  <w:t xml:space="preserve"> </w:t>
                </w:r>
                <w:r>
                  <w:rPr>
                    <w:color w:val="000000"/>
                    <w:sz w:val="20"/>
                  </w:rPr>
                  <w:t>pat</w:t>
                </w:r>
                <w:r>
                  <w:rPr>
                    <w:color w:val="000000"/>
                    <w:spacing w:val="1"/>
                    <w:sz w:val="20"/>
                  </w:rPr>
                  <w:t xml:space="preserve"> </w:t>
                </w:r>
                <w:r>
                  <w:rPr>
                    <w:color w:val="000000"/>
                    <w:sz w:val="20"/>
                  </w:rPr>
                  <w:t>tokiam</w:t>
                </w:r>
                <w:r>
                  <w:rPr>
                    <w:color w:val="000000"/>
                    <w:spacing w:val="1"/>
                    <w:sz w:val="20"/>
                  </w:rPr>
                  <w:t xml:space="preserve"> </w:t>
                </w:r>
                <w:r>
                  <w:rPr>
                    <w:color w:val="000000"/>
                    <w:sz w:val="20"/>
                  </w:rPr>
                  <w:t>perimtam</w:t>
                </w:r>
                <w:r>
                  <w:rPr>
                    <w:color w:val="000000"/>
                    <w:spacing w:val="1"/>
                    <w:sz w:val="20"/>
                  </w:rPr>
                  <w:t xml:space="preserve"> </w:t>
                </w:r>
                <w:r>
                  <w:rPr>
                    <w:color w:val="000000"/>
                    <w:sz w:val="20"/>
                  </w:rPr>
                  <w:t>turtui</w:t>
                </w:r>
                <w:r>
                  <w:rPr>
                    <w:color w:val="000000"/>
                    <w:spacing w:val="1"/>
                    <w:sz w:val="20"/>
                  </w:rPr>
                  <w:t xml:space="preserve"> </w:t>
                </w:r>
                <w:r>
                  <w:rPr>
                    <w:color w:val="000000"/>
                    <w:sz w:val="20"/>
                  </w:rPr>
                  <w:t>bus</w:t>
                </w:r>
                <w:r>
                  <w:rPr>
                    <w:color w:val="000000"/>
                    <w:spacing w:val="1"/>
                    <w:sz w:val="20"/>
                  </w:rPr>
                  <w:t xml:space="preserve"> </w:t>
                </w:r>
                <w:r>
                  <w:rPr>
                    <w:color w:val="000000"/>
                    <w:sz w:val="20"/>
                  </w:rPr>
                  <w:t>reikalingos</w:t>
                </w:r>
                <w:r>
                  <w:rPr>
                    <w:color w:val="000000"/>
                    <w:spacing w:val="1"/>
                    <w:sz w:val="20"/>
                  </w:rPr>
                  <w:t xml:space="preserve"> </w:t>
                </w:r>
                <w:r>
                  <w:rPr>
                    <w:color w:val="000000"/>
                    <w:sz w:val="20"/>
                  </w:rPr>
                  <w:t>papildomos</w:t>
                </w:r>
                <w:r>
                  <w:rPr>
                    <w:color w:val="000000"/>
                    <w:spacing w:val="50"/>
                    <w:sz w:val="20"/>
                  </w:rPr>
                  <w:t xml:space="preserve"> </w:t>
                </w:r>
                <w:r>
                  <w:rPr>
                    <w:color w:val="000000"/>
                    <w:sz w:val="20"/>
                  </w:rPr>
                  <w:t>investicijos,</w:t>
                </w:r>
                <w:r>
                  <w:rPr>
                    <w:color w:val="000000"/>
                    <w:spacing w:val="1"/>
                    <w:sz w:val="20"/>
                  </w:rPr>
                  <w:t xml:space="preserve"> </w:t>
                </w:r>
                <w:r>
                  <w:rPr>
                    <w:color w:val="000000"/>
                    <w:sz w:val="20"/>
                  </w:rPr>
                  <w:t>rekonstrukcijos. Paaiškiname, kad rekonstruojant infrastruktūrą, kuri nėra viešojo geriamojo vandens tiekėjo</w:t>
                </w:r>
                <w:r>
                  <w:rPr>
                    <w:color w:val="000000"/>
                    <w:spacing w:val="1"/>
                    <w:sz w:val="20"/>
                  </w:rPr>
                  <w:t xml:space="preserve"> </w:t>
                </w:r>
                <w:r>
                  <w:rPr>
                    <w:color w:val="000000"/>
                    <w:sz w:val="20"/>
                  </w:rPr>
                  <w:t>ir nuotekų tvarkytojo nuosavybė, visos išlaidos bus vandentvarkos įmonių nuostoliai, o ir pati galimybė</w:t>
                </w:r>
                <w:r>
                  <w:rPr>
                    <w:color w:val="000000"/>
                    <w:spacing w:val="1"/>
                    <w:sz w:val="20"/>
                  </w:rPr>
                  <w:t xml:space="preserve"> </w:t>
                </w:r>
                <w:r>
                  <w:rPr>
                    <w:color w:val="000000"/>
                    <w:sz w:val="20"/>
                  </w:rPr>
                  <w:t>rekonstruoti yra abejotina, nes teisės aktai neleidžia atlikti veiksmų su svetimu turtu be turto savininko</w:t>
                </w:r>
                <w:r>
                  <w:rPr>
                    <w:color w:val="000000"/>
                    <w:spacing w:val="1"/>
                    <w:sz w:val="20"/>
                  </w:rPr>
                  <w:t xml:space="preserve"> </w:t>
                </w:r>
                <w:r>
                  <w:rPr>
                    <w:color w:val="000000"/>
                    <w:sz w:val="20"/>
                  </w:rPr>
                  <w:t>sutikimo. Taip pat kyla neaiškumų, kada ir kaip visos išlaidos atsipirktų bei nėra apsisaugojama nuo atvejų,</w:t>
                </w:r>
                <w:r>
                  <w:rPr>
                    <w:color w:val="000000"/>
                    <w:spacing w:val="1"/>
                    <w:sz w:val="20"/>
                  </w:rPr>
                  <w:t xml:space="preserve"> </w:t>
                </w:r>
                <w:r>
                  <w:rPr>
                    <w:color w:val="000000"/>
                    <w:sz w:val="20"/>
                  </w:rPr>
                  <w:t>kada</w:t>
                </w:r>
                <w:r>
                  <w:rPr>
                    <w:color w:val="000000"/>
                    <w:spacing w:val="1"/>
                    <w:sz w:val="20"/>
                  </w:rPr>
                  <w:t xml:space="preserve"> </w:t>
                </w:r>
                <w:r>
                  <w:rPr>
                    <w:color w:val="000000"/>
                    <w:sz w:val="20"/>
                  </w:rPr>
                  <w:t>toliau</w:t>
                </w:r>
                <w:r>
                  <w:rPr>
                    <w:color w:val="000000"/>
                    <w:spacing w:val="1"/>
                    <w:sz w:val="20"/>
                  </w:rPr>
                  <w:t xml:space="preserve"> </w:t>
                </w:r>
                <w:r>
                  <w:rPr>
                    <w:color w:val="000000"/>
                    <w:sz w:val="20"/>
                  </w:rPr>
                  <w:t>tęsti</w:t>
                </w:r>
                <w:r>
                  <w:rPr>
                    <w:color w:val="000000"/>
                    <w:spacing w:val="1"/>
                    <w:sz w:val="20"/>
                  </w:rPr>
                  <w:t xml:space="preserve"> </w:t>
                </w:r>
                <w:r>
                  <w:rPr>
                    <w:color w:val="000000"/>
                    <w:sz w:val="20"/>
                  </w:rPr>
                  <w:t>garantinį</w:t>
                </w:r>
                <w:r>
                  <w:rPr>
                    <w:color w:val="000000"/>
                    <w:spacing w:val="1"/>
                    <w:sz w:val="20"/>
                  </w:rPr>
                  <w:t xml:space="preserve"> </w:t>
                </w:r>
                <w:r>
                  <w:rPr>
                    <w:color w:val="000000"/>
                    <w:sz w:val="20"/>
                  </w:rPr>
                  <w:t>vandens</w:t>
                </w:r>
                <w:r>
                  <w:rPr>
                    <w:color w:val="000000"/>
                    <w:spacing w:val="1"/>
                    <w:sz w:val="20"/>
                  </w:rPr>
                  <w:t xml:space="preserve"> </w:t>
                </w:r>
                <w:r>
                  <w:rPr>
                    <w:color w:val="000000"/>
                    <w:sz w:val="20"/>
                  </w:rPr>
                  <w:t>tiekimą</w:t>
                </w:r>
                <w:r>
                  <w:rPr>
                    <w:color w:val="000000"/>
                    <w:spacing w:val="1"/>
                    <w:sz w:val="20"/>
                  </w:rPr>
                  <w:t xml:space="preserve"> </w:t>
                </w:r>
                <w:r>
                  <w:rPr>
                    <w:color w:val="000000"/>
                    <w:sz w:val="20"/>
                  </w:rPr>
                  <w:t>ir</w:t>
                </w:r>
                <w:r>
                  <w:rPr>
                    <w:color w:val="000000"/>
                    <w:spacing w:val="1"/>
                    <w:sz w:val="20"/>
                  </w:rPr>
                  <w:t xml:space="preserve"> </w:t>
                </w:r>
                <w:r>
                  <w:rPr>
                    <w:color w:val="000000"/>
                    <w:sz w:val="20"/>
                  </w:rPr>
                  <w:t>nuotekų</w:t>
                </w:r>
                <w:r>
                  <w:rPr>
                    <w:color w:val="000000"/>
                    <w:spacing w:val="1"/>
                    <w:sz w:val="20"/>
                  </w:rPr>
                  <w:t xml:space="preserve"> </w:t>
                </w:r>
                <w:r>
                  <w:rPr>
                    <w:color w:val="000000"/>
                    <w:sz w:val="20"/>
                  </w:rPr>
                  <w:t>tvarkymą</w:t>
                </w:r>
                <w:r>
                  <w:rPr>
                    <w:color w:val="000000"/>
                    <w:spacing w:val="1"/>
                    <w:sz w:val="20"/>
                  </w:rPr>
                  <w:t xml:space="preserve"> </w:t>
                </w:r>
                <w:r>
                  <w:rPr>
                    <w:color w:val="000000"/>
                    <w:sz w:val="20"/>
                  </w:rPr>
                  <w:t>būtų</w:t>
                </w:r>
                <w:r>
                  <w:rPr>
                    <w:color w:val="000000"/>
                    <w:spacing w:val="1"/>
                    <w:sz w:val="20"/>
                  </w:rPr>
                  <w:t xml:space="preserve"> </w:t>
                </w:r>
                <w:r>
                  <w:rPr>
                    <w:color w:val="000000"/>
                    <w:sz w:val="20"/>
                  </w:rPr>
                  <w:t>įgaliota</w:t>
                </w:r>
                <w:r>
                  <w:rPr>
                    <w:color w:val="000000"/>
                    <w:spacing w:val="1"/>
                    <w:sz w:val="20"/>
                  </w:rPr>
                  <w:t xml:space="preserve"> </w:t>
                </w:r>
                <w:r>
                  <w:rPr>
                    <w:color w:val="000000"/>
                    <w:sz w:val="20"/>
                  </w:rPr>
                  <w:t>arba</w:t>
                </w:r>
                <w:r>
                  <w:rPr>
                    <w:color w:val="000000"/>
                    <w:spacing w:val="1"/>
                    <w:sz w:val="20"/>
                  </w:rPr>
                  <w:t xml:space="preserve"> </w:t>
                </w:r>
                <w:r>
                  <w:rPr>
                    <w:color w:val="000000"/>
                    <w:sz w:val="20"/>
                  </w:rPr>
                  <w:t>pavesta</w:t>
                </w:r>
                <w:r>
                  <w:rPr>
                    <w:color w:val="000000"/>
                    <w:spacing w:val="50"/>
                    <w:sz w:val="20"/>
                  </w:rPr>
                  <w:t xml:space="preserve"> </w:t>
                </w:r>
                <w:r>
                  <w:rPr>
                    <w:color w:val="000000"/>
                    <w:sz w:val="20"/>
                  </w:rPr>
                  <w:t>kitai</w:t>
                </w:r>
                <w:r>
                  <w:rPr>
                    <w:color w:val="000000"/>
                    <w:spacing w:val="-47"/>
                    <w:sz w:val="20"/>
                  </w:rPr>
                  <w:t xml:space="preserve"> </w:t>
                </w:r>
                <w:r>
                  <w:rPr>
                    <w:color w:val="000000"/>
                    <w:sz w:val="20"/>
                  </w:rPr>
                  <w:t>vandentvarkos</w:t>
                </w:r>
                <w:r>
                  <w:rPr>
                    <w:color w:val="000000"/>
                    <w:spacing w:val="1"/>
                    <w:sz w:val="20"/>
                  </w:rPr>
                  <w:t xml:space="preserve"> </w:t>
                </w:r>
                <w:r>
                  <w:rPr>
                    <w:color w:val="000000"/>
                    <w:sz w:val="20"/>
                  </w:rPr>
                  <w:t>įmonei,</w:t>
                </w:r>
                <w:r>
                  <w:rPr>
                    <w:color w:val="000000"/>
                    <w:spacing w:val="1"/>
                    <w:sz w:val="20"/>
                  </w:rPr>
                  <w:t xml:space="preserve"> </w:t>
                </w:r>
                <w:r>
                  <w:rPr>
                    <w:color w:val="000000"/>
                    <w:sz w:val="20"/>
                  </w:rPr>
                  <w:t>pavyzdžiui,</w:t>
                </w:r>
                <w:r>
                  <w:rPr>
                    <w:color w:val="000000"/>
                    <w:spacing w:val="1"/>
                    <w:sz w:val="20"/>
                  </w:rPr>
                  <w:t xml:space="preserve"> </w:t>
                </w:r>
                <w:r>
                  <w:rPr>
                    <w:color w:val="000000"/>
                    <w:sz w:val="20"/>
                  </w:rPr>
                  <w:t>akcininkams</w:t>
                </w:r>
                <w:r>
                  <w:rPr>
                    <w:color w:val="000000"/>
                    <w:spacing w:val="1"/>
                    <w:sz w:val="20"/>
                  </w:rPr>
                  <w:t xml:space="preserve"> </w:t>
                </w:r>
                <w:r>
                  <w:rPr>
                    <w:color w:val="000000"/>
                    <w:sz w:val="20"/>
                  </w:rPr>
                  <w:t>nepritarus</w:t>
                </w:r>
                <w:r>
                  <w:rPr>
                    <w:color w:val="000000"/>
                    <w:spacing w:val="1"/>
                    <w:sz w:val="20"/>
                  </w:rPr>
                  <w:t xml:space="preserve"> </w:t>
                </w:r>
                <w:r>
                  <w:rPr>
                    <w:color w:val="000000"/>
                    <w:sz w:val="20"/>
                  </w:rPr>
                  <w:t>sprendimui</w:t>
                </w:r>
                <w:r>
                  <w:rPr>
                    <w:color w:val="000000"/>
                    <w:spacing w:val="1"/>
                    <w:sz w:val="20"/>
                  </w:rPr>
                  <w:t xml:space="preserve"> </w:t>
                </w:r>
                <w:r>
                  <w:rPr>
                    <w:color w:val="000000"/>
                    <w:sz w:val="20"/>
                  </w:rPr>
                  <w:t>dėl</w:t>
                </w:r>
                <w:r>
                  <w:rPr>
                    <w:color w:val="000000"/>
                    <w:spacing w:val="1"/>
                    <w:sz w:val="20"/>
                  </w:rPr>
                  <w:t xml:space="preserve"> </w:t>
                </w:r>
                <w:r>
                  <w:rPr>
                    <w:color w:val="000000"/>
                    <w:sz w:val="20"/>
                  </w:rPr>
                  <w:t>reorganizacijos.</w:t>
                </w:r>
                <w:r>
                  <w:rPr>
                    <w:color w:val="000000"/>
                    <w:spacing w:val="1"/>
                    <w:sz w:val="20"/>
                  </w:rPr>
                  <w:t xml:space="preserve"> </w:t>
                </w:r>
                <w:r>
                  <w:rPr>
                    <w:color w:val="000000"/>
                    <w:sz w:val="20"/>
                  </w:rPr>
                  <w:t>Papildomai</w:t>
                </w:r>
                <w:r>
                  <w:rPr>
                    <w:color w:val="000000"/>
                    <w:spacing w:val="1"/>
                    <w:sz w:val="20"/>
                  </w:rPr>
                  <w:t xml:space="preserve"> </w:t>
                </w:r>
                <w:r>
                  <w:rPr>
                    <w:color w:val="000000"/>
                    <w:sz w:val="20"/>
                  </w:rPr>
                  <w:t>norėtume akcentuoti, kad Projekte nėra numatyta, ar vykdant investicijas garantinio vandens tiekimo ir</w:t>
                </w:r>
                <w:r>
                  <w:rPr>
                    <w:color w:val="000000"/>
                    <w:spacing w:val="1"/>
                    <w:sz w:val="20"/>
                  </w:rPr>
                  <w:t xml:space="preserve"> </w:t>
                </w:r>
                <w:r>
                  <w:rPr>
                    <w:color w:val="000000"/>
                    <w:sz w:val="20"/>
                  </w:rPr>
                  <w:t>nuotekų tvarkymo metu, bazinė kaina didės tik regionui ir vartotojams, kuriame vyksta garantinis paslaugų</w:t>
                </w:r>
                <w:r>
                  <w:rPr>
                    <w:color w:val="000000"/>
                    <w:spacing w:val="1"/>
                    <w:sz w:val="20"/>
                  </w:rPr>
                  <w:t xml:space="preserve"> </w:t>
                </w:r>
                <w:r>
                  <w:rPr>
                    <w:color w:val="000000"/>
                    <w:sz w:val="20"/>
                  </w:rPr>
                  <w:t>teikimas, ar ir kitų regionų gyventojams</w:t>
                </w:r>
                <w:r>
                  <w:rPr>
                    <w:color w:val="000000"/>
                    <w:spacing w:val="1"/>
                    <w:sz w:val="20"/>
                  </w:rPr>
                  <w:t xml:space="preserve"> </w:t>
                </w:r>
                <w:r>
                  <w:rPr>
                    <w:color w:val="000000"/>
                    <w:sz w:val="20"/>
                  </w:rPr>
                  <w:t>/ vartotojams. Papildomai</w:t>
                </w:r>
                <w:r>
                  <w:rPr>
                    <w:color w:val="000000"/>
                    <w:spacing w:val="1"/>
                    <w:sz w:val="20"/>
                  </w:rPr>
                  <w:t xml:space="preserve"> </w:t>
                </w:r>
                <w:r>
                  <w:rPr>
                    <w:color w:val="000000"/>
                    <w:sz w:val="20"/>
                  </w:rPr>
                  <w:t>akcentuotina ir tai, kad Projekto</w:t>
                </w:r>
                <w:r>
                  <w:rPr>
                    <w:color w:val="000000"/>
                    <w:spacing w:val="1"/>
                    <w:sz w:val="20"/>
                  </w:rPr>
                  <w:t xml:space="preserve"> </w:t>
                </w:r>
                <w:r>
                  <w:rPr>
                    <w:color w:val="000000"/>
                    <w:sz w:val="20"/>
                  </w:rPr>
                  <w:t>15</w:t>
                </w:r>
                <w:r>
                  <w:rPr>
                    <w:color w:val="000000"/>
                    <w:spacing w:val="1"/>
                    <w:sz w:val="20"/>
                  </w:rPr>
                  <w:t xml:space="preserve"> </w:t>
                </w:r>
                <w:r>
                  <w:rPr>
                    <w:color w:val="000000"/>
                    <w:sz w:val="20"/>
                  </w:rPr>
                  <w:t>straipsnyje</w:t>
                </w:r>
                <w:r>
                  <w:rPr>
                    <w:color w:val="000000"/>
                    <w:spacing w:val="1"/>
                    <w:sz w:val="20"/>
                  </w:rPr>
                  <w:t xml:space="preserve"> </w:t>
                </w:r>
                <w:r>
                  <w:rPr>
                    <w:color w:val="000000"/>
                    <w:sz w:val="20"/>
                  </w:rPr>
                  <w:t>yra</w:t>
                </w:r>
                <w:r>
                  <w:rPr>
                    <w:color w:val="000000"/>
                    <w:spacing w:val="1"/>
                    <w:sz w:val="20"/>
                  </w:rPr>
                  <w:t xml:space="preserve"> </w:t>
                </w:r>
                <w:r>
                  <w:rPr>
                    <w:color w:val="000000"/>
                    <w:sz w:val="20"/>
                  </w:rPr>
                  <w:t>nurodoma</w:t>
                </w:r>
                <w:r>
                  <w:rPr>
                    <w:color w:val="000000"/>
                    <w:spacing w:val="1"/>
                    <w:sz w:val="20"/>
                  </w:rPr>
                  <w:t xml:space="preserve"> </w:t>
                </w:r>
                <w:r>
                  <w:rPr>
                    <w:color w:val="000000"/>
                    <w:sz w:val="20"/>
                  </w:rPr>
                  <w:t>apie</w:t>
                </w:r>
                <w:r>
                  <w:rPr>
                    <w:color w:val="000000"/>
                    <w:spacing w:val="1"/>
                    <w:sz w:val="20"/>
                  </w:rPr>
                  <w:t xml:space="preserve"> </w:t>
                </w:r>
                <w:r>
                  <w:rPr>
                    <w:color w:val="000000"/>
                    <w:sz w:val="20"/>
                  </w:rPr>
                  <w:t>teisių</w:t>
                </w:r>
                <w:r>
                  <w:rPr>
                    <w:color w:val="000000"/>
                    <w:spacing w:val="1"/>
                    <w:sz w:val="20"/>
                  </w:rPr>
                  <w:t xml:space="preserve"> </w:t>
                </w:r>
                <w:r>
                  <w:rPr>
                    <w:color w:val="000000"/>
                    <w:sz w:val="20"/>
                  </w:rPr>
                  <w:t>ir</w:t>
                </w:r>
                <w:r>
                  <w:rPr>
                    <w:color w:val="000000"/>
                    <w:spacing w:val="1"/>
                    <w:sz w:val="20"/>
                  </w:rPr>
                  <w:t xml:space="preserve"> </w:t>
                </w:r>
                <w:r>
                  <w:rPr>
                    <w:color w:val="000000"/>
                    <w:sz w:val="20"/>
                  </w:rPr>
                  <w:t>pareigų</w:t>
                </w:r>
                <w:r>
                  <w:rPr>
                    <w:color w:val="000000"/>
                    <w:spacing w:val="1"/>
                    <w:sz w:val="20"/>
                  </w:rPr>
                  <w:t xml:space="preserve"> </w:t>
                </w:r>
                <w:r>
                  <w:rPr>
                    <w:color w:val="000000"/>
                    <w:sz w:val="20"/>
                  </w:rPr>
                  <w:t>perėmimą,</w:t>
                </w:r>
                <w:r>
                  <w:rPr>
                    <w:color w:val="000000"/>
                    <w:spacing w:val="1"/>
                    <w:sz w:val="20"/>
                  </w:rPr>
                  <w:t xml:space="preserve"> </w:t>
                </w:r>
                <w:r>
                  <w:rPr>
                    <w:color w:val="000000"/>
                    <w:sz w:val="20"/>
                  </w:rPr>
                  <w:t>tačiau</w:t>
                </w:r>
                <w:r>
                  <w:rPr>
                    <w:color w:val="000000"/>
                    <w:spacing w:val="1"/>
                    <w:sz w:val="20"/>
                  </w:rPr>
                  <w:t xml:space="preserve"> </w:t>
                </w:r>
                <w:r>
                  <w:rPr>
                    <w:color w:val="000000"/>
                    <w:sz w:val="20"/>
                  </w:rPr>
                  <w:t>pačio</w:t>
                </w:r>
                <w:r>
                  <w:rPr>
                    <w:color w:val="000000"/>
                    <w:spacing w:val="1"/>
                    <w:sz w:val="20"/>
                  </w:rPr>
                  <w:t xml:space="preserve"> </w:t>
                </w:r>
                <w:r>
                  <w:rPr>
                    <w:color w:val="000000"/>
                    <w:sz w:val="20"/>
                  </w:rPr>
                  <w:t>turto</w:t>
                </w:r>
                <w:r>
                  <w:rPr>
                    <w:color w:val="000000"/>
                    <w:spacing w:val="1"/>
                    <w:sz w:val="20"/>
                  </w:rPr>
                  <w:t xml:space="preserve"> </w:t>
                </w:r>
                <w:r>
                  <w:rPr>
                    <w:color w:val="000000"/>
                    <w:sz w:val="20"/>
                  </w:rPr>
                  <w:t>perėmimo</w:t>
                </w:r>
                <w:r>
                  <w:rPr>
                    <w:color w:val="000000"/>
                    <w:spacing w:val="1"/>
                    <w:sz w:val="20"/>
                  </w:rPr>
                  <w:t xml:space="preserve"> </w:t>
                </w:r>
                <w:r>
                  <w:rPr>
                    <w:color w:val="000000"/>
                    <w:sz w:val="20"/>
                  </w:rPr>
                  <w:t>ir</w:t>
                </w:r>
                <w:r>
                  <w:rPr>
                    <w:color w:val="000000"/>
                    <w:spacing w:val="1"/>
                    <w:sz w:val="20"/>
                  </w:rPr>
                  <w:t xml:space="preserve"> </w:t>
                </w:r>
                <w:r>
                  <w:rPr>
                    <w:color w:val="000000"/>
                    <w:sz w:val="20"/>
                  </w:rPr>
                  <w:t>tolimesnio</w:t>
                </w:r>
                <w:r>
                  <w:rPr>
                    <w:color w:val="000000"/>
                    <w:spacing w:val="1"/>
                    <w:sz w:val="20"/>
                  </w:rPr>
                  <w:t xml:space="preserve"> </w:t>
                </w:r>
                <w:r>
                  <w:rPr>
                    <w:color w:val="000000"/>
                    <w:sz w:val="20"/>
                  </w:rPr>
                  <w:t>išlaikymo</w:t>
                </w:r>
                <w:r>
                  <w:rPr>
                    <w:color w:val="000000"/>
                    <w:spacing w:val="-2"/>
                    <w:sz w:val="20"/>
                  </w:rPr>
                  <w:t xml:space="preserve"> </w:t>
                </w:r>
                <w:r>
                  <w:rPr>
                    <w:color w:val="000000"/>
                    <w:sz w:val="20"/>
                  </w:rPr>
                  <w:t>procedūra</w:t>
                </w:r>
                <w:r>
                  <w:rPr>
                    <w:color w:val="000000"/>
                    <w:spacing w:val="1"/>
                    <w:sz w:val="20"/>
                  </w:rPr>
                  <w:t xml:space="preserve"> </w:t>
                </w:r>
                <w:r>
                  <w:rPr>
                    <w:color w:val="000000"/>
                    <w:sz w:val="20"/>
                  </w:rPr>
                  <w:t>po</w:t>
                </w:r>
                <w:r>
                  <w:rPr>
                    <w:color w:val="000000"/>
                    <w:spacing w:val="-2"/>
                    <w:sz w:val="20"/>
                  </w:rPr>
                  <w:t xml:space="preserve"> </w:t>
                </w:r>
                <w:r>
                  <w:rPr>
                    <w:color w:val="000000"/>
                    <w:sz w:val="20"/>
                  </w:rPr>
                  <w:t>garantinio</w:t>
                </w:r>
                <w:r>
                  <w:rPr>
                    <w:color w:val="000000"/>
                    <w:spacing w:val="-2"/>
                    <w:sz w:val="20"/>
                  </w:rPr>
                  <w:t xml:space="preserve"> </w:t>
                </w:r>
                <w:r>
                  <w:rPr>
                    <w:color w:val="000000"/>
                    <w:sz w:val="20"/>
                  </w:rPr>
                  <w:t>tiekimo</w:t>
                </w:r>
                <w:r>
                  <w:rPr>
                    <w:color w:val="000000"/>
                    <w:spacing w:val="-1"/>
                    <w:sz w:val="20"/>
                  </w:rPr>
                  <w:t xml:space="preserve"> </w:t>
                </w:r>
                <w:r>
                  <w:rPr>
                    <w:color w:val="000000"/>
                    <w:sz w:val="20"/>
                  </w:rPr>
                  <w:t>pabaigos</w:t>
                </w:r>
                <w:r>
                  <w:rPr>
                    <w:color w:val="000000"/>
                    <w:spacing w:val="-1"/>
                    <w:sz w:val="20"/>
                  </w:rPr>
                  <w:t xml:space="preserve"> </w:t>
                </w:r>
                <w:r>
                  <w:rPr>
                    <w:color w:val="000000"/>
                    <w:sz w:val="20"/>
                  </w:rPr>
                  <w:t>nėra</w:t>
                </w:r>
                <w:r>
                  <w:rPr>
                    <w:color w:val="000000"/>
                    <w:spacing w:val="-1"/>
                    <w:sz w:val="20"/>
                  </w:rPr>
                  <w:t xml:space="preserve"> </w:t>
                </w:r>
                <w:r>
                  <w:rPr>
                    <w:color w:val="000000"/>
                    <w:sz w:val="20"/>
                  </w:rPr>
                  <w:t>išspręsta</w:t>
                </w:r>
                <w:r>
                  <w:rPr>
                    <w:color w:val="000000"/>
                    <w:spacing w:val="-1"/>
                    <w:sz w:val="20"/>
                  </w:rPr>
                  <w:t xml:space="preserve"> </w:t>
                </w:r>
                <w:r>
                  <w:rPr>
                    <w:color w:val="000000"/>
                    <w:sz w:val="20"/>
                  </w:rPr>
                  <w:t>ir</w:t>
                </w:r>
                <w:r>
                  <w:rPr>
                    <w:color w:val="000000"/>
                    <w:spacing w:val="-2"/>
                    <w:sz w:val="20"/>
                  </w:rPr>
                  <w:t xml:space="preserve"> </w:t>
                </w:r>
                <w:r>
                  <w:rPr>
                    <w:color w:val="000000"/>
                    <w:sz w:val="20"/>
                  </w:rPr>
                  <w:t>detalizuota.</w:t>
                </w:r>
              </w:p>
              <w:p>
                <w:pPr>
                  <w:jc w:val="both"/>
                  <w:rPr>
                    <w:color w:val="000000"/>
                    <w:sz w:val="20"/>
                  </w:rPr>
                </w:pPr>
                <w:r>
                  <w:rPr>
                    <w:color w:val="000000"/>
                    <w:sz w:val="20"/>
                  </w:rPr>
                  <w:t>Taip pat siūlytina patikslinti Projekto 15 straipsnio 15 dalį, kadangi nėra aiški šios nuostatos paskirtis ir</w:t>
                </w:r>
                <w:r>
                  <w:rPr>
                    <w:color w:val="000000"/>
                    <w:spacing w:val="1"/>
                    <w:sz w:val="20"/>
                  </w:rPr>
                  <w:t xml:space="preserve"> </w:t>
                </w:r>
                <w:r>
                  <w:rPr>
                    <w:color w:val="000000"/>
                    <w:sz w:val="20"/>
                  </w:rPr>
                  <w:t>ką</w:t>
                </w:r>
                <w:r>
                  <w:rPr>
                    <w:color w:val="000000"/>
                    <w:spacing w:val="-3"/>
                    <w:sz w:val="20"/>
                  </w:rPr>
                  <w:t xml:space="preserve"> </w:t>
                </w:r>
                <w:r>
                  <w:rPr>
                    <w:color w:val="000000"/>
                    <w:sz w:val="20"/>
                  </w:rPr>
                  <w:t>norima</w:t>
                </w:r>
                <w:r>
                  <w:rPr>
                    <w:color w:val="000000"/>
                    <w:spacing w:val="2"/>
                    <w:sz w:val="20"/>
                  </w:rPr>
                  <w:t xml:space="preserve"> </w:t>
                </w:r>
                <w:r>
                  <w:rPr>
                    <w:color w:val="000000"/>
                    <w:sz w:val="20"/>
                  </w:rPr>
                  <w:t>akcentuoti bei</w:t>
                </w:r>
                <w:r>
                  <w:rPr>
                    <w:color w:val="000000"/>
                    <w:spacing w:val="1"/>
                    <w:sz w:val="20"/>
                  </w:rPr>
                  <w:t xml:space="preserve"> </w:t>
                </w:r>
                <w:r>
                  <w:rPr>
                    <w:color w:val="000000"/>
                    <w:sz w:val="20"/>
                  </w:rPr>
                  <w:t>reglamentuoti.</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Įstatymo projektu siūloma nustatyti, kad garantinis vandens tiekėjas gautų periodines įmokas iš visų regione esančių vandens tiekimo įmonių, be to, numatoma, kad garantinio paslaugų teikimo laikotarpiu būtų taikoma speciali, poreikius atliepianti paslaugų kaina. Pažymime, kad projektu nesiūloma, jog licencijos panaikinimas būtų susijęs su įmonės, kuriai panaikinta licencija, žmogiškųjų išteklių pokyčiais.</w:t>
                </w:r>
              </w:p>
              <w:p>
                <w:pPr>
                  <w:jc w:val="both"/>
                  <w:rPr>
                    <w:color w:val="000000"/>
                    <w:sz w:val="20"/>
                  </w:rPr>
                </w:pPr>
                <w:r>
                  <w:rPr>
                    <w:color w:val="000000"/>
                    <w:sz w:val="20"/>
                  </w:rPr>
                  <w:t>Įstatymo projekto nuostatos suderintos su Civilinio kodekso nuostatomis, pagal kurias garantinis paslaugų teikėjas gali apibrėžtam laikotarpiui perimti turto administravimą Civilinio kodekso nustatyta tvarka. Garantinio vandens tiekimo ir nuotekų tvarkymo paslaugų metu neatliekamos naujos infrastruktūros statybos ar esminės rekonstrukcijos, tuo laikotarpiu turi būti tik užtikrinamas paslaugų teikimas.</w:t>
                </w:r>
              </w:p>
              <w:p>
                <w:pPr>
                  <w:jc w:val="both"/>
                  <w:rPr>
                    <w:color w:val="000000"/>
                    <w:sz w:val="20"/>
                  </w:rPr>
                </w:pPr>
                <w:r>
                  <w:rPr>
                    <w:color w:val="000000"/>
                    <w:sz w:val="20"/>
                  </w:rPr>
                  <w:t>Įstatymais savivaldybėms nustatytų pareigų vykdymą prižiūri Vyriausybės atstovų įstaiga ir pagal kompetenciją imasi veiksmų.</w:t>
                </w:r>
              </w:p>
              <w:p>
                <w:pPr>
                  <w:jc w:val="both"/>
                  <w:rPr>
                    <w:color w:val="000000"/>
                    <w:sz w:val="20"/>
                  </w:rPr>
                </w:pPr>
                <w:r>
                  <w:rPr>
                    <w:color w:val="000000"/>
                    <w:sz w:val="20"/>
                  </w:rPr>
                  <w:t>Garantinio paslaugų teikimo laikotarpiu patiriamos investicijos atsispindės tik licenciją praradusios įmonės vartotojams ir abonentams, nes šiuo laikotarpiu projekte numatoma atskira apskaita ir kainodara.</w:t>
                </w:r>
              </w:p>
              <w:p>
                <w:pPr>
                  <w:jc w:val="both"/>
                  <w:rPr>
                    <w:color w:val="000000"/>
                    <w:sz w:val="20"/>
                  </w:rPr>
                </w:pPr>
                <w:r>
                  <w:rPr>
                    <w:color w:val="000000"/>
                    <w:sz w:val="20"/>
                  </w:rPr>
                  <w:t>Įmonių jungimo procedūros, turto perėmimo ir kiti procesai yra reglamentuoti Civilinio kodekso, Akcinių bendrovių įstatymo ir kitų teisės aktų nustatyta tvarka.</w:t>
                </w:r>
              </w:p>
            </w:tc>
          </w:tr>
          <w:tr>
            <w:tc>
              <w:tcPr>
                <w:tcW w:w="556" w:type="dxa"/>
              </w:tcPr>
              <w:p>
                <w:pPr>
                  <w:rPr>
                    <w:color w:val="000000"/>
                    <w:sz w:val="20"/>
                  </w:rPr>
                </w:pPr>
                <w:r>
                  <w:rPr>
                    <w:color w:val="000000"/>
                    <w:sz w:val="20"/>
                  </w:rPr>
                  <w:t>41</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jc w:val="both"/>
                  <w:rPr>
                    <w:color w:val="000000"/>
                    <w:sz w:val="20"/>
                  </w:rPr>
                </w:pPr>
                <w:r>
                  <w:rPr>
                    <w:color w:val="000000"/>
                    <w:sz w:val="20"/>
                  </w:rPr>
                  <w:t xml:space="preserve">Siūlytume patikslinti Projekto 16 straipsnio 2 dalį   konkretizuojant nuostatas dėl veiksmų ir procesų, kurių turi imtis savivaldybės, tuo atveju jeigu objekto statytojai nutraukia veiklą (bankrutuoja) ir turi būti organizuojamas tokių objektų statybos užbaigimas, kadangi šiuo metu esamas reglamentavimas (kuris projektu nėra keičiamas) praktiškai neveikia.</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Šios nuostatos galioja jau dešimtmetį, nei karto negauta jokios informacijos dėl nuostatų tikslinimo, taip pat ir dabar nepateikti argumentai, kas „praktiškai neveikia”.</w:t>
                </w:r>
              </w:p>
            </w:tc>
          </w:tr>
          <w:tr>
            <w:tc>
              <w:tcPr>
                <w:tcW w:w="556" w:type="dxa"/>
              </w:tcPr>
              <w:p>
                <w:pPr>
                  <w:rPr>
                    <w:color w:val="000000"/>
                    <w:sz w:val="20"/>
                  </w:rPr>
                </w:pPr>
                <w:r>
                  <w:rPr>
                    <w:color w:val="000000"/>
                    <w:sz w:val="20"/>
                  </w:rPr>
                  <w:t>42</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274"/>
                  </w:tabs>
                  <w:ind w:right="-100"/>
                  <w:jc w:val="both"/>
                  <w:rPr>
                    <w:color w:val="000000"/>
                    <w:sz w:val="20"/>
                  </w:rPr>
                </w:pPr>
                <w:r>
                  <w:rPr>
                    <w:color w:val="000000"/>
                    <w:sz w:val="20"/>
                  </w:rPr>
                  <w:t>Siūlytume</w:t>
                </w:r>
                <w:r>
                  <w:rPr>
                    <w:color w:val="000000"/>
                    <w:spacing w:val="1"/>
                    <w:sz w:val="20"/>
                  </w:rPr>
                  <w:t xml:space="preserve"> </w:t>
                </w:r>
                <w:r>
                  <w:rPr>
                    <w:color w:val="000000"/>
                    <w:sz w:val="20"/>
                  </w:rPr>
                  <w:t>tikslinti</w:t>
                </w:r>
                <w:r>
                  <w:rPr>
                    <w:color w:val="000000"/>
                    <w:spacing w:val="1"/>
                    <w:sz w:val="20"/>
                  </w:rPr>
                  <w:t xml:space="preserve"> </w:t>
                </w:r>
                <w:r>
                  <w:rPr>
                    <w:color w:val="000000"/>
                    <w:sz w:val="20"/>
                  </w:rPr>
                  <w:t>Projekto</w:t>
                </w:r>
                <w:r>
                  <w:rPr>
                    <w:color w:val="000000"/>
                    <w:spacing w:val="1"/>
                    <w:sz w:val="20"/>
                  </w:rPr>
                  <w:t xml:space="preserve"> </w:t>
                </w:r>
                <w:r>
                  <w:rPr>
                    <w:color w:val="000000"/>
                    <w:sz w:val="20"/>
                  </w:rPr>
                  <w:t>16</w:t>
                </w:r>
                <w:r>
                  <w:rPr>
                    <w:color w:val="000000"/>
                    <w:spacing w:val="1"/>
                    <w:sz w:val="20"/>
                  </w:rPr>
                  <w:t xml:space="preserve"> </w:t>
                </w:r>
                <w:r>
                  <w:rPr>
                    <w:color w:val="000000"/>
                    <w:sz w:val="20"/>
                  </w:rPr>
                  <w:t>straipsnio</w:t>
                </w:r>
                <w:r>
                  <w:rPr>
                    <w:color w:val="000000"/>
                    <w:spacing w:val="1"/>
                    <w:sz w:val="20"/>
                  </w:rPr>
                  <w:t xml:space="preserve"> </w:t>
                </w:r>
                <w:r>
                  <w:rPr>
                    <w:color w:val="000000"/>
                    <w:sz w:val="20"/>
                  </w:rPr>
                  <w:t>6</w:t>
                </w:r>
                <w:r>
                  <w:rPr>
                    <w:color w:val="000000"/>
                    <w:spacing w:val="1"/>
                    <w:sz w:val="20"/>
                  </w:rPr>
                  <w:t xml:space="preserve"> </w:t>
                </w:r>
                <w:r>
                  <w:rPr>
                    <w:color w:val="000000"/>
                    <w:sz w:val="20"/>
                  </w:rPr>
                  <w:t>dalį</w:t>
                </w:r>
                <w:r>
                  <w:rPr>
                    <w:color w:val="000000"/>
                    <w:spacing w:val="1"/>
                    <w:sz w:val="20"/>
                  </w:rPr>
                  <w:t xml:space="preserve"> </w:t>
                </w:r>
                <w:r>
                  <w:rPr>
                    <w:color w:val="000000"/>
                    <w:sz w:val="20"/>
                  </w:rPr>
                  <w:t>visų</w:t>
                </w:r>
                <w:r>
                  <w:rPr>
                    <w:color w:val="000000"/>
                    <w:spacing w:val="1"/>
                    <w:sz w:val="20"/>
                  </w:rPr>
                  <w:t xml:space="preserve"> </w:t>
                </w:r>
                <w:r>
                  <w:rPr>
                    <w:color w:val="000000"/>
                    <w:sz w:val="20"/>
                  </w:rPr>
                  <w:t>pirma</w:t>
                </w:r>
                <w:r>
                  <w:rPr>
                    <w:color w:val="000000"/>
                    <w:spacing w:val="1"/>
                    <w:sz w:val="20"/>
                  </w:rPr>
                  <w:t xml:space="preserve"> </w:t>
                </w:r>
                <w:r>
                  <w:rPr>
                    <w:color w:val="000000"/>
                    <w:sz w:val="20"/>
                  </w:rPr>
                  <w:t>numatant,</w:t>
                </w:r>
                <w:r>
                  <w:rPr>
                    <w:color w:val="000000"/>
                    <w:spacing w:val="1"/>
                    <w:sz w:val="20"/>
                  </w:rPr>
                  <w:t xml:space="preserve"> </w:t>
                </w:r>
                <w:r>
                  <w:rPr>
                    <w:color w:val="000000"/>
                    <w:sz w:val="20"/>
                  </w:rPr>
                  <w:t>jog</w:t>
                </w:r>
                <w:r>
                  <w:rPr>
                    <w:color w:val="000000"/>
                    <w:spacing w:val="1"/>
                    <w:sz w:val="20"/>
                  </w:rPr>
                  <w:t xml:space="preserve"> </w:t>
                </w:r>
                <w:r>
                  <w:rPr>
                    <w:color w:val="000000"/>
                    <w:sz w:val="20"/>
                  </w:rPr>
                  <w:t>perėmimą</w:t>
                </w:r>
                <w:r>
                  <w:rPr>
                    <w:color w:val="000000"/>
                    <w:spacing w:val="1"/>
                    <w:sz w:val="20"/>
                  </w:rPr>
                  <w:t xml:space="preserve"> </w:t>
                </w:r>
                <w:r>
                  <w:rPr>
                    <w:color w:val="000000"/>
                    <w:sz w:val="20"/>
                  </w:rPr>
                  <w:t>arba</w:t>
                </w:r>
                <w:r>
                  <w:rPr>
                    <w:color w:val="000000"/>
                    <w:spacing w:val="1"/>
                    <w:sz w:val="20"/>
                  </w:rPr>
                  <w:t xml:space="preserve"> </w:t>
                </w:r>
                <w:r>
                  <w:rPr>
                    <w:color w:val="000000"/>
                    <w:sz w:val="20"/>
                  </w:rPr>
                  <w:t>išpirkimą turi atlikti savivaldybė, o neviešasis geriamojo vandens tiekėjas ir nuotekų tvarkytojas. Pabrėžtina,</w:t>
                </w:r>
                <w:r>
                  <w:rPr>
                    <w:color w:val="000000"/>
                    <w:spacing w:val="1"/>
                    <w:sz w:val="20"/>
                  </w:rPr>
                  <w:t xml:space="preserve"> </w:t>
                </w:r>
                <w:r>
                  <w:rPr>
                    <w:color w:val="000000"/>
                    <w:sz w:val="20"/>
                  </w:rPr>
                  <w:t>jog pagal Projekto</w:t>
                </w:r>
                <w:r>
                  <w:rPr>
                    <w:color w:val="000000"/>
                    <w:spacing w:val="1"/>
                    <w:sz w:val="20"/>
                  </w:rPr>
                  <w:t xml:space="preserve"> </w:t>
                </w:r>
                <w:r>
                  <w:rPr>
                    <w:color w:val="000000"/>
                    <w:sz w:val="20"/>
                  </w:rPr>
                  <w:t>10</w:t>
                </w:r>
                <w:r>
                  <w:rPr>
                    <w:color w:val="000000"/>
                    <w:spacing w:val="1"/>
                    <w:sz w:val="20"/>
                  </w:rPr>
                  <w:t xml:space="preserve"> </w:t>
                </w:r>
                <w:r>
                  <w:rPr>
                    <w:color w:val="000000"/>
                    <w:sz w:val="20"/>
                  </w:rPr>
                  <w:t>straipsnio 8 punkto nuostatas ir</w:t>
                </w:r>
                <w:r>
                  <w:rPr>
                    <w:color w:val="000000"/>
                    <w:spacing w:val="1"/>
                    <w:sz w:val="20"/>
                  </w:rPr>
                  <w:t xml:space="preserve"> </w:t>
                </w:r>
                <w:r>
                  <w:rPr>
                    <w:color w:val="000000"/>
                    <w:sz w:val="20"/>
                  </w:rPr>
                  <w:t>Lietuvos Respublikos vietos savivaldos įstatymą,</w:t>
                </w:r>
                <w:r>
                  <w:rPr>
                    <w:color w:val="000000"/>
                    <w:spacing w:val="1"/>
                    <w:sz w:val="20"/>
                  </w:rPr>
                  <w:t xml:space="preserve"> </w:t>
                </w:r>
                <w:r>
                  <w:rPr>
                    <w:color w:val="000000"/>
                    <w:sz w:val="20"/>
                  </w:rPr>
                  <w:t>numato</w:t>
                </w:r>
                <w:r>
                  <w:rPr>
                    <w:color w:val="000000"/>
                    <w:spacing w:val="1"/>
                    <w:sz w:val="20"/>
                  </w:rPr>
                  <w:t xml:space="preserve"> </w:t>
                </w:r>
                <w:r>
                  <w:rPr>
                    <w:color w:val="000000"/>
                    <w:sz w:val="20"/>
                  </w:rPr>
                  <w:t>pareigą</w:t>
                </w:r>
                <w:r>
                  <w:rPr>
                    <w:color w:val="000000"/>
                    <w:spacing w:val="1"/>
                    <w:sz w:val="20"/>
                  </w:rPr>
                  <w:t xml:space="preserve"> </w:t>
                </w:r>
                <w:r>
                  <w:rPr>
                    <w:color w:val="000000"/>
                    <w:sz w:val="20"/>
                  </w:rPr>
                  <w:t>savivaldybėms</w:t>
                </w:r>
                <w:r>
                  <w:rPr>
                    <w:color w:val="000000"/>
                    <w:spacing w:val="1"/>
                    <w:sz w:val="20"/>
                  </w:rPr>
                  <w:t xml:space="preserve"> </w:t>
                </w:r>
                <w:r>
                  <w:rPr>
                    <w:color w:val="000000"/>
                    <w:sz w:val="20"/>
                  </w:rPr>
                  <w:t>organizuoti</w:t>
                </w:r>
                <w:r>
                  <w:rPr>
                    <w:color w:val="000000"/>
                    <w:spacing w:val="1"/>
                    <w:sz w:val="20"/>
                  </w:rPr>
                  <w:t xml:space="preserve"> </w:t>
                </w:r>
                <w:r>
                  <w:rPr>
                    <w:color w:val="000000"/>
                    <w:sz w:val="20"/>
                  </w:rPr>
                  <w:t>geriamojo</w:t>
                </w:r>
                <w:r>
                  <w:rPr>
                    <w:color w:val="000000"/>
                    <w:spacing w:val="1"/>
                    <w:sz w:val="20"/>
                  </w:rPr>
                  <w:t xml:space="preserve"> </w:t>
                </w:r>
                <w:r>
                  <w:rPr>
                    <w:color w:val="000000"/>
                    <w:sz w:val="20"/>
                  </w:rPr>
                  <w:t>vandens</w:t>
                </w:r>
                <w:r>
                  <w:rPr>
                    <w:color w:val="000000"/>
                    <w:spacing w:val="1"/>
                    <w:sz w:val="20"/>
                  </w:rPr>
                  <w:t xml:space="preserve"> </w:t>
                </w:r>
                <w:r>
                  <w:rPr>
                    <w:color w:val="000000"/>
                    <w:sz w:val="20"/>
                  </w:rPr>
                  <w:t>tiekimą,</w:t>
                </w:r>
                <w:r>
                  <w:rPr>
                    <w:color w:val="000000"/>
                    <w:spacing w:val="1"/>
                    <w:sz w:val="20"/>
                  </w:rPr>
                  <w:t xml:space="preserve"> </w:t>
                </w:r>
                <w:r>
                  <w:rPr>
                    <w:color w:val="000000"/>
                    <w:sz w:val="20"/>
                  </w:rPr>
                  <w:t>paviršinių</w:t>
                </w:r>
                <w:r>
                  <w:rPr>
                    <w:color w:val="000000"/>
                    <w:spacing w:val="1"/>
                    <w:sz w:val="20"/>
                  </w:rPr>
                  <w:t xml:space="preserve"> </w:t>
                </w:r>
                <w:r>
                  <w:rPr>
                    <w:color w:val="000000"/>
                    <w:sz w:val="20"/>
                  </w:rPr>
                  <w:t>nuotekų</w:t>
                </w:r>
                <w:r>
                  <w:rPr>
                    <w:color w:val="000000"/>
                    <w:spacing w:val="1"/>
                    <w:sz w:val="20"/>
                  </w:rPr>
                  <w:t xml:space="preserve"> </w:t>
                </w:r>
                <w:r>
                  <w:rPr>
                    <w:color w:val="000000"/>
                    <w:sz w:val="20"/>
                  </w:rPr>
                  <w:t>tvarkymą,</w:t>
                </w:r>
                <w:r>
                  <w:rPr>
                    <w:color w:val="000000"/>
                    <w:spacing w:val="1"/>
                    <w:sz w:val="20"/>
                  </w:rPr>
                  <w:t xml:space="preserve"> </w:t>
                </w:r>
                <w:r>
                  <w:rPr>
                    <w:color w:val="000000"/>
                    <w:sz w:val="20"/>
                  </w:rPr>
                  <w:t>geriamojo vandens tiekimo ir nuotekų tvarkymo paslaugų teikimą savivaldybės teritorijoje, todėl atitinkamai</w:t>
                </w:r>
                <w:r>
                  <w:rPr>
                    <w:color w:val="000000"/>
                    <w:spacing w:val="1"/>
                    <w:sz w:val="20"/>
                  </w:rPr>
                  <w:t xml:space="preserve"> </w:t>
                </w:r>
                <w:r>
                  <w:rPr>
                    <w:color w:val="000000"/>
                    <w:sz w:val="20"/>
                  </w:rPr>
                  <w:t>savivaldybės,</w:t>
                </w:r>
                <w:r>
                  <w:rPr>
                    <w:color w:val="000000"/>
                    <w:spacing w:val="1"/>
                    <w:sz w:val="20"/>
                  </w:rPr>
                  <w:t xml:space="preserve"> </w:t>
                </w:r>
                <w:r>
                  <w:rPr>
                    <w:color w:val="000000"/>
                    <w:sz w:val="20"/>
                  </w:rPr>
                  <w:t>o</w:t>
                </w:r>
                <w:r>
                  <w:rPr>
                    <w:color w:val="000000"/>
                    <w:spacing w:val="1"/>
                    <w:sz w:val="20"/>
                  </w:rPr>
                  <w:t xml:space="preserve"> </w:t>
                </w:r>
                <w:r>
                  <w:rPr>
                    <w:color w:val="000000"/>
                    <w:sz w:val="20"/>
                  </w:rPr>
                  <w:t>ne</w:t>
                </w:r>
                <w:r>
                  <w:rPr>
                    <w:color w:val="000000"/>
                    <w:spacing w:val="1"/>
                    <w:sz w:val="20"/>
                  </w:rPr>
                  <w:t xml:space="preserve"> </w:t>
                </w:r>
                <w:r>
                  <w:rPr>
                    <w:color w:val="000000"/>
                    <w:sz w:val="20"/>
                  </w:rPr>
                  <w:t>viešieji</w:t>
                </w:r>
                <w:r>
                  <w:rPr>
                    <w:color w:val="000000"/>
                    <w:spacing w:val="1"/>
                    <w:sz w:val="20"/>
                  </w:rPr>
                  <w:t xml:space="preserve"> </w:t>
                </w:r>
                <w:r>
                  <w:rPr>
                    <w:color w:val="000000"/>
                    <w:sz w:val="20"/>
                  </w:rPr>
                  <w:t>vandens</w:t>
                </w:r>
                <w:r>
                  <w:rPr>
                    <w:color w:val="000000"/>
                    <w:spacing w:val="1"/>
                    <w:sz w:val="20"/>
                  </w:rPr>
                  <w:t xml:space="preserve"> </w:t>
                </w:r>
                <w:r>
                  <w:rPr>
                    <w:color w:val="000000"/>
                    <w:sz w:val="20"/>
                  </w:rPr>
                  <w:t>tiekėjai</w:t>
                </w:r>
                <w:r>
                  <w:rPr>
                    <w:color w:val="000000"/>
                    <w:spacing w:val="1"/>
                    <w:sz w:val="20"/>
                  </w:rPr>
                  <w:t xml:space="preserve"> </w:t>
                </w:r>
                <w:r>
                  <w:rPr>
                    <w:color w:val="000000"/>
                    <w:sz w:val="20"/>
                  </w:rPr>
                  <w:t>ir</w:t>
                </w:r>
                <w:r>
                  <w:rPr>
                    <w:color w:val="000000"/>
                    <w:spacing w:val="1"/>
                    <w:sz w:val="20"/>
                  </w:rPr>
                  <w:t xml:space="preserve"> </w:t>
                </w:r>
                <w:r>
                  <w:rPr>
                    <w:color w:val="000000"/>
                    <w:sz w:val="20"/>
                  </w:rPr>
                  <w:t>nuotekų</w:t>
                </w:r>
                <w:r>
                  <w:rPr>
                    <w:color w:val="000000"/>
                    <w:spacing w:val="1"/>
                    <w:sz w:val="20"/>
                  </w:rPr>
                  <w:t xml:space="preserve"> </w:t>
                </w:r>
                <w:r>
                  <w:rPr>
                    <w:color w:val="000000"/>
                    <w:sz w:val="20"/>
                  </w:rPr>
                  <w:t>tvarkytojai</w:t>
                </w:r>
                <w:r>
                  <w:rPr>
                    <w:color w:val="000000"/>
                    <w:spacing w:val="1"/>
                    <w:sz w:val="20"/>
                  </w:rPr>
                  <w:t xml:space="preserve"> </w:t>
                </w:r>
                <w:r>
                  <w:rPr>
                    <w:color w:val="000000"/>
                    <w:sz w:val="20"/>
                  </w:rPr>
                  <w:t>turėtų</w:t>
                </w:r>
                <w:r>
                  <w:rPr>
                    <w:color w:val="000000"/>
                    <w:spacing w:val="1"/>
                    <w:sz w:val="20"/>
                  </w:rPr>
                  <w:t xml:space="preserve"> </w:t>
                </w:r>
                <w:r>
                  <w:rPr>
                    <w:color w:val="000000"/>
                    <w:sz w:val="20"/>
                  </w:rPr>
                  <w:t>organizuoti</w:t>
                </w:r>
                <w:r>
                  <w:rPr>
                    <w:color w:val="000000"/>
                    <w:spacing w:val="1"/>
                    <w:sz w:val="20"/>
                  </w:rPr>
                  <w:t xml:space="preserve"> </w:t>
                </w:r>
                <w:r>
                  <w:rPr>
                    <w:color w:val="000000"/>
                    <w:sz w:val="20"/>
                  </w:rPr>
                  <w:t>viešajam</w:t>
                </w:r>
                <w:r>
                  <w:rPr>
                    <w:color w:val="000000"/>
                    <w:spacing w:val="1"/>
                    <w:sz w:val="20"/>
                  </w:rPr>
                  <w:t xml:space="preserve"> </w:t>
                </w:r>
                <w:r>
                  <w:rPr>
                    <w:color w:val="000000"/>
                    <w:sz w:val="20"/>
                  </w:rPr>
                  <w:t>tiekimui</w:t>
                </w:r>
                <w:r>
                  <w:rPr>
                    <w:color w:val="000000"/>
                    <w:spacing w:val="1"/>
                    <w:sz w:val="20"/>
                  </w:rPr>
                  <w:t xml:space="preserve"> </w:t>
                </w:r>
                <w:r>
                  <w:rPr>
                    <w:color w:val="000000"/>
                    <w:sz w:val="20"/>
                  </w:rPr>
                  <w:t>reikalingos</w:t>
                </w:r>
                <w:r>
                  <w:rPr>
                    <w:color w:val="000000"/>
                    <w:spacing w:val="1"/>
                    <w:sz w:val="20"/>
                  </w:rPr>
                  <w:t xml:space="preserve"> </w:t>
                </w:r>
                <w:r>
                  <w:rPr>
                    <w:color w:val="000000"/>
                    <w:sz w:val="20"/>
                  </w:rPr>
                  <w:t>infrastruktūros</w:t>
                </w:r>
                <w:r>
                  <w:rPr>
                    <w:color w:val="000000"/>
                    <w:spacing w:val="1"/>
                    <w:sz w:val="20"/>
                  </w:rPr>
                  <w:t xml:space="preserve"> </w:t>
                </w:r>
                <w:r>
                  <w:rPr>
                    <w:color w:val="000000"/>
                    <w:sz w:val="20"/>
                  </w:rPr>
                  <w:t>perėmimą,</w:t>
                </w:r>
                <w:r>
                  <w:rPr>
                    <w:color w:val="000000"/>
                    <w:spacing w:val="1"/>
                    <w:sz w:val="20"/>
                  </w:rPr>
                  <w:t xml:space="preserve"> </w:t>
                </w:r>
                <w:r>
                  <w:rPr>
                    <w:color w:val="000000"/>
                    <w:sz w:val="20"/>
                  </w:rPr>
                  <w:t>išpirkimą</w:t>
                </w:r>
                <w:r>
                  <w:rPr>
                    <w:color w:val="000000"/>
                    <w:spacing w:val="1"/>
                    <w:sz w:val="20"/>
                  </w:rPr>
                  <w:t xml:space="preserve"> </w:t>
                </w:r>
                <w:r>
                  <w:rPr>
                    <w:color w:val="000000"/>
                    <w:sz w:val="20"/>
                  </w:rPr>
                  <w:t>ar</w:t>
                </w:r>
                <w:r>
                  <w:rPr>
                    <w:color w:val="000000"/>
                    <w:spacing w:val="1"/>
                    <w:sz w:val="20"/>
                  </w:rPr>
                  <w:t xml:space="preserve"> </w:t>
                </w:r>
                <w:r>
                  <w:rPr>
                    <w:color w:val="000000"/>
                    <w:sz w:val="20"/>
                  </w:rPr>
                  <w:t>naudojimą</w:t>
                </w:r>
                <w:r>
                  <w:rPr>
                    <w:color w:val="000000"/>
                    <w:spacing w:val="1"/>
                    <w:sz w:val="20"/>
                  </w:rPr>
                  <w:t xml:space="preserve"> </w:t>
                </w:r>
                <w:r>
                  <w:rPr>
                    <w:color w:val="000000"/>
                    <w:sz w:val="20"/>
                  </w:rPr>
                  <w:t>kitais</w:t>
                </w:r>
                <w:r>
                  <w:rPr>
                    <w:color w:val="000000"/>
                    <w:spacing w:val="1"/>
                    <w:sz w:val="20"/>
                  </w:rPr>
                  <w:t xml:space="preserve"> </w:t>
                </w:r>
                <w:r>
                  <w:rPr>
                    <w:color w:val="000000"/>
                    <w:sz w:val="20"/>
                  </w:rPr>
                  <w:t>pagrindais</w:t>
                </w:r>
                <w:r>
                  <w:rPr>
                    <w:color w:val="000000"/>
                    <w:spacing w:val="1"/>
                    <w:sz w:val="20"/>
                  </w:rPr>
                  <w:t xml:space="preserve"> </w:t>
                </w:r>
                <w:r>
                  <w:rPr>
                    <w:color w:val="000000"/>
                    <w:sz w:val="20"/>
                  </w:rPr>
                  <w:t>(atitinkamai</w:t>
                </w:r>
                <w:r>
                  <w:rPr>
                    <w:color w:val="000000"/>
                    <w:spacing w:val="1"/>
                    <w:sz w:val="20"/>
                  </w:rPr>
                  <w:t xml:space="preserve"> </w:t>
                </w:r>
                <w:r>
                  <w:rPr>
                    <w:color w:val="000000"/>
                    <w:sz w:val="20"/>
                  </w:rPr>
                  <w:t>turėtų</w:t>
                </w:r>
                <w:r>
                  <w:rPr>
                    <w:color w:val="000000"/>
                    <w:spacing w:val="1"/>
                    <w:sz w:val="20"/>
                  </w:rPr>
                  <w:t xml:space="preserve"> </w:t>
                </w:r>
                <w:r>
                  <w:rPr>
                    <w:color w:val="000000"/>
                    <w:sz w:val="20"/>
                  </w:rPr>
                  <w:t>būti</w:t>
                </w:r>
                <w:r>
                  <w:rPr>
                    <w:color w:val="000000"/>
                    <w:spacing w:val="1"/>
                    <w:sz w:val="20"/>
                  </w:rPr>
                  <w:t xml:space="preserve"> </w:t>
                </w:r>
                <w:r>
                  <w:rPr>
                    <w:color w:val="000000"/>
                    <w:sz w:val="20"/>
                  </w:rPr>
                  <w:t>koreguojami ir</w:t>
                </w:r>
                <w:r>
                  <w:rPr>
                    <w:color w:val="000000"/>
                    <w:spacing w:val="-1"/>
                    <w:sz w:val="20"/>
                  </w:rPr>
                  <w:t xml:space="preserve"> </w:t>
                </w:r>
                <w:r>
                  <w:rPr>
                    <w:color w:val="000000"/>
                    <w:sz w:val="20"/>
                  </w:rPr>
                  <w:t>Projekto 16 straipsnio</w:t>
                </w:r>
                <w:r>
                  <w:rPr>
                    <w:color w:val="000000"/>
                    <w:spacing w:val="-2"/>
                    <w:sz w:val="20"/>
                  </w:rPr>
                  <w:t xml:space="preserve"> </w:t>
                </w:r>
                <w:r>
                  <w:rPr>
                    <w:color w:val="000000"/>
                    <w:sz w:val="20"/>
                  </w:rPr>
                  <w:t>7-15 dalys.</w:t>
                </w:r>
              </w:p>
              <w:p>
                <w:pPr>
                  <w:ind w:right="-100"/>
                  <w:jc w:val="both"/>
                  <w:rPr>
                    <w:color w:val="000000"/>
                    <w:sz w:val="20"/>
                  </w:rPr>
                </w:pPr>
                <w:r>
                  <w:rPr>
                    <w:color w:val="000000"/>
                    <w:sz w:val="20"/>
                  </w:rPr>
                  <w:t>Papildomai reiktų detalizuoti, kokiu būdu turėtų būti perimama arba išperkama geriamojo vandens</w:t>
                </w:r>
                <w:r>
                  <w:rPr>
                    <w:color w:val="000000"/>
                    <w:spacing w:val="1"/>
                    <w:sz w:val="20"/>
                  </w:rPr>
                  <w:t xml:space="preserve"> </w:t>
                </w:r>
                <w:r>
                  <w:rPr>
                    <w:color w:val="000000"/>
                    <w:sz w:val="20"/>
                  </w:rPr>
                  <w:t>tiekimo</w:t>
                </w:r>
                <w:r>
                  <w:rPr>
                    <w:color w:val="000000"/>
                    <w:spacing w:val="1"/>
                    <w:sz w:val="20"/>
                  </w:rPr>
                  <w:t xml:space="preserve"> </w:t>
                </w:r>
                <w:r>
                  <w:rPr>
                    <w:color w:val="000000"/>
                    <w:sz w:val="20"/>
                  </w:rPr>
                  <w:t>ir</w:t>
                </w:r>
                <w:r>
                  <w:rPr>
                    <w:color w:val="000000"/>
                    <w:spacing w:val="1"/>
                    <w:sz w:val="20"/>
                  </w:rPr>
                  <w:t xml:space="preserve"> </w:t>
                </w:r>
                <w:r>
                  <w:rPr>
                    <w:color w:val="000000"/>
                    <w:sz w:val="20"/>
                  </w:rPr>
                  <w:t>(arba)</w:t>
                </w:r>
                <w:r>
                  <w:rPr>
                    <w:color w:val="000000"/>
                    <w:spacing w:val="1"/>
                    <w:sz w:val="20"/>
                  </w:rPr>
                  <w:t xml:space="preserve"> </w:t>
                </w:r>
                <w:r>
                  <w:rPr>
                    <w:color w:val="000000"/>
                    <w:sz w:val="20"/>
                  </w:rPr>
                  <w:t>nuotekų</w:t>
                </w:r>
                <w:r>
                  <w:rPr>
                    <w:color w:val="000000"/>
                    <w:spacing w:val="1"/>
                    <w:sz w:val="20"/>
                  </w:rPr>
                  <w:t xml:space="preserve"> </w:t>
                </w:r>
                <w:r>
                  <w:rPr>
                    <w:color w:val="000000"/>
                    <w:sz w:val="20"/>
                  </w:rPr>
                  <w:t>tvarkymo</w:t>
                </w:r>
                <w:r>
                  <w:rPr>
                    <w:color w:val="000000"/>
                    <w:spacing w:val="1"/>
                    <w:sz w:val="20"/>
                  </w:rPr>
                  <w:t xml:space="preserve"> </w:t>
                </w:r>
                <w:r>
                  <w:rPr>
                    <w:color w:val="000000"/>
                    <w:sz w:val="20"/>
                  </w:rPr>
                  <w:t>infrastruktūra,</w:t>
                </w:r>
                <w:r>
                  <w:rPr>
                    <w:color w:val="000000"/>
                    <w:spacing w:val="1"/>
                    <w:sz w:val="20"/>
                  </w:rPr>
                  <w:t xml:space="preserve"> </w:t>
                </w:r>
                <w:r>
                  <w:rPr>
                    <w:color w:val="000000"/>
                    <w:sz w:val="20"/>
                  </w:rPr>
                  <w:t>kuri</w:t>
                </w:r>
                <w:r>
                  <w:rPr>
                    <w:color w:val="000000"/>
                    <w:spacing w:val="1"/>
                    <w:sz w:val="20"/>
                  </w:rPr>
                  <w:t xml:space="preserve"> </w:t>
                </w:r>
                <w:r>
                  <w:rPr>
                    <w:color w:val="000000"/>
                    <w:sz w:val="20"/>
                  </w:rPr>
                  <w:t>nuosavybės</w:t>
                </w:r>
                <w:r>
                  <w:rPr>
                    <w:color w:val="000000"/>
                    <w:spacing w:val="1"/>
                    <w:sz w:val="20"/>
                  </w:rPr>
                  <w:t xml:space="preserve"> </w:t>
                </w:r>
                <w:r>
                  <w:rPr>
                    <w:color w:val="000000"/>
                    <w:sz w:val="20"/>
                  </w:rPr>
                  <w:t>teise</w:t>
                </w:r>
                <w:r>
                  <w:rPr>
                    <w:color w:val="000000"/>
                    <w:spacing w:val="1"/>
                    <w:sz w:val="20"/>
                  </w:rPr>
                  <w:t xml:space="preserve"> </w:t>
                </w:r>
                <w:r>
                  <w:rPr>
                    <w:color w:val="000000"/>
                    <w:sz w:val="20"/>
                  </w:rPr>
                  <w:t>priklauso</w:t>
                </w:r>
                <w:r>
                  <w:rPr>
                    <w:color w:val="000000"/>
                    <w:spacing w:val="1"/>
                    <w:sz w:val="20"/>
                  </w:rPr>
                  <w:t xml:space="preserve"> </w:t>
                </w:r>
                <w:r>
                  <w:rPr>
                    <w:color w:val="000000"/>
                    <w:sz w:val="20"/>
                  </w:rPr>
                  <w:t>kitiems</w:t>
                </w:r>
                <w:r>
                  <w:rPr>
                    <w:color w:val="000000"/>
                    <w:spacing w:val="1"/>
                    <w:sz w:val="20"/>
                  </w:rPr>
                  <w:t xml:space="preserve"> </w:t>
                </w:r>
                <w:r>
                  <w:rPr>
                    <w:color w:val="000000"/>
                    <w:sz w:val="20"/>
                  </w:rPr>
                  <w:t>asmenims</w:t>
                </w:r>
                <w:r>
                  <w:rPr>
                    <w:color w:val="000000"/>
                    <w:spacing w:val="1"/>
                    <w:sz w:val="20"/>
                  </w:rPr>
                  <w:t xml:space="preserve"> </w:t>
                </w:r>
                <w:r>
                  <w:rPr>
                    <w:color w:val="000000"/>
                    <w:sz w:val="20"/>
                  </w:rPr>
                  <w:t>ir</w:t>
                </w:r>
                <w:r>
                  <w:rPr>
                    <w:color w:val="000000"/>
                    <w:spacing w:val="-47"/>
                    <w:sz w:val="20"/>
                  </w:rPr>
                  <w:t xml:space="preserve"> </w:t>
                </w:r>
                <w:r>
                  <w:rPr>
                    <w:color w:val="000000"/>
                    <w:sz w:val="20"/>
                  </w:rPr>
                  <w:t>reikalinga bei tinkama viešajam geriamojo vandens tiekimui ir (arba) nuotekų tvarkymui ir (arba) paviršinių</w:t>
                </w:r>
                <w:r>
                  <w:rPr>
                    <w:color w:val="000000"/>
                    <w:spacing w:val="1"/>
                    <w:sz w:val="20"/>
                  </w:rPr>
                  <w:t xml:space="preserve"> </w:t>
                </w:r>
                <w:r>
                  <w:rPr>
                    <w:color w:val="000000"/>
                    <w:sz w:val="20"/>
                  </w:rPr>
                  <w:t>nuotekų tvarkymo infrastruktūra, kuri nuosavybės teise priklauso kitiems asmenims ir reikalinga bei tinkama</w:t>
                </w:r>
                <w:r>
                  <w:rPr>
                    <w:color w:val="000000"/>
                    <w:spacing w:val="1"/>
                    <w:sz w:val="20"/>
                  </w:rPr>
                  <w:t xml:space="preserve"> </w:t>
                </w:r>
                <w:r>
                  <w:rPr>
                    <w:color w:val="000000"/>
                    <w:sz w:val="20"/>
                  </w:rPr>
                  <w:t>paviršinių nuotekų tvarkymui. Manome, kad teisės akto nuostatoje turėtų būti tiksliai įvardinta ir apibrėžta</w:t>
                </w:r>
                <w:r>
                  <w:rPr>
                    <w:color w:val="000000"/>
                    <w:spacing w:val="1"/>
                    <w:sz w:val="20"/>
                  </w:rPr>
                  <w:t xml:space="preserve"> </w:t>
                </w:r>
                <w:r>
                  <w:rPr>
                    <w:color w:val="000000"/>
                    <w:sz w:val="20"/>
                  </w:rPr>
                  <w:t>kaip ši procedūra būtų vykdoma. Taip pat nėra aišku, kaip būtų toliau vykdoma procedūra po nustatyto</w:t>
                </w:r>
                <w:r>
                  <w:rPr>
                    <w:color w:val="000000"/>
                    <w:spacing w:val="1"/>
                    <w:sz w:val="20"/>
                  </w:rPr>
                  <w:t xml:space="preserve"> </w:t>
                </w:r>
                <w:r>
                  <w:rPr>
                    <w:color w:val="000000"/>
                    <w:sz w:val="20"/>
                  </w:rPr>
                  <w:t>termino, kuris yra 2027 m. gruodžio 31 d., pavyzdžiui, tuo atveju, jeigu būtų pastatyta infrastruktūra 2027 m.</w:t>
                </w:r>
                <w:r>
                  <w:rPr>
                    <w:color w:val="000000"/>
                    <w:spacing w:val="1"/>
                    <w:sz w:val="20"/>
                  </w:rPr>
                  <w:t xml:space="preserve"> </w:t>
                </w:r>
                <w:r>
                  <w:rPr>
                    <w:color w:val="000000"/>
                    <w:sz w:val="20"/>
                  </w:rPr>
                  <w:t>pabaigoje.</w:t>
                </w:r>
                <w:r>
                  <w:rPr>
                    <w:color w:val="000000"/>
                    <w:spacing w:val="1"/>
                    <w:sz w:val="20"/>
                  </w:rPr>
                  <w:t xml:space="preserve"> </w:t>
                </w:r>
                <w:r>
                  <w:rPr>
                    <w:color w:val="000000"/>
                    <w:sz w:val="20"/>
                  </w:rPr>
                  <w:t>Pažymėtina,</w:t>
                </w:r>
                <w:r>
                  <w:rPr>
                    <w:color w:val="000000"/>
                    <w:spacing w:val="1"/>
                    <w:sz w:val="20"/>
                  </w:rPr>
                  <w:t xml:space="preserve"> </w:t>
                </w:r>
                <w:r>
                  <w:rPr>
                    <w:color w:val="000000"/>
                    <w:sz w:val="20"/>
                  </w:rPr>
                  <w:t>kad</w:t>
                </w:r>
                <w:r>
                  <w:rPr>
                    <w:color w:val="000000"/>
                    <w:spacing w:val="1"/>
                    <w:sz w:val="20"/>
                  </w:rPr>
                  <w:t xml:space="preserve"> </w:t>
                </w:r>
                <w:r>
                  <w:rPr>
                    <w:color w:val="000000"/>
                    <w:sz w:val="20"/>
                  </w:rPr>
                  <w:t>taip</w:t>
                </w:r>
                <w:r>
                  <w:rPr>
                    <w:color w:val="000000"/>
                    <w:spacing w:val="1"/>
                    <w:sz w:val="20"/>
                  </w:rPr>
                  <w:t xml:space="preserve"> </w:t>
                </w:r>
                <w:r>
                  <w:rPr>
                    <w:color w:val="000000"/>
                    <w:sz w:val="20"/>
                  </w:rPr>
                  <w:t>pat</w:t>
                </w:r>
                <w:r>
                  <w:rPr>
                    <w:color w:val="000000"/>
                    <w:spacing w:val="1"/>
                    <w:sz w:val="20"/>
                  </w:rPr>
                  <w:t xml:space="preserve"> </w:t>
                </w:r>
                <w:r>
                  <w:rPr>
                    <w:color w:val="000000"/>
                    <w:sz w:val="20"/>
                  </w:rPr>
                  <w:t>yra</w:t>
                </w:r>
                <w:r>
                  <w:rPr>
                    <w:color w:val="000000"/>
                    <w:spacing w:val="1"/>
                    <w:sz w:val="20"/>
                  </w:rPr>
                  <w:t xml:space="preserve"> </w:t>
                </w:r>
                <w:r>
                  <w:rPr>
                    <w:color w:val="000000"/>
                    <w:sz w:val="20"/>
                  </w:rPr>
                  <w:t>tokių</w:t>
                </w:r>
                <w:r>
                  <w:rPr>
                    <w:color w:val="000000"/>
                    <w:spacing w:val="1"/>
                    <w:sz w:val="20"/>
                  </w:rPr>
                  <w:t xml:space="preserve"> </w:t>
                </w:r>
                <w:r>
                  <w:rPr>
                    <w:color w:val="000000"/>
                    <w:sz w:val="20"/>
                  </w:rPr>
                  <w:t>atvejų,</w:t>
                </w:r>
                <w:r>
                  <w:rPr>
                    <w:color w:val="000000"/>
                    <w:spacing w:val="1"/>
                    <w:sz w:val="20"/>
                  </w:rPr>
                  <w:t xml:space="preserve"> </w:t>
                </w:r>
                <w:r>
                  <w:rPr>
                    <w:color w:val="000000"/>
                    <w:sz w:val="20"/>
                  </w:rPr>
                  <w:t>kada</w:t>
                </w:r>
                <w:r>
                  <w:rPr>
                    <w:color w:val="000000"/>
                    <w:spacing w:val="1"/>
                    <w:sz w:val="20"/>
                  </w:rPr>
                  <w:t xml:space="preserve"> </w:t>
                </w:r>
                <w:r>
                  <w:rPr>
                    <w:color w:val="000000"/>
                    <w:sz w:val="20"/>
                  </w:rPr>
                  <w:t>su</w:t>
                </w:r>
                <w:r>
                  <w:rPr>
                    <w:color w:val="000000"/>
                    <w:spacing w:val="1"/>
                    <w:sz w:val="20"/>
                  </w:rPr>
                  <w:t xml:space="preserve"> </w:t>
                </w:r>
                <w:r>
                  <w:rPr>
                    <w:color w:val="000000"/>
                    <w:sz w:val="20"/>
                  </w:rPr>
                  <w:t>abonentu</w:t>
                </w:r>
                <w:r>
                  <w:rPr>
                    <w:color w:val="000000"/>
                    <w:spacing w:val="1"/>
                    <w:sz w:val="20"/>
                  </w:rPr>
                  <w:t xml:space="preserve"> </w:t>
                </w:r>
                <w:r>
                  <w:rPr>
                    <w:color w:val="000000"/>
                    <w:sz w:val="20"/>
                  </w:rPr>
                  <w:t>yra</w:t>
                </w:r>
                <w:r>
                  <w:rPr>
                    <w:color w:val="000000"/>
                    <w:spacing w:val="1"/>
                    <w:sz w:val="20"/>
                  </w:rPr>
                  <w:t xml:space="preserve"> </w:t>
                </w:r>
                <w:r>
                  <w:rPr>
                    <w:color w:val="000000"/>
                    <w:sz w:val="20"/>
                  </w:rPr>
                  <w:t>pasirašyta</w:t>
                </w:r>
                <w:r>
                  <w:rPr>
                    <w:color w:val="000000"/>
                    <w:spacing w:val="49"/>
                    <w:sz w:val="20"/>
                  </w:rPr>
                  <w:t xml:space="preserve"> </w:t>
                </w:r>
                <w:r>
                  <w:rPr>
                    <w:color w:val="000000"/>
                    <w:sz w:val="20"/>
                  </w:rPr>
                  <w:t>infrastruktūros</w:t>
                </w:r>
                <w:r>
                  <w:rPr>
                    <w:color w:val="000000"/>
                    <w:spacing w:val="1"/>
                    <w:sz w:val="20"/>
                  </w:rPr>
                  <w:t xml:space="preserve"> </w:t>
                </w:r>
                <w:r>
                  <w:rPr>
                    <w:color w:val="000000"/>
                    <w:sz w:val="20"/>
                  </w:rPr>
                  <w:t>statybos</w:t>
                </w:r>
                <w:r>
                  <w:rPr>
                    <w:color w:val="000000"/>
                    <w:spacing w:val="-1"/>
                    <w:sz w:val="20"/>
                  </w:rPr>
                  <w:t xml:space="preserve"> </w:t>
                </w:r>
                <w:r>
                  <w:rPr>
                    <w:color w:val="000000"/>
                    <w:sz w:val="20"/>
                  </w:rPr>
                  <w:t>sutartis,</w:t>
                </w:r>
                <w:r>
                  <w:rPr>
                    <w:color w:val="000000"/>
                    <w:spacing w:val="-1"/>
                    <w:sz w:val="20"/>
                  </w:rPr>
                  <w:t xml:space="preserve"> </w:t>
                </w:r>
                <w:r>
                  <w:rPr>
                    <w:color w:val="000000"/>
                    <w:sz w:val="20"/>
                  </w:rPr>
                  <w:t>tačiau</w:t>
                </w:r>
                <w:r>
                  <w:rPr>
                    <w:color w:val="000000"/>
                    <w:spacing w:val="-2"/>
                    <w:sz w:val="20"/>
                  </w:rPr>
                  <w:t xml:space="preserve"> </w:t>
                </w:r>
                <w:r>
                  <w:rPr>
                    <w:color w:val="000000"/>
                    <w:sz w:val="20"/>
                  </w:rPr>
                  <w:t>statytojas savo</w:t>
                </w:r>
                <w:r>
                  <w:rPr>
                    <w:color w:val="000000"/>
                    <w:spacing w:val="-2"/>
                    <w:sz w:val="20"/>
                  </w:rPr>
                  <w:t xml:space="preserve"> </w:t>
                </w:r>
                <w:r>
                  <w:rPr>
                    <w:color w:val="000000"/>
                    <w:sz w:val="20"/>
                  </w:rPr>
                  <w:t>įsipareigojimų</w:t>
                </w:r>
                <w:r>
                  <w:rPr>
                    <w:color w:val="000000"/>
                    <w:spacing w:val="1"/>
                    <w:sz w:val="20"/>
                  </w:rPr>
                  <w:t xml:space="preserve"> </w:t>
                </w:r>
                <w:r>
                  <w:rPr>
                    <w:color w:val="000000"/>
                    <w:sz w:val="20"/>
                  </w:rPr>
                  <w:t>nevykdo.</w:t>
                </w:r>
              </w:p>
            </w:tc>
            <w:tc>
              <w:tcPr>
                <w:tcW w:w="6204" w:type="dxa"/>
              </w:tcPr>
              <w:p>
                <w:pPr>
                  <w:jc w:val="both"/>
                  <w:rPr>
                    <w:b/>
                    <w:color w:val="000000"/>
                    <w:sz w:val="20"/>
                  </w:rPr>
                </w:pPr>
                <w:r>
                  <w:rPr>
                    <w:b/>
                    <w:color w:val="000000"/>
                    <w:sz w:val="20"/>
                  </w:rPr>
                  <w:t>Neatsižvelgta</w:t>
                </w:r>
              </w:p>
              <w:p>
                <w:pPr>
                  <w:jc w:val="both"/>
                  <w:rPr>
                    <w:color w:val="000000"/>
                    <w:sz w:val="20"/>
                  </w:rPr>
                </w:pPr>
                <w:r>
                  <w:rPr>
                    <w:color w:val="000000"/>
                    <w:sz w:val="20"/>
                  </w:rPr>
                  <w:t>Įstatymo projekte numatyta, kad visa geriamojo vandens tiekimo ir nuotekų tvarkymo infrastruktūra turi priklausyti viešajam vandens tiekėjui arba regioniniam viešajam vandens tiekėjui.</w:t>
                </w:r>
              </w:p>
              <w:p>
                <w:pPr>
                  <w:jc w:val="both"/>
                  <w:rPr>
                    <w:color w:val="000000"/>
                    <w:sz w:val="20"/>
                  </w:rPr>
                </w:pPr>
                <w:r>
                  <w:rPr>
                    <w:color w:val="000000"/>
                    <w:sz w:val="20"/>
                  </w:rPr>
                  <w:t>Įstatymo projektas papildytas tinkamumo ir reikalingumo kriterijais, kurias vadovaujantis turi būti perimama arba išperkama infrastruktūra. Pažymėtina, kad šie tinkamumo ir reikalingumo kriterijai buvo įtvirtinti</w:t>
                </w:r>
                <w:r>
                  <w:rPr>
                    <w:rFonts w:eastAsia="Lucida Sans Unicode"/>
                    <w:color w:val="000000"/>
                    <w:sz w:val="20"/>
                    <w:lang w:bidi="en-US"/>
                  </w:rPr>
                  <w:t xml:space="preserve"> Vyriausybės nutarimu patvirtintame Geriamojo vandens tiekimo ir nuotekų tvarkymo infrastruktūros objektų išpirkimo tvarkos apraše.</w:t>
                </w:r>
              </w:p>
              <w:p>
                <w:pPr>
                  <w:jc w:val="both"/>
                  <w:rPr>
                    <w:color w:val="000000"/>
                    <w:sz w:val="20"/>
                    <w:lang w:eastAsia="ar-SA"/>
                  </w:rPr>
                </w:pPr>
                <w:r>
                  <w:rPr>
                    <w:rFonts w:eastAsia="Lucida Sans Unicode"/>
                    <w:color w:val="000000"/>
                    <w:sz w:val="20"/>
                    <w:lang w:bidi="en-US"/>
                  </w:rPr>
                  <w:t xml:space="preserve">Įstatymo projekto 16 straipsnio 2 dalyje  nustatyta, kad „Geriamojo vandens tiekimo ir nuotekų tvarkymo infrastruktūros objektų statyba, jeigu objektų statytojas (užsakovas) yra neviešasis vandens tiekėjas ar regioninis viešasis vandens tiekėjas ne savivaldybės institucija, galima, kai šių objektų statyba numatyta Geriamojo vandens tiekimo ir nuotekų tvarkymo infrastruktūros plėtros plane arba savivaldybės ir (ar) vietovės lygmens kompleksinio teritorijų planavimo dokumente ir yra sudaryta trišalė ar daugiašalė savivaldybės institucijos, viešojo vandens tiekėjo arba regioninio vandens tiekėjo, objekto statytojo (užsakovo) ir (ar) kito savivaldybės infrastruktūros valdytojo savivaldybės infrastruktūros plėtros sutartis. Trišalė ar daugiašalė savivaldybės institucijos, viešojo vandens tiekėjo arba regioninio vandens tiekėjo, objekto statytojo (užsakovo) ir (ar) kito savivaldybės infrastruktūros valdytojo savivaldybės infrastruktūros plėtros sutartis sudaroma</w:t>
                </w:r>
                <w:r>
                  <w:rPr>
                    <w:color w:val="000000"/>
                    <w:sz w:val="20"/>
                    <w:lang w:eastAsia="ar-SA"/>
                  </w:rPr>
                  <w:t>, keičiama ir nutraukiama Savivaldybių infrastruktūros plėtros</w:t>
                </w:r>
                <w:r>
                  <w:rPr>
                    <w:rFonts w:eastAsia="Lucida Sans Unicode"/>
                    <w:color w:val="000000"/>
                    <w:sz w:val="20"/>
                    <w:lang w:bidi="en-US"/>
                  </w:rPr>
                  <w:t xml:space="preserve"> įstatymo 8 straipsnyje nustatyta tvarka</w:t>
                </w:r>
                <w:r>
                  <w:rPr>
                    <w:color w:val="000000"/>
                    <w:sz w:val="20"/>
                    <w:lang w:eastAsia="ar-SA"/>
                  </w:rPr>
                  <w:t xml:space="preserve"> ir vadovaujantis Lietuvos Respublikos civilinio kodekso nuostatomis.“</w:t>
                </w:r>
              </w:p>
              <w:p>
                <w:pPr>
                  <w:jc w:val="both"/>
                  <w:rPr>
                    <w:color w:val="000000"/>
                    <w:sz w:val="20"/>
                  </w:rPr>
                </w:pPr>
                <w:r>
                  <w:rPr>
                    <w:color w:val="000000"/>
                    <w:sz w:val="20"/>
                    <w:lang w:eastAsia="ar-SA"/>
                  </w:rPr>
                  <w:t>Savivaldybių infrastruktūros plėtros</w:t>
                </w:r>
                <w:r>
                  <w:rPr>
                    <w:rFonts w:eastAsia="Lucida Sans Unicode"/>
                    <w:color w:val="000000"/>
                    <w:sz w:val="20"/>
                    <w:lang w:bidi="en-US"/>
                  </w:rPr>
                  <w:t xml:space="preserve"> įstatymo 8 straipsnio </w:t>
                </w:r>
                <w:r>
                  <w:rPr>
                    <w:color w:val="000000"/>
                    <w:sz w:val="20"/>
                  </w:rPr>
                  <w:t>4 dalies 6 punkte nustatyta, kad „Savivaldybės infrastruktūros plėtros organizatoriaus parengtose savivaldybės infrastruktūros plėtros sutarties standartinėse sąlygose turi būti nurodyta: jog suprojektuotos ir pastatytos ar įrengtos savivaldybės infrastruktūros neatlygintino perdavimo įstatymų ir kitų teisės aktų nustatytiems savivaldybės infrastruktūros valdytojams sąlygos ir tvarka“. Atsižvelgiant į tai, kai statoma nauja infrastruktūra turi būti sudaroma sutartis, kurioje nurodyta, kad infrastruktūra priklausys viešajam vandens tiekėjui ir ji bus perduodama pagal sutartyje nustatytą datą.</w:t>
                </w:r>
              </w:p>
            </w:tc>
          </w:tr>
          <w:tr>
            <w:tc>
              <w:tcPr>
                <w:tcW w:w="556" w:type="dxa"/>
              </w:tcPr>
              <w:p>
                <w:pPr>
                  <w:rPr>
                    <w:color w:val="000000"/>
                    <w:sz w:val="20"/>
                  </w:rPr>
                </w:pPr>
                <w:r>
                  <w:rPr>
                    <w:color w:val="000000"/>
                    <w:sz w:val="20"/>
                  </w:rPr>
                  <w:t>43</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jc w:val="both"/>
                  <w:rPr>
                    <w:color w:val="000000"/>
                    <w:sz w:val="20"/>
                  </w:rPr>
                </w:pPr>
                <w:r>
                  <w:rPr>
                    <w:color w:val="000000"/>
                    <w:sz w:val="20"/>
                  </w:rPr>
                  <w:t xml:space="preserve">Siūlytume tikslinti Projekto 16 straipsnio 9 ir 10 dalis, pirmiausia detalizuojant kieno yra atsakomybė užtikrinti,  kad išperkamų geriamojo vandens tiekimo ir (ar) nuotekų tvarkymo, paviršinių nuotekų tvarkymo infrastruktūros objektų kaina neviršytų kainos, kurią infrastruktūros objekto savininkas mokėjo šį objektą įsigydamas. Taip pat, siūlome nustatyti priemones tuo atveju, jeigu savininkas laiku nepateiktų duomenų apie kainą ir išlaidas.   Papildomai atkreipiame dėmesį, kad Projekte nėra išspręsta ir problematika tuo atveju, jeigu tinklas / turtas yra laikomas bešeimininkiu.</w:t>
                </w:r>
              </w:p>
            </w:tc>
            <w:tc>
              <w:tcPr>
                <w:tcW w:w="6204" w:type="dxa"/>
              </w:tcPr>
              <w:p>
                <w:pPr>
                  <w:rPr>
                    <w:b/>
                    <w:color w:val="000000"/>
                    <w:sz w:val="20"/>
                  </w:rPr>
                </w:pPr>
                <w:r>
                  <w:rPr>
                    <w:b/>
                    <w:color w:val="000000"/>
                    <w:sz w:val="20"/>
                  </w:rPr>
                  <w:t>Neatsižvelgta</w:t>
                </w:r>
              </w:p>
              <w:p>
                <w:pPr>
                  <w:jc w:val="both"/>
                  <w:rPr>
                    <w:rFonts w:eastAsia="Lucida Sans Unicode"/>
                    <w:color w:val="000000"/>
                    <w:sz w:val="20"/>
                    <w:lang w:bidi="en-US"/>
                  </w:rPr>
                </w:pPr>
                <w:r>
                  <w:rPr>
                    <w:color w:val="000000"/>
                    <w:sz w:val="20"/>
                  </w:rPr>
                  <w:t>Išperkamų geriamojo vandens tiekimo ir (arba) nuotekų tvarkymo, paviršinių nuotekų tvarkymo infrastruktūros objektų vertę nustato</w:t>
                </w:r>
                <w:r>
                  <w:rPr>
                    <w:rFonts w:eastAsia="Lucida Sans Unicode"/>
                    <w:color w:val="000000"/>
                    <w:sz w:val="20"/>
                    <w:lang w:bidi="en-US"/>
                  </w:rPr>
                  <w:t xml:space="preserve"> nepriklausomi turto vertintojai Turto ir verslo vertinimo pagrindų įstatymo nustatyta tvarka.</w:t>
                </w:r>
              </w:p>
              <w:p>
                <w:pPr>
                  <w:jc w:val="both"/>
                  <w:rPr>
                    <w:color w:val="000000"/>
                    <w:sz w:val="20"/>
                  </w:rPr>
                </w:pPr>
                <w:r>
                  <w:rPr>
                    <w:color w:val="000000"/>
                    <w:sz w:val="20"/>
                  </w:rPr>
                  <w:t>Pažymėtina, kad siūlymas nustatyti priemones tuo atveju, jeigu savininkas laiku nepateiktų duomenų apie kainą ir išlaidas, nėra šio Įstatymo projekto reglamentavimo dalykas.</w:t>
                </w:r>
              </w:p>
              <w:p>
                <w:pPr>
                  <w:jc w:val="both"/>
                  <w:rPr>
                    <w:color w:val="000000"/>
                    <w:sz w:val="20"/>
                  </w:rPr>
                </w:pPr>
                <w:r>
                  <w:rPr>
                    <w:color w:val="000000"/>
                    <w:sz w:val="20"/>
                  </w:rPr>
                  <w:t>Atkreipiame dėmesį, kad vadovaujantis Civilinio kodekso 4.57 straipsnio</w:t>
                </w:r>
                <w:r>
                  <w:rPr>
                    <w:b/>
                    <w:color w:val="000000"/>
                    <w:sz w:val="20"/>
                  </w:rPr>
                  <w:t xml:space="preserve"> </w:t>
                </w:r>
                <w:r>
                  <w:rPr>
                    <w:color w:val="000000"/>
                    <w:sz w:val="20"/>
                  </w:rPr>
                  <w:t>1 dalies nuostatomis ir</w:t>
                </w:r>
                <w:r>
                  <w:rPr>
                    <w:b/>
                    <w:color w:val="000000"/>
                    <w:sz w:val="20"/>
                  </w:rPr>
                  <w:t xml:space="preserve"> </w:t>
                </w:r>
                <w:r>
                  <w:rPr>
                    <w:color w:val="000000"/>
                    <w:sz w:val="20"/>
                  </w:rPr>
                  <w:t xml:space="preserve">Bešeimininkio, konfiskuoto, valstybės paveldėto, į valstybės pajamas perduoto turto, daiktinių įrodymų ir radinių perdavimo, apskaitymo, saugojimo, realizavimo, grąžinimo ir pripažinimo atliekomis taisyklių, patvirtintų Lietuvos Respublikos Vyriausybės 2004 m. gegužės 26 d. nutarimu  Nr. 634 „Dėl </w:t>
                </w:r>
                <w:r>
                  <w:rPr>
                    <w:bCs/>
                    <w:color w:val="000000"/>
                    <w:sz w:val="20"/>
                  </w:rPr>
                  <w:t xml:space="preserve">Bešeimininkio, konfiskuoto, valstybės paveldėto, į valstybės pajamas perduoto turto, daiktinių įrodymų ir radinių perdavimo, apskaitymo, saugojimo, realizavimo, grąžinimo ir pripažinimo atliekomis taisyklių patvirtinimo“, nuostatomis </w:t>
                </w:r>
                <w:r>
                  <w:rPr>
                    <w:color w:val="000000"/>
                    <w:sz w:val="20"/>
                  </w:rPr>
                  <w:t>už bešeimininkės infrastruktūros įteisinimą atsakinga savivaldybė.</w:t>
                </w:r>
              </w:p>
            </w:tc>
          </w:tr>
          <w:tr>
            <w:tc>
              <w:tcPr>
                <w:tcW w:w="556" w:type="dxa"/>
              </w:tcPr>
              <w:p>
                <w:pPr>
                  <w:rPr>
                    <w:color w:val="000000"/>
                    <w:sz w:val="20"/>
                  </w:rPr>
                </w:pPr>
                <w:r>
                  <w:rPr>
                    <w:color w:val="000000"/>
                    <w:sz w:val="20"/>
                  </w:rPr>
                  <w:t>44</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jc w:val="both"/>
                  <w:rPr>
                    <w:color w:val="000000"/>
                    <w:sz w:val="20"/>
                  </w:rPr>
                </w:pPr>
                <w:r>
                  <w:rPr>
                    <w:color w:val="000000"/>
                    <w:sz w:val="20"/>
                  </w:rPr>
                  <w:t xml:space="preserve">Siūlytume patikslinti  Projekto 16 straipsnio 11 ir 12 dalis, kadangi nėra aišku, kurią dalį ir kurias nuostatas reikėtų kiekvienu konkrečiu atveju taikyti. Taip pat pažymėtina, kad 16 straipsnio 11 dalyje nustatytas principas, kad nepavykus susitarti tarp šalių – bus sprendžiama teisme. Bendrovės nuomone šis būdas yra pats neefektyviausias ir daugiausiai laiko resursų kainuojantis būdas. Taip pat šis nurodytas būdas savaime prieštarauja 6 dalyje įtvirtintai nuostatai, kad jeigu tarp šalių susitarti nepavyksta, tokiu atveju turi būti sudaromos sutartys dėl geriamojo vandens tiekimo ir (arba) nuotekų tvarkymo infrastruktūros, paviršinių nuotekų tvarkymo infrastruktūros naudojimo.</w:t>
                </w:r>
              </w:p>
            </w:tc>
            <w:tc>
              <w:tcPr>
                <w:tcW w:w="6204" w:type="dxa"/>
              </w:tcPr>
              <w:p>
                <w:pPr>
                  <w:rPr>
                    <w:b/>
                    <w:color w:val="000000"/>
                    <w:sz w:val="20"/>
                  </w:rPr>
                </w:pPr>
                <w:r>
                  <w:rPr>
                    <w:b/>
                    <w:color w:val="000000"/>
                    <w:sz w:val="20"/>
                  </w:rPr>
                  <w:t>Neatsižvelgta</w:t>
                </w:r>
              </w:p>
              <w:p>
                <w:pPr>
                  <w:widowControl w:val="0"/>
                  <w:suppressAutoHyphens/>
                  <w:jc w:val="both"/>
                  <w:rPr>
                    <w:color w:val="000000"/>
                    <w:sz w:val="20"/>
                  </w:rPr>
                </w:pPr>
                <w:r>
                  <w:rPr>
                    <w:color w:val="000000"/>
                    <w:sz w:val="20"/>
                  </w:rPr>
                  <w:t xml:space="preserve">Įstatymo projekte numatyta, kad  geriamojo vandens tiekimo ir nuotekų tvarkymo infrastruktūra, skirta viešajam geriamojo vandens tiekimui ir nuotekų tvarkymui, nuosavybės teise turi priklausyti viešajam vandens tiekėjui arba regioniniam viešajam vandens tiekėjui </w:t>
                </w:r>
                <w:r>
                  <w:rPr>
                    <w:rFonts w:eastAsia="Lucida Sans Unicode"/>
                    <w:color w:val="000000"/>
                    <w:sz w:val="20"/>
                    <w:lang w:bidi="en-US"/>
                  </w:rPr>
                  <w:t>jeigu dėl geriamojo vandens tiekimo ir nuotekų tvarkymo infrastruktūros ar paviršinių nuotekų tvarkymo infrastruktūros išpirkimo arba perdavimo viešojo vandens tiekėjo, regioninio viešojo vandens tiekėjo ar paviršinių nuotekų tvarkytojo nuosavybėn susitarti nepavyksta, viešojo vandens tiekėjo, regioninio viešojo vandens tiekėjo ar paviršinių nuotekų tvarkytojo iniciatyva sudaromos sutartys dėl geriamojo vandens tiekimo ir (arba) nuotekų tvarkymo infrastruktūros naudojimo (nuomos, panaudos, jungtinės veiklos) ir geriamojo vandens tiekimo ir (arba) nuotekų tvarkymo paslaugų teikimo. Ir tik tuo atveju, jeigu geriamojo vandens tiekimo ir nuotekų tvarkymo, paviršinių nuotekų tvarkymo infrastruktūros perdavimo ir (arba) jos naudojimo sąlygų susitarti nepavyksta, geriamojo vandens tiekimo ir nuotekų tvarkymo, paviršinių nuotekų tvarkymo infrastruktūros naudojimo sąlygas ir tvarką nustato teismas. Atsižvelgiant į tai, manome, kad Įstatymo projekte (pažymėtina, kad šios nuostatos galioja jau dešimtmečius) aiškiai įtvirtinta, kad infrastruktūra būti išperkama arba perduodama, jei nepavyksta susitarti dėl išpirkimo arba perdavimo, sudaromos sutartys, tačiau ir jei dėl naudojimo sąlygų susitarti nepavyksta, kreipiamasi į teismą. Pažymėtina, kad Įstatymo projektas papildytas, kad „</w:t>
                </w:r>
                <w:r>
                  <w:rPr>
                    <w:rFonts w:eastAsia="Lucida Sans Unicode"/>
                    <w:b/>
                    <w:color w:val="000000"/>
                    <w:sz w:val="20"/>
                    <w:lang w:bidi="en-US"/>
                  </w:rPr>
                  <w:t>Nuomos ar panaudos ar jungtinės veiklos sutartyje turi būti numatyta, kad geriamojo vandens tiekimo ir nuotekų tvarkymo infrastruktūra ir (arba) paviršinių nuotekų tvarkymo infrastruktūra, viešojo geriamojo vandens tiekėjo ir nuotekų tvarkytojo ar paviršinių nuotekų tvarkytojo nuosavybėn turi būti perimama iki 2027 m. gruodžio 31 d.</w:t>
                </w:r>
                <w:r>
                  <w:rPr>
                    <w:rFonts w:eastAsia="Lucida Sans Unicode"/>
                    <w:color w:val="000000"/>
                    <w:sz w:val="20"/>
                    <w:lang w:bidi="en-US"/>
                  </w:rPr>
                  <w:t>“</w:t>
                </w:r>
              </w:p>
            </w:tc>
          </w:tr>
          <w:tr>
            <w:tc>
              <w:tcPr>
                <w:tcW w:w="556" w:type="dxa"/>
              </w:tcPr>
              <w:p>
                <w:pPr>
                  <w:rPr>
                    <w:color w:val="000000"/>
                    <w:sz w:val="20"/>
                  </w:rPr>
                </w:pPr>
                <w:r>
                  <w:rPr>
                    <w:color w:val="000000"/>
                    <w:sz w:val="20"/>
                  </w:rPr>
                  <w:t>45</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jc w:val="both"/>
                  <w:rPr>
                    <w:color w:val="000000"/>
                    <w:sz w:val="20"/>
                  </w:rPr>
                </w:pPr>
                <w:r>
                  <w:rPr>
                    <w:color w:val="000000"/>
                    <w:sz w:val="20"/>
                  </w:rPr>
                  <w:t>Taip pat siūlytina šią pareigą perkelti savivaldybėms, atsižvelgiant į tai, kad vadovaujantis Lietuvos Respublikos vietos savivaldos įstatymas numato pareigą savivaldybėms organizuoti geriamojo vandens tiekimą, paviršinių nuotekų tvarkymą, geriamojo vandens tiekimo ir nuotekų tvarkymo paslaugų teikimą savivaldybės teritorijoje, todėl atitinkamai savivaldybės, o ne viešieji vandens tiekėjai ir nuotekų tvarkytojai turėtų būti atsakingi už bešeimininkės infrastruktūros, naudojamos viešosioms geriamojo vandens tiekimo ir (arba) nuotekų tvarkymo paslaugoms teikti, eksploatavimo ir remonto sąnaudas</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Bešeimininkė infrastruktūra reikalinga geriamojo vandens tiekėjui, kad pastarais galėtų teikti geriamojo vandens tiekimo ir nuotekų tvarkymo paslaugas, o savivaldybė atsakinga už bešeimininkės infrastruktūros įteisinimą.</w:t>
                </w:r>
              </w:p>
            </w:tc>
          </w:tr>
          <w:tr>
            <w:tc>
              <w:tcPr>
                <w:tcW w:w="556" w:type="dxa"/>
              </w:tcPr>
              <w:p>
                <w:pPr>
                  <w:rPr>
                    <w:color w:val="000000"/>
                    <w:sz w:val="20"/>
                  </w:rPr>
                </w:pPr>
                <w:r>
                  <w:rPr>
                    <w:color w:val="000000"/>
                    <w:sz w:val="20"/>
                  </w:rPr>
                  <w:t>46</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274"/>
                    <w:tab w:val="left" w:pos="6441"/>
                  </w:tabs>
                  <w:ind w:right="42"/>
                  <w:jc w:val="both"/>
                  <w:rPr>
                    <w:color w:val="000000"/>
                    <w:sz w:val="20"/>
                  </w:rPr>
                </w:pPr>
                <w:r>
                  <w:rPr>
                    <w:color w:val="000000"/>
                    <w:sz w:val="20"/>
                  </w:rPr>
                  <w:t>Siūlytume patikslinti Projekto 16 straipsnio 23 dalį, kadangi praktikoje pasitaiko tokių atvejų,</w:t>
                </w:r>
                <w:r>
                  <w:rPr>
                    <w:color w:val="000000"/>
                    <w:spacing w:val="1"/>
                    <w:sz w:val="20"/>
                  </w:rPr>
                  <w:t xml:space="preserve"> </w:t>
                </w:r>
                <w:r>
                  <w:rPr>
                    <w:color w:val="000000"/>
                    <w:sz w:val="20"/>
                  </w:rPr>
                  <w:t>kada</w:t>
                </w:r>
                <w:r>
                  <w:rPr>
                    <w:color w:val="000000"/>
                    <w:spacing w:val="1"/>
                    <w:sz w:val="20"/>
                  </w:rPr>
                  <w:t xml:space="preserve"> </w:t>
                </w:r>
                <w:r>
                  <w:rPr>
                    <w:color w:val="000000"/>
                    <w:sz w:val="20"/>
                  </w:rPr>
                  <w:t>geriamojo</w:t>
                </w:r>
                <w:r>
                  <w:rPr>
                    <w:color w:val="000000"/>
                    <w:spacing w:val="1"/>
                    <w:sz w:val="20"/>
                  </w:rPr>
                  <w:t xml:space="preserve"> </w:t>
                </w:r>
                <w:r>
                  <w:rPr>
                    <w:color w:val="000000"/>
                    <w:sz w:val="20"/>
                  </w:rPr>
                  <w:t>vandens</w:t>
                </w:r>
                <w:r>
                  <w:rPr>
                    <w:color w:val="000000"/>
                    <w:spacing w:val="1"/>
                    <w:sz w:val="20"/>
                  </w:rPr>
                  <w:t xml:space="preserve"> </w:t>
                </w:r>
                <w:r>
                  <w:rPr>
                    <w:color w:val="000000"/>
                    <w:sz w:val="20"/>
                  </w:rPr>
                  <w:t>tiekėjo</w:t>
                </w:r>
                <w:r>
                  <w:rPr>
                    <w:color w:val="000000"/>
                    <w:spacing w:val="1"/>
                    <w:sz w:val="20"/>
                  </w:rPr>
                  <w:t xml:space="preserve"> </w:t>
                </w:r>
                <w:r>
                  <w:rPr>
                    <w:color w:val="000000"/>
                    <w:sz w:val="20"/>
                  </w:rPr>
                  <w:t>ir</w:t>
                </w:r>
                <w:r>
                  <w:rPr>
                    <w:color w:val="000000"/>
                    <w:spacing w:val="1"/>
                    <w:sz w:val="20"/>
                  </w:rPr>
                  <w:t xml:space="preserve"> </w:t>
                </w:r>
                <w:r>
                  <w:rPr>
                    <w:color w:val="000000"/>
                    <w:sz w:val="20"/>
                  </w:rPr>
                  <w:t>nuotekų</w:t>
                </w:r>
                <w:r>
                  <w:rPr>
                    <w:color w:val="000000"/>
                    <w:spacing w:val="1"/>
                    <w:sz w:val="20"/>
                  </w:rPr>
                  <w:t xml:space="preserve"> </w:t>
                </w:r>
                <w:r>
                  <w:rPr>
                    <w:color w:val="000000"/>
                    <w:sz w:val="20"/>
                  </w:rPr>
                  <w:t>tvarkytojo</w:t>
                </w:r>
                <w:r>
                  <w:rPr>
                    <w:color w:val="000000"/>
                    <w:spacing w:val="1"/>
                    <w:sz w:val="20"/>
                  </w:rPr>
                  <w:t xml:space="preserve"> </w:t>
                </w:r>
                <w:r>
                  <w:rPr>
                    <w:color w:val="000000"/>
                    <w:sz w:val="20"/>
                  </w:rPr>
                  <w:t>įgaliotas</w:t>
                </w:r>
                <w:r>
                  <w:rPr>
                    <w:color w:val="000000"/>
                    <w:spacing w:val="1"/>
                    <w:sz w:val="20"/>
                  </w:rPr>
                  <w:t xml:space="preserve"> </w:t>
                </w:r>
                <w:r>
                  <w:rPr>
                    <w:color w:val="000000"/>
                    <w:sz w:val="20"/>
                  </w:rPr>
                  <w:t>atstovas</w:t>
                </w:r>
                <w:r>
                  <w:rPr>
                    <w:color w:val="000000"/>
                    <w:spacing w:val="1"/>
                    <w:sz w:val="20"/>
                  </w:rPr>
                  <w:t xml:space="preserve"> </w:t>
                </w:r>
                <w:r>
                  <w:rPr>
                    <w:color w:val="000000"/>
                    <w:sz w:val="20"/>
                  </w:rPr>
                  <w:t>gali</w:t>
                </w:r>
                <w:r>
                  <w:rPr>
                    <w:color w:val="000000"/>
                    <w:spacing w:val="1"/>
                    <w:sz w:val="20"/>
                  </w:rPr>
                  <w:t xml:space="preserve"> </w:t>
                </w:r>
                <w:r>
                  <w:rPr>
                    <w:color w:val="000000"/>
                    <w:sz w:val="20"/>
                  </w:rPr>
                  <w:t>patekti</w:t>
                </w:r>
                <w:r>
                  <w:rPr>
                    <w:color w:val="000000"/>
                    <w:spacing w:val="1"/>
                    <w:sz w:val="20"/>
                  </w:rPr>
                  <w:t xml:space="preserve"> </w:t>
                </w:r>
                <w:r>
                  <w:rPr>
                    <w:color w:val="000000"/>
                    <w:sz w:val="20"/>
                  </w:rPr>
                  <w:t>į</w:t>
                </w:r>
                <w:r>
                  <w:rPr>
                    <w:color w:val="000000"/>
                    <w:spacing w:val="1"/>
                    <w:sz w:val="20"/>
                  </w:rPr>
                  <w:t xml:space="preserve"> </w:t>
                </w:r>
                <w:r>
                  <w:rPr>
                    <w:color w:val="000000"/>
                    <w:sz w:val="20"/>
                  </w:rPr>
                  <w:t>butą</w:t>
                </w:r>
                <w:r>
                  <w:rPr>
                    <w:color w:val="000000"/>
                    <w:spacing w:val="49"/>
                    <w:sz w:val="20"/>
                  </w:rPr>
                  <w:t xml:space="preserve"> </w:t>
                </w:r>
                <w:r>
                  <w:rPr>
                    <w:color w:val="000000"/>
                    <w:sz w:val="20"/>
                  </w:rPr>
                  <w:t>(patalpas),</w:t>
                </w:r>
                <w:r>
                  <w:rPr>
                    <w:color w:val="000000"/>
                    <w:spacing w:val="1"/>
                    <w:sz w:val="20"/>
                  </w:rPr>
                  <w:t xml:space="preserve"> </w:t>
                </w:r>
                <w:r>
                  <w:rPr>
                    <w:color w:val="000000"/>
                    <w:sz w:val="20"/>
                  </w:rPr>
                  <w:t>bendrojo</w:t>
                </w:r>
                <w:r>
                  <w:rPr>
                    <w:color w:val="000000"/>
                    <w:spacing w:val="1"/>
                    <w:sz w:val="20"/>
                  </w:rPr>
                  <w:t xml:space="preserve"> </w:t>
                </w:r>
                <w:r>
                  <w:rPr>
                    <w:color w:val="000000"/>
                    <w:sz w:val="20"/>
                  </w:rPr>
                  <w:t>naudojimo</w:t>
                </w:r>
                <w:r>
                  <w:rPr>
                    <w:color w:val="000000"/>
                    <w:spacing w:val="1"/>
                    <w:sz w:val="20"/>
                  </w:rPr>
                  <w:t xml:space="preserve"> </w:t>
                </w:r>
                <w:r>
                  <w:rPr>
                    <w:color w:val="000000"/>
                    <w:sz w:val="20"/>
                  </w:rPr>
                  <w:t>patalpas</w:t>
                </w:r>
                <w:r>
                  <w:rPr>
                    <w:color w:val="000000"/>
                    <w:spacing w:val="1"/>
                    <w:sz w:val="20"/>
                  </w:rPr>
                  <w:t xml:space="preserve"> </w:t>
                </w:r>
                <w:r>
                  <w:rPr>
                    <w:color w:val="000000"/>
                    <w:sz w:val="20"/>
                  </w:rPr>
                  <w:t>ar</w:t>
                </w:r>
                <w:r>
                  <w:rPr>
                    <w:color w:val="000000"/>
                    <w:spacing w:val="1"/>
                    <w:sz w:val="20"/>
                  </w:rPr>
                  <w:t xml:space="preserve"> </w:t>
                </w:r>
                <w:r>
                  <w:rPr>
                    <w:color w:val="000000"/>
                    <w:sz w:val="20"/>
                  </w:rPr>
                  <w:t>teritoriją,</w:t>
                </w:r>
                <w:r>
                  <w:rPr>
                    <w:color w:val="000000"/>
                    <w:spacing w:val="1"/>
                    <w:sz w:val="20"/>
                  </w:rPr>
                  <w:t xml:space="preserve"> </w:t>
                </w:r>
                <w:r>
                  <w:rPr>
                    <w:color w:val="000000"/>
                    <w:sz w:val="20"/>
                  </w:rPr>
                  <w:t>tačiau</w:t>
                </w:r>
                <w:r>
                  <w:rPr>
                    <w:color w:val="000000"/>
                    <w:spacing w:val="1"/>
                    <w:sz w:val="20"/>
                  </w:rPr>
                  <w:t xml:space="preserve"> </w:t>
                </w:r>
                <w:r>
                  <w:rPr>
                    <w:color w:val="000000"/>
                    <w:sz w:val="20"/>
                  </w:rPr>
                  <w:t>apskaitos</w:t>
                </w:r>
                <w:r>
                  <w:rPr>
                    <w:color w:val="000000"/>
                    <w:spacing w:val="1"/>
                    <w:sz w:val="20"/>
                  </w:rPr>
                  <w:t xml:space="preserve"> </w:t>
                </w:r>
                <w:r>
                  <w:rPr>
                    <w:color w:val="000000"/>
                    <w:sz w:val="20"/>
                  </w:rPr>
                  <w:t>prietaisai</w:t>
                </w:r>
                <w:r>
                  <w:rPr>
                    <w:color w:val="000000"/>
                    <w:spacing w:val="1"/>
                    <w:sz w:val="20"/>
                  </w:rPr>
                  <w:t xml:space="preserve"> </w:t>
                </w:r>
                <w:r>
                  <w:rPr>
                    <w:color w:val="000000"/>
                    <w:sz w:val="20"/>
                  </w:rPr>
                  <w:t>būna</w:t>
                </w:r>
                <w:r>
                  <w:rPr>
                    <w:color w:val="000000"/>
                    <w:spacing w:val="1"/>
                    <w:sz w:val="20"/>
                  </w:rPr>
                  <w:t xml:space="preserve"> </w:t>
                </w:r>
                <w:r>
                  <w:rPr>
                    <w:color w:val="000000"/>
                    <w:sz w:val="20"/>
                  </w:rPr>
                  <w:t>uždengti</w:t>
                </w:r>
                <w:r>
                  <w:rPr>
                    <w:color w:val="000000"/>
                    <w:spacing w:val="49"/>
                    <w:sz w:val="20"/>
                  </w:rPr>
                  <w:t xml:space="preserve"> </w:t>
                </w:r>
                <w:r>
                  <w:rPr>
                    <w:color w:val="000000"/>
                    <w:sz w:val="20"/>
                  </w:rPr>
                  <w:t>konstrukcijomis,</w:t>
                </w:r>
                <w:r>
                  <w:rPr>
                    <w:color w:val="000000"/>
                    <w:spacing w:val="1"/>
                    <w:sz w:val="20"/>
                  </w:rPr>
                  <w:t xml:space="preserve"> </w:t>
                </w:r>
                <w:r>
                  <w:rPr>
                    <w:color w:val="000000"/>
                    <w:sz w:val="20"/>
                  </w:rPr>
                  <w:t>užmūryti ar kitaip apribojamos teisės patekti prie apskaitos prietaisų bei atlikti apskaitos prietaiso priežiūrą</w:t>
                </w:r>
                <w:r>
                  <w:rPr>
                    <w:color w:val="000000"/>
                    <w:spacing w:val="1"/>
                    <w:sz w:val="20"/>
                  </w:rPr>
                  <w:t xml:space="preserve"> </w:t>
                </w:r>
                <w:r>
                  <w:rPr>
                    <w:color w:val="000000"/>
                    <w:sz w:val="20"/>
                  </w:rPr>
                  <w:t>bei nuskaityti rodmenis. Atsižvelgiant į tai, reikėtų praplėsti šią dalį ir ne tik patekimu į patalpas, tačiau ir</w:t>
                </w:r>
                <w:r>
                  <w:rPr>
                    <w:color w:val="000000"/>
                    <w:spacing w:val="1"/>
                    <w:sz w:val="20"/>
                  </w:rPr>
                  <w:t xml:space="preserve"> </w:t>
                </w:r>
                <w:r>
                  <w:rPr>
                    <w:color w:val="000000"/>
                    <w:sz w:val="20"/>
                  </w:rPr>
                  <w:t>pačios prieigos sudarymu prie apskaitos prietaisų, o nesant galimybių patekti prie apskaitos prietaiso – toliau</w:t>
                </w:r>
                <w:r>
                  <w:rPr>
                    <w:color w:val="000000"/>
                    <w:spacing w:val="1"/>
                    <w:sz w:val="20"/>
                  </w:rPr>
                  <w:t xml:space="preserve"> </w:t>
                </w:r>
                <w:r>
                  <w:rPr>
                    <w:color w:val="000000"/>
                    <w:sz w:val="20"/>
                  </w:rPr>
                  <w:t>vykdyti</w:t>
                </w:r>
                <w:r>
                  <w:rPr>
                    <w:color w:val="000000"/>
                    <w:spacing w:val="1"/>
                    <w:sz w:val="20"/>
                  </w:rPr>
                  <w:t xml:space="preserve"> </w:t>
                </w:r>
                <w:r>
                  <w:rPr>
                    <w:color w:val="000000"/>
                    <w:sz w:val="20"/>
                  </w:rPr>
                  <w:t>aprašytą</w:t>
                </w:r>
                <w:r>
                  <w:rPr>
                    <w:color w:val="000000"/>
                    <w:spacing w:val="1"/>
                    <w:sz w:val="20"/>
                  </w:rPr>
                  <w:t xml:space="preserve"> </w:t>
                </w:r>
                <w:r>
                  <w:rPr>
                    <w:color w:val="000000"/>
                    <w:sz w:val="20"/>
                  </w:rPr>
                  <w:t>procedūrą</w:t>
                </w:r>
                <w:r>
                  <w:rPr>
                    <w:color w:val="000000"/>
                    <w:spacing w:val="1"/>
                    <w:sz w:val="20"/>
                  </w:rPr>
                  <w:t xml:space="preserve"> </w:t>
                </w:r>
                <w:r>
                  <w:rPr>
                    <w:color w:val="000000"/>
                    <w:sz w:val="20"/>
                  </w:rPr>
                  <w:t>kaip</w:t>
                </w:r>
                <w:r>
                  <w:rPr>
                    <w:color w:val="000000"/>
                    <w:spacing w:val="1"/>
                    <w:sz w:val="20"/>
                  </w:rPr>
                  <w:t xml:space="preserve"> </w:t>
                </w:r>
                <w:r>
                  <w:rPr>
                    <w:color w:val="000000"/>
                    <w:sz w:val="20"/>
                  </w:rPr>
                  <w:t>ir</w:t>
                </w:r>
                <w:r>
                  <w:rPr>
                    <w:color w:val="000000"/>
                    <w:spacing w:val="1"/>
                    <w:sz w:val="20"/>
                  </w:rPr>
                  <w:t xml:space="preserve"> </w:t>
                </w:r>
                <w:r>
                  <w:rPr>
                    <w:color w:val="000000"/>
                    <w:sz w:val="20"/>
                  </w:rPr>
                  <w:t>tuo</w:t>
                </w:r>
                <w:r>
                  <w:rPr>
                    <w:color w:val="000000"/>
                    <w:spacing w:val="1"/>
                    <w:sz w:val="20"/>
                  </w:rPr>
                  <w:t xml:space="preserve"> </w:t>
                </w:r>
                <w:r>
                  <w:rPr>
                    <w:color w:val="000000"/>
                    <w:sz w:val="20"/>
                  </w:rPr>
                  <w:t>atveju,</w:t>
                </w:r>
                <w:r>
                  <w:rPr>
                    <w:color w:val="000000"/>
                    <w:spacing w:val="1"/>
                    <w:sz w:val="20"/>
                  </w:rPr>
                  <w:t xml:space="preserve"> </w:t>
                </w:r>
                <w:r>
                  <w:rPr>
                    <w:color w:val="000000"/>
                    <w:sz w:val="20"/>
                  </w:rPr>
                  <w:t>jeigu</w:t>
                </w:r>
                <w:r>
                  <w:rPr>
                    <w:color w:val="000000"/>
                    <w:spacing w:val="1"/>
                    <w:sz w:val="20"/>
                  </w:rPr>
                  <w:t xml:space="preserve"> </w:t>
                </w:r>
                <w:r>
                  <w:rPr>
                    <w:color w:val="000000"/>
                    <w:sz w:val="20"/>
                  </w:rPr>
                  <w:t>įgaliotas</w:t>
                </w:r>
                <w:r>
                  <w:rPr>
                    <w:color w:val="000000"/>
                    <w:spacing w:val="1"/>
                    <w:sz w:val="20"/>
                  </w:rPr>
                  <w:t xml:space="preserve"> </w:t>
                </w:r>
                <w:r>
                  <w:rPr>
                    <w:color w:val="000000"/>
                    <w:sz w:val="20"/>
                  </w:rPr>
                  <w:t>atstovas</w:t>
                </w:r>
                <w:r>
                  <w:rPr>
                    <w:color w:val="000000"/>
                    <w:spacing w:val="1"/>
                    <w:sz w:val="20"/>
                  </w:rPr>
                  <w:t xml:space="preserve"> </w:t>
                </w:r>
                <w:r>
                  <w:rPr>
                    <w:color w:val="000000"/>
                    <w:sz w:val="20"/>
                  </w:rPr>
                  <w:t>negali</w:t>
                </w:r>
                <w:r>
                  <w:rPr>
                    <w:color w:val="000000"/>
                    <w:spacing w:val="1"/>
                    <w:sz w:val="20"/>
                  </w:rPr>
                  <w:t xml:space="preserve"> </w:t>
                </w:r>
                <w:r>
                  <w:rPr>
                    <w:color w:val="000000"/>
                    <w:sz w:val="20"/>
                  </w:rPr>
                  <w:t>patekti</w:t>
                </w:r>
                <w:r>
                  <w:rPr>
                    <w:color w:val="000000"/>
                    <w:spacing w:val="1"/>
                    <w:sz w:val="20"/>
                  </w:rPr>
                  <w:t xml:space="preserve"> </w:t>
                </w:r>
                <w:r>
                  <w:rPr>
                    <w:color w:val="000000"/>
                    <w:sz w:val="20"/>
                  </w:rPr>
                  <w:t>į</w:t>
                </w:r>
                <w:r>
                  <w:rPr>
                    <w:color w:val="000000"/>
                    <w:spacing w:val="1"/>
                    <w:sz w:val="20"/>
                  </w:rPr>
                  <w:t xml:space="preserve"> </w:t>
                </w:r>
                <w:r>
                  <w:rPr>
                    <w:color w:val="000000"/>
                    <w:sz w:val="20"/>
                  </w:rPr>
                  <w:t>pačią</w:t>
                </w:r>
                <w:r>
                  <w:rPr>
                    <w:color w:val="000000"/>
                    <w:spacing w:val="1"/>
                    <w:sz w:val="20"/>
                  </w:rPr>
                  <w:t xml:space="preserve"> </w:t>
                </w:r>
                <w:r>
                  <w:rPr>
                    <w:color w:val="000000"/>
                    <w:sz w:val="20"/>
                  </w:rPr>
                  <w:t>patalpą</w:t>
                </w:r>
                <w:r>
                  <w:rPr>
                    <w:color w:val="000000"/>
                    <w:spacing w:val="1"/>
                    <w:sz w:val="20"/>
                  </w:rPr>
                  <w:t xml:space="preserve"> </w:t>
                </w:r>
                <w:r>
                  <w:rPr>
                    <w:color w:val="000000"/>
                    <w:sz w:val="20"/>
                  </w:rPr>
                  <w:t>ar</w:t>
                </w:r>
                <w:r>
                  <w:rPr>
                    <w:color w:val="000000"/>
                    <w:spacing w:val="1"/>
                    <w:sz w:val="20"/>
                  </w:rPr>
                  <w:t xml:space="preserve"> </w:t>
                </w:r>
                <w:r>
                  <w:rPr>
                    <w:color w:val="000000"/>
                    <w:sz w:val="20"/>
                  </w:rPr>
                  <w:t>teritoriją.</w:t>
                </w:r>
              </w:p>
              <w:p>
                <w:pPr>
                  <w:jc w:val="both"/>
                  <w:rPr>
                    <w:color w:val="000000"/>
                    <w:sz w:val="20"/>
                  </w:rPr>
                </w:pPr>
              </w:p>
            </w:tc>
            <w:tc>
              <w:tcPr>
                <w:tcW w:w="6204" w:type="dxa"/>
              </w:tcPr>
              <w:p>
                <w:pPr>
                  <w:rPr>
                    <w:b/>
                    <w:color w:val="000000"/>
                    <w:sz w:val="20"/>
                  </w:rPr>
                </w:pPr>
                <w:r>
                  <w:rPr>
                    <w:b/>
                    <w:color w:val="000000"/>
                    <w:sz w:val="20"/>
                  </w:rPr>
                  <w:t>Neatsižvelgta</w:t>
                </w:r>
              </w:p>
              <w:p>
                <w:pPr>
                  <w:jc w:val="both"/>
                  <w:rPr>
                    <w:rFonts w:eastAsia="Lucida Sans Unicode"/>
                    <w:color w:val="000000"/>
                    <w:sz w:val="20"/>
                    <w:lang w:bidi="en-US"/>
                  </w:rPr>
                </w:pPr>
                <w:r>
                  <w:rPr>
                    <w:color w:val="000000"/>
                    <w:sz w:val="20"/>
                  </w:rPr>
                  <w:t xml:space="preserve">Įstatymo projekto 22 straipsnio 2 dalyje nustatyta, kad „Abonentai ir vartotojai, šio įstatymo 16 straipsnio 23 dalyje nustatyta tvarka suderinus datą ir laiką, </w:t>
                </w:r>
                <w:r>
                  <w:rPr>
                    <w:b/>
                    <w:color w:val="000000"/>
                    <w:sz w:val="20"/>
                  </w:rPr>
                  <w:t>turi įleisti</w:t>
                </w:r>
                <w:r>
                  <w:rPr>
                    <w:color w:val="000000"/>
                    <w:sz w:val="20"/>
                  </w:rPr>
                  <w:t xml:space="preserve"> į jiems nuosavybės teise priklausantį butą (patalpas), </w:t>
                </w:r>
                <w:r>
                  <w:rPr>
                    <w:b/>
                    <w:color w:val="000000"/>
                    <w:sz w:val="20"/>
                  </w:rPr>
                  <w:t>bendrojo naudojimo patalpas ar teritoriją geriamojo vandens tiekėjo įgaliotą atstovą</w:t>
                </w:r>
                <w:r>
                  <w:rPr>
                    <w:color w:val="000000"/>
                    <w:sz w:val="20"/>
                  </w:rPr>
                  <w:t xml:space="preserve">, pateikusį geriamojo vandens tiekėjo ir nuotekų tvarkytojo išduotą darbuotojo pažymėjimą, </w:t>
                </w:r>
                <w:r>
                  <w:rPr>
                    <w:b/>
                    <w:color w:val="000000"/>
                    <w:sz w:val="20"/>
                  </w:rPr>
                  <w:t>atlikti geriamojo vandens ir (arba) nuotekų apskaitos prietaisų įrengimą, pakeitimą, priežiūrą, patikrinti vandentiekio įvadą ir (arba) nuotekų išvadą,</w:t>
                </w:r>
                <w:r>
                  <w:rPr>
                    <w:color w:val="000000"/>
                    <w:sz w:val="20"/>
                  </w:rPr>
                  <w:t xml:space="preserve"> sustabdyti geriamojo vandens tiekimą įsiskolinusiam asmeniui ar paimti nuotekų mėginius. Atsižvelgiant į tai, </w:t>
                </w:r>
                <w:r>
                  <w:rPr>
                    <w:rFonts w:eastAsia="Lucida Sans Unicode"/>
                    <w:color w:val="000000"/>
                    <w:sz w:val="20"/>
                    <w:lang w:bidi="en-US"/>
                  </w:rPr>
                  <w:t xml:space="preserve"> šiuo metu galiojantis ir Įstatymo projekte įtvirtintas </w:t>
                </w:r>
                <w:r>
                  <w:rPr>
                    <w:color w:val="000000"/>
                    <w:sz w:val="20"/>
                  </w:rPr>
                  <w:t>reglamentavimas apima ir paminėtus atvejus.</w:t>
                </w:r>
              </w:p>
            </w:tc>
          </w:tr>
          <w:tr>
            <w:tc>
              <w:tcPr>
                <w:tcW w:w="556" w:type="dxa"/>
              </w:tcPr>
              <w:p>
                <w:pPr>
                  <w:rPr>
                    <w:color w:val="000000"/>
                    <w:sz w:val="20"/>
                  </w:rPr>
                </w:pPr>
                <w:r>
                  <w:rPr>
                    <w:color w:val="000000"/>
                    <w:sz w:val="20"/>
                  </w:rPr>
                  <w:t>47</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ind w:hanging="482"/>
                  <w:jc w:val="both"/>
                  <w:rPr>
                    <w:color w:val="000000"/>
                    <w:sz w:val="20"/>
                    <w:lang w:val="en-GB"/>
                  </w:rPr>
                </w:pPr>
                <w:r>
                  <w:rPr>
                    <w:rFonts w:ascii="Calibri Light" w:eastAsia="Calibri Light" w:hAnsi="Calibri Light" w:cs="Calibri Light"/>
                    <w:color w:val="000000"/>
                    <w:spacing w:val="-2"/>
                    <w:sz w:val="22"/>
                    <w:szCs w:val="22"/>
                  </w:rPr>
                  <w:t>1.</w:t>
                  <w:tab/>
                </w:r>
                <w:r>
                  <w:rPr>
                    <w:color w:val="000000"/>
                    <w:sz w:val="20"/>
                    <w:lang w:val="en-GB"/>
                  </w:rPr>
                  <w:t xml:space="preserve">Siūlome  papildyti Projekto 17 straipsnį, papildomai nurodant, kokios yra viešųjų geriamojo vandens tiekėjų ir nuotekų tvarkytojų, taip pat ir abonentų teisės, pareigos ir funkcijos, taip pat detaliau aprašyti nuotekų tvarkymo informacinę sistemą, jos nuostatus arba pateikti nuorodą į kitą dokumentą, kuriame būtų pateikiama esminė informacija apie šią sistemą, kadangi šiame straipsnyje pateiktos nuostatos apie sistemą nėra išsamios.</w:t>
                </w:r>
              </w:p>
            </w:tc>
            <w:tc>
              <w:tcPr>
                <w:tcW w:w="6204" w:type="dxa"/>
              </w:tcPr>
              <w:p>
                <w:pPr>
                  <w:rPr>
                    <w:b/>
                    <w:color w:val="000000"/>
                    <w:sz w:val="20"/>
                  </w:rPr>
                </w:pPr>
                <w:r>
                  <w:rPr>
                    <w:b/>
                    <w:color w:val="000000"/>
                    <w:sz w:val="20"/>
                  </w:rPr>
                  <w:t>Neatsižvelgta</w:t>
                </w:r>
              </w:p>
              <w:p>
                <w:pPr>
                  <w:rPr>
                    <w:color w:val="000000"/>
                    <w:sz w:val="20"/>
                  </w:rPr>
                </w:pPr>
                <w:r>
                  <w:rPr>
                    <w:color w:val="000000"/>
                    <w:sz w:val="20"/>
                  </w:rPr>
                  <w:t>Ne šio Įstatymo projekto reglamentavimo dalykas, visa tai bus reglamentuota Nuotekų informacinėje sistemoje.</w:t>
                </w:r>
              </w:p>
            </w:tc>
          </w:tr>
          <w:tr>
            <w:tc>
              <w:tcPr>
                <w:tcW w:w="556" w:type="dxa"/>
              </w:tcPr>
              <w:p>
                <w:pPr>
                  <w:rPr>
                    <w:color w:val="000000"/>
                    <w:sz w:val="20"/>
                  </w:rPr>
                </w:pPr>
                <w:r>
                  <w:rPr>
                    <w:color w:val="000000"/>
                    <w:sz w:val="20"/>
                  </w:rPr>
                  <w:t>48</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jc w:val="both"/>
                  <w:rPr>
                    <w:color w:val="000000"/>
                    <w:sz w:val="20"/>
                  </w:rPr>
                </w:pPr>
                <w:r>
                  <w:rPr>
                    <w:color w:val="000000"/>
                    <w:sz w:val="20"/>
                  </w:rPr>
                  <w:t xml:space="preserve">Siūlytume tikslinti  Projekto 20 straipsnio 1 dalį įtraukiant viešojo geriamojo vandens tiekėjo ir nuotekų tvarkyto teisę nutraukti paslaugų teikimą kaip yra nustatomas neteisėtas prisijungimas, dėl  susidariusios skolos (išskyrus projekte numatytas išimtis) kaip tai numato poįstatyminiai susiję teisės aktai, projekto 32 str. 5 d. numatytu atveju ir pan.</w:t>
                </w:r>
              </w:p>
            </w:tc>
            <w:tc>
              <w:tcPr>
                <w:tcW w:w="6204" w:type="dxa"/>
              </w:tcPr>
              <w:p>
                <w:pPr>
                  <w:rPr>
                    <w:b/>
                    <w:color w:val="000000"/>
                    <w:sz w:val="20"/>
                  </w:rPr>
                </w:pPr>
                <w:r>
                  <w:rPr>
                    <w:b/>
                    <w:color w:val="000000"/>
                    <w:sz w:val="20"/>
                  </w:rPr>
                  <w:t>Neatsižvelgta</w:t>
                </w:r>
              </w:p>
              <w:p>
                <w:pPr>
                  <w:jc w:val="both"/>
                  <w:rPr>
                    <w:color w:val="000000"/>
                    <w:sz w:val="20"/>
                  </w:rPr>
                </w:pPr>
                <w:r>
                  <w:rPr>
                    <w:color w:val="000000"/>
                    <w:sz w:val="20"/>
                    <w:lang w:eastAsia="lt-LT"/>
                  </w:rPr>
                  <w:t xml:space="preserve">LR aplinkos ministro </w:t>
                </w:r>
                <w:r>
                  <w:rPr>
                    <w:color w:val="000000"/>
                    <w:sz w:val="20"/>
                  </w:rPr>
                  <w:t>2006 m. gruodžio 29 d. įsakymu Nr. D1-629 patvirtintų Geriamojo vandens tiekimo ir nuotekų tvarkymo infrastruktūros naudojimo ir priežiūros taisyklių 24 punkte nustatyta, kad „per savavališkai  prijungtą vandentiekio įvadą vanduo netiekiamas ir šį įvadą geriamojo vandens tiekėjas ir nuotekų tvarkytojas atjungia. Per savavališkai prijungtą nuotekų išvadą nuotekos nepriimamos tvarkyti ir šį išvadą geriamojo vandens tiekėjas ir nuotekų tvarkytojas atjungi“. Atsižvelgiant į tai, nėra poreikio tai papildomai reglamentuoti Įstatymo projekte.</w:t>
                </w:r>
              </w:p>
            </w:tc>
          </w:tr>
          <w:tr>
            <w:tc>
              <w:tcPr>
                <w:tcW w:w="556" w:type="dxa"/>
              </w:tcPr>
              <w:p>
                <w:pPr>
                  <w:rPr>
                    <w:color w:val="000000"/>
                    <w:sz w:val="20"/>
                  </w:rPr>
                </w:pPr>
                <w:r>
                  <w:rPr>
                    <w:color w:val="000000"/>
                    <w:sz w:val="20"/>
                  </w:rPr>
                  <w:t>49</w:t>
                </w:r>
              </w:p>
            </w:tc>
            <w:tc>
              <w:tcPr>
                <w:tcW w:w="2196" w:type="dxa"/>
              </w:tcPr>
              <w:p>
                <w:pPr>
                  <w:rPr>
                    <w:color w:val="000000"/>
                    <w:sz w:val="20"/>
                  </w:rPr>
                </w:pPr>
                <w:r>
                  <w:rPr>
                    <w:color w:val="000000"/>
                    <w:sz w:val="20"/>
                  </w:rPr>
                  <w:t>UAB „Vilniaus vandenys”</w:t>
                </w:r>
              </w:p>
            </w:tc>
            <w:tc>
              <w:tcPr>
                <w:tcW w:w="5611" w:type="dxa"/>
              </w:tcPr>
              <w:p>
                <w:pPr>
                  <w:jc w:val="both"/>
                  <w:rPr>
                    <w:color w:val="000000"/>
                    <w:sz w:val="20"/>
                  </w:rPr>
                </w:pPr>
                <w:r>
                  <w:rPr>
                    <w:color w:val="000000"/>
                    <w:sz w:val="20"/>
                  </w:rPr>
                  <w:t xml:space="preserve">Siūlytume tikslinti Projekto 20 straipsnio 2 dalies 15 ir 16 punktus,  kadangi už pastatų vidaus vandentiekio priežiūra yra atsakingas pastato valdytojas / savininkas ar jo paskirtas prižiūrėtojas. Tad, pastatų vidaus vandentiekio sistemų rizikos vertinimą taip pat turėtų atlikti pastato (patalpų) valdytojas / savininkas ar jo paskirtas prižiūrėtojas.  Todėl siūlytina šį punktą iš Projekto 20 straipsnio, kuriame yra nustatomos geriamojo vandens tiekėjo ir nuotekų tvarkytojo pareigos išbraukti bei perkelti prie vartotojų ir abonentų pareigų. Pažymėtina, kad vadovaujantis Europos Parlamento ir Tarybos direktyvos (ES) 2020/2184 2020 m. gruodžio 16 d. dėl žmonėms vartoti skirto vandens kokybės (nauja redakcija) 10 straipsnio „Pastatų vidaus vandentiekio sistemų rizikos vertinimas“ 3 dalies A punktu yra nurodyta valstybės narėms „raginti viešųjų ir privačių patalpų savininkus atlikti pastatų vidaus vandentiekio sistemos rizikos vertinimą“. Tad, Bendrovės nuomone, šiuo atveju į Projektą neteisingai yra perkeltos Europos Parlamento ir Tarybos direktyvos (ES) 2020/2184 2020 m. gruodžio 16 d. dėl žmonėms vartoti skirto vandens kokybės (nauja redakcija) nuostatos. Taip pat pažymėtina, kad turėtų būti detalizuota, kaip spręsti tuos atvejus, kada po rizikos vertinimo yra nustatoma kritinė arba bloga būklė bei kieno sąskaita yra vykdomi darbai, susiję su rizikų šalinimu (remontas, kiti darbai).   Taip pat paaiškiname, kad vadovaujantis teisės aktų nuostatomis, įskaitant, bet neapsiribojant STR 2.07.01:2003 „Vandentiekis ir nuotekų šalintuvas. Pastato inžinerinės sistemos. Lauko inžineriniai tinklai“, viešasis geriamojo vandens tiekėjas eksploatuoja lauko tinklus ir tik iki vidaus vandentiekio sistemos pradžios. Be to, ši procedūra kainuotų papildomus žmogiškuosius ir finansinius resursus viešiesiems geriamojo vandens tiekėjams ir nuotekų tvarkytojams.</w:t>
                </w:r>
              </w:p>
              <w:p>
                <w:pPr>
                  <w:jc w:val="both"/>
                  <w:rPr>
                    <w:color w:val="000000"/>
                    <w:sz w:val="20"/>
                  </w:rPr>
                </w:pPr>
                <w:r>
                  <w:rPr>
                    <w:color w:val="000000"/>
                    <w:sz w:val="20"/>
                  </w:rPr>
                  <w:t>Kitu atveju siūlytume tikslinti Projekto 20 straipsnio 2 dalies 15 punktą taip: 15) vykdyti centralizuotosios geriamojo vandens tiekimo sistemos rizikos vertinimą ir rizikos valdymą sveikatos apsaugos ir aplinkos ministro nustatyta tvarka“</w:t>
                </w:r>
              </w:p>
            </w:tc>
            <w:tc>
              <w:tcPr>
                <w:tcW w:w="6204" w:type="dxa"/>
              </w:tcPr>
              <w:p>
                <w:pPr>
                  <w:rPr>
                    <w:b/>
                    <w:color w:val="000000"/>
                    <w:sz w:val="20"/>
                  </w:rPr>
                </w:pPr>
                <w:r>
                  <w:rPr>
                    <w:b/>
                    <w:color w:val="000000"/>
                    <w:sz w:val="20"/>
                  </w:rPr>
                  <w:t>Atsižvelgta iš dalies</w:t>
                </w:r>
              </w:p>
              <w:p>
                <w:pPr>
                  <w:jc w:val="both"/>
                  <w:rPr>
                    <w:rFonts w:eastAsia="Calibri"/>
                    <w:color w:val="000000"/>
                    <w:sz w:val="20"/>
                  </w:rPr>
                </w:pPr>
                <w:r>
                  <w:rPr>
                    <w:color w:val="000000"/>
                    <w:sz w:val="20"/>
                  </w:rPr>
                  <w:t xml:space="preserve">Pažymėtina, kad </w:t>
                </w:r>
                <w:r>
                  <w:rPr>
                    <w:rFonts w:eastAsia="MS Mincho"/>
                    <w:iCs/>
                    <w:sz w:val="20"/>
                  </w:rPr>
                  <w:t>2020 m. gruodžio 16 d. Europos Parlamento ir Tarybos direktyva (ES) </w:t>
                </w:r>
                <w:r>
                  <w:rPr>
                    <w:rFonts w:eastAsia="MS Mincho"/>
                    <w:iCs/>
                    <w:sz w:val="20"/>
                  </w:rPr>
                  <w:t>2020/2184</w:t>
                </w:r>
                <w:r>
                  <w:rPr>
                    <w:rFonts w:eastAsia="MS Mincho"/>
                    <w:iCs/>
                    <w:sz w:val="20"/>
                  </w:rPr>
                  <w:t xml:space="preserve"> dėl žmonėms </w:t>
                </w:r>
                <w:r>
                  <w:rPr>
                    <w:sz w:val="20"/>
                  </w:rPr>
                  <w:t>vartoti</w:t>
                </w:r>
                <w:r>
                  <w:rPr>
                    <w:rFonts w:eastAsia="MS Mincho"/>
                    <w:iCs/>
                    <w:sz w:val="20"/>
                  </w:rPr>
                  <w:t xml:space="preserve"> skirto vandens kokybės</w:t>
                </w:r>
                <w:r>
                  <w:rPr>
                    <w:rFonts w:eastAsia="Calibri"/>
                    <w:color w:val="000000"/>
                    <w:sz w:val="20"/>
                  </w:rPr>
                  <w:t xml:space="preserve"> (toliau </w:t>
                </w:r>
                <w:r>
                  <w:rPr>
                    <w:sz w:val="20"/>
                  </w:rPr>
                  <w:t>–</w:t>
                </w:r>
                <w:r>
                  <w:rPr>
                    <w:rFonts w:eastAsia="Calibri"/>
                    <w:color w:val="000000"/>
                    <w:sz w:val="20"/>
                  </w:rPr>
                  <w:t xml:space="preserve"> Geriamojo vandens direktyva) įpareigoja sukurti visos geriamojo vandens tiekimo grandinės integruotą </w:t>
                </w:r>
                <w:r>
                  <w:rPr>
                    <w:rFonts w:eastAsia="Calibri"/>
                    <w:i/>
                    <w:color w:val="000000"/>
                    <w:sz w:val="20"/>
                  </w:rPr>
                  <w:t>kokybės valdymo sistemą</w:t>
                </w:r>
                <w:r>
                  <w:rPr>
                    <w:rFonts w:eastAsia="Calibri"/>
                    <w:color w:val="000000"/>
                    <w:sz w:val="20"/>
                  </w:rPr>
                  <w:t xml:space="preserve"> – </w:t>
                </w:r>
                <w:r>
                  <w:rPr>
                    <w:rFonts w:eastAsia="Calibri"/>
                    <w:i/>
                    <w:color w:val="000000"/>
                    <w:sz w:val="20"/>
                    <w:u w:val="single"/>
                  </w:rPr>
                  <w:t>nuo vandens baseino, gavybos, valymo, saugojimo ir paskirstymo iki atitikties vietos</w:t>
                </w:r>
                <w:r>
                  <w:rPr>
                    <w:rFonts w:eastAsia="Calibri"/>
                    <w:color w:val="000000"/>
                    <w:sz w:val="20"/>
                  </w:rPr>
                  <w:t xml:space="preserve">, t. y. nuo šaltinio iki čiaupo. Atsižvelgiant į tai, Įstatymo projekte (20 str. 2 d. 15 p) įtvirtinama geriamojo vandens tiekėjui pareiga </w:t>
                </w:r>
                <w:r>
                  <w:rPr>
                    <w:rFonts w:eastAsia="Lucida Sans Unicode"/>
                    <w:color w:val="000000"/>
                    <w:sz w:val="20"/>
                    <w:lang w:bidi="en-US"/>
                  </w:rPr>
                  <w:t xml:space="preserve">vykdyti vandens tiekimo sistemos rizikos vertinimą ir rizikos valdymą  sveikatos apsaugos ir aplinkos ministro nustatyta tvarka. </w:t>
                </w:r>
              </w:p>
              <w:p>
                <w:pPr>
                  <w:widowControl w:val="0"/>
                  <w:suppressAutoHyphens/>
                  <w:jc w:val="both"/>
                  <w:rPr>
                    <w:b/>
                    <w:color w:val="000000"/>
                    <w:sz w:val="20"/>
                    <w:lang w:eastAsia="lt-LT"/>
                  </w:rPr>
                </w:pPr>
                <w:r>
                  <w:rPr>
                    <w:rFonts w:eastAsia="Calibri"/>
                    <w:color w:val="000000"/>
                    <w:sz w:val="20"/>
                    <w:lang w:eastAsia="lt-LT"/>
                  </w:rPr>
                  <w:t xml:space="preserve">Pažymėtina, kad rizikos vertinimas ir valdymas apims baseinų rizikos vertinimą ir rizikos vertinimą (Geriamojo vandens direktyvos 8 straipsnis), vandens gavybos, ruošimo, laikymo ir paskirstymo iki tiekimo vietos (direktyvos 9 straipsnis) ir pastatų vidaus vandentiekio sistemų rizikos vertinimą (pagal direktyvos 10 straipsnį). Atsižvelgiant į tai, Įstatymo projekto 20 str. 2 d. 15 punktas nekoreguojamas, tačiau atsižvelgiant dėl </w:t>
                </w:r>
                <w:r>
                  <w:rPr>
                    <w:color w:val="000000"/>
                    <w:sz w:val="20"/>
                    <w:lang w:eastAsia="lt-LT"/>
                  </w:rPr>
                  <w:t>pastatų vidaus vandentiekio priežiūros reglamentavimo, Įstatymo projektas papildomas naujomis geriamojo vandens tiekėjo teisėmis: (</w:t>
                </w:r>
                <w:r>
                  <w:rPr>
                    <w:rFonts w:eastAsia="Calibri"/>
                    <w:color w:val="000000"/>
                    <w:sz w:val="20"/>
                    <w:lang w:eastAsia="lt-LT"/>
                  </w:rPr>
                  <w:t xml:space="preserve">20 str. 2 d. </w:t>
                </w:r>
                <w:r>
                  <w:rPr>
                    <w:rFonts w:eastAsia="Lucida Sans Unicode"/>
                    <w:color w:val="000000"/>
                    <w:sz w:val="20"/>
                    <w:lang w:eastAsia="lt-LT" w:bidi="en-US"/>
                  </w:rPr>
                  <w:t>4 p.) „</w:t>
                </w:r>
                <w:r>
                  <w:rPr>
                    <w:rFonts w:eastAsia="Lucida Sans Unicode"/>
                    <w:b/>
                    <w:color w:val="000000"/>
                    <w:sz w:val="20"/>
                    <w:lang w:eastAsia="lt-LT" w:bidi="en-US"/>
                  </w:rPr>
                  <w:t>už papildomą mokestį atlikti pastatų vidaus vandentiekio sistemų rizikos vertinimą.“</w:t>
                </w:r>
                <w:r>
                  <w:rPr>
                    <w:rFonts w:eastAsia="Lucida Sans Unicode"/>
                    <w:color w:val="000000"/>
                    <w:sz w:val="20"/>
                    <w:lang w:eastAsia="lt-LT" w:bidi="en-US"/>
                  </w:rPr>
                  <w:t xml:space="preserve"> </w:t>
                </w:r>
              </w:p>
            </w:tc>
          </w:tr>
          <w:tr>
            <w:tc>
              <w:tcPr>
                <w:tcW w:w="556" w:type="dxa"/>
              </w:tcPr>
              <w:p>
                <w:pPr>
                  <w:rPr>
                    <w:color w:val="000000"/>
                    <w:sz w:val="20"/>
                  </w:rPr>
                </w:pPr>
                <w:r>
                  <w:rPr>
                    <w:color w:val="000000"/>
                    <w:sz w:val="20"/>
                  </w:rPr>
                  <w:t>50</w:t>
                </w:r>
              </w:p>
            </w:tc>
            <w:tc>
              <w:tcPr>
                <w:tcW w:w="2196" w:type="dxa"/>
              </w:tcPr>
              <w:p>
                <w:pPr>
                  <w:rPr>
                    <w:color w:val="000000"/>
                    <w:sz w:val="20"/>
                  </w:rPr>
                </w:pPr>
                <w:r>
                  <w:rPr>
                    <w:color w:val="000000"/>
                    <w:sz w:val="20"/>
                  </w:rPr>
                  <w:t>UAB „Vilniaus vandenys”</w:t>
                </w:r>
              </w:p>
              <w:p>
                <w:pPr>
                  <w:rPr>
                    <w:color w:val="000000"/>
                    <w:sz w:val="20"/>
                  </w:rPr>
                </w:pPr>
              </w:p>
            </w:tc>
            <w:tc>
              <w:tcPr>
                <w:tcW w:w="5611" w:type="dxa"/>
              </w:tcPr>
              <w:p>
                <w:pPr>
                  <w:jc w:val="both"/>
                  <w:rPr>
                    <w:color w:val="000000"/>
                    <w:sz w:val="20"/>
                  </w:rPr>
                </w:pPr>
                <w:r>
                  <w:rPr>
                    <w:color w:val="000000"/>
                    <w:sz w:val="20"/>
                  </w:rPr>
                  <w:t xml:space="preserve">Papildomai siūlytume Projekto 20 straipsnio 2 dalies 17 punkte nustatyti, kad viešasis geriamojo vandens tiekėjas ir nuotekų tvarkytojas turėtų pareigą informuoti asmenis ne tik nutiesęs geriamojo vandens tiekimo ir nuotekų tvarkymo infrastruktūrą, vandentiekio įvadą, nuotekų išvadą iki turto ribos, tačiau taip pat ir kitu teisės aktuose nustatytu būdu įgijęs teisę į geriamojo vandens tiekimo ir nuotekų tvarkymo infrastruktūrą, vandentiekio įvadą, nuotekų išvadą iki turto ribos. Bei siūlome nustatyti ilgesnį terminą per kurį būtų nustatyta pareiga informuoti asmenis apie prisijungimą, ir vietoje 5 darbo dienų, šį terminą nurodyti 20 darbo dienų. </w:t>
                </w:r>
              </w:p>
            </w:tc>
            <w:tc>
              <w:tcPr>
                <w:tcW w:w="6204" w:type="dxa"/>
              </w:tcPr>
              <w:p>
                <w:pPr>
                  <w:rPr>
                    <w:b/>
                    <w:color w:val="000000"/>
                    <w:sz w:val="20"/>
                  </w:rPr>
                </w:pPr>
                <w:r>
                  <w:rPr>
                    <w:b/>
                    <w:color w:val="000000"/>
                    <w:sz w:val="20"/>
                  </w:rPr>
                  <w:t>Atsižvelgta iš dalies</w:t>
                </w:r>
              </w:p>
              <w:p>
                <w:pPr>
                  <w:jc w:val="both"/>
                  <w:rPr>
                    <w:color w:val="000000"/>
                    <w:sz w:val="20"/>
                  </w:rPr>
                </w:pPr>
                <w:r>
                  <w:rPr>
                    <w:color w:val="000000"/>
                    <w:sz w:val="20"/>
                  </w:rPr>
                  <w:t xml:space="preserve">Įstatymo projekto 20 straipsnio 2 dalies 17 punktas „nutiesus geriamojo vandens tiekimo ir nuotekų tvarkymo infrastruktūrą, įrengus vandentiekio įvadą, nuotekų išvadą iki turto ribos, </w:t>
                </w:r>
                <w:r>
                  <w:rPr>
                    <w:b/>
                    <w:color w:val="000000"/>
                    <w:sz w:val="20"/>
                  </w:rPr>
                  <w:t>taip pat ir kitu teisės aktuose nustatytu būdu įgijęs teisę į geriamojo vandens tiekimo ir nuotekų tvarkymo infrastruktūrą,</w:t>
                </w:r>
                <w:r>
                  <w:rPr>
                    <w:color w:val="000000"/>
                    <w:sz w:val="20"/>
                  </w:rPr>
                  <w:t xml:space="preserve"> vandentiekio įvadą, nuotekų išvadą iki turto ribos privalo </w:t>
                </w:r>
                <w:r>
                  <w:rPr>
                    <w:b/>
                    <w:color w:val="000000"/>
                    <w:sz w:val="20"/>
                  </w:rPr>
                  <w:t>per 10 darbo dienų</w:t>
                </w:r>
                <w:r>
                  <w:rPr>
                    <w:color w:val="000000"/>
                    <w:sz w:val="20"/>
                  </w:rPr>
                  <w:t xml:space="preserve"> nuo statybos užbaigimo įregistravimo dienos, nuo įsigijimo dienos registruotu laišku arba kitomis informavimo priemonės, kurios įrodymai apie atliktą informavimą yra saugomi, informuoti asmenį, nurodydamas 9 mėnesių laikotarpį, iki kurio pabaigos asmuo turi sudaryti sąlygas prijungti jam nuosavybės teise priklausančią geriamojo vandens tiekimo ir (arba) nuotekų tvarkymo infrastruktūrą prie viešojo vandens tiekėjo ir nuotekų tvarkytojo nuosavybės teise ar kitaip valdomos ir (arba) naudojamos geriamojo vandens tiekimo ir (arba) nuotekų tvarkymo infrastruktūros;“.</w:t>
                </w:r>
              </w:p>
              <w:p>
                <w:pPr>
                  <w:ind w:firstLine="265"/>
                  <w:jc w:val="both"/>
                  <w:rPr>
                    <w:color w:val="000000"/>
                    <w:sz w:val="20"/>
                  </w:rPr>
                </w:pPr>
                <w:r>
                  <w:rPr>
                    <w:color w:val="000000"/>
                    <w:sz w:val="20"/>
                  </w:rPr>
                  <w:t>Pažymėtina, kad Įstatymo projektas pakoreguotas pagal šiuo metu galiojančio įstatymo nuostatas, t. y. prisijungti prie geriamojo vandens tiekimo ir nuotekų tvarkymo infrastruktūros įgyjama pareiga, kai vadovaujantis įstatymo, Statybos įstatymo ir kitų teisės aktų reikalavimais, yra sukurta infrastruktūra; ji nuosavybės teise priklauso savivaldybei ar viešajam geriamojo vandens tiekėjui; vandentiekio įvadas, nuotekų išvadas nutiesti iki turto ribos (vandentiekio šulinys, nuotekų priėmimo šulinys, nuotekų siurblinė (kai yra slėginė nuotekų linija), individualaus namo nuotekų valykla, sklypo riba ar statinio, ar daugiabučio namo įvadas, nuotekų išvadas); ir teisės aktų nustatyta tvarka nustatoma, kad asmens vykdomas individualusis geriamojo vandens išgavimas ir (arba) individualusis nuotekų tvarkymas neatitinka teisės aktuose nustatytų geriamojo vandens išgavimo ir (arba) nuotekų tvarkymo reikalavimų. Atsižvelgiant į tai, asmuo gali turėti gręžinį, jei jis įrengtas pagal teisės aktų nuostatas.</w:t>
                </w:r>
              </w:p>
            </w:tc>
          </w:tr>
          <w:tr>
            <w:tc>
              <w:tcPr>
                <w:tcW w:w="556" w:type="dxa"/>
              </w:tcPr>
              <w:p>
                <w:pPr>
                  <w:rPr>
                    <w:color w:val="000000"/>
                    <w:sz w:val="20"/>
                  </w:rPr>
                </w:pPr>
                <w:r>
                  <w:rPr>
                    <w:color w:val="000000"/>
                    <w:sz w:val="20"/>
                  </w:rPr>
                  <w:t>51</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jc w:val="both"/>
                  <w:rPr>
                    <w:color w:val="000000"/>
                    <w:sz w:val="20"/>
                  </w:rPr>
                </w:pPr>
                <w:r>
                  <w:rPr>
                    <w:color w:val="000000"/>
                    <w:sz w:val="20"/>
                  </w:rPr>
                  <w:t xml:space="preserve">Siūlytume papildyti Projekto 20 straipsnio 2 dalį atskiru punktu, kuriame būtų taip pat įpareigojimas reguliariai komunikuoti apie nuotekų neteršimą   ir nuotekų taršos mažinimą, kadangi ši problema yra vis didėjanti ir itin aktuali.</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Įstatymo projektu būtu sukurta papildoma administracinė našta geriamojo vandens tiekėjams. Pažymėtina, kad geriamojo vandens tiekėjai tai gali atlikti ir savarankiškai, nebūtina tai reglamentuoti teisės aktu.</w:t>
                </w:r>
              </w:p>
            </w:tc>
          </w:tr>
          <w:tr>
            <w:tc>
              <w:tcPr>
                <w:tcW w:w="556" w:type="dxa"/>
              </w:tcPr>
              <w:p>
                <w:pPr>
                  <w:rPr>
                    <w:color w:val="000000"/>
                    <w:sz w:val="20"/>
                  </w:rPr>
                </w:pPr>
                <w:r>
                  <w:rPr>
                    <w:color w:val="000000"/>
                    <w:sz w:val="20"/>
                  </w:rPr>
                  <w:t>52</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274"/>
                  </w:tabs>
                  <w:jc w:val="both"/>
                  <w:rPr>
                    <w:color w:val="000000"/>
                    <w:sz w:val="20"/>
                  </w:rPr>
                </w:pPr>
                <w:r>
                  <w:rPr>
                    <w:color w:val="000000"/>
                    <w:sz w:val="20"/>
                  </w:rPr>
                  <w:t>Siūlytume</w:t>
                </w:r>
                <w:r>
                  <w:rPr>
                    <w:color w:val="000000"/>
                    <w:spacing w:val="-5"/>
                    <w:sz w:val="20"/>
                  </w:rPr>
                  <w:t xml:space="preserve"> </w:t>
                </w:r>
                <w:r>
                  <w:rPr>
                    <w:color w:val="000000"/>
                    <w:sz w:val="20"/>
                  </w:rPr>
                  <w:t>patikslinti</w:t>
                </w:r>
                <w:r>
                  <w:rPr>
                    <w:color w:val="000000"/>
                    <w:spacing w:val="-5"/>
                    <w:sz w:val="20"/>
                  </w:rPr>
                  <w:t xml:space="preserve"> </w:t>
                </w:r>
                <w:r>
                  <w:rPr>
                    <w:color w:val="000000"/>
                    <w:sz w:val="20"/>
                  </w:rPr>
                  <w:t>Projekto</w:t>
                </w:r>
                <w:r>
                  <w:rPr>
                    <w:color w:val="000000"/>
                    <w:spacing w:val="-4"/>
                    <w:sz w:val="20"/>
                  </w:rPr>
                  <w:t xml:space="preserve"> </w:t>
                </w:r>
                <w:r>
                  <w:rPr>
                    <w:color w:val="000000"/>
                    <w:sz w:val="20"/>
                  </w:rPr>
                  <w:t>21</w:t>
                </w:r>
                <w:r>
                  <w:rPr>
                    <w:color w:val="000000"/>
                    <w:spacing w:val="-5"/>
                    <w:sz w:val="20"/>
                  </w:rPr>
                  <w:t xml:space="preserve"> </w:t>
                </w:r>
                <w:r>
                  <w:rPr>
                    <w:color w:val="000000"/>
                    <w:sz w:val="20"/>
                  </w:rPr>
                  <w:t>straipsnio</w:t>
                </w:r>
                <w:r>
                  <w:rPr>
                    <w:color w:val="000000"/>
                    <w:spacing w:val="-5"/>
                    <w:sz w:val="20"/>
                  </w:rPr>
                  <w:t xml:space="preserve"> </w:t>
                </w:r>
                <w:r>
                  <w:rPr>
                    <w:color w:val="000000"/>
                    <w:sz w:val="20"/>
                  </w:rPr>
                  <w:t>2</w:t>
                </w:r>
                <w:r>
                  <w:rPr>
                    <w:color w:val="000000"/>
                    <w:spacing w:val="-5"/>
                    <w:sz w:val="20"/>
                  </w:rPr>
                  <w:t xml:space="preserve"> </w:t>
                </w:r>
                <w:r>
                  <w:rPr>
                    <w:color w:val="000000"/>
                    <w:sz w:val="20"/>
                  </w:rPr>
                  <w:t>dalį,</w:t>
                </w:r>
                <w:r>
                  <w:rPr>
                    <w:color w:val="000000"/>
                    <w:spacing w:val="-6"/>
                    <w:sz w:val="20"/>
                  </w:rPr>
                  <w:t xml:space="preserve"> </w:t>
                </w:r>
                <w:r>
                  <w:rPr>
                    <w:color w:val="000000"/>
                    <w:sz w:val="20"/>
                  </w:rPr>
                  <w:t>nurodant,</w:t>
                </w:r>
                <w:r>
                  <w:rPr>
                    <w:color w:val="000000"/>
                    <w:spacing w:val="-5"/>
                    <w:sz w:val="20"/>
                  </w:rPr>
                  <w:t xml:space="preserve"> </w:t>
                </w:r>
                <w:r>
                  <w:rPr>
                    <w:color w:val="000000"/>
                    <w:sz w:val="20"/>
                  </w:rPr>
                  <w:t>kad</w:t>
                </w:r>
                <w:r>
                  <w:rPr>
                    <w:color w:val="000000"/>
                    <w:spacing w:val="-6"/>
                    <w:sz w:val="20"/>
                  </w:rPr>
                  <w:t xml:space="preserve"> </w:t>
                </w:r>
                <w:r>
                  <w:rPr>
                    <w:color w:val="000000"/>
                    <w:sz w:val="20"/>
                  </w:rPr>
                  <w:t>sutartis</w:t>
                </w:r>
                <w:r>
                  <w:rPr>
                    <w:color w:val="000000"/>
                    <w:spacing w:val="-5"/>
                    <w:sz w:val="20"/>
                  </w:rPr>
                  <w:t xml:space="preserve"> </w:t>
                </w:r>
                <w:r>
                  <w:rPr>
                    <w:color w:val="000000"/>
                    <w:sz w:val="20"/>
                  </w:rPr>
                  <w:t>turėtų</w:t>
                </w:r>
                <w:r>
                  <w:rPr>
                    <w:color w:val="000000"/>
                    <w:spacing w:val="-4"/>
                    <w:sz w:val="20"/>
                  </w:rPr>
                  <w:t xml:space="preserve"> </w:t>
                </w:r>
                <w:r>
                  <w:rPr>
                    <w:color w:val="000000"/>
                    <w:sz w:val="20"/>
                  </w:rPr>
                  <w:t>būti</w:t>
                </w:r>
                <w:r>
                  <w:rPr>
                    <w:color w:val="000000"/>
                    <w:spacing w:val="-5"/>
                    <w:sz w:val="20"/>
                  </w:rPr>
                  <w:t xml:space="preserve"> </w:t>
                </w:r>
                <w:r>
                  <w:rPr>
                    <w:color w:val="000000"/>
                    <w:sz w:val="20"/>
                  </w:rPr>
                  <w:t>trišalė.</w:t>
                </w:r>
              </w:p>
              <w:p>
                <w:pPr>
                  <w:jc w:val="both"/>
                  <w:rPr>
                    <w:color w:val="000000"/>
                    <w:sz w:val="20"/>
                  </w:rPr>
                </w:pP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 xml:space="preserve">Nepateikti pasiūlymo argumentai, taip pat pažymėtina, kad visa informacija susijusi su individualiųjų nuotekų tvarkymu bus registruojama </w:t>
                </w:r>
                <w:r>
                  <w:rPr>
                    <w:color w:val="000000"/>
                    <w:sz w:val="20"/>
                    <w:lang w:eastAsia="lt-LT"/>
                  </w:rPr>
                  <w:t>Nuotekų tvarkymo informacinėje sistemoje.</w:t>
                </w:r>
              </w:p>
            </w:tc>
          </w:tr>
          <w:tr>
            <w:tc>
              <w:tcPr>
                <w:tcW w:w="556" w:type="dxa"/>
              </w:tcPr>
              <w:p>
                <w:pPr>
                  <w:rPr>
                    <w:color w:val="000000"/>
                    <w:sz w:val="20"/>
                  </w:rPr>
                </w:pPr>
                <w:r>
                  <w:rPr>
                    <w:color w:val="000000"/>
                    <w:sz w:val="20"/>
                  </w:rPr>
                  <w:t>53</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274"/>
                  </w:tabs>
                  <w:ind w:left="-79" w:hanging="403"/>
                  <w:jc w:val="both"/>
                  <w:rPr>
                    <w:color w:val="000000"/>
                    <w:sz w:val="20"/>
                    <w:lang w:val="en-GB"/>
                  </w:rPr>
                </w:pPr>
                <w:r>
                  <w:rPr>
                    <w:rFonts w:ascii="Calibri Light" w:eastAsia="Calibri Light" w:hAnsi="Calibri Light" w:cs="Calibri Light"/>
                    <w:color w:val="000000"/>
                    <w:spacing w:val="-2"/>
                    <w:sz w:val="22"/>
                    <w:szCs w:val="22"/>
                  </w:rPr>
                  <w:t>1.</w:t>
                  <w:tab/>
                </w:r>
                <w:r>
                  <w:rPr>
                    <w:color w:val="000000"/>
                    <w:sz w:val="20"/>
                    <w:lang w:val="en-GB"/>
                  </w:rPr>
                  <w:t>Siūlytume</w:t>
                </w:r>
                <w:r>
                  <w:rPr>
                    <w:color w:val="000000"/>
                    <w:spacing w:val="1"/>
                    <w:sz w:val="20"/>
                    <w:lang w:val="en-GB"/>
                  </w:rPr>
                  <w:t xml:space="preserve"> </w:t>
                </w:r>
                <w:r>
                  <w:rPr>
                    <w:color w:val="000000"/>
                    <w:sz w:val="20"/>
                    <w:lang w:val="en-GB"/>
                  </w:rPr>
                  <w:t>tikslinti</w:t>
                </w:r>
                <w:r>
                  <w:rPr>
                    <w:color w:val="000000"/>
                    <w:spacing w:val="1"/>
                    <w:sz w:val="20"/>
                    <w:lang w:val="en-GB"/>
                  </w:rPr>
                  <w:t xml:space="preserve"> </w:t>
                </w:r>
                <w:r>
                  <w:rPr>
                    <w:color w:val="000000"/>
                    <w:sz w:val="20"/>
                    <w:lang w:val="en-GB"/>
                  </w:rPr>
                  <w:t>Projekto</w:t>
                </w:r>
                <w:r>
                  <w:rPr>
                    <w:color w:val="000000"/>
                    <w:spacing w:val="1"/>
                    <w:sz w:val="20"/>
                    <w:lang w:val="en-GB"/>
                  </w:rPr>
                  <w:t xml:space="preserve"> </w:t>
                </w:r>
                <w:r>
                  <w:rPr>
                    <w:color w:val="000000"/>
                    <w:sz w:val="20"/>
                    <w:lang w:val="en-GB"/>
                  </w:rPr>
                  <w:t>22</w:t>
                </w:r>
                <w:r>
                  <w:rPr>
                    <w:color w:val="000000"/>
                    <w:spacing w:val="1"/>
                    <w:sz w:val="20"/>
                    <w:lang w:val="en-GB"/>
                  </w:rPr>
                  <w:t xml:space="preserve"> </w:t>
                </w:r>
                <w:r>
                  <w:rPr>
                    <w:color w:val="000000"/>
                    <w:sz w:val="20"/>
                    <w:lang w:val="en-GB"/>
                  </w:rPr>
                  <w:t>straipsnio</w:t>
                </w:r>
                <w:r>
                  <w:rPr>
                    <w:color w:val="000000"/>
                    <w:spacing w:val="1"/>
                    <w:sz w:val="20"/>
                    <w:lang w:val="en-GB"/>
                  </w:rPr>
                  <w:t xml:space="preserve"> </w:t>
                </w:r>
                <w:r>
                  <w:rPr>
                    <w:color w:val="000000"/>
                    <w:sz w:val="20"/>
                    <w:lang w:val="en-GB"/>
                  </w:rPr>
                  <w:t>1</w:t>
                </w:r>
                <w:r>
                  <w:rPr>
                    <w:color w:val="000000"/>
                    <w:spacing w:val="1"/>
                    <w:sz w:val="20"/>
                    <w:lang w:val="en-GB"/>
                  </w:rPr>
                  <w:t xml:space="preserve"> </w:t>
                </w:r>
                <w:r>
                  <w:rPr>
                    <w:color w:val="000000"/>
                    <w:sz w:val="20"/>
                    <w:lang w:val="en-GB"/>
                  </w:rPr>
                  <w:t>dalį „1.</w:t>
                </w:r>
                <w:r>
                  <w:rPr>
                    <w:color w:val="000000"/>
                    <w:spacing w:val="1"/>
                    <w:sz w:val="20"/>
                    <w:lang w:val="en-GB"/>
                  </w:rPr>
                  <w:t xml:space="preserve"> </w:t>
                </w:r>
                <w:r>
                  <w:rPr>
                    <w:color w:val="000000"/>
                    <w:sz w:val="20"/>
                    <w:lang w:val="en-GB"/>
                  </w:rPr>
                  <w:t>Abonentai</w:t>
                </w:r>
                <w:r>
                  <w:rPr>
                    <w:color w:val="000000"/>
                    <w:spacing w:val="1"/>
                    <w:sz w:val="20"/>
                    <w:lang w:val="en-GB"/>
                  </w:rPr>
                  <w:t xml:space="preserve"> </w:t>
                </w:r>
                <w:r>
                  <w:rPr>
                    <w:color w:val="000000"/>
                    <w:sz w:val="20"/>
                    <w:lang w:val="en-GB"/>
                  </w:rPr>
                  <w:t>ir</w:t>
                </w:r>
                <w:r>
                  <w:rPr>
                    <w:color w:val="000000"/>
                    <w:spacing w:val="1"/>
                    <w:sz w:val="20"/>
                    <w:lang w:val="en-GB"/>
                  </w:rPr>
                  <w:t xml:space="preserve"> </w:t>
                </w:r>
                <w:r>
                  <w:rPr>
                    <w:color w:val="000000"/>
                    <w:sz w:val="20"/>
                    <w:lang w:val="en-GB"/>
                  </w:rPr>
                  <w:t>vartotojai</w:t>
                </w:r>
                <w:r>
                  <w:rPr>
                    <w:color w:val="000000"/>
                    <w:spacing w:val="1"/>
                    <w:sz w:val="20"/>
                    <w:lang w:val="en-GB"/>
                  </w:rPr>
                  <w:t xml:space="preserve"> </w:t>
                </w:r>
                <w:r>
                  <w:rPr>
                    <w:color w:val="000000"/>
                    <w:sz w:val="20"/>
                    <w:lang w:val="en-GB"/>
                  </w:rPr>
                  <w:t>turi</w:t>
                </w:r>
                <w:r>
                  <w:rPr>
                    <w:color w:val="000000"/>
                    <w:spacing w:val="1"/>
                    <w:sz w:val="20"/>
                    <w:lang w:val="en-GB"/>
                  </w:rPr>
                  <w:t xml:space="preserve"> </w:t>
                </w:r>
                <w:r>
                  <w:rPr>
                    <w:color w:val="000000"/>
                    <w:sz w:val="20"/>
                    <w:lang w:val="en-GB"/>
                  </w:rPr>
                  <w:t>teisę</w:t>
                </w:r>
                <w:r>
                  <w:rPr>
                    <w:color w:val="000000"/>
                    <w:spacing w:val="1"/>
                    <w:sz w:val="20"/>
                    <w:lang w:val="en-GB"/>
                  </w:rPr>
                  <w:t xml:space="preserve"> </w:t>
                </w:r>
                <w:r>
                  <w:rPr>
                    <w:color w:val="000000"/>
                    <w:sz w:val="20"/>
                    <w:lang w:val="en-GB"/>
                  </w:rPr>
                  <w:t>išleisti</w:t>
                </w:r>
                <w:r>
                  <w:rPr>
                    <w:color w:val="000000"/>
                    <w:spacing w:val="1"/>
                    <w:sz w:val="20"/>
                    <w:lang w:val="en-GB"/>
                  </w:rPr>
                  <w:t xml:space="preserve"> </w:t>
                </w:r>
                <w:r>
                  <w:rPr>
                    <w:color w:val="000000"/>
                    <w:sz w:val="20"/>
                    <w:lang w:val="en-GB"/>
                  </w:rPr>
                  <w:t>nuotekas į geriamojo vandens tiekėjo ir nuotekų tvarkytojo nuosavybės teise ar kitaip valdomą ir (arba)</w:t>
                </w:r>
                <w:r>
                  <w:rPr>
                    <w:color w:val="000000"/>
                    <w:spacing w:val="1"/>
                    <w:sz w:val="20"/>
                    <w:lang w:val="en-GB"/>
                  </w:rPr>
                  <w:t xml:space="preserve"> </w:t>
                </w:r>
                <w:r>
                  <w:rPr>
                    <w:color w:val="000000"/>
                    <w:sz w:val="20"/>
                    <w:lang w:val="en-GB"/>
                  </w:rPr>
                  <w:t xml:space="preserve">naudojamą nuotekų tvarkymo infrastruktūrą pagal viešojoje sutartyje nustatytas sąlygas ir </w:t>
                </w:r>
                <w:r>
                  <w:rPr>
                    <w:b/>
                    <w:color w:val="000000"/>
                    <w:sz w:val="20"/>
                    <w:lang w:val="en-GB"/>
                  </w:rPr>
                  <w:t>Naujų abonentų ir</w:t>
                </w:r>
                <w:r>
                  <w:rPr>
                    <w:b/>
                    <w:color w:val="000000"/>
                    <w:spacing w:val="1"/>
                    <w:sz w:val="20"/>
                    <w:lang w:val="en-GB"/>
                  </w:rPr>
                  <w:t xml:space="preserve"> </w:t>
                </w:r>
                <w:r>
                  <w:rPr>
                    <w:b/>
                    <w:color w:val="000000"/>
                    <w:sz w:val="20"/>
                    <w:lang w:val="en-GB"/>
                  </w:rPr>
                  <w:t>vartotojų prijungimo</w:t>
                </w:r>
                <w:r>
                  <w:rPr>
                    <w:b/>
                    <w:color w:val="000000"/>
                    <w:spacing w:val="-1"/>
                    <w:sz w:val="20"/>
                    <w:lang w:val="en-GB"/>
                  </w:rPr>
                  <w:t xml:space="preserve"> </w:t>
                </w:r>
                <w:r>
                  <w:rPr>
                    <w:b/>
                    <w:color w:val="000000"/>
                    <w:sz w:val="20"/>
                    <w:lang w:val="en-GB"/>
                  </w:rPr>
                  <w:t>prie</w:t>
                </w:r>
                <w:r>
                  <w:rPr>
                    <w:b/>
                    <w:color w:val="000000"/>
                    <w:spacing w:val="-4"/>
                    <w:sz w:val="20"/>
                    <w:lang w:val="en-GB"/>
                  </w:rPr>
                  <w:t xml:space="preserve"> </w:t>
                </w:r>
                <w:r>
                  <w:rPr>
                    <w:b/>
                    <w:color w:val="000000"/>
                    <w:sz w:val="20"/>
                    <w:lang w:val="en-GB"/>
                  </w:rPr>
                  <w:t>geriamojo</w:t>
                </w:r>
                <w:r>
                  <w:rPr>
                    <w:b/>
                    <w:color w:val="000000"/>
                    <w:spacing w:val="-2"/>
                    <w:sz w:val="20"/>
                    <w:lang w:val="en-GB"/>
                  </w:rPr>
                  <w:t xml:space="preserve"> </w:t>
                </w:r>
                <w:r>
                  <w:rPr>
                    <w:b/>
                    <w:color w:val="000000"/>
                    <w:sz w:val="20"/>
                    <w:lang w:val="en-GB"/>
                  </w:rPr>
                  <w:t>vandens</w:t>
                </w:r>
                <w:r>
                  <w:rPr>
                    <w:b/>
                    <w:color w:val="000000"/>
                    <w:spacing w:val="-2"/>
                    <w:sz w:val="20"/>
                    <w:lang w:val="en-GB"/>
                  </w:rPr>
                  <w:t xml:space="preserve"> </w:t>
                </w:r>
                <w:r>
                  <w:rPr>
                    <w:b/>
                    <w:color w:val="000000"/>
                    <w:sz w:val="20"/>
                    <w:lang w:val="en-GB"/>
                  </w:rPr>
                  <w:t>tiekimo</w:t>
                </w:r>
                <w:r>
                  <w:rPr>
                    <w:b/>
                    <w:color w:val="000000"/>
                    <w:spacing w:val="-4"/>
                    <w:sz w:val="20"/>
                    <w:lang w:val="en-GB"/>
                  </w:rPr>
                  <w:t xml:space="preserve"> </w:t>
                </w:r>
                <w:r>
                  <w:rPr>
                    <w:b/>
                    <w:color w:val="000000"/>
                    <w:sz w:val="20"/>
                    <w:lang w:val="en-GB"/>
                  </w:rPr>
                  <w:t>ir</w:t>
                </w:r>
                <w:r>
                  <w:rPr>
                    <w:b/>
                    <w:color w:val="000000"/>
                    <w:spacing w:val="-3"/>
                    <w:sz w:val="20"/>
                    <w:lang w:val="en-GB"/>
                  </w:rPr>
                  <w:t xml:space="preserve"> </w:t>
                </w:r>
                <w:r>
                  <w:rPr>
                    <w:b/>
                    <w:color w:val="000000"/>
                    <w:sz w:val="20"/>
                    <w:lang w:val="en-GB"/>
                  </w:rPr>
                  <w:t>nuotekų</w:t>
                </w:r>
                <w:r>
                  <w:rPr>
                    <w:b/>
                    <w:color w:val="000000"/>
                    <w:spacing w:val="-1"/>
                    <w:sz w:val="20"/>
                    <w:lang w:val="en-GB"/>
                  </w:rPr>
                  <w:t xml:space="preserve"> </w:t>
                </w:r>
                <w:r>
                  <w:rPr>
                    <w:b/>
                    <w:color w:val="000000"/>
                    <w:sz w:val="20"/>
                    <w:lang w:val="en-GB"/>
                  </w:rPr>
                  <w:t>tvarkymo</w:t>
                </w:r>
                <w:r>
                  <w:rPr>
                    <w:b/>
                    <w:color w:val="000000"/>
                    <w:spacing w:val="-4"/>
                    <w:sz w:val="20"/>
                    <w:lang w:val="en-GB"/>
                  </w:rPr>
                  <w:t xml:space="preserve"> </w:t>
                </w:r>
                <w:r>
                  <w:rPr>
                    <w:b/>
                    <w:color w:val="000000"/>
                    <w:sz w:val="20"/>
                    <w:lang w:val="en-GB"/>
                  </w:rPr>
                  <w:t>infrastruktūros</w:t>
                </w:r>
                <w:r>
                  <w:rPr>
                    <w:b/>
                    <w:color w:val="000000"/>
                    <w:spacing w:val="-2"/>
                    <w:sz w:val="20"/>
                    <w:lang w:val="en-GB"/>
                  </w:rPr>
                  <w:t xml:space="preserve"> </w:t>
                </w:r>
                <w:r>
                  <w:rPr>
                    <w:b/>
                    <w:color w:val="000000"/>
                    <w:sz w:val="20"/>
                    <w:lang w:val="en-GB"/>
                  </w:rPr>
                  <w:t>reikalavimus</w:t>
                </w:r>
                <w:r>
                  <w:rPr>
                    <w:color w:val="000000"/>
                    <w:sz w:val="20"/>
                    <w:lang w:val="en-GB"/>
                  </w:rPr>
                  <w:t>.“</w:t>
                </w:r>
              </w:p>
            </w:tc>
            <w:tc>
              <w:tcPr>
                <w:tcW w:w="6204" w:type="dxa"/>
              </w:tcPr>
              <w:p>
                <w:pPr>
                  <w:rPr>
                    <w:b/>
                    <w:color w:val="000000"/>
                    <w:sz w:val="20"/>
                  </w:rPr>
                </w:pPr>
                <w:r>
                  <w:rPr>
                    <w:b/>
                    <w:color w:val="000000"/>
                    <w:sz w:val="20"/>
                  </w:rPr>
                  <w:t>Neatsižvelgta</w:t>
                </w:r>
              </w:p>
              <w:p>
                <w:pPr>
                  <w:jc w:val="both"/>
                  <w:rPr>
                    <w:b/>
                    <w:color w:val="000000"/>
                    <w:sz w:val="20"/>
                  </w:rPr>
                </w:pPr>
                <w:r>
                  <w:rPr>
                    <w:color w:val="000000"/>
                    <w:sz w:val="20"/>
                  </w:rPr>
                  <w:t>Nepateikti pasiūlymo argumentai, taip pat pažymėtina, kad</w:t>
                </w:r>
                <w:r>
                  <w:rPr>
                    <w:b/>
                    <w:color w:val="000000"/>
                    <w:sz w:val="20"/>
                  </w:rPr>
                  <w:t xml:space="preserve"> </w:t>
                </w:r>
                <w:r>
                  <w:rPr>
                    <w:color w:val="000000"/>
                    <w:sz w:val="20"/>
                  </w:rPr>
                  <w:t>Naujų abonentų ir</w:t>
                </w:r>
                <w:r>
                  <w:rPr>
                    <w:color w:val="000000"/>
                    <w:spacing w:val="1"/>
                    <w:sz w:val="20"/>
                  </w:rPr>
                  <w:t xml:space="preserve"> </w:t>
                </w:r>
                <w:r>
                  <w:rPr>
                    <w:color w:val="000000"/>
                    <w:sz w:val="20"/>
                  </w:rPr>
                  <w:t>vartotojų prijungimo</w:t>
                </w:r>
                <w:r>
                  <w:rPr>
                    <w:color w:val="000000"/>
                    <w:spacing w:val="-1"/>
                    <w:sz w:val="20"/>
                  </w:rPr>
                  <w:t xml:space="preserve"> </w:t>
                </w:r>
                <w:r>
                  <w:rPr>
                    <w:color w:val="000000"/>
                    <w:sz w:val="20"/>
                  </w:rPr>
                  <w:t>prie</w:t>
                </w:r>
                <w:r>
                  <w:rPr>
                    <w:color w:val="000000"/>
                    <w:spacing w:val="-4"/>
                    <w:sz w:val="20"/>
                  </w:rPr>
                  <w:t xml:space="preserve"> </w:t>
                </w:r>
                <w:r>
                  <w:rPr>
                    <w:color w:val="000000"/>
                    <w:sz w:val="20"/>
                  </w:rPr>
                  <w:t>geriamojo</w:t>
                </w:r>
                <w:r>
                  <w:rPr>
                    <w:color w:val="000000"/>
                    <w:spacing w:val="-2"/>
                    <w:sz w:val="20"/>
                  </w:rPr>
                  <w:t xml:space="preserve"> </w:t>
                </w:r>
                <w:r>
                  <w:rPr>
                    <w:color w:val="000000"/>
                    <w:sz w:val="20"/>
                  </w:rPr>
                  <w:t>vandens</w:t>
                </w:r>
                <w:r>
                  <w:rPr>
                    <w:color w:val="000000"/>
                    <w:spacing w:val="-2"/>
                    <w:sz w:val="20"/>
                  </w:rPr>
                  <w:t xml:space="preserve"> </w:t>
                </w:r>
                <w:r>
                  <w:rPr>
                    <w:color w:val="000000"/>
                    <w:sz w:val="20"/>
                  </w:rPr>
                  <w:t>tiekimo</w:t>
                </w:r>
                <w:r>
                  <w:rPr>
                    <w:color w:val="000000"/>
                    <w:spacing w:val="-4"/>
                    <w:sz w:val="20"/>
                  </w:rPr>
                  <w:t xml:space="preserve"> </w:t>
                </w:r>
                <w:r>
                  <w:rPr>
                    <w:color w:val="000000"/>
                    <w:sz w:val="20"/>
                  </w:rPr>
                  <w:t>ir</w:t>
                </w:r>
                <w:r>
                  <w:rPr>
                    <w:color w:val="000000"/>
                    <w:spacing w:val="-3"/>
                    <w:sz w:val="20"/>
                  </w:rPr>
                  <w:t xml:space="preserve"> </w:t>
                </w:r>
                <w:r>
                  <w:rPr>
                    <w:color w:val="000000"/>
                    <w:sz w:val="20"/>
                  </w:rPr>
                  <w:t>nuotekų</w:t>
                </w:r>
                <w:r>
                  <w:rPr>
                    <w:color w:val="000000"/>
                    <w:spacing w:val="-1"/>
                    <w:sz w:val="20"/>
                  </w:rPr>
                  <w:t xml:space="preserve"> </w:t>
                </w:r>
                <w:r>
                  <w:rPr>
                    <w:color w:val="000000"/>
                    <w:sz w:val="20"/>
                  </w:rPr>
                  <w:t>tvarkymo</w:t>
                </w:r>
                <w:r>
                  <w:rPr>
                    <w:color w:val="000000"/>
                    <w:spacing w:val="-4"/>
                    <w:sz w:val="20"/>
                  </w:rPr>
                  <w:t xml:space="preserve"> </w:t>
                </w:r>
                <w:r>
                  <w:rPr>
                    <w:color w:val="000000"/>
                    <w:sz w:val="20"/>
                  </w:rPr>
                  <w:t>infrastruktūros</w:t>
                </w:r>
                <w:r>
                  <w:rPr>
                    <w:color w:val="000000"/>
                    <w:spacing w:val="-2"/>
                    <w:sz w:val="20"/>
                  </w:rPr>
                  <w:t xml:space="preserve"> </w:t>
                </w:r>
                <w:r>
                  <w:rPr>
                    <w:color w:val="000000"/>
                    <w:sz w:val="20"/>
                  </w:rPr>
                  <w:t>reikalavimai nustato abonento ir vartotojo infrastruktūros prijungimo sąlygas, bet ne nuotekų išleidimo reikalavimus.</w:t>
                </w:r>
              </w:p>
            </w:tc>
          </w:tr>
          <w:tr>
            <w:tc>
              <w:tcPr>
                <w:tcW w:w="556" w:type="dxa"/>
              </w:tcPr>
              <w:p>
                <w:pPr>
                  <w:rPr>
                    <w:color w:val="000000"/>
                    <w:sz w:val="20"/>
                  </w:rPr>
                </w:pPr>
                <w:r>
                  <w:rPr>
                    <w:color w:val="000000"/>
                    <w:sz w:val="20"/>
                  </w:rPr>
                  <w:t>54</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742"/>
                  </w:tabs>
                  <w:spacing w:line="259" w:lineRule="auto"/>
                  <w:ind w:right="141"/>
                  <w:jc w:val="both"/>
                  <w:rPr>
                    <w:color w:val="000000"/>
                    <w:sz w:val="20"/>
                  </w:rPr>
                </w:pPr>
                <w:r>
                  <w:rPr>
                    <w:color w:val="000000"/>
                    <w:sz w:val="20"/>
                  </w:rPr>
                  <w:t>Siūlome tikslinti Projekto 22 straipsnio 2 dalį, nurodant, kad abonentai ir vartotojai</w:t>
                </w:r>
                <w:r>
                  <w:rPr>
                    <w:color w:val="000000"/>
                    <w:spacing w:val="1"/>
                    <w:sz w:val="20"/>
                  </w:rPr>
                  <w:t xml:space="preserve"> </w:t>
                </w:r>
                <w:r>
                  <w:rPr>
                    <w:color w:val="000000"/>
                    <w:sz w:val="20"/>
                  </w:rPr>
                  <w:t>turi ne tik įleisti į jiems nuosavybės teise priklausantį butą (patalpas), tačiau ir suteikti prieigą bei</w:t>
                </w:r>
                <w:r>
                  <w:rPr>
                    <w:color w:val="000000"/>
                    <w:spacing w:val="1"/>
                    <w:sz w:val="20"/>
                  </w:rPr>
                  <w:t xml:space="preserve"> </w:t>
                </w:r>
                <w:r>
                  <w:rPr>
                    <w:color w:val="000000"/>
                    <w:sz w:val="20"/>
                  </w:rPr>
                  <w:t>sudaryti sąlygas atlikti apskaitos prietaiso priežiūros, keitimo, remonto ir (ar) duomenų nurašymo</w:t>
                </w:r>
                <w:r>
                  <w:rPr>
                    <w:color w:val="000000"/>
                    <w:spacing w:val="1"/>
                    <w:sz w:val="20"/>
                  </w:rPr>
                  <w:t xml:space="preserve"> </w:t>
                </w:r>
                <w:r>
                  <w:rPr>
                    <w:color w:val="000000"/>
                    <w:sz w:val="20"/>
                  </w:rPr>
                  <w:t>darbus.</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 xml:space="preserve">Įstatymo projekto 22 straipsnio 2 dalyje nustatyta, kad „Abonentai ir vartotojai, šio įstatymo 16 straipsnio 23 dalyje nustatyta tvarka suderinus datą ir laiką, </w:t>
                </w:r>
                <w:r>
                  <w:rPr>
                    <w:b/>
                    <w:color w:val="000000"/>
                    <w:sz w:val="20"/>
                  </w:rPr>
                  <w:t>turi įleisti į jiems nuosavybės teise priklausantį butą</w:t>
                </w:r>
                <w:r>
                  <w:rPr>
                    <w:color w:val="000000"/>
                    <w:sz w:val="20"/>
                  </w:rPr>
                  <w:t xml:space="preserve"> (patalpas), bendrojo naudojimo patalpas ar teritoriją geriamojo vandens tiekėjo įgaliotą atstovą, pateikusį geriamojo vandens tiekėjo ir nuotekų tvarkytojo išduotą darbuotojo pažymėjimą, </w:t>
                </w:r>
                <w:r>
                  <w:rPr>
                    <w:b/>
                    <w:color w:val="000000"/>
                    <w:sz w:val="20"/>
                  </w:rPr>
                  <w:t>atlikti geriamojo vandens ir (arba) nuotekų apskaitos prietaisų įrengimą, pakeitimą, priežiūrą,</w:t>
                </w:r>
                <w:r>
                  <w:rPr>
                    <w:color w:val="000000"/>
                    <w:sz w:val="20"/>
                  </w:rPr>
                  <w:t xml:space="preserve"> patikrinti vandentiekio įvadą ir (arba) nuotekų išvadą, sustabdyti geriamojo vandens tiekimą įsiskolinusiam asmeniui ar paimti nuotekų mėginius.“ Atsižvelgiant į tai, dabartinis ir Įstatyme projekte įtvirtintas reglamentavimas numato pareigą abonentams ir vartotojams atlikti minėtus veiksmus. </w:t>
                </w:r>
              </w:p>
            </w:tc>
          </w:tr>
          <w:tr>
            <w:tc>
              <w:tcPr>
                <w:tcW w:w="556" w:type="dxa"/>
              </w:tcPr>
              <w:p>
                <w:pPr>
                  <w:rPr>
                    <w:color w:val="000000"/>
                    <w:sz w:val="20"/>
                  </w:rPr>
                </w:pPr>
                <w:r>
                  <w:rPr>
                    <w:color w:val="000000"/>
                    <w:sz w:val="20"/>
                  </w:rPr>
                  <w:t>55</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jc w:val="both"/>
                  <w:rPr>
                    <w:color w:val="000000"/>
                    <w:sz w:val="20"/>
                  </w:rPr>
                </w:pPr>
                <w:r>
                  <w:rPr>
                    <w:color w:val="000000"/>
                    <w:sz w:val="20"/>
                  </w:rPr>
                  <w:t xml:space="preserve">Siūlytume tikslinti Projekto 22 straipsnio 4 dalies 4 punktą, apibrėžiant, kaip yra skaičiuojama tarša  plano rengimo metu bei plano įgyvendinimo metu bei tuo atveju, jeigu nėra laikomasi plano, pavyzdžiui, suteikiant teisę už visą 9 mėnesių laikotarpį taikyti taršą.</w:t>
                </w:r>
              </w:p>
            </w:tc>
            <w:tc>
              <w:tcPr>
                <w:tcW w:w="6204" w:type="dxa"/>
              </w:tcPr>
              <w:p>
                <w:pPr>
                  <w:rPr>
                    <w:b/>
                    <w:color w:val="000000"/>
                    <w:sz w:val="20"/>
                  </w:rPr>
                </w:pPr>
                <w:r>
                  <w:rPr>
                    <w:b/>
                    <w:color w:val="000000"/>
                    <w:sz w:val="20"/>
                  </w:rPr>
                  <w:t>Neatsižvelgta</w:t>
                </w:r>
              </w:p>
              <w:p>
                <w:pPr>
                  <w:rPr>
                    <w:b/>
                    <w:color w:val="000000"/>
                    <w:sz w:val="20"/>
                  </w:rPr>
                </w:pPr>
                <w:r>
                  <w:rPr>
                    <w:color w:val="000000"/>
                    <w:sz w:val="20"/>
                  </w:rPr>
                  <w:t xml:space="preserve">Abonentui už sutartinių sąlygų, numatytų viešojoje sutartyje nesilaikymą skiriama bauda nustatyta </w:t>
                </w:r>
                <w:r>
                  <w:rPr>
                    <w:bCs/>
                    <w:color w:val="000000"/>
                    <w:sz w:val="20"/>
                  </w:rPr>
                  <w:t xml:space="preserve">Įstatymo  projekto  40 straipsnio 20 dalyje.</w:t>
                </w:r>
              </w:p>
            </w:tc>
          </w:tr>
          <w:tr>
            <w:trPr>
              <w:trHeight w:val="2536"/>
            </w:trPr>
            <w:tc>
              <w:tcPr>
                <w:tcW w:w="556" w:type="dxa"/>
              </w:tcPr>
              <w:p>
                <w:pPr>
                  <w:rPr>
                    <w:color w:val="000000"/>
                    <w:sz w:val="20"/>
                  </w:rPr>
                </w:pPr>
                <w:r>
                  <w:rPr>
                    <w:color w:val="000000"/>
                    <w:sz w:val="20"/>
                  </w:rPr>
                  <w:t>56</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rPr>
                    <w:sz w:val="4"/>
                    <w:szCs w:val="4"/>
                  </w:rPr>
                </w:pPr>
              </w:p>
              <w:p>
                <w:pPr>
                  <w:jc w:val="both"/>
                  <w:rPr>
                    <w:color w:val="000000"/>
                    <w:sz w:val="20"/>
                  </w:rPr>
                </w:pPr>
                <w:r>
                  <w:rPr>
                    <w:color w:val="000000"/>
                    <w:sz w:val="20"/>
                  </w:rPr>
                  <w:t xml:space="preserve">Siūlytume patikslinti Projekto   23 straipsnio 2 dalies 5 punktą, išbraukiant sąlygą dėl vandentiekio įvado, nuotekų išvado nutiesimo iki turto ribos, kadangi įvadų ir išvadų nutiesimas pareikalautų daug finansinių</w:t>
                </w:r>
                <w:r>
                  <w:rPr>
                    <w:color w:val="000000"/>
                    <w:spacing w:val="1"/>
                    <w:sz w:val="20"/>
                  </w:rPr>
                  <w:t xml:space="preserve"> </w:t>
                </w:r>
                <w:r>
                  <w:rPr>
                    <w:color w:val="000000"/>
                    <w:sz w:val="20"/>
                  </w:rPr>
                  <w:t>ir</w:t>
                </w:r>
                <w:r>
                  <w:rPr>
                    <w:color w:val="000000"/>
                    <w:spacing w:val="1"/>
                    <w:sz w:val="20"/>
                  </w:rPr>
                  <w:t xml:space="preserve"> </w:t>
                </w:r>
                <w:r>
                  <w:rPr>
                    <w:color w:val="000000"/>
                    <w:sz w:val="20"/>
                  </w:rPr>
                  <w:t>laiko</w:t>
                </w:r>
                <w:r>
                  <w:rPr>
                    <w:color w:val="000000"/>
                    <w:spacing w:val="1"/>
                    <w:sz w:val="20"/>
                  </w:rPr>
                  <w:t xml:space="preserve"> </w:t>
                </w:r>
                <w:r>
                  <w:rPr>
                    <w:color w:val="000000"/>
                    <w:sz w:val="20"/>
                  </w:rPr>
                  <w:t>resursų,</w:t>
                </w:r>
                <w:r>
                  <w:rPr>
                    <w:color w:val="000000"/>
                    <w:spacing w:val="1"/>
                    <w:sz w:val="20"/>
                  </w:rPr>
                  <w:t xml:space="preserve"> </w:t>
                </w:r>
                <w:r>
                  <w:rPr>
                    <w:color w:val="000000"/>
                    <w:sz w:val="20"/>
                  </w:rPr>
                  <w:t>nes</w:t>
                </w:r>
                <w:r>
                  <w:rPr>
                    <w:color w:val="000000"/>
                    <w:spacing w:val="1"/>
                    <w:sz w:val="20"/>
                  </w:rPr>
                  <w:t xml:space="preserve"> </w:t>
                </w:r>
                <w:r>
                  <w:rPr>
                    <w:color w:val="000000"/>
                    <w:sz w:val="20"/>
                  </w:rPr>
                  <w:t>seniau</w:t>
                </w:r>
                <w:r>
                  <w:rPr>
                    <w:color w:val="000000"/>
                    <w:spacing w:val="1"/>
                    <w:sz w:val="20"/>
                  </w:rPr>
                  <w:t xml:space="preserve"> </w:t>
                </w:r>
                <w:r>
                  <w:rPr>
                    <w:color w:val="000000"/>
                    <w:sz w:val="20"/>
                  </w:rPr>
                  <w:t>statyti</w:t>
                </w:r>
                <w:r>
                  <w:rPr>
                    <w:color w:val="000000"/>
                    <w:spacing w:val="1"/>
                    <w:sz w:val="20"/>
                  </w:rPr>
                  <w:t xml:space="preserve"> </w:t>
                </w:r>
                <w:r>
                  <w:rPr>
                    <w:color w:val="000000"/>
                    <w:sz w:val="20"/>
                  </w:rPr>
                  <w:t>tinklai</w:t>
                </w:r>
                <w:r>
                  <w:rPr>
                    <w:color w:val="000000"/>
                    <w:spacing w:val="1"/>
                    <w:sz w:val="20"/>
                  </w:rPr>
                  <w:t xml:space="preserve"> </w:t>
                </w:r>
                <w:r>
                  <w:rPr>
                    <w:color w:val="000000"/>
                    <w:sz w:val="20"/>
                  </w:rPr>
                  <w:t>ne</w:t>
                </w:r>
                <w:r>
                  <w:rPr>
                    <w:color w:val="000000"/>
                    <w:spacing w:val="1"/>
                    <w:sz w:val="20"/>
                  </w:rPr>
                  <w:t xml:space="preserve"> </w:t>
                </w:r>
                <w:r>
                  <w:rPr>
                    <w:color w:val="000000"/>
                    <w:sz w:val="20"/>
                  </w:rPr>
                  <w:t>visais</w:t>
                </w:r>
                <w:r>
                  <w:rPr>
                    <w:color w:val="000000"/>
                    <w:spacing w:val="1"/>
                    <w:sz w:val="20"/>
                  </w:rPr>
                  <w:t xml:space="preserve"> </w:t>
                </w:r>
                <w:r>
                  <w:rPr>
                    <w:color w:val="000000"/>
                    <w:sz w:val="20"/>
                  </w:rPr>
                  <w:t>atvejais</w:t>
                </w:r>
                <w:r>
                  <w:rPr>
                    <w:color w:val="000000"/>
                    <w:spacing w:val="1"/>
                    <w:sz w:val="20"/>
                  </w:rPr>
                  <w:t xml:space="preserve"> </w:t>
                </w:r>
                <w:r>
                  <w:rPr>
                    <w:color w:val="000000"/>
                    <w:sz w:val="20"/>
                  </w:rPr>
                  <w:t>turi</w:t>
                </w:r>
                <w:r>
                  <w:rPr>
                    <w:color w:val="000000"/>
                    <w:spacing w:val="1"/>
                    <w:sz w:val="20"/>
                  </w:rPr>
                  <w:t xml:space="preserve"> </w:t>
                </w:r>
                <w:r>
                  <w:rPr>
                    <w:color w:val="000000"/>
                    <w:sz w:val="20"/>
                  </w:rPr>
                  <w:t>nutiestus</w:t>
                </w:r>
                <w:r>
                  <w:rPr>
                    <w:color w:val="000000"/>
                    <w:spacing w:val="1"/>
                    <w:sz w:val="20"/>
                  </w:rPr>
                  <w:t xml:space="preserve"> </w:t>
                </w:r>
                <w:r>
                  <w:rPr>
                    <w:color w:val="000000"/>
                    <w:sz w:val="20"/>
                  </w:rPr>
                  <w:t>įvadus/išvadus</w:t>
                </w:r>
                <w:r>
                  <w:rPr>
                    <w:color w:val="000000"/>
                    <w:spacing w:val="1"/>
                    <w:sz w:val="20"/>
                  </w:rPr>
                  <w:t xml:space="preserve"> </w:t>
                </w:r>
                <w:r>
                  <w:rPr>
                    <w:color w:val="000000"/>
                    <w:sz w:val="20"/>
                  </w:rPr>
                  <w:t>iki</w:t>
                </w:r>
                <w:r>
                  <w:rPr>
                    <w:color w:val="000000"/>
                    <w:spacing w:val="1"/>
                    <w:sz w:val="20"/>
                  </w:rPr>
                  <w:t xml:space="preserve"> </w:t>
                </w:r>
                <w:r>
                  <w:rPr>
                    <w:color w:val="000000"/>
                    <w:sz w:val="20"/>
                  </w:rPr>
                  <w:t>numatytos ribos – sklypo (ypač, kad sklypų formavimo procesas vyko palaipsniui ir yra tebesitęsiantis) bei</w:t>
                </w:r>
                <w:r>
                  <w:rPr>
                    <w:color w:val="000000"/>
                    <w:spacing w:val="1"/>
                    <w:sz w:val="20"/>
                  </w:rPr>
                  <w:t xml:space="preserve"> </w:t>
                </w:r>
                <w:r>
                  <w:rPr>
                    <w:color w:val="000000"/>
                    <w:sz w:val="20"/>
                  </w:rPr>
                  <w:t>užtektų sąlygos,</w:t>
                </w:r>
                <w:r>
                  <w:rPr>
                    <w:color w:val="000000"/>
                    <w:spacing w:val="-1"/>
                    <w:sz w:val="20"/>
                  </w:rPr>
                  <w:t xml:space="preserve"> </w:t>
                </w:r>
                <w:r>
                  <w:rPr>
                    <w:color w:val="000000"/>
                    <w:sz w:val="20"/>
                  </w:rPr>
                  <w:t>kad</w:t>
                </w:r>
                <w:r>
                  <w:rPr>
                    <w:color w:val="000000"/>
                    <w:spacing w:val="-2"/>
                    <w:sz w:val="20"/>
                  </w:rPr>
                  <w:t xml:space="preserve"> </w:t>
                </w:r>
                <w:r>
                  <w:rPr>
                    <w:color w:val="000000"/>
                    <w:sz w:val="20"/>
                  </w:rPr>
                  <w:t>yra nutiesta</w:t>
                </w:r>
                <w:r>
                  <w:rPr>
                    <w:color w:val="000000"/>
                    <w:spacing w:val="-1"/>
                    <w:sz w:val="20"/>
                  </w:rPr>
                  <w:t xml:space="preserve"> </w:t>
                </w:r>
                <w:r>
                  <w:rPr>
                    <w:color w:val="000000"/>
                    <w:sz w:val="20"/>
                  </w:rPr>
                  <w:t>infrastruktūra šalia</w:t>
                </w:r>
                <w:r>
                  <w:rPr>
                    <w:color w:val="000000"/>
                    <w:spacing w:val="-1"/>
                    <w:sz w:val="20"/>
                  </w:rPr>
                  <w:t xml:space="preserve"> </w:t>
                </w:r>
                <w:r>
                  <w:rPr>
                    <w:color w:val="000000"/>
                    <w:sz w:val="20"/>
                  </w:rPr>
                  <w:t>sklypo</w:t>
                </w:r>
                <w:r>
                  <w:rPr>
                    <w:color w:val="000000"/>
                    <w:spacing w:val="-1"/>
                    <w:sz w:val="20"/>
                  </w:rPr>
                  <w:t xml:space="preserve"> </w:t>
                </w:r>
                <w:r>
                  <w:rPr>
                    <w:color w:val="000000"/>
                    <w:sz w:val="20"/>
                  </w:rPr>
                  <w:t>ribos.</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Pažymėtina, kad pareiga viešajam vandens tiekėjui nutiesti infrastruktūrą iki turto ribos galioja nuo 2014 metų ir nėra aiškių argumentų kodėl dėl vandens tiekėjų nevykdamos pareigos turi būti pablogintos vartotojų teisės.</w:t>
                </w:r>
              </w:p>
              <w:p>
                <w:pPr>
                  <w:jc w:val="both"/>
                  <w:rPr>
                    <w:color w:val="000000"/>
                    <w:sz w:val="20"/>
                  </w:rPr>
                </w:pPr>
                <w:r>
                  <w:rPr>
                    <w:color w:val="000000"/>
                    <w:sz w:val="20"/>
                  </w:rPr>
                  <w:t xml:space="preserve">Atkreiptinas dėmesys, kad tiek šiuo metu galiojančiame Įstatyme, tiek Įstatymo projekte įvirtinta, kad geriamojo vandens tiekimo ir nuotekų tvarkymo infrastruktūra, </w:t>
                </w:r>
                <w:r>
                  <w:rPr>
                    <w:b/>
                    <w:color w:val="000000"/>
                    <w:sz w:val="20"/>
                  </w:rPr>
                  <w:t>vandentiekio įvadai ir (arba) nuotekų išvadai įrengiami viešojoje geriamojo vandens tiekimo teritorijoje (valstybės ar savivaldybės teisėtais pagrindais naudojamoje teritorijoje)</w:t>
                </w:r>
                <w:r>
                  <w:rPr>
                    <w:color w:val="000000"/>
                    <w:sz w:val="20"/>
                  </w:rPr>
                  <w:t xml:space="preserve"> iki abonentui ir (arba) vartotojui nuosavybės teise priklausančio ar kitaip valdomo ir (arba) naudojamo turto ribos (vandentiekio šulinys, nuotekų priėmimo šulinys, nuotekų siurblinė (esant slėginei nuotekų linijai), individualaus namo nuotekų valykla, sklypo riba ar statinio arba daugiabučio namo įvadas, nuotekų išvadas), esantys arčiausiai prie geriamojo vandens tiekėjo nuosavybės teise ar kitaip valdomos ir (arba) naudojamos geriamojo vandens tiekimo ir (arba) nuotekų tvarkymo infrastruktūros. Atsižvelgiant į tai viešais vandens tiekėjas atsakingas už infrastruktūros įrengimą viešojoje teritorijoje. Pažymėtina, kad geriamojo vandens tiekimo ir nuotekų tvarkymo infrastruktūros plėtra turi būti vykdoma vadovaujantis geriamojo vandens tiekimo ir nuotekų tvarkymo infrastruktūros plėtros plane numatytomis kryptimis ir etapais. Pažymėtina, kad vandentiekio įvadų, nuotekų išvadų įrengimo ir prijungimo sąnaudos (jų sudedamosios dalys) nustatomos vadovaujantis Geriamojo vandens tiekimo ir nuotekų tvarkymo paslaugų kainų nustatymo metodikos nuostatomis ir įtraukiamos į geriamojo vandens tiekimo ir nuotekų tvarkymo paslaugų kainą.</w:t>
                </w:r>
              </w:p>
            </w:tc>
          </w:tr>
          <w:tr>
            <w:tc>
              <w:tcPr>
                <w:tcW w:w="556" w:type="dxa"/>
              </w:tcPr>
              <w:p>
                <w:pPr>
                  <w:rPr>
                    <w:color w:val="000000"/>
                    <w:sz w:val="20"/>
                  </w:rPr>
                </w:pPr>
                <w:r>
                  <w:rPr>
                    <w:color w:val="000000"/>
                    <w:sz w:val="20"/>
                  </w:rPr>
                  <w:t>57</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rPr>
                    <w:sz w:val="4"/>
                    <w:szCs w:val="4"/>
                  </w:rPr>
                </w:pPr>
              </w:p>
              <w:p>
                <w:pPr>
                  <w:ind w:right="42"/>
                  <w:jc w:val="both"/>
                  <w:rPr>
                    <w:color w:val="000000"/>
                    <w:sz w:val="20"/>
                  </w:rPr>
                </w:pPr>
                <w:r>
                  <w:rPr>
                    <w:color w:val="000000"/>
                    <w:sz w:val="20"/>
                  </w:rPr>
                  <w:t xml:space="preserve">Siūlome  iš esmės tikslinti Projekto 23 straipsnio 2 dalies 6 ir 7 punktus, atsižvelgiant į tai, kad dumblas laikytinas atlieka. Atliekų tvarkymas yra atskirai reglamentuota veikla. Viešieji vandens tiekėjai ir nuotekų tvarkytojai pagal savo veiklos specifiką nėra atliekų tvarkytojai. Straipsnyje turėtų būti aiškiau apibrėžiamas nuotekų tvarkytojo ir dumblo santykis, kadangi nuotekų tvarkytojas, vykdydamas veiklą, tvarko nuotekas, kurioms dumblas, kaip atlieka, nėra priskirtinas. Atitinkamai sutartis dėl dumblo tvarkymo gali būti sudaroma, jei nuotekų tvarkytojas turi tam teisę,</w:t>
                </w:r>
              </w:p>
              <w:p>
                <w:pPr>
                  <w:rPr>
                    <w:sz w:val="4"/>
                    <w:szCs w:val="4"/>
                  </w:rPr>
                </w:pPr>
              </w:p>
              <w:p>
                <w:pPr>
                  <w:ind w:right="384"/>
                  <w:jc w:val="both"/>
                  <w:rPr>
                    <w:color w:val="000000"/>
                    <w:sz w:val="20"/>
                  </w:rPr>
                </w:pPr>
                <w:r>
                  <w:rPr>
                    <w:color w:val="000000"/>
                    <w:sz w:val="20"/>
                  </w:rPr>
                  <w:t>t. y. išduotą taršos leidimą. Priešingu atveju, dumblas turi būti transportuojamas atliekas tvarkančiam subjektui. Nuotekų tvarkymo reglamento 23 punkte yra nurodyta, kad „Nuotekų valymo metu susidariusios atliekos (pavyzdžiui, nuotekų dumblas, gaudyklėse susidarę riebalai ir kitos) turi būti perduodamos atliekų tvarkymo įmonėms ir tvarkomos vadovaujantis atliekų prevencijos ir tvarkymo prioritetų eiliškumu, nustatytu atliekų tvarkymą reglamentuojančiuose teisės aktuose, išskyrus atvejus, kai nuotekų dumblas apdorojamas jo susidarymo vietoje kartu su nuotekų valymo metu susidariusiais riebalais ar nuotekų dumblo apdorojimo procesui reikalinga struktūrine medžiaga, gauta iš kitų ūkio subjektų, ir atvejus, kai nuotekų valymo įrenginius eksploatuoja ir susidariusias atliekas tvarko geriamojo vandens tiekėjas ir nuotekų tvarkytojas.“.</w:t>
                </w:r>
              </w:p>
            </w:tc>
            <w:tc>
              <w:tcPr>
                <w:tcW w:w="6204" w:type="dxa"/>
              </w:tcPr>
              <w:p>
                <w:pPr>
                  <w:rPr>
                    <w:b/>
                    <w:color w:val="000000"/>
                    <w:sz w:val="20"/>
                  </w:rPr>
                </w:pPr>
                <w:r>
                  <w:rPr>
                    <w:b/>
                    <w:color w:val="000000"/>
                    <w:sz w:val="20"/>
                  </w:rPr>
                  <w:t>Neatsižvelgta</w:t>
                </w:r>
              </w:p>
              <w:p>
                <w:pPr>
                  <w:jc w:val="both"/>
                  <w:rPr>
                    <w:color w:val="000000"/>
                    <w:sz w:val="20"/>
                  </w:rPr>
                </w:pPr>
                <w:r>
                  <w:rPr>
                    <w:color w:val="000000"/>
                    <w:sz w:val="20"/>
                  </w:rPr>
                  <w:t>Vandens tiekėjai savo veikloje susidarančio dumblo tvarkymui turi gauti TIPK ar Taršos leidimo dalį atliekų (nuotekų dumblo) tvarkymui, todėl manome, kad jie turi visas galimybes sutvarkyti ir iš gyventojų surenkamą dumblą.</w:t>
                </w:r>
              </w:p>
            </w:tc>
          </w:tr>
          <w:tr>
            <w:tc>
              <w:tcPr>
                <w:tcW w:w="556" w:type="dxa"/>
              </w:tcPr>
              <w:p>
                <w:pPr>
                  <w:rPr>
                    <w:color w:val="000000"/>
                    <w:sz w:val="20"/>
                  </w:rPr>
                </w:pPr>
                <w:r>
                  <w:rPr>
                    <w:color w:val="000000"/>
                    <w:sz w:val="20"/>
                  </w:rPr>
                  <w:t>58</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jc w:val="both"/>
                  <w:rPr>
                    <w:color w:val="000000"/>
                    <w:sz w:val="20"/>
                  </w:rPr>
                </w:pPr>
                <w:r>
                  <w:rPr>
                    <w:color w:val="000000"/>
                    <w:sz w:val="20"/>
                  </w:rPr>
                  <w:t xml:space="preserve">Siūlytume tikslinti  / papildyti Projekto 32 straipsnį, kadangi esamos Projekto nuostatos iš esmės neišsprendžia praktikoje vykstančios problematikos su kuria susiduria vandentvarkos įmonės. Siūlytume nustatyti teisinį mechanizmą, leidžiantį viešajam geriamojo vandens tiekėjui ir (ar) nuotekų tvarkytojui, peržiūrėti, atnaujinti bei pateikti abonentams pasirašyti naujos redakcijos sutartis, atitinkamai nutraukiant iki tol galiojusias sudarytas sutartis. Šiuo metu susidaro situacija, kuomet abonentai, sudarę neterminuotas geriamojo vandens tiekimo ir (ar) nuotekų tvarkymo sutartis su viešuoju geriamojo vandens tiekėju ir (ar) nuotekų tvarkytoju atsisako pasirašyti naujos redakcijos sutartis, nors galiojančios sutartys nebeatitinka tiek aktualaus teisinio reguliavimo nuostatų, tiek ir esamos faktinės situacijos. Atitinkamai turėtų būti numatyta, kad viešajam geriamojo vandens tiekėjui ir (ar) nuotekų tvarkytojui pateikus abonentui naujos redakcijos sutartį bei pastarosios abonentui nepasirašius per tam tikrą laikotarpį, įsigalioja naujos redakcijos sutarties nuostatos. Kitas alternatyviai galimas mechanizmas galėtų būti numatant, jog visos su abonentais sudaromos sutartys yra terminuotos sutartys su sutarties periodiniu pratęsimu, jeigu nei viena šalis nepateikia prieštaravimų.</w:t>
                </w:r>
              </w:p>
              <w:p>
                <w:pPr>
                  <w:rPr>
                    <w:sz w:val="4"/>
                    <w:szCs w:val="4"/>
                  </w:rPr>
                </w:pPr>
              </w:p>
              <w:p>
                <w:pPr>
                  <w:jc w:val="both"/>
                  <w:rPr>
                    <w:color w:val="000000"/>
                    <w:sz w:val="20"/>
                  </w:rPr>
                </w:pPr>
                <w:r>
                  <w:rPr>
                    <w:color w:val="000000"/>
                    <w:sz w:val="20"/>
                  </w:rPr>
                  <w:t>Pažymėtina, kad praktikoje susiduriama ir su panašia problema, teikiant naujos redakcijos sutartis vartotojams. Tačiau šiuo atveju terminuotų sutarčių pasirašymas nebūtų išeitis, kadangi Bendrovė kaip ir kitos vandentvarkos</w:t>
                </w:r>
                <w:r>
                  <w:rPr>
                    <w:color w:val="000000"/>
                    <w:spacing w:val="1"/>
                    <w:sz w:val="20"/>
                  </w:rPr>
                  <w:t xml:space="preserve"> </w:t>
                </w:r>
                <w:r>
                  <w:rPr>
                    <w:color w:val="000000"/>
                    <w:sz w:val="20"/>
                  </w:rPr>
                  <w:t>įmonės</w:t>
                </w:r>
                <w:r>
                  <w:rPr>
                    <w:color w:val="000000"/>
                    <w:spacing w:val="1"/>
                    <w:sz w:val="20"/>
                  </w:rPr>
                  <w:t xml:space="preserve"> </w:t>
                </w:r>
                <w:r>
                  <w:rPr>
                    <w:color w:val="000000"/>
                    <w:sz w:val="20"/>
                  </w:rPr>
                  <w:t>patirtų ženklių</w:t>
                </w:r>
                <w:r>
                  <w:rPr>
                    <w:color w:val="000000"/>
                    <w:spacing w:val="1"/>
                    <w:sz w:val="20"/>
                  </w:rPr>
                  <w:t xml:space="preserve"> </w:t>
                </w:r>
                <w:r>
                  <w:rPr>
                    <w:color w:val="000000"/>
                    <w:sz w:val="20"/>
                  </w:rPr>
                  <w:t>papildomų</w:t>
                </w:r>
                <w:r>
                  <w:rPr>
                    <w:color w:val="000000"/>
                    <w:spacing w:val="1"/>
                    <w:sz w:val="20"/>
                  </w:rPr>
                  <w:t xml:space="preserve"> </w:t>
                </w:r>
                <w:r>
                  <w:rPr>
                    <w:color w:val="000000"/>
                    <w:sz w:val="20"/>
                  </w:rPr>
                  <w:t>administracinių</w:t>
                </w:r>
                <w:r>
                  <w:rPr>
                    <w:color w:val="000000"/>
                    <w:spacing w:val="1"/>
                    <w:sz w:val="20"/>
                  </w:rPr>
                  <w:t xml:space="preserve"> </w:t>
                </w:r>
                <w:r>
                  <w:rPr>
                    <w:color w:val="000000"/>
                    <w:sz w:val="20"/>
                  </w:rPr>
                  <w:t>resursų</w:t>
                </w:r>
                <w:r>
                  <w:rPr>
                    <w:color w:val="000000"/>
                    <w:spacing w:val="1"/>
                    <w:sz w:val="20"/>
                  </w:rPr>
                  <w:t xml:space="preserve"> </w:t>
                </w:r>
                <w:r>
                  <w:rPr>
                    <w:color w:val="000000"/>
                    <w:sz w:val="20"/>
                  </w:rPr>
                  <w:t>dėl</w:t>
                </w:r>
                <w:r>
                  <w:rPr>
                    <w:color w:val="000000"/>
                    <w:spacing w:val="1"/>
                    <w:sz w:val="20"/>
                  </w:rPr>
                  <w:t xml:space="preserve"> </w:t>
                </w:r>
                <w:r>
                  <w:rPr>
                    <w:color w:val="000000"/>
                    <w:sz w:val="20"/>
                  </w:rPr>
                  <w:t>itin didelio</w:t>
                </w:r>
                <w:r>
                  <w:rPr>
                    <w:color w:val="000000"/>
                    <w:spacing w:val="1"/>
                    <w:sz w:val="20"/>
                  </w:rPr>
                  <w:t xml:space="preserve"> </w:t>
                </w:r>
                <w:r>
                  <w:rPr>
                    <w:color w:val="000000"/>
                    <w:sz w:val="20"/>
                  </w:rPr>
                  <w:t>vartotojų</w:t>
                </w:r>
                <w:r>
                  <w:rPr>
                    <w:color w:val="000000"/>
                    <w:spacing w:val="1"/>
                    <w:sz w:val="20"/>
                  </w:rPr>
                  <w:t xml:space="preserve"> </w:t>
                </w:r>
                <w:r>
                  <w:rPr>
                    <w:color w:val="000000"/>
                    <w:sz w:val="20"/>
                  </w:rPr>
                  <w:t>skaičiaus, pavyzdžiui, Bendrovė šiuo metu teikia geriamojo vandens tiekimo ir (arba) nuotekų tvarkymo</w:t>
                </w:r>
                <w:r>
                  <w:rPr>
                    <w:color w:val="000000"/>
                    <w:spacing w:val="1"/>
                    <w:sz w:val="20"/>
                  </w:rPr>
                  <w:t xml:space="preserve"> </w:t>
                </w:r>
                <w:r>
                  <w:rPr>
                    <w:color w:val="000000"/>
                    <w:sz w:val="20"/>
                  </w:rPr>
                  <w:t>paslaugas</w:t>
                </w:r>
                <w:r>
                  <w:rPr>
                    <w:color w:val="000000"/>
                    <w:spacing w:val="-5"/>
                    <w:sz w:val="20"/>
                  </w:rPr>
                  <w:t xml:space="preserve"> </w:t>
                </w:r>
                <w:r>
                  <w:rPr>
                    <w:color w:val="000000"/>
                    <w:sz w:val="20"/>
                  </w:rPr>
                  <w:t>daugiau</w:t>
                </w:r>
                <w:r>
                  <w:rPr>
                    <w:color w:val="000000"/>
                    <w:spacing w:val="-5"/>
                    <w:sz w:val="20"/>
                  </w:rPr>
                  <w:t xml:space="preserve"> </w:t>
                </w:r>
                <w:r>
                  <w:rPr>
                    <w:color w:val="000000"/>
                    <w:sz w:val="20"/>
                  </w:rPr>
                  <w:t>kaip</w:t>
                </w:r>
                <w:r>
                  <w:rPr>
                    <w:color w:val="000000"/>
                    <w:spacing w:val="-5"/>
                    <w:sz w:val="20"/>
                  </w:rPr>
                  <w:t xml:space="preserve"> </w:t>
                </w:r>
                <w:r>
                  <w:rPr>
                    <w:color w:val="000000"/>
                    <w:sz w:val="20"/>
                  </w:rPr>
                  <w:t>260 000</w:t>
                </w:r>
                <w:r>
                  <w:rPr>
                    <w:color w:val="000000"/>
                    <w:spacing w:val="-4"/>
                    <w:sz w:val="20"/>
                  </w:rPr>
                  <w:t xml:space="preserve"> </w:t>
                </w:r>
                <w:r>
                  <w:rPr>
                    <w:color w:val="000000"/>
                    <w:sz w:val="20"/>
                  </w:rPr>
                  <w:t>vartotojų.</w:t>
                </w:r>
                <w:r>
                  <w:rPr>
                    <w:color w:val="000000"/>
                    <w:spacing w:val="-2"/>
                    <w:sz w:val="20"/>
                  </w:rPr>
                  <w:t xml:space="preserve"> </w:t>
                </w:r>
                <w:r>
                  <w:rPr>
                    <w:color w:val="000000"/>
                    <w:sz w:val="20"/>
                  </w:rPr>
                  <w:t>Tačiau</w:t>
                </w:r>
                <w:r>
                  <w:rPr>
                    <w:color w:val="000000"/>
                    <w:spacing w:val="-5"/>
                    <w:sz w:val="20"/>
                  </w:rPr>
                  <w:t xml:space="preserve"> </w:t>
                </w:r>
                <w:r>
                  <w:rPr>
                    <w:color w:val="000000"/>
                    <w:sz w:val="20"/>
                  </w:rPr>
                  <w:t>siūlytume</w:t>
                </w:r>
                <w:r>
                  <w:rPr>
                    <w:color w:val="000000"/>
                    <w:spacing w:val="-5"/>
                    <w:sz w:val="20"/>
                  </w:rPr>
                  <w:t xml:space="preserve"> </w:t>
                </w:r>
                <w:r>
                  <w:rPr>
                    <w:color w:val="000000"/>
                    <w:sz w:val="20"/>
                  </w:rPr>
                  <w:t>taip</w:t>
                </w:r>
                <w:r>
                  <w:rPr>
                    <w:color w:val="000000"/>
                    <w:spacing w:val="-5"/>
                    <w:sz w:val="20"/>
                  </w:rPr>
                  <w:t xml:space="preserve"> </w:t>
                </w:r>
                <w:r>
                  <w:rPr>
                    <w:color w:val="000000"/>
                    <w:sz w:val="20"/>
                  </w:rPr>
                  <w:t>pat</w:t>
                </w:r>
                <w:r>
                  <w:rPr>
                    <w:color w:val="000000"/>
                    <w:spacing w:val="-5"/>
                    <w:sz w:val="20"/>
                  </w:rPr>
                  <w:t xml:space="preserve"> </w:t>
                </w:r>
                <w:r>
                  <w:rPr>
                    <w:color w:val="000000"/>
                    <w:sz w:val="20"/>
                  </w:rPr>
                  <w:t>nustatyti</w:t>
                </w:r>
                <w:r>
                  <w:rPr>
                    <w:color w:val="000000"/>
                    <w:spacing w:val="-4"/>
                    <w:sz w:val="20"/>
                  </w:rPr>
                  <w:t xml:space="preserve"> </w:t>
                </w:r>
                <w:r>
                  <w:rPr>
                    <w:color w:val="000000"/>
                    <w:sz w:val="20"/>
                  </w:rPr>
                  <w:t>aiškesnį</w:t>
                </w:r>
                <w:r>
                  <w:rPr>
                    <w:color w:val="000000"/>
                    <w:spacing w:val="-5"/>
                    <w:sz w:val="20"/>
                  </w:rPr>
                  <w:t xml:space="preserve"> </w:t>
                </w:r>
                <w:r>
                  <w:rPr>
                    <w:color w:val="000000"/>
                    <w:sz w:val="20"/>
                  </w:rPr>
                  <w:t>sutarčių</w:t>
                </w:r>
                <w:r>
                  <w:rPr>
                    <w:color w:val="000000"/>
                    <w:spacing w:val="-4"/>
                    <w:sz w:val="20"/>
                  </w:rPr>
                  <w:t xml:space="preserve"> </w:t>
                </w:r>
                <w:r>
                  <w:rPr>
                    <w:color w:val="000000"/>
                    <w:sz w:val="20"/>
                  </w:rPr>
                  <w:t>atnaujinimo</w:t>
                </w:r>
                <w:r>
                  <w:rPr>
                    <w:color w:val="000000"/>
                    <w:spacing w:val="-1"/>
                    <w:sz w:val="20"/>
                  </w:rPr>
                  <w:t xml:space="preserve"> </w:t>
                </w:r>
                <w:r>
                  <w:rPr>
                    <w:color w:val="000000"/>
                    <w:sz w:val="20"/>
                  </w:rPr>
                  <w:t xml:space="preserve">ar </w:t>
                </w:r>
                <w:r>
                  <w:rPr>
                    <w:color w:val="000000"/>
                    <w:spacing w:val="-47"/>
                    <w:sz w:val="20"/>
                  </w:rPr>
                  <w:t xml:space="preserve"> </w:t>
                </w:r>
                <w:r>
                  <w:rPr>
                    <w:color w:val="000000"/>
                    <w:sz w:val="20"/>
                  </w:rPr>
                  <w:t>persirašymo</w:t>
                </w:r>
                <w:r>
                  <w:rPr>
                    <w:color w:val="000000"/>
                    <w:spacing w:val="-2"/>
                    <w:sz w:val="20"/>
                  </w:rPr>
                  <w:t xml:space="preserve"> </w:t>
                </w:r>
                <w:r>
                  <w:rPr>
                    <w:color w:val="000000"/>
                    <w:sz w:val="20"/>
                  </w:rPr>
                  <w:t>mechanizmą.</w:t>
                </w:r>
              </w:p>
            </w:tc>
            <w:tc>
              <w:tcPr>
                <w:tcW w:w="6204" w:type="dxa"/>
              </w:tcPr>
              <w:p>
                <w:pPr>
                  <w:jc w:val="both"/>
                  <w:rPr>
                    <w:b/>
                    <w:color w:val="000000"/>
                    <w:sz w:val="20"/>
                  </w:rPr>
                </w:pPr>
                <w:r>
                  <w:rPr>
                    <w:b/>
                    <w:color w:val="000000"/>
                    <w:sz w:val="20"/>
                  </w:rPr>
                  <w:t>Neatsižvelgta</w:t>
                </w:r>
              </w:p>
              <w:p>
                <w:pPr>
                  <w:jc w:val="both"/>
                  <w:rPr>
                    <w:color w:val="000000"/>
                    <w:sz w:val="20"/>
                  </w:rPr>
                </w:pPr>
                <w:r>
                  <w:rPr>
                    <w:color w:val="000000"/>
                    <w:sz w:val="20"/>
                  </w:rPr>
                  <w:t>Įstatymo projekto 32 str. 5 dalyje įtvirtinta, kad „</w:t>
                </w:r>
                <w:r>
                  <w:rPr>
                    <w:b/>
                    <w:color w:val="000000"/>
                    <w:sz w:val="20"/>
                  </w:rPr>
                  <w:t>Abonentai, kuriems geriamojo vandens tiekėjas ir nuotekų tvarkytojas teikia padidėjusios ir savitosios taršos nuotekų tvarkymo paslaugas,</w:t>
                </w:r>
                <w:r>
                  <w:rPr>
                    <w:color w:val="000000"/>
                    <w:sz w:val="20"/>
                  </w:rPr>
                  <w:t xml:space="preserve"> </w:t>
                </w:r>
                <w:r>
                  <w:rPr>
                    <w:b/>
                    <w:color w:val="000000"/>
                    <w:sz w:val="20"/>
                  </w:rPr>
                  <w:t>privalo sudaryti rašytinę viešąją sutartį</w:t>
                </w:r>
                <w:r>
                  <w:rPr>
                    <w:color w:val="000000"/>
                    <w:sz w:val="20"/>
                  </w:rPr>
                  <w:t>. Geriamojo vandens tiekėjas ir nuotekų tvarkytojas abonentui jo buveinės adresu arba oficialioje interneto svetainėje skelbiamu elektroninio pašto adresu išsiunčia pasirašyti parengtą geriamojo vandens tiekimo ir (arba) nuotekų tvarkymo viešąją sutartį. Jeigu abonentas negrąžina geriamojo vandens tiekėjui ir (arba) nuotekų tvarkytojui pasirašytos viešosios sutarties per 20 darbo dienų nuo jos išsiuntimo dienos arba raštu pateikia atsisakymą pasirašyti šią sutartį, laikoma, kad abonentas atsisako pasirašyti viešąją sutartį ir geriamojo vandens tiekėjas ir nuotekų tvarkytojas turi teisę nutraukti paslaugų teikimą.“</w:t>
                </w:r>
              </w:p>
              <w:p>
                <w:pPr>
                  <w:jc w:val="both"/>
                  <w:rPr>
                    <w:color w:val="000000"/>
                    <w:sz w:val="20"/>
                  </w:rPr>
                </w:pPr>
                <w:r>
                  <w:rPr>
                    <w:color w:val="000000"/>
                    <w:sz w:val="20"/>
                    <w:lang w:eastAsia="lt-LT"/>
                  </w:rPr>
                  <w:t xml:space="preserve">Geriamojo vandens tiekimo ir (arba) nuotekų tvarkymo viešosios sutarties standartinių sąlygų aprašo, patvirtinto LR Vyriausybės 2007 m. sausio 31 d. nutarimu  Nr. 126 „Dėl Geriamojo vandens tiekimo ir (arba) nuotekų tvarkymo viešosios sutarties standartinių sąlygų aprašo patvirtinimo“ </w:t>
                </w:r>
                <w:r>
                  <w:rPr>
                    <w:color w:val="000000"/>
                    <w:sz w:val="20"/>
                  </w:rPr>
                  <w:t xml:space="preserve">13 punkte nustatyta kad “Sutartis įsigalioja jos pasirašymo dieną, jeigu nenurodoma kita sutarties įsigaliojimo data, ir laikoma sudaryta neterminuotam laikui, </w:t>
                </w:r>
                <w:r>
                  <w:rPr>
                    <w:b/>
                    <w:color w:val="000000"/>
                    <w:sz w:val="20"/>
                  </w:rPr>
                  <w:t xml:space="preserve">jeigu šalys nesusitaria kitaip.” </w:t>
                </w:r>
              </w:p>
              <w:p>
                <w:pPr>
                  <w:jc w:val="both"/>
                  <w:rPr>
                    <w:b/>
                    <w:color w:val="000000"/>
                    <w:sz w:val="20"/>
                  </w:rPr>
                </w:pPr>
              </w:p>
            </w:tc>
          </w:tr>
          <w:tr>
            <w:tc>
              <w:tcPr>
                <w:tcW w:w="556" w:type="dxa"/>
              </w:tcPr>
              <w:p>
                <w:pPr>
                  <w:rPr>
                    <w:color w:val="000000"/>
                    <w:sz w:val="20"/>
                  </w:rPr>
                </w:pPr>
                <w:r>
                  <w:rPr>
                    <w:color w:val="000000"/>
                    <w:sz w:val="20"/>
                  </w:rPr>
                  <w:t>59</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274"/>
                  </w:tabs>
                  <w:ind w:hanging="482"/>
                  <w:jc w:val="both"/>
                  <w:rPr>
                    <w:color w:val="000000"/>
                    <w:sz w:val="20"/>
                    <w:lang w:val="en-GB"/>
                  </w:rPr>
                </w:pPr>
                <w:r>
                  <w:rPr>
                    <w:rFonts w:ascii="Calibri Light" w:eastAsia="Calibri Light" w:hAnsi="Calibri Light" w:cs="Calibri Light"/>
                    <w:color w:val="000000"/>
                    <w:spacing w:val="-2"/>
                    <w:sz w:val="22"/>
                    <w:szCs w:val="22"/>
                  </w:rPr>
                  <w:t>1.</w:t>
                  <w:tab/>
                </w:r>
                <w:r>
                  <w:rPr>
                    <w:color w:val="000000"/>
                    <w:sz w:val="20"/>
                    <w:lang w:val="en-GB"/>
                  </w:rPr>
                  <w:t>Siūlytume</w:t>
                </w:r>
                <w:r>
                  <w:rPr>
                    <w:color w:val="000000"/>
                    <w:spacing w:val="1"/>
                    <w:sz w:val="20"/>
                    <w:lang w:val="en-GB"/>
                  </w:rPr>
                  <w:t xml:space="preserve"> </w:t>
                </w:r>
                <w:r>
                  <w:rPr>
                    <w:color w:val="000000"/>
                    <w:sz w:val="20"/>
                    <w:lang w:val="en-GB"/>
                  </w:rPr>
                  <w:t>patikslinti</w:t>
                </w:r>
                <w:r>
                  <w:rPr>
                    <w:color w:val="000000"/>
                    <w:spacing w:val="1"/>
                    <w:sz w:val="20"/>
                    <w:lang w:val="en-GB"/>
                  </w:rPr>
                  <w:t xml:space="preserve"> </w:t>
                </w:r>
                <w:r>
                  <w:rPr>
                    <w:color w:val="000000"/>
                    <w:sz w:val="20"/>
                    <w:lang w:val="en-GB"/>
                  </w:rPr>
                  <w:t>Projekto</w:t>
                </w:r>
                <w:r>
                  <w:rPr>
                    <w:color w:val="000000"/>
                    <w:spacing w:val="1"/>
                    <w:sz w:val="20"/>
                    <w:lang w:val="en-GB"/>
                  </w:rPr>
                  <w:t xml:space="preserve"> </w:t>
                </w:r>
                <w:r>
                  <w:rPr>
                    <w:color w:val="000000"/>
                    <w:sz w:val="20"/>
                    <w:lang w:val="en-GB"/>
                  </w:rPr>
                  <w:t>33</w:t>
                </w:r>
                <w:r>
                  <w:rPr>
                    <w:color w:val="000000"/>
                    <w:spacing w:val="1"/>
                    <w:sz w:val="20"/>
                    <w:lang w:val="en-GB"/>
                  </w:rPr>
                  <w:t xml:space="preserve"> </w:t>
                </w:r>
                <w:r>
                  <w:rPr>
                    <w:color w:val="000000"/>
                    <w:sz w:val="20"/>
                    <w:lang w:val="en-GB"/>
                  </w:rPr>
                  <w:t>straipsnio</w:t>
                </w:r>
                <w:r>
                  <w:rPr>
                    <w:color w:val="000000"/>
                    <w:spacing w:val="1"/>
                    <w:sz w:val="20"/>
                    <w:lang w:val="en-GB"/>
                  </w:rPr>
                  <w:t xml:space="preserve"> </w:t>
                </w:r>
                <w:r>
                  <w:rPr>
                    <w:color w:val="000000"/>
                    <w:sz w:val="20"/>
                    <w:lang w:val="en-GB"/>
                  </w:rPr>
                  <w:t>4</w:t>
                </w:r>
                <w:r>
                  <w:rPr>
                    <w:color w:val="000000"/>
                    <w:spacing w:val="1"/>
                    <w:sz w:val="20"/>
                    <w:lang w:val="en-GB"/>
                  </w:rPr>
                  <w:t xml:space="preserve"> </w:t>
                </w:r>
                <w:r>
                  <w:rPr>
                    <w:color w:val="000000"/>
                    <w:sz w:val="20"/>
                    <w:lang w:val="en-GB"/>
                  </w:rPr>
                  <w:t>dalį,</w:t>
                </w:r>
                <w:r>
                  <w:rPr>
                    <w:color w:val="000000"/>
                    <w:spacing w:val="1"/>
                    <w:sz w:val="20"/>
                    <w:lang w:val="en-GB"/>
                  </w:rPr>
                  <w:t xml:space="preserve"> </w:t>
                </w:r>
                <w:r>
                  <w:rPr>
                    <w:color w:val="000000"/>
                    <w:sz w:val="20"/>
                    <w:lang w:val="en-GB"/>
                  </w:rPr>
                  <w:t>apibrėžiant,</w:t>
                </w:r>
                <w:r>
                  <w:rPr>
                    <w:color w:val="000000"/>
                    <w:spacing w:val="1"/>
                    <w:sz w:val="20"/>
                    <w:lang w:val="en-GB"/>
                  </w:rPr>
                  <w:t xml:space="preserve"> </w:t>
                </w:r>
                <w:r>
                  <w:rPr>
                    <w:color w:val="000000"/>
                    <w:sz w:val="20"/>
                    <w:lang w:val="en-GB"/>
                  </w:rPr>
                  <w:t>kaip</w:t>
                </w:r>
                <w:r>
                  <w:rPr>
                    <w:color w:val="000000"/>
                    <w:spacing w:val="1"/>
                    <w:sz w:val="20"/>
                    <w:lang w:val="en-GB"/>
                  </w:rPr>
                  <w:t xml:space="preserve"> </w:t>
                </w:r>
                <w:r>
                  <w:rPr>
                    <w:color w:val="000000"/>
                    <w:sz w:val="20"/>
                    <w:lang w:val="en-GB"/>
                  </w:rPr>
                  <w:t>yra</w:t>
                </w:r>
                <w:r>
                  <w:rPr>
                    <w:color w:val="000000"/>
                    <w:spacing w:val="1"/>
                    <w:sz w:val="20"/>
                    <w:lang w:val="en-GB"/>
                  </w:rPr>
                  <w:t xml:space="preserve"> </w:t>
                </w:r>
                <w:r>
                  <w:rPr>
                    <w:color w:val="000000"/>
                    <w:sz w:val="20"/>
                    <w:lang w:val="en-GB"/>
                  </w:rPr>
                  <w:t>suprantamas</w:t>
                </w:r>
                <w:r>
                  <w:rPr>
                    <w:color w:val="000000"/>
                    <w:spacing w:val="1"/>
                    <w:sz w:val="20"/>
                    <w:lang w:val="en-GB"/>
                  </w:rPr>
                  <w:t xml:space="preserve"> </w:t>
                </w:r>
                <w:r>
                  <w:rPr>
                    <w:color w:val="000000"/>
                    <w:sz w:val="20"/>
                    <w:lang w:val="en-GB"/>
                  </w:rPr>
                  <w:t>ir</w:t>
                </w:r>
                <w:r>
                  <w:rPr>
                    <w:color w:val="000000"/>
                    <w:spacing w:val="1"/>
                    <w:sz w:val="20"/>
                    <w:lang w:val="en-GB"/>
                  </w:rPr>
                  <w:t xml:space="preserve"> </w:t>
                </w:r>
                <w:r>
                  <w:rPr>
                    <w:color w:val="000000"/>
                    <w:sz w:val="20"/>
                    <w:lang w:val="en-GB"/>
                  </w:rPr>
                  <w:t>aiškinamas</w:t>
                </w:r>
                <w:r>
                  <w:rPr>
                    <w:color w:val="000000"/>
                    <w:spacing w:val="-1"/>
                    <w:sz w:val="20"/>
                    <w:lang w:val="en-GB"/>
                  </w:rPr>
                  <w:t xml:space="preserve"> </w:t>
                </w:r>
                <w:r>
                  <w:rPr>
                    <w:color w:val="000000"/>
                    <w:sz w:val="20"/>
                    <w:lang w:val="en-GB"/>
                  </w:rPr>
                  <w:t>šioje</w:t>
                </w:r>
                <w:r>
                  <w:rPr>
                    <w:color w:val="000000"/>
                    <w:spacing w:val="1"/>
                    <w:sz w:val="20"/>
                    <w:lang w:val="en-GB"/>
                  </w:rPr>
                  <w:t xml:space="preserve"> </w:t>
                </w:r>
                <w:r>
                  <w:rPr>
                    <w:color w:val="000000"/>
                    <w:sz w:val="20"/>
                    <w:lang w:val="en-GB"/>
                  </w:rPr>
                  <w:t>dalyje</w:t>
                </w:r>
                <w:r>
                  <w:rPr>
                    <w:color w:val="000000"/>
                    <w:spacing w:val="-2"/>
                    <w:sz w:val="20"/>
                    <w:lang w:val="en-GB"/>
                  </w:rPr>
                  <w:t xml:space="preserve"> </w:t>
                </w:r>
                <w:r>
                  <w:rPr>
                    <w:color w:val="000000"/>
                    <w:sz w:val="20"/>
                    <w:lang w:val="en-GB"/>
                  </w:rPr>
                  <w:t>minimas efektyvus paslaugų</w:t>
                </w:r>
                <w:r>
                  <w:rPr>
                    <w:color w:val="000000"/>
                    <w:spacing w:val="-2"/>
                    <w:sz w:val="20"/>
                    <w:lang w:val="en-GB"/>
                  </w:rPr>
                  <w:t xml:space="preserve"> </w:t>
                </w:r>
                <w:r>
                  <w:rPr>
                    <w:color w:val="000000"/>
                    <w:sz w:val="20"/>
                    <w:lang w:val="en-GB"/>
                  </w:rPr>
                  <w:t>teikimas.</w:t>
                </w:r>
              </w:p>
            </w:tc>
            <w:tc>
              <w:tcPr>
                <w:tcW w:w="6204" w:type="dxa"/>
              </w:tcPr>
              <w:p>
                <w:pPr>
                  <w:jc w:val="both"/>
                  <w:rPr>
                    <w:b/>
                    <w:color w:val="000000"/>
                    <w:sz w:val="20"/>
                  </w:rPr>
                </w:pPr>
                <w:r>
                  <w:rPr>
                    <w:b/>
                    <w:color w:val="000000"/>
                    <w:sz w:val="20"/>
                  </w:rPr>
                  <w:t xml:space="preserve">Neatsižvelgta </w:t>
                </w:r>
              </w:p>
              <w:p>
                <w:pPr>
                  <w:jc w:val="both"/>
                  <w:rPr>
                    <w:color w:val="000000"/>
                    <w:sz w:val="20"/>
                  </w:rPr>
                </w:pPr>
                <w:r>
                  <w:rPr>
                    <w:color w:val="000000"/>
                    <w:sz w:val="20"/>
                  </w:rPr>
                  <w:t>Efektyvaus paslaugų teikimo samprata yra taikoma visoms paslaugoms neapsiribojant vien tik geriamojo vandens tiekimu ir nuotekų valymu. Efektyvus paslaugų teikimo suprantamas kaip mažiausiomis sąnaudomis teikiamos paslaugos nemažinant teikiamų paslaugų kokybės.</w:t>
                </w:r>
              </w:p>
            </w:tc>
          </w:tr>
          <w:tr>
            <w:tc>
              <w:tcPr>
                <w:tcW w:w="556" w:type="dxa"/>
              </w:tcPr>
              <w:p>
                <w:pPr>
                  <w:rPr>
                    <w:color w:val="000000"/>
                    <w:sz w:val="20"/>
                  </w:rPr>
                </w:pPr>
                <w:r>
                  <w:rPr>
                    <w:color w:val="000000"/>
                    <w:sz w:val="20"/>
                  </w:rPr>
                  <w:t>60</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274"/>
                  </w:tabs>
                  <w:ind w:right="42" w:hanging="622"/>
                  <w:jc w:val="both"/>
                  <w:rPr>
                    <w:color w:val="000000"/>
                    <w:sz w:val="20"/>
                    <w:lang w:val="en-GB"/>
                  </w:rPr>
                </w:pPr>
                <w:r>
                  <w:rPr>
                    <w:rFonts w:ascii="Calibri Light" w:eastAsia="Calibri Light" w:hAnsi="Calibri Light" w:cs="Calibri Light"/>
                    <w:color w:val="000000"/>
                    <w:spacing w:val="-2"/>
                    <w:sz w:val="22"/>
                    <w:szCs w:val="22"/>
                  </w:rPr>
                  <w:t>1.</w:t>
                  <w:tab/>
                </w:r>
                <w:r>
                  <w:rPr>
                    <w:color w:val="000000"/>
                    <w:spacing w:val="-1"/>
                    <w:sz w:val="20"/>
                    <w:lang w:val="en-GB"/>
                  </w:rPr>
                  <w:t>Siūlytume</w:t>
                </w:r>
                <w:r>
                  <w:rPr>
                    <w:color w:val="000000"/>
                    <w:sz w:val="20"/>
                    <w:lang w:val="en-GB"/>
                  </w:rPr>
                  <w:t xml:space="preserve"> </w:t>
                </w:r>
                <w:r>
                  <w:rPr>
                    <w:color w:val="000000"/>
                    <w:spacing w:val="-1"/>
                    <w:sz w:val="20"/>
                    <w:lang w:val="en-GB"/>
                  </w:rPr>
                  <w:t>išbraukti</w:t>
                </w:r>
                <w:r>
                  <w:rPr>
                    <w:color w:val="000000"/>
                    <w:sz w:val="20"/>
                    <w:lang w:val="en-GB"/>
                  </w:rPr>
                  <w:t xml:space="preserve"> </w:t>
                </w:r>
                <w:r>
                  <w:rPr>
                    <w:color w:val="000000"/>
                    <w:spacing w:val="-1"/>
                    <w:sz w:val="20"/>
                    <w:lang w:val="en-GB"/>
                  </w:rPr>
                  <w:t>iš</w:t>
                </w:r>
                <w:r>
                  <w:rPr>
                    <w:color w:val="000000"/>
                    <w:sz w:val="20"/>
                    <w:lang w:val="en-GB"/>
                  </w:rPr>
                  <w:t xml:space="preserve"> </w:t>
                </w:r>
                <w:r>
                  <w:rPr>
                    <w:color w:val="000000"/>
                    <w:spacing w:val="-1"/>
                    <w:sz w:val="20"/>
                    <w:lang w:val="en-GB"/>
                  </w:rPr>
                  <w:t>Projekto</w:t>
                </w:r>
                <w:r>
                  <w:rPr>
                    <w:color w:val="000000"/>
                    <w:sz w:val="20"/>
                    <w:lang w:val="en-GB"/>
                  </w:rPr>
                  <w:t xml:space="preserve"> </w:t>
                </w:r>
                <w:r>
                  <w:rPr>
                    <w:color w:val="000000"/>
                    <w:spacing w:val="-1"/>
                    <w:sz w:val="20"/>
                    <w:lang w:val="en-GB"/>
                  </w:rPr>
                  <w:t>33</w:t>
                </w:r>
                <w:r>
                  <w:rPr>
                    <w:color w:val="000000"/>
                    <w:sz w:val="20"/>
                    <w:lang w:val="en-GB"/>
                  </w:rPr>
                  <w:t xml:space="preserve"> </w:t>
                </w:r>
                <w:r>
                  <w:rPr>
                    <w:color w:val="000000"/>
                    <w:spacing w:val="-1"/>
                    <w:sz w:val="20"/>
                    <w:lang w:val="en-GB"/>
                  </w:rPr>
                  <w:t>straipsnio</w:t>
                </w:r>
                <w:r>
                  <w:rPr>
                    <w:color w:val="000000"/>
                    <w:sz w:val="20"/>
                    <w:lang w:val="en-GB"/>
                  </w:rPr>
                  <w:t xml:space="preserve"> </w:t>
                </w:r>
                <w:r>
                  <w:rPr>
                    <w:color w:val="000000"/>
                    <w:spacing w:val="-1"/>
                    <w:sz w:val="20"/>
                    <w:lang w:val="en-GB"/>
                  </w:rPr>
                  <w:t>10</w:t>
                </w:r>
                <w:r>
                  <w:rPr>
                    <w:color w:val="000000"/>
                    <w:sz w:val="20"/>
                    <w:lang w:val="en-GB"/>
                  </w:rPr>
                  <w:t xml:space="preserve"> </w:t>
                </w:r>
                <w:r>
                  <w:rPr>
                    <w:color w:val="000000"/>
                    <w:spacing w:val="-1"/>
                    <w:sz w:val="20"/>
                    <w:lang w:val="en-GB"/>
                  </w:rPr>
                  <w:t>dalies</w:t>
                </w:r>
                <w:r>
                  <w:rPr>
                    <w:color w:val="000000"/>
                    <w:sz w:val="20"/>
                    <w:lang w:val="en-GB"/>
                  </w:rPr>
                  <w:t xml:space="preserve"> </w:t>
                </w:r>
                <w:r>
                  <w:rPr>
                    <w:color w:val="000000"/>
                    <w:spacing w:val="-1"/>
                    <w:sz w:val="20"/>
                    <w:lang w:val="en-GB"/>
                  </w:rPr>
                  <w:t>nuostatą,</w:t>
                </w:r>
                <w:r>
                  <w:rPr>
                    <w:color w:val="000000"/>
                    <w:sz w:val="20"/>
                    <w:lang w:val="en-GB"/>
                  </w:rPr>
                  <w:t xml:space="preserve"> kad</w:t>
                </w:r>
                <w:r>
                  <w:rPr>
                    <w:color w:val="000000"/>
                    <w:spacing w:val="1"/>
                    <w:sz w:val="20"/>
                    <w:lang w:val="en-GB"/>
                  </w:rPr>
                  <w:t xml:space="preserve"> </w:t>
                </w:r>
                <w:r>
                  <w:rPr>
                    <w:color w:val="000000"/>
                    <w:sz w:val="20"/>
                    <w:lang w:val="en-GB"/>
                  </w:rPr>
                  <w:t xml:space="preserve">„ </w:t>
                </w:r>
                <w:r>
                  <w:rPr>
                    <w:i/>
                    <w:color w:val="000000"/>
                    <w:sz w:val="20"/>
                    <w:lang w:val="en-GB"/>
                  </w:rPr>
                  <w:t>Informacija</w:t>
                </w:r>
                <w:r>
                  <w:rPr>
                    <w:i/>
                    <w:color w:val="000000"/>
                    <w:spacing w:val="1"/>
                    <w:sz w:val="20"/>
                    <w:lang w:val="en-GB"/>
                  </w:rPr>
                  <w:t xml:space="preserve"> </w:t>
                </w:r>
                <w:r>
                  <w:rPr>
                    <w:i/>
                    <w:color w:val="000000"/>
                    <w:sz w:val="20"/>
                    <w:lang w:val="en-GB"/>
                  </w:rPr>
                  <w:t>apie</w:t>
                </w:r>
                <w:r>
                  <w:rPr>
                    <w:i/>
                    <w:color w:val="000000"/>
                    <w:spacing w:val="1"/>
                    <w:sz w:val="20"/>
                    <w:lang w:val="en-GB"/>
                  </w:rPr>
                  <w:t xml:space="preserve"> </w:t>
                </w:r>
                <w:r>
                  <w:rPr>
                    <w:i/>
                    <w:color w:val="000000"/>
                    <w:sz w:val="20"/>
                    <w:lang w:val="en-GB"/>
                  </w:rPr>
                  <w:t>reguliuojamų</w:t>
                </w:r>
                <w:r>
                  <w:rPr>
                    <w:i/>
                    <w:color w:val="000000"/>
                    <w:spacing w:val="-3"/>
                    <w:sz w:val="20"/>
                    <w:lang w:val="en-GB"/>
                  </w:rPr>
                  <w:t xml:space="preserve"> </w:t>
                </w:r>
                <w:r>
                  <w:rPr>
                    <w:i/>
                    <w:color w:val="000000"/>
                    <w:sz w:val="20"/>
                    <w:lang w:val="en-GB"/>
                  </w:rPr>
                  <w:t>veiklų</w:t>
                </w:r>
                <w:r>
                  <w:rPr>
                    <w:i/>
                    <w:color w:val="000000"/>
                    <w:spacing w:val="-1"/>
                    <w:sz w:val="20"/>
                    <w:lang w:val="en-GB"/>
                  </w:rPr>
                  <w:t xml:space="preserve"> </w:t>
                </w:r>
                <w:r>
                  <w:rPr>
                    <w:i/>
                    <w:color w:val="000000"/>
                    <w:sz w:val="20"/>
                    <w:lang w:val="en-GB"/>
                  </w:rPr>
                  <w:t>sąnaudas</w:t>
                </w:r>
                <w:r>
                  <w:rPr>
                    <w:i/>
                    <w:color w:val="000000"/>
                    <w:spacing w:val="-2"/>
                    <w:sz w:val="20"/>
                    <w:lang w:val="en-GB"/>
                  </w:rPr>
                  <w:t xml:space="preserve"> </w:t>
                </w:r>
                <w:r>
                  <w:rPr>
                    <w:i/>
                    <w:color w:val="000000"/>
                    <w:sz w:val="20"/>
                    <w:lang w:val="en-GB"/>
                  </w:rPr>
                  <w:t>negali</w:t>
                </w:r>
                <w:r>
                  <w:rPr>
                    <w:i/>
                    <w:color w:val="000000"/>
                    <w:spacing w:val="-1"/>
                    <w:sz w:val="20"/>
                    <w:lang w:val="en-GB"/>
                  </w:rPr>
                  <w:t xml:space="preserve"> </w:t>
                </w:r>
                <w:r>
                  <w:rPr>
                    <w:i/>
                    <w:color w:val="000000"/>
                    <w:sz w:val="20"/>
                    <w:lang w:val="en-GB"/>
                  </w:rPr>
                  <w:t>būti</w:t>
                </w:r>
                <w:r>
                  <w:rPr>
                    <w:i/>
                    <w:color w:val="000000"/>
                    <w:spacing w:val="-1"/>
                    <w:sz w:val="20"/>
                    <w:lang w:val="en-GB"/>
                  </w:rPr>
                  <w:t xml:space="preserve"> </w:t>
                </w:r>
                <w:r>
                  <w:rPr>
                    <w:i/>
                    <w:color w:val="000000"/>
                    <w:sz w:val="20"/>
                    <w:lang w:val="en-GB"/>
                  </w:rPr>
                  <w:t>pripažįstama</w:t>
                </w:r>
                <w:r>
                  <w:rPr>
                    <w:i/>
                    <w:color w:val="000000"/>
                    <w:spacing w:val="-2"/>
                    <w:sz w:val="20"/>
                    <w:lang w:val="en-GB"/>
                  </w:rPr>
                  <w:t xml:space="preserve"> </w:t>
                </w:r>
                <w:r>
                  <w:rPr>
                    <w:i/>
                    <w:color w:val="000000"/>
                    <w:sz w:val="20"/>
                    <w:lang w:val="en-GB"/>
                  </w:rPr>
                  <w:t>konfidencialia</w:t>
                </w:r>
                <w:r>
                  <w:rPr>
                    <w:color w:val="000000"/>
                    <w:sz w:val="20"/>
                    <w:lang w:val="en-GB"/>
                  </w:rPr>
                  <w:t>“.</w:t>
                </w:r>
              </w:p>
            </w:tc>
            <w:tc>
              <w:tcPr>
                <w:tcW w:w="6204" w:type="dxa"/>
              </w:tcPr>
              <w:p>
                <w:pPr>
                  <w:jc w:val="both"/>
                  <w:rPr>
                    <w:b/>
                    <w:color w:val="000000"/>
                    <w:sz w:val="20"/>
                  </w:rPr>
                </w:pPr>
                <w:r>
                  <w:rPr>
                    <w:b/>
                    <w:color w:val="000000"/>
                    <w:sz w:val="20"/>
                  </w:rPr>
                  <w:t>Neatsižvelgta</w:t>
                </w:r>
              </w:p>
              <w:p>
                <w:pPr>
                  <w:jc w:val="both"/>
                  <w:rPr>
                    <w:color w:val="000000"/>
                    <w:sz w:val="20"/>
                  </w:rPr>
                </w:pPr>
                <w:r>
                  <w:rPr>
                    <w:color w:val="000000"/>
                    <w:sz w:val="20"/>
                  </w:rPr>
                  <w:t xml:space="preserve">Nepateikti argumentai dėl pateikto siūlymo. Pažymėtina, kad  išbraukus šią nuostatą nebūtų pasiektas skaidrumo tikslas - siekiant užtikrinti, kad geriamojo vandens tiekėjų ir nuotekų tvarkytojų, paviršinių nuotekų tvarkytojų veikla, susijusi su paslaugų vartotojams teikimu ir jų kainų reguliavimu būtų skaidresnė, tikslinga viešinti reguliuojamosios veiklos ataskaitas.</w:t>
                </w:r>
              </w:p>
            </w:tc>
          </w:tr>
          <w:tr>
            <w:tc>
              <w:tcPr>
                <w:tcW w:w="556" w:type="dxa"/>
              </w:tcPr>
              <w:p>
                <w:pPr>
                  <w:rPr>
                    <w:color w:val="000000"/>
                    <w:sz w:val="20"/>
                  </w:rPr>
                </w:pPr>
                <w:r>
                  <w:rPr>
                    <w:color w:val="000000"/>
                    <w:sz w:val="20"/>
                  </w:rPr>
                  <w:t>61</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jc w:val="both"/>
                  <w:rPr>
                    <w:color w:val="000000"/>
                    <w:sz w:val="20"/>
                  </w:rPr>
                </w:pPr>
                <w:r>
                  <w:rPr>
                    <w:color w:val="000000"/>
                    <w:sz w:val="20"/>
                  </w:rPr>
                  <w:t xml:space="preserve">Siūlome patikslinti Projekto 34 straipsnio 4 ir 6 dalyse nurodytą 3 metų laikotarpį, pailginant šį terminą iki 5-erių metų.  Taip pat, atsižvelgiant į 34 straipsnio 4 dalį, siūlome keisti ir Geriamojo vandens tiekėjų ir nuotekų tvarkytojų veiklos planų rengimo taisykles.</w:t>
                </w:r>
              </w:p>
            </w:tc>
            <w:tc>
              <w:tcPr>
                <w:tcW w:w="6204" w:type="dxa"/>
              </w:tcPr>
              <w:p>
                <w:pPr>
                  <w:rPr>
                    <w:b/>
                    <w:color w:val="000000"/>
                    <w:sz w:val="20"/>
                  </w:rPr>
                </w:pPr>
                <w:r>
                  <w:rPr>
                    <w:b/>
                    <w:color w:val="000000"/>
                    <w:sz w:val="20"/>
                  </w:rPr>
                  <w:t>Neatsižvelgta</w:t>
                </w:r>
              </w:p>
              <w:p>
                <w:pPr>
                  <w:jc w:val="both"/>
                  <w:rPr>
                    <w:color w:val="000000"/>
                    <w:sz w:val="20"/>
                    <w:u w:val="single"/>
                  </w:rPr>
                </w:pPr>
                <w:r>
                  <w:rPr>
                    <w:color w:val="000000"/>
                    <w:sz w:val="20"/>
                  </w:rPr>
                  <w:t>Nepateikti argumentai kodėl siūlomas kitoks terminas.</w:t>
                </w:r>
              </w:p>
            </w:tc>
          </w:tr>
          <w:tr>
            <w:tc>
              <w:tcPr>
                <w:tcW w:w="556" w:type="dxa"/>
              </w:tcPr>
              <w:p>
                <w:pPr>
                  <w:rPr>
                    <w:color w:val="000000"/>
                    <w:sz w:val="20"/>
                  </w:rPr>
                </w:pPr>
                <w:r>
                  <w:rPr>
                    <w:color w:val="000000"/>
                    <w:sz w:val="20"/>
                  </w:rPr>
                  <w:t>62</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jc w:val="both"/>
                  <w:rPr>
                    <w:color w:val="000000"/>
                    <w:sz w:val="20"/>
                  </w:rPr>
                </w:pPr>
                <w:r>
                  <w:rPr>
                    <w:color w:val="000000"/>
                    <w:sz w:val="20"/>
                  </w:rPr>
                  <w:t xml:space="preserve">Siūlytume patikslinti  Projekto 34 straipsnio 7 dalies 3 punktą, įterpiant ir investicijas, kurios paskirtos gerinti nuotekų tvarkymo infrastruktūra, nuotekų valyklas.</w:t>
                </w:r>
              </w:p>
            </w:tc>
            <w:tc>
              <w:tcPr>
                <w:tcW w:w="6204" w:type="dxa"/>
              </w:tcPr>
              <w:p>
                <w:pPr>
                  <w:tabs>
                    <w:tab w:val="left" w:pos="709"/>
                    <w:tab w:val="left" w:pos="993"/>
                  </w:tabs>
                  <w:jc w:val="both"/>
                  <w:rPr>
                    <w:b/>
                    <w:color w:val="000000"/>
                    <w:sz w:val="20"/>
                  </w:rPr>
                </w:pPr>
                <w:r>
                  <w:rPr>
                    <w:b/>
                    <w:color w:val="000000"/>
                    <w:sz w:val="20"/>
                  </w:rPr>
                  <w:t>Neatsižvelgta</w:t>
                </w:r>
              </w:p>
              <w:p>
                <w:pPr>
                  <w:tabs>
                    <w:tab w:val="left" w:pos="709"/>
                    <w:tab w:val="left" w:pos="993"/>
                  </w:tabs>
                  <w:jc w:val="both"/>
                  <w:rPr>
                    <w:color w:val="000000"/>
                    <w:sz w:val="20"/>
                  </w:rPr>
                </w:pPr>
                <w:r>
                  <w:rPr>
                    <w:color w:val="000000"/>
                    <w:sz w:val="20"/>
                  </w:rPr>
                  <w:t xml:space="preserve">Įstatymo projekto 34 straipsnio 7 dalies  2 punkte nustatyta, kad </w:t>
                </w:r>
                <w:r>
                  <w:rPr>
                    <w:b/>
                    <w:color w:val="000000"/>
                    <w:sz w:val="20"/>
                  </w:rPr>
                  <w:t>„</w:t>
                </w:r>
                <w:r>
                  <w:rPr>
                    <w:color w:val="000000"/>
                    <w:sz w:val="20"/>
                    <w:u w:val="single"/>
                  </w:rPr>
                  <w:t>investicijos atnaujinant</w:t>
                </w:r>
                <w:r>
                  <w:rPr>
                    <w:color w:val="000000"/>
                    <w:sz w:val="20"/>
                  </w:rPr>
                  <w:t xml:space="preserve"> geriamojo vandens tiekimo ir </w:t>
                </w:r>
                <w:r>
                  <w:rPr>
                    <w:color w:val="000000"/>
                    <w:sz w:val="20"/>
                    <w:u w:val="single"/>
                  </w:rPr>
                  <w:t>nuotekų tvarkymo infrastruktūrą</w:t>
                </w:r>
                <w:r>
                  <w:rPr>
                    <w:color w:val="000000"/>
                    <w:sz w:val="20"/>
                  </w:rPr>
                  <w:t xml:space="preserve"> skiriamos proporcingai eksploatuojamiems geriamojo vandens ir nuotekų tinklų ilgiams, ilgalaikio turto amžiui, nusidėvėjimo lygiui ir reguliuojamo turto vertei;“, pažymėtina, kad nuotekų tvarkymo infrastruktūrai priklauso ir nuotekų valyklos.</w:t>
                </w:r>
              </w:p>
            </w:tc>
          </w:tr>
          <w:tr>
            <w:tc>
              <w:tcPr>
                <w:tcW w:w="556" w:type="dxa"/>
              </w:tcPr>
              <w:p>
                <w:pPr>
                  <w:rPr>
                    <w:color w:val="000000"/>
                    <w:sz w:val="20"/>
                  </w:rPr>
                </w:pPr>
                <w:r>
                  <w:rPr>
                    <w:color w:val="000000"/>
                    <w:sz w:val="20"/>
                  </w:rPr>
                  <w:t>63</w:t>
                </w:r>
              </w:p>
            </w:tc>
            <w:tc>
              <w:tcPr>
                <w:tcW w:w="2196" w:type="dxa"/>
              </w:tcPr>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742"/>
                  </w:tabs>
                  <w:spacing w:line="259" w:lineRule="auto"/>
                  <w:ind w:right="140"/>
                  <w:jc w:val="both"/>
                  <w:rPr>
                    <w:color w:val="000000"/>
                    <w:sz w:val="20"/>
                  </w:rPr>
                </w:pPr>
                <w:r>
                  <w:rPr>
                    <w:color w:val="000000"/>
                    <w:sz w:val="20"/>
                  </w:rPr>
                  <w:t>Siūlome</w:t>
                </w:r>
                <w:r>
                  <w:rPr>
                    <w:color w:val="000000"/>
                    <w:spacing w:val="1"/>
                    <w:sz w:val="20"/>
                  </w:rPr>
                  <w:t xml:space="preserve"> </w:t>
                </w:r>
                <w:r>
                  <w:rPr>
                    <w:color w:val="000000"/>
                    <w:sz w:val="20"/>
                  </w:rPr>
                  <w:t>iš</w:t>
                </w:r>
                <w:r>
                  <w:rPr>
                    <w:color w:val="000000"/>
                    <w:spacing w:val="1"/>
                    <w:sz w:val="20"/>
                  </w:rPr>
                  <w:t xml:space="preserve"> </w:t>
                </w:r>
                <w:r>
                  <w:rPr>
                    <w:color w:val="000000"/>
                    <w:sz w:val="20"/>
                  </w:rPr>
                  <w:t>Projekto</w:t>
                </w:r>
                <w:r>
                  <w:rPr>
                    <w:color w:val="000000"/>
                    <w:spacing w:val="1"/>
                    <w:sz w:val="20"/>
                  </w:rPr>
                  <w:t xml:space="preserve"> </w:t>
                </w:r>
                <w:r>
                  <w:rPr>
                    <w:color w:val="000000"/>
                    <w:sz w:val="20"/>
                  </w:rPr>
                  <w:t>neišbraukti</w:t>
                </w:r>
                <w:r>
                  <w:rPr>
                    <w:color w:val="000000"/>
                    <w:spacing w:val="1"/>
                    <w:sz w:val="20"/>
                  </w:rPr>
                  <w:t xml:space="preserve"> </w:t>
                </w:r>
                <w:r>
                  <w:rPr>
                    <w:color w:val="000000"/>
                    <w:sz w:val="20"/>
                  </w:rPr>
                  <w:t>šiuo</w:t>
                </w:r>
                <w:r>
                  <w:rPr>
                    <w:color w:val="000000"/>
                    <w:spacing w:val="1"/>
                    <w:sz w:val="20"/>
                  </w:rPr>
                  <w:t xml:space="preserve"> </w:t>
                </w:r>
                <w:r>
                  <w:rPr>
                    <w:color w:val="000000"/>
                    <w:sz w:val="20"/>
                  </w:rPr>
                  <w:t>metu</w:t>
                </w:r>
                <w:r>
                  <w:rPr>
                    <w:color w:val="000000"/>
                    <w:spacing w:val="1"/>
                    <w:sz w:val="20"/>
                  </w:rPr>
                  <w:t xml:space="preserve"> </w:t>
                </w:r>
                <w:r>
                  <w:rPr>
                    <w:color w:val="000000"/>
                    <w:sz w:val="20"/>
                  </w:rPr>
                  <w:t>galiojančio</w:t>
                </w:r>
                <w:r>
                  <w:rPr>
                    <w:color w:val="000000"/>
                    <w:spacing w:val="1"/>
                    <w:sz w:val="20"/>
                  </w:rPr>
                  <w:t xml:space="preserve"> </w:t>
                </w:r>
                <w:r>
                  <w:rPr>
                    <w:color w:val="000000"/>
                    <w:sz w:val="20"/>
                  </w:rPr>
                  <w:t>Lietuvos</w:t>
                </w:r>
                <w:r>
                  <w:rPr>
                    <w:color w:val="000000"/>
                    <w:spacing w:val="1"/>
                    <w:sz w:val="20"/>
                  </w:rPr>
                  <w:t xml:space="preserve"> </w:t>
                </w:r>
                <w:r>
                  <w:rPr>
                    <w:color w:val="000000"/>
                    <w:sz w:val="20"/>
                  </w:rPr>
                  <w:t>Respublikos</w:t>
                </w:r>
                <w:r>
                  <w:rPr>
                    <w:color w:val="000000"/>
                    <w:spacing w:val="1"/>
                    <w:sz w:val="20"/>
                  </w:rPr>
                  <w:t xml:space="preserve"> </w:t>
                </w:r>
                <w:r>
                  <w:rPr>
                    <w:color w:val="000000"/>
                    <w:sz w:val="20"/>
                  </w:rPr>
                  <w:t>geriamojo vandens tiekimo ir nuotekų tvarkymo įstatymo (toliau – GVTNTĮ) 10 straipsnyje esančio</w:t>
                </w:r>
                <w:r>
                  <w:rPr>
                    <w:color w:val="000000"/>
                    <w:spacing w:val="-57"/>
                    <w:sz w:val="20"/>
                  </w:rPr>
                  <w:t xml:space="preserve"> </w:t>
                </w:r>
                <w:r>
                  <w:rPr>
                    <w:color w:val="000000"/>
                    <w:sz w:val="20"/>
                  </w:rPr>
                  <w:t>12 punkto:</w:t>
                </w:r>
                <w:r>
                  <w:rPr>
                    <w:color w:val="000000"/>
                    <w:spacing w:val="1"/>
                    <w:sz w:val="20"/>
                  </w:rPr>
                  <w:t xml:space="preserve"> </w:t>
                </w:r>
                <w:r>
                  <w:rPr>
                    <w:color w:val="000000"/>
                    <w:sz w:val="20"/>
                  </w:rPr>
                  <w:t>„tarybos vykdo viešajam geriamojo</w:t>
                </w:r>
                <w:r>
                  <w:rPr>
                    <w:color w:val="000000"/>
                    <w:spacing w:val="1"/>
                    <w:sz w:val="20"/>
                  </w:rPr>
                  <w:t xml:space="preserve"> </w:t>
                </w:r>
                <w:r>
                  <w:rPr>
                    <w:color w:val="000000"/>
                    <w:sz w:val="20"/>
                  </w:rPr>
                  <w:t>vandens tiekimui ir nuotekų tvarkymui</w:t>
                </w:r>
                <w:r>
                  <w:rPr>
                    <w:color w:val="000000"/>
                    <w:spacing w:val="1"/>
                    <w:sz w:val="20"/>
                  </w:rPr>
                  <w:t xml:space="preserve"> </w:t>
                </w:r>
                <w:r>
                  <w:rPr>
                    <w:color w:val="000000"/>
                    <w:sz w:val="20"/>
                  </w:rPr>
                  <w:t>skirtos</w:t>
                </w:r>
                <w:r>
                  <w:rPr>
                    <w:color w:val="000000"/>
                    <w:spacing w:val="1"/>
                    <w:sz w:val="20"/>
                  </w:rPr>
                  <w:t xml:space="preserve"> </w:t>
                </w:r>
                <w:r>
                  <w:rPr>
                    <w:color w:val="000000"/>
                    <w:sz w:val="20"/>
                  </w:rPr>
                  <w:t>geriamojo vandens tiekimo ir nuotekų tvarkymo infrastruktūros savininko teises ir pareigas arba</w:t>
                </w:r>
                <w:r>
                  <w:rPr>
                    <w:color w:val="000000"/>
                    <w:spacing w:val="1"/>
                    <w:sz w:val="20"/>
                  </w:rPr>
                  <w:t xml:space="preserve"> </w:t>
                </w:r>
                <w:r>
                  <w:rPr>
                    <w:color w:val="000000"/>
                    <w:sz w:val="20"/>
                  </w:rPr>
                  <w:t>savivaldybės</w:t>
                </w:r>
                <w:r>
                  <w:rPr>
                    <w:color w:val="000000"/>
                    <w:spacing w:val="-3"/>
                    <w:sz w:val="20"/>
                  </w:rPr>
                  <w:t xml:space="preserve"> </w:t>
                </w:r>
                <w:r>
                  <w:rPr>
                    <w:color w:val="000000"/>
                    <w:sz w:val="20"/>
                  </w:rPr>
                  <w:t>valdomų</w:t>
                </w:r>
                <w:r>
                  <w:rPr>
                    <w:color w:val="000000"/>
                    <w:spacing w:val="-1"/>
                    <w:sz w:val="20"/>
                  </w:rPr>
                  <w:t xml:space="preserve"> </w:t>
                </w:r>
                <w:r>
                  <w:rPr>
                    <w:color w:val="000000"/>
                    <w:sz w:val="20"/>
                  </w:rPr>
                  <w:t>įmonių,</w:t>
                </w:r>
                <w:r>
                  <w:rPr>
                    <w:color w:val="000000"/>
                    <w:spacing w:val="-1"/>
                    <w:sz w:val="20"/>
                  </w:rPr>
                  <w:t xml:space="preserve"> </w:t>
                </w:r>
                <w:r>
                  <w:rPr>
                    <w:color w:val="000000"/>
                    <w:sz w:val="20"/>
                  </w:rPr>
                  <w:t>kurioms</w:t>
                </w:r>
                <w:r>
                  <w:rPr>
                    <w:color w:val="000000"/>
                    <w:spacing w:val="-2"/>
                    <w:sz w:val="20"/>
                  </w:rPr>
                  <w:t xml:space="preserve"> </w:t>
                </w:r>
                <w:r>
                  <w:rPr>
                    <w:color w:val="000000"/>
                    <w:sz w:val="20"/>
                  </w:rPr>
                  <w:t>priklauso</w:t>
                </w:r>
                <w:r>
                  <w:rPr>
                    <w:color w:val="000000"/>
                    <w:spacing w:val="-1"/>
                    <w:sz w:val="20"/>
                  </w:rPr>
                  <w:t xml:space="preserve"> </w:t>
                </w:r>
                <w:r>
                  <w:rPr>
                    <w:color w:val="000000"/>
                    <w:sz w:val="20"/>
                  </w:rPr>
                  <w:t>ši</w:t>
                </w:r>
                <w:r>
                  <w:rPr>
                    <w:color w:val="000000"/>
                    <w:spacing w:val="-2"/>
                    <w:sz w:val="20"/>
                  </w:rPr>
                  <w:t xml:space="preserve"> </w:t>
                </w:r>
                <w:r>
                  <w:rPr>
                    <w:color w:val="000000"/>
                    <w:sz w:val="20"/>
                  </w:rPr>
                  <w:t>infrastruktūra,</w:t>
                </w:r>
                <w:r>
                  <w:rPr>
                    <w:color w:val="000000"/>
                    <w:spacing w:val="1"/>
                    <w:sz w:val="20"/>
                  </w:rPr>
                  <w:t xml:space="preserve"> </w:t>
                </w:r>
                <w:r>
                  <w:rPr>
                    <w:color w:val="000000"/>
                    <w:sz w:val="20"/>
                  </w:rPr>
                  <w:t>dalyvio</w:t>
                </w:r>
                <w:r>
                  <w:rPr>
                    <w:color w:val="000000"/>
                    <w:spacing w:val="-1"/>
                    <w:sz w:val="20"/>
                  </w:rPr>
                  <w:t xml:space="preserve"> </w:t>
                </w:r>
                <w:r>
                  <w:rPr>
                    <w:color w:val="000000"/>
                    <w:sz w:val="20"/>
                  </w:rPr>
                  <w:t>teises</w:t>
                </w:r>
                <w:r>
                  <w:rPr>
                    <w:color w:val="000000"/>
                    <w:spacing w:val="-1"/>
                    <w:sz w:val="20"/>
                  </w:rPr>
                  <w:t xml:space="preserve"> </w:t>
                </w:r>
                <w:r>
                  <w:rPr>
                    <w:color w:val="000000"/>
                    <w:sz w:val="20"/>
                  </w:rPr>
                  <w:t>ir</w:t>
                </w:r>
                <w:r>
                  <w:rPr>
                    <w:color w:val="000000"/>
                    <w:spacing w:val="-1"/>
                    <w:sz w:val="20"/>
                  </w:rPr>
                  <w:t xml:space="preserve"> </w:t>
                </w:r>
                <w:r>
                  <w:rPr>
                    <w:color w:val="000000"/>
                    <w:sz w:val="20"/>
                  </w:rPr>
                  <w:t>pareigas;</w:t>
                </w:r>
              </w:p>
            </w:tc>
            <w:tc>
              <w:tcPr>
                <w:tcW w:w="6204" w:type="dxa"/>
              </w:tcPr>
              <w:p>
                <w:pPr>
                  <w:jc w:val="both"/>
                  <w:rPr>
                    <w:rFonts w:eastAsia="Lucida Sans Unicode"/>
                    <w:b/>
                    <w:color w:val="000000"/>
                    <w:sz w:val="20"/>
                    <w:lang w:bidi="en-US"/>
                  </w:rPr>
                </w:pPr>
                <w:r>
                  <w:rPr>
                    <w:rFonts w:eastAsia="Lucida Sans Unicode"/>
                    <w:b/>
                    <w:color w:val="000000"/>
                    <w:sz w:val="20"/>
                    <w:lang w:bidi="en-US"/>
                  </w:rPr>
                  <w:t>Atsižvelgta iš dalies</w:t>
                </w:r>
              </w:p>
              <w:p>
                <w:pPr>
                  <w:jc w:val="both"/>
                  <w:rPr>
                    <w:rFonts w:eastAsia="Lucida Sans Unicode"/>
                    <w:color w:val="000000"/>
                    <w:sz w:val="20"/>
                    <w:lang w:bidi="en-US"/>
                  </w:rPr>
                </w:pPr>
                <w:r>
                  <w:rPr>
                    <w:rFonts w:eastAsia="Lucida Sans Unicode"/>
                    <w:color w:val="000000"/>
                    <w:sz w:val="20"/>
                    <w:lang w:bidi="en-US"/>
                  </w:rPr>
                  <w:t xml:space="preserve">Įstatymo projekto 10 straipsnio 2 dalies 2 punkte  numatyta, kad „</w:t>
                </w:r>
                <w:r>
                  <w:rPr>
                    <w:rFonts w:eastAsia="Lucida Sans Unicode"/>
                    <w:b/>
                    <w:color w:val="000000"/>
                    <w:sz w:val="20"/>
                    <w:lang w:bidi="en-US"/>
                  </w:rPr>
                  <w:t>Savivaldybės vykdomoji institucija iki 2027 m. gruodžio 31 d.</w:t>
                </w:r>
                <w:r>
                  <w:rPr>
                    <w:rFonts w:eastAsia="Lucida Sans Unicode"/>
                    <w:color w:val="000000"/>
                    <w:sz w:val="20"/>
                    <w:lang w:bidi="en-US"/>
                  </w:rPr>
                  <w:t xml:space="preserve"> </w:t>
                </w:r>
                <w:r>
                  <w:rPr>
                    <w:color w:val="000000"/>
                    <w:sz w:val="20"/>
                  </w:rPr>
                  <w:t>vykdo viešajam geriamojo vandens tiekimui ir nuotekų tvarkymui skirtos geriamojo vandens tiekimo ir nuotekų tvarkymo infrastruktūros savininko teises ir pareigas arba savivaldybės valdomų įmonių, kurioms priklauso ši infrastruktūra, dalyvio teises ir pareigas;“</w:t>
                </w:r>
              </w:p>
            </w:tc>
          </w:tr>
          <w:tr>
            <w:tc>
              <w:tcPr>
                <w:tcW w:w="556" w:type="dxa"/>
              </w:tcPr>
              <w:p>
                <w:pPr>
                  <w:rPr>
                    <w:color w:val="000000"/>
                    <w:sz w:val="20"/>
                  </w:rPr>
                </w:pPr>
                <w:r>
                  <w:rPr>
                    <w:color w:val="000000"/>
                    <w:sz w:val="20"/>
                  </w:rPr>
                  <w:t>64</w:t>
                </w:r>
              </w:p>
            </w:tc>
            <w:tc>
              <w:tcPr>
                <w:tcW w:w="2196" w:type="dxa"/>
              </w:tcPr>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jc w:val="both"/>
                  <w:rPr>
                    <w:color w:val="000000"/>
                    <w:sz w:val="20"/>
                  </w:rPr>
                </w:pPr>
                <w:r>
                  <w:rPr>
                    <w:color w:val="000000"/>
                    <w:sz w:val="20"/>
                  </w:rPr>
                  <w:t xml:space="preserve">Susipažinę  su Projekto 15 straipsniu, pirmiausia pastebime, kad konkurso būdu išrinktas ar Valstybinės energetikos reguliavimo tarybos paskirtas garantinis vandens tiekėjas ir nuotekų tvarkytojas negalės užtikrinti paslaugų kainų sumažėjimo savo viešojo geriamojo vandens tiekimo ir nuotekų tvarkymo paslaugų teritorijoje. Garantinis tiekėjas, kuris vėliau taps regioniniu tiekėju, turės dotuoti viešąjį geriamojo vandens tiekėją ir nuotekų tvarkytojas, kuriam panaikinta licencija. Projekte nustatyta garantinio tiekėjo išrinkimo ar paskyrimo tvarka, neteisingas paslaugų kainų vertinimo kriterijaus dėl licencijos panaikinimo (kaina yra daugiau kaip 30 procentų didesnė už regiono vidurkį) nustatymas, licencijų galiojimo sustabdymo panaikinimas, neprotingi terminai nustatytoms aplinkybės ir pažeidimams pašalinti (laikotarpis negali būti ilgesnis kaip 30 kalendorinių dienų) leidžia teigti, kad tai nėra savanoriškas geriamojo vandens tiekėjų ir nuotekų tvarkytojų jungimasis ar plėtra.</w:t>
                </w:r>
              </w:p>
              <w:p>
                <w:pPr>
                  <w:jc w:val="both"/>
                  <w:rPr>
                    <w:color w:val="000000"/>
                    <w:sz w:val="20"/>
                  </w:rPr>
                </w:pPr>
                <w:r>
                  <w:rPr>
                    <w:color w:val="000000"/>
                    <w:sz w:val="20"/>
                  </w:rPr>
                  <w:t>Paslaugų kainų lyginimas su regiono kainų vidurkiu neturėtų būti licencijos panaikinimo pagrindas. Paslaugų kaina nebūtinai susijusi su netinkamu Bendrovės valdymu. Viename regione esanti geriamojo vandens tiekimo ir nuotekų tvarkymo paslaugų kaina, didesnė kaip 30 procentų už regiono vidurkį kitame regione gali neviršyti šio rodiklio. Todėl neteisinga būtų naikinti licenciją atsižvelgiant į regiono paslaugų kainų vidurkį.</w:t>
                </w:r>
              </w:p>
              <w:p>
                <w:pPr>
                  <w:jc w:val="both"/>
                  <w:rPr>
                    <w:color w:val="000000"/>
                    <w:sz w:val="20"/>
                  </w:rPr>
                </w:pPr>
                <w:r>
                  <w:rPr>
                    <w:color w:val="000000"/>
                    <w:sz w:val="20"/>
                  </w:rPr>
                  <w:t>Projekte numatytais papildomais teisiniais kriterijais siekiama stambinti viešuosius geriamojo vandens tiekėjus ir nuotekų tvarkytojus, neatsižvelgiant į bendrovių valdymą ir jų savarankiškumą. Pažymėtina, kad viešieji geriamojo vandens tiekėjai ir nuotekų tvarkytojai yra uždarosios akcinės bendrovės ir jų valdymą, veiklą, reorganizavimą, pertvarkymą, atskyrimą ir likvidavimą, akcininkų teises ir pareigas (tai yra savivaldybės) reglamentuoja Lietuvos Respublikos akcinių bendrovių įstatymas bei akcininkų patvirtinti įstatai ir kiti teisės aktai. Bendrovių valdymą vykdo akcininkai, išrinktos nepriklausomos stebėtojų tarybos ir valdybos, jų veiklos kontrolę atlieka valstybės kontroliuojančios institucijos.</w:t>
                </w:r>
              </w:p>
              <w:p>
                <w:pPr>
                  <w:ind w:firstLine="53"/>
                  <w:jc w:val="both"/>
                  <w:rPr>
                    <w:color w:val="000000"/>
                    <w:sz w:val="20"/>
                  </w:rPr>
                </w:pPr>
                <w:r>
                  <w:rPr>
                    <w:color w:val="000000"/>
                    <w:sz w:val="20"/>
                  </w:rPr>
                  <w:t>Siūlome Projektu skatinti savanorišką geriamojo vandens tiekimo ir nuotekų tvarkymo regioninių įmonių plėtrą, kaip tai numatyta Lietuvos Respublikos Vyriausybės programoje.</w:t>
                </w:r>
              </w:p>
            </w:tc>
            <w:tc>
              <w:tcPr>
                <w:tcW w:w="6204" w:type="dxa"/>
              </w:tcPr>
              <w:p>
                <w:pPr>
                  <w:jc w:val="both"/>
                  <w:rPr>
                    <w:b/>
                    <w:color w:val="000000"/>
                    <w:sz w:val="20"/>
                  </w:rPr>
                </w:pPr>
                <w:r>
                  <w:rPr>
                    <w:b/>
                    <w:color w:val="000000"/>
                    <w:sz w:val="20"/>
                  </w:rPr>
                  <w:t>Atsižvelgta iš dalies</w:t>
                </w:r>
              </w:p>
              <w:p>
                <w:pPr>
                  <w:jc w:val="both"/>
                  <w:rPr>
                    <w:color w:val="000000"/>
                    <w:sz w:val="20"/>
                  </w:rPr>
                </w:pPr>
                <w:r>
                  <w:rPr>
                    <w:color w:val="000000"/>
                    <w:sz w:val="20"/>
                  </w:rPr>
                  <w:t>Sutinkame dėl licencijos naikinimo atsižvelgiant į regiono paslaugų kainų vidurkį.</w:t>
                </w:r>
              </w:p>
              <w:p>
                <w:pPr>
                  <w:jc w:val="both"/>
                  <w:rPr>
                    <w:color w:val="000000"/>
                    <w:sz w:val="20"/>
                  </w:rPr>
                </w:pPr>
                <w:r>
                  <w:rPr>
                    <w:color w:val="000000"/>
                    <w:sz w:val="20"/>
                  </w:rPr>
                  <w:t>Šiuo metu galiojančiame Įstatyme numatyta savanoriška vandens įmonių reorganizacija, bet ji nevyksta nepaisant to, kad trečdalis įmonių veikia nuostolingai. O dar didesnė dalis negeba efektyviai ir savarankiškai vykdyti paslaugų plėtros. Įstatymo projektu savivaldybių teisės neribojamos. Savivaldybėms lieka pareiga, teisė ir sprendimų laisvė užtikrinti, kad jų valdomos vandens įmonės atitiktų finansinio pajėgumo reikalavimus ir gebėtų teikti kokybės ir aplinkos apsaugos reikalavimus atitinkančias paslaugas. Projektu siūloma nustatyti mechanizmą, kai ši teisė nerealizuojama.</w:t>
                </w:r>
              </w:p>
              <w:p>
                <w:pPr>
                  <w:jc w:val="both"/>
                  <w:rPr>
                    <w:color w:val="000000"/>
                    <w:sz w:val="20"/>
                  </w:rPr>
                </w:pPr>
                <w:r>
                  <w:rPr>
                    <w:color w:val="000000"/>
                    <w:sz w:val="20"/>
                  </w:rPr>
                  <w:t>Įstatymo projekto nuostatos suderintos su Civilinio kodekso nuostatomis, pagal kurias garantinis paslaugų teikėjas gali apibrėžtam laikotarpiui perimti turto administravimą Civilinio kodekso nustatyta tvarka.</w:t>
                </w:r>
              </w:p>
              <w:p>
                <w:pPr>
                  <w:jc w:val="both"/>
                  <w:rPr>
                    <w:color w:val="000000"/>
                    <w:sz w:val="20"/>
                  </w:rPr>
                </w:pPr>
                <w:r>
                  <w:rPr>
                    <w:color w:val="000000"/>
                    <w:sz w:val="20"/>
                  </w:rPr>
                  <w:t>Įmonių jungimo procedūros, turto perėmimo ir kiti procesai yra reglamentuoti Civilinio kodekso, Akcinių bendrovių įstatymo ir kitų teisės aktų nustatyta tvarka.</w:t>
                </w:r>
              </w:p>
            </w:tc>
          </w:tr>
          <w:tr>
            <w:tc>
              <w:tcPr>
                <w:tcW w:w="556" w:type="dxa"/>
              </w:tcPr>
              <w:p>
                <w:pPr>
                  <w:rPr>
                    <w:color w:val="000000"/>
                    <w:sz w:val="20"/>
                  </w:rPr>
                </w:pPr>
                <w:r>
                  <w:rPr>
                    <w:color w:val="000000"/>
                    <w:sz w:val="20"/>
                  </w:rPr>
                  <w:t>65</w:t>
                </w:r>
              </w:p>
            </w:tc>
            <w:tc>
              <w:tcPr>
                <w:tcW w:w="2196" w:type="dxa"/>
              </w:tcPr>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tc>
            <w:tc>
              <w:tcPr>
                <w:tcW w:w="5611" w:type="dxa"/>
              </w:tcPr>
              <w:p>
                <w:pPr>
                  <w:widowControl w:val="0"/>
                  <w:tabs>
                    <w:tab w:val="left" w:pos="1742"/>
                  </w:tabs>
                  <w:ind w:right="141"/>
                  <w:jc w:val="both"/>
                  <w:rPr>
                    <w:color w:val="000000"/>
                    <w:sz w:val="20"/>
                    <w:lang w:eastAsia="lt-LT"/>
                  </w:rPr>
                </w:pPr>
                <w:r>
                  <w:rPr>
                    <w:color w:val="000000"/>
                    <w:sz w:val="20"/>
                    <w:lang w:eastAsia="lt-LT"/>
                  </w:rPr>
                  <w:t>Siūlome Projekte nustatyti aiškų kompensacinį mechanizmą garantinio geriamojo</w:t>
                </w:r>
                <w:r>
                  <w:rPr>
                    <w:color w:val="000000"/>
                    <w:spacing w:val="1"/>
                    <w:sz w:val="20"/>
                    <w:lang w:eastAsia="lt-LT"/>
                  </w:rPr>
                  <w:t xml:space="preserve"> </w:t>
                </w:r>
                <w:r>
                  <w:rPr>
                    <w:color w:val="000000"/>
                    <w:sz w:val="20"/>
                    <w:lang w:eastAsia="lt-LT"/>
                  </w:rPr>
                  <w:t>vandens tiekimo ir nuotekų tvarkymo laikotarpiu, atsižvelgiant į tai, kad garantinį paslaugų teikimą</w:t>
                </w:r>
                <w:r>
                  <w:rPr>
                    <w:color w:val="000000"/>
                    <w:spacing w:val="1"/>
                    <w:sz w:val="20"/>
                    <w:lang w:eastAsia="lt-LT"/>
                  </w:rPr>
                  <w:t xml:space="preserve"> </w:t>
                </w:r>
                <w:r>
                  <w:rPr>
                    <w:color w:val="000000"/>
                    <w:sz w:val="20"/>
                    <w:lang w:eastAsia="lt-LT"/>
                  </w:rPr>
                  <w:t>atliekantis viešasis geriamojo vandens tiekėjas ir nuotekų tvarkytojas patirs ženklių papildomų ir iš</w:t>
                </w:r>
                <w:r>
                  <w:rPr>
                    <w:color w:val="000000"/>
                    <w:spacing w:val="1"/>
                    <w:sz w:val="20"/>
                    <w:lang w:eastAsia="lt-LT"/>
                  </w:rPr>
                  <w:t xml:space="preserve"> </w:t>
                </w:r>
                <w:r>
                  <w:rPr>
                    <w:color w:val="000000"/>
                    <w:sz w:val="20"/>
                    <w:lang w:eastAsia="lt-LT"/>
                  </w:rPr>
                  <w:t>anksto</w:t>
                </w:r>
                <w:r>
                  <w:rPr>
                    <w:color w:val="000000"/>
                    <w:spacing w:val="1"/>
                    <w:sz w:val="20"/>
                    <w:lang w:eastAsia="lt-LT"/>
                  </w:rPr>
                  <w:t xml:space="preserve"> </w:t>
                </w:r>
                <w:r>
                  <w:rPr>
                    <w:color w:val="000000"/>
                    <w:sz w:val="20"/>
                    <w:lang w:eastAsia="lt-LT"/>
                  </w:rPr>
                  <w:t>nesuplanuotų</w:t>
                </w:r>
                <w:r>
                  <w:rPr>
                    <w:color w:val="000000"/>
                    <w:spacing w:val="1"/>
                    <w:sz w:val="20"/>
                    <w:lang w:eastAsia="lt-LT"/>
                  </w:rPr>
                  <w:t xml:space="preserve"> </w:t>
                </w:r>
                <w:r>
                  <w:rPr>
                    <w:color w:val="000000"/>
                    <w:sz w:val="20"/>
                    <w:lang w:eastAsia="lt-LT"/>
                  </w:rPr>
                  <w:t>finansinių</w:t>
                </w:r>
                <w:r>
                  <w:rPr>
                    <w:color w:val="000000"/>
                    <w:spacing w:val="1"/>
                    <w:sz w:val="20"/>
                    <w:lang w:eastAsia="lt-LT"/>
                  </w:rPr>
                  <w:t xml:space="preserve"> </w:t>
                </w:r>
                <w:r>
                  <w:rPr>
                    <w:color w:val="000000"/>
                    <w:sz w:val="20"/>
                    <w:lang w:eastAsia="lt-LT"/>
                  </w:rPr>
                  <w:t>ir</w:t>
                </w:r>
                <w:r>
                  <w:rPr>
                    <w:color w:val="000000"/>
                    <w:spacing w:val="1"/>
                    <w:sz w:val="20"/>
                    <w:lang w:eastAsia="lt-LT"/>
                  </w:rPr>
                  <w:t xml:space="preserve"> </w:t>
                </w:r>
                <w:r>
                  <w:rPr>
                    <w:color w:val="000000"/>
                    <w:sz w:val="20"/>
                    <w:lang w:eastAsia="lt-LT"/>
                  </w:rPr>
                  <w:t>žmogiškųjų</w:t>
                </w:r>
                <w:r>
                  <w:rPr>
                    <w:color w:val="000000"/>
                    <w:spacing w:val="1"/>
                    <w:sz w:val="20"/>
                    <w:lang w:eastAsia="lt-LT"/>
                  </w:rPr>
                  <w:t xml:space="preserve"> </w:t>
                </w:r>
                <w:r>
                  <w:rPr>
                    <w:color w:val="000000"/>
                    <w:sz w:val="20"/>
                    <w:lang w:eastAsia="lt-LT"/>
                  </w:rPr>
                  <w:t>išteklių</w:t>
                </w:r>
                <w:r>
                  <w:rPr>
                    <w:color w:val="000000"/>
                    <w:spacing w:val="1"/>
                    <w:sz w:val="20"/>
                    <w:lang w:eastAsia="lt-LT"/>
                  </w:rPr>
                  <w:t xml:space="preserve"> </w:t>
                </w:r>
                <w:r>
                  <w:rPr>
                    <w:color w:val="000000"/>
                    <w:sz w:val="20"/>
                    <w:lang w:eastAsia="lt-LT"/>
                  </w:rPr>
                  <w:t>sąnaudų,</w:t>
                </w:r>
                <w:r>
                  <w:rPr>
                    <w:color w:val="000000"/>
                    <w:spacing w:val="1"/>
                    <w:sz w:val="20"/>
                    <w:lang w:eastAsia="lt-LT"/>
                  </w:rPr>
                  <w:t xml:space="preserve"> </w:t>
                </w:r>
                <w:r>
                  <w:rPr>
                    <w:color w:val="000000"/>
                    <w:sz w:val="20"/>
                    <w:lang w:eastAsia="lt-LT"/>
                  </w:rPr>
                  <w:t>atliekant</w:t>
                </w:r>
                <w:r>
                  <w:rPr>
                    <w:color w:val="000000"/>
                    <w:spacing w:val="1"/>
                    <w:sz w:val="20"/>
                    <w:lang w:eastAsia="lt-LT"/>
                  </w:rPr>
                  <w:t xml:space="preserve"> </w:t>
                </w:r>
                <w:r>
                  <w:rPr>
                    <w:color w:val="000000"/>
                    <w:sz w:val="20"/>
                    <w:lang w:eastAsia="lt-LT"/>
                  </w:rPr>
                  <w:t>priežiūros,</w:t>
                </w:r>
                <w:r>
                  <w:rPr>
                    <w:color w:val="000000"/>
                    <w:spacing w:val="1"/>
                    <w:sz w:val="20"/>
                    <w:lang w:eastAsia="lt-LT"/>
                  </w:rPr>
                  <w:t xml:space="preserve"> </w:t>
                </w:r>
                <w:r>
                  <w:rPr>
                    <w:color w:val="000000"/>
                    <w:sz w:val="20"/>
                    <w:lang w:eastAsia="lt-LT"/>
                  </w:rPr>
                  <w:t>remonto,</w:t>
                </w:r>
                <w:r>
                  <w:rPr>
                    <w:color w:val="000000"/>
                    <w:spacing w:val="1"/>
                    <w:sz w:val="20"/>
                    <w:lang w:eastAsia="lt-LT"/>
                  </w:rPr>
                  <w:t xml:space="preserve"> </w:t>
                </w:r>
                <w:r>
                  <w:rPr>
                    <w:color w:val="000000"/>
                    <w:sz w:val="20"/>
                    <w:lang w:eastAsia="lt-LT"/>
                  </w:rPr>
                  <w:t>aptarnavimo,</w:t>
                </w:r>
                <w:r>
                  <w:rPr>
                    <w:color w:val="000000"/>
                    <w:spacing w:val="1"/>
                    <w:sz w:val="20"/>
                    <w:lang w:eastAsia="lt-LT"/>
                  </w:rPr>
                  <w:t xml:space="preserve"> </w:t>
                </w:r>
                <w:r>
                  <w:rPr>
                    <w:color w:val="000000"/>
                    <w:sz w:val="20"/>
                    <w:lang w:eastAsia="lt-LT"/>
                  </w:rPr>
                  <w:t>avarijų</w:t>
                </w:r>
                <w:r>
                  <w:rPr>
                    <w:color w:val="000000"/>
                    <w:spacing w:val="1"/>
                    <w:sz w:val="20"/>
                    <w:lang w:eastAsia="lt-LT"/>
                  </w:rPr>
                  <w:t xml:space="preserve"> </w:t>
                </w:r>
                <w:r>
                  <w:rPr>
                    <w:color w:val="000000"/>
                    <w:sz w:val="20"/>
                    <w:lang w:eastAsia="lt-LT"/>
                  </w:rPr>
                  <w:t>likvidavimo,</w:t>
                </w:r>
                <w:r>
                  <w:rPr>
                    <w:color w:val="000000"/>
                    <w:spacing w:val="1"/>
                    <w:sz w:val="20"/>
                    <w:lang w:eastAsia="lt-LT"/>
                  </w:rPr>
                  <w:t xml:space="preserve"> </w:t>
                </w:r>
                <w:r>
                  <w:rPr>
                    <w:color w:val="000000"/>
                    <w:sz w:val="20"/>
                    <w:lang w:eastAsia="lt-LT"/>
                  </w:rPr>
                  <w:t>apskaitos,</w:t>
                </w:r>
                <w:r>
                  <w:rPr>
                    <w:color w:val="000000"/>
                    <w:spacing w:val="1"/>
                    <w:sz w:val="20"/>
                    <w:lang w:eastAsia="lt-LT"/>
                  </w:rPr>
                  <w:t xml:space="preserve"> </w:t>
                </w:r>
                <w:r>
                  <w:rPr>
                    <w:color w:val="000000"/>
                    <w:sz w:val="20"/>
                    <w:lang w:eastAsia="lt-LT"/>
                  </w:rPr>
                  <w:t>klientų</w:t>
                </w:r>
                <w:r>
                  <w:rPr>
                    <w:color w:val="000000"/>
                    <w:spacing w:val="1"/>
                    <w:sz w:val="20"/>
                    <w:lang w:eastAsia="lt-LT"/>
                  </w:rPr>
                  <w:t xml:space="preserve"> </w:t>
                </w:r>
                <w:r>
                  <w:rPr>
                    <w:color w:val="000000"/>
                    <w:sz w:val="20"/>
                    <w:lang w:eastAsia="lt-LT"/>
                  </w:rPr>
                  <w:t>aptarnavimo</w:t>
                </w:r>
                <w:r>
                  <w:rPr>
                    <w:color w:val="000000"/>
                    <w:spacing w:val="1"/>
                    <w:sz w:val="20"/>
                    <w:lang w:eastAsia="lt-LT"/>
                  </w:rPr>
                  <w:t xml:space="preserve"> </w:t>
                </w:r>
                <w:r>
                  <w:rPr>
                    <w:color w:val="000000"/>
                    <w:sz w:val="20"/>
                    <w:lang w:eastAsia="lt-LT"/>
                  </w:rPr>
                  <w:t>ir</w:t>
                </w:r>
                <w:r>
                  <w:rPr>
                    <w:color w:val="000000"/>
                    <w:spacing w:val="1"/>
                    <w:sz w:val="20"/>
                    <w:lang w:eastAsia="lt-LT"/>
                  </w:rPr>
                  <w:t xml:space="preserve"> </w:t>
                </w:r>
                <w:r>
                  <w:rPr>
                    <w:color w:val="000000"/>
                    <w:sz w:val="20"/>
                    <w:lang w:eastAsia="lt-LT"/>
                  </w:rPr>
                  <w:t>kitus</w:t>
                </w:r>
                <w:r>
                  <w:rPr>
                    <w:color w:val="000000"/>
                    <w:spacing w:val="1"/>
                    <w:sz w:val="20"/>
                    <w:lang w:eastAsia="lt-LT"/>
                  </w:rPr>
                  <w:t xml:space="preserve"> </w:t>
                </w:r>
                <w:r>
                  <w:rPr>
                    <w:color w:val="000000"/>
                    <w:sz w:val="20"/>
                    <w:lang w:eastAsia="lt-LT"/>
                  </w:rPr>
                  <w:t>būtinus</w:t>
                </w:r>
                <w:r>
                  <w:rPr>
                    <w:color w:val="000000"/>
                    <w:spacing w:val="1"/>
                    <w:sz w:val="20"/>
                    <w:lang w:eastAsia="lt-LT"/>
                  </w:rPr>
                  <w:t xml:space="preserve"> </w:t>
                </w:r>
                <w:r>
                  <w:rPr>
                    <w:color w:val="000000"/>
                    <w:sz w:val="20"/>
                    <w:lang w:eastAsia="lt-LT"/>
                  </w:rPr>
                  <w:t>darbus</w:t>
                </w:r>
                <w:r>
                  <w:rPr>
                    <w:color w:val="000000"/>
                    <w:spacing w:val="1"/>
                    <w:sz w:val="20"/>
                    <w:lang w:eastAsia="lt-LT"/>
                  </w:rPr>
                  <w:t xml:space="preserve"> </w:t>
                </w:r>
                <w:r>
                  <w:rPr>
                    <w:color w:val="000000"/>
                    <w:sz w:val="20"/>
                    <w:lang w:eastAsia="lt-LT"/>
                  </w:rPr>
                  <w:t>bei</w:t>
                </w:r>
                <w:r>
                  <w:rPr>
                    <w:color w:val="000000"/>
                    <w:spacing w:val="1"/>
                    <w:sz w:val="20"/>
                    <w:lang w:eastAsia="lt-LT"/>
                  </w:rPr>
                  <w:t xml:space="preserve"> </w:t>
                </w:r>
                <w:r>
                  <w:rPr>
                    <w:color w:val="000000"/>
                    <w:sz w:val="20"/>
                    <w:lang w:eastAsia="lt-LT"/>
                  </w:rPr>
                  <w:t>funkcijas. Šiuo metu Projekte šis kompensacinis mechanizmas nėra aiškiai ir išsamiai apibrėžtas.</w:t>
                </w:r>
                <w:r>
                  <w:rPr>
                    <w:color w:val="000000"/>
                    <w:spacing w:val="1"/>
                    <w:sz w:val="20"/>
                    <w:lang w:eastAsia="lt-LT"/>
                  </w:rPr>
                  <w:t xml:space="preserve"> </w:t>
                </w:r>
                <w:r>
                  <w:rPr>
                    <w:color w:val="000000"/>
                    <w:sz w:val="20"/>
                    <w:lang w:eastAsia="lt-LT"/>
                  </w:rPr>
                  <w:t>Dėl</w:t>
                </w:r>
                <w:r>
                  <w:rPr>
                    <w:color w:val="000000"/>
                    <w:spacing w:val="-1"/>
                    <w:sz w:val="20"/>
                    <w:lang w:eastAsia="lt-LT"/>
                  </w:rPr>
                  <w:t xml:space="preserve"> </w:t>
                </w:r>
                <w:r>
                  <w:rPr>
                    <w:color w:val="000000"/>
                    <w:sz w:val="20"/>
                    <w:lang w:eastAsia="lt-LT"/>
                  </w:rPr>
                  <w:t>šios priežasties</w:t>
                </w:r>
                <w:r>
                  <w:rPr>
                    <w:color w:val="000000"/>
                    <w:spacing w:val="-1"/>
                    <w:sz w:val="20"/>
                    <w:lang w:eastAsia="lt-LT"/>
                  </w:rPr>
                  <w:t xml:space="preserve"> </w:t>
                </w:r>
                <w:r>
                  <w:rPr>
                    <w:color w:val="000000"/>
                    <w:sz w:val="20"/>
                    <w:lang w:eastAsia="lt-LT"/>
                  </w:rPr>
                  <w:t>siūlome</w:t>
                </w:r>
                <w:r>
                  <w:rPr>
                    <w:color w:val="000000"/>
                    <w:spacing w:val="-1"/>
                    <w:sz w:val="20"/>
                    <w:lang w:eastAsia="lt-LT"/>
                  </w:rPr>
                  <w:t xml:space="preserve"> </w:t>
                </w:r>
                <w:r>
                  <w:rPr>
                    <w:color w:val="000000"/>
                    <w:sz w:val="20"/>
                    <w:lang w:eastAsia="lt-LT"/>
                  </w:rPr>
                  <w:t>tikslinti</w:t>
                </w:r>
                <w:r>
                  <w:rPr>
                    <w:color w:val="000000"/>
                    <w:spacing w:val="-2"/>
                    <w:sz w:val="20"/>
                    <w:lang w:eastAsia="lt-LT"/>
                  </w:rPr>
                  <w:t xml:space="preserve"> </w:t>
                </w:r>
                <w:r>
                  <w:rPr>
                    <w:color w:val="000000"/>
                    <w:sz w:val="20"/>
                    <w:lang w:eastAsia="lt-LT"/>
                  </w:rPr>
                  <w:t>Projekto 15 straipsnį.</w:t>
                </w:r>
              </w:p>
              <w:p>
                <w:pPr>
                  <w:ind w:right="141"/>
                  <w:jc w:val="both"/>
                  <w:rPr>
                    <w:color w:val="000000"/>
                    <w:sz w:val="20"/>
                  </w:rPr>
                </w:pPr>
                <w:r>
                  <w:rPr>
                    <w:color w:val="000000"/>
                    <w:sz w:val="20"/>
                  </w:rPr>
                  <w:t>Taip pat atkreipiame dėmesį, kad pagal Lietuvos Respublikos teisės aktus dėl įmonės</w:t>
                </w:r>
                <w:r>
                  <w:rPr>
                    <w:color w:val="000000"/>
                    <w:spacing w:val="1"/>
                    <w:sz w:val="20"/>
                  </w:rPr>
                  <w:t xml:space="preserve"> </w:t>
                </w:r>
                <w:r>
                  <w:rPr>
                    <w:color w:val="000000"/>
                    <w:sz w:val="20"/>
                  </w:rPr>
                  <w:t>reorganizacijos sprendžia tos įmonės akcininkai. Atsižvelgiant į tai, kyla klausimas, kaip būtų tuo</w:t>
                </w:r>
                <w:r>
                  <w:rPr>
                    <w:color w:val="000000"/>
                    <w:spacing w:val="1"/>
                    <w:sz w:val="20"/>
                  </w:rPr>
                  <w:t xml:space="preserve"> </w:t>
                </w:r>
                <w:r>
                  <w:rPr>
                    <w:color w:val="000000"/>
                    <w:sz w:val="20"/>
                  </w:rPr>
                  <w:t>atveju,</w:t>
                </w:r>
                <w:r>
                  <w:rPr>
                    <w:color w:val="000000"/>
                    <w:spacing w:val="1"/>
                    <w:sz w:val="20"/>
                  </w:rPr>
                  <w:t xml:space="preserve"> </w:t>
                </w:r>
                <w:r>
                  <w:rPr>
                    <w:color w:val="000000"/>
                    <w:sz w:val="20"/>
                  </w:rPr>
                  <w:t>jeigu</w:t>
                </w:r>
                <w:r>
                  <w:rPr>
                    <w:color w:val="000000"/>
                    <w:spacing w:val="1"/>
                    <w:sz w:val="20"/>
                  </w:rPr>
                  <w:t xml:space="preserve"> </w:t>
                </w:r>
                <w:r>
                  <w:rPr>
                    <w:color w:val="000000"/>
                    <w:sz w:val="20"/>
                  </w:rPr>
                  <w:t>akcininkas</w:t>
                </w:r>
                <w:r>
                  <w:rPr>
                    <w:color w:val="000000"/>
                    <w:spacing w:val="1"/>
                    <w:sz w:val="20"/>
                  </w:rPr>
                  <w:t xml:space="preserve"> </w:t>
                </w:r>
                <w:r>
                  <w:rPr>
                    <w:color w:val="000000"/>
                    <w:sz w:val="20"/>
                  </w:rPr>
                  <w:t>(savivaldybė)</w:t>
                </w:r>
                <w:r>
                  <w:rPr>
                    <w:color w:val="000000"/>
                    <w:spacing w:val="1"/>
                    <w:sz w:val="20"/>
                  </w:rPr>
                  <w:t xml:space="preserve"> </w:t>
                </w:r>
                <w:r>
                  <w:rPr>
                    <w:color w:val="000000"/>
                    <w:sz w:val="20"/>
                  </w:rPr>
                  <w:t>nepritartų/nepriimtų</w:t>
                </w:r>
                <w:r>
                  <w:rPr>
                    <w:color w:val="000000"/>
                    <w:spacing w:val="1"/>
                    <w:sz w:val="20"/>
                  </w:rPr>
                  <w:t xml:space="preserve"> </w:t>
                </w:r>
                <w:r>
                  <w:rPr>
                    <w:color w:val="000000"/>
                    <w:sz w:val="20"/>
                  </w:rPr>
                  <w:t>sprendimo</w:t>
                </w:r>
                <w:r>
                  <w:rPr>
                    <w:color w:val="000000"/>
                    <w:spacing w:val="1"/>
                    <w:sz w:val="20"/>
                  </w:rPr>
                  <w:t xml:space="preserve"> </w:t>
                </w:r>
                <w:r>
                  <w:rPr>
                    <w:color w:val="000000"/>
                    <w:sz w:val="20"/>
                  </w:rPr>
                  <w:t>dėl</w:t>
                </w:r>
                <w:r>
                  <w:rPr>
                    <w:color w:val="000000"/>
                    <w:spacing w:val="1"/>
                    <w:sz w:val="20"/>
                  </w:rPr>
                  <w:t xml:space="preserve"> </w:t>
                </w:r>
                <w:r>
                  <w:rPr>
                    <w:color w:val="000000"/>
                    <w:sz w:val="20"/>
                  </w:rPr>
                  <w:t>reorganizavimo</w:t>
                </w:r>
                <w:r>
                  <w:rPr>
                    <w:color w:val="000000"/>
                    <w:spacing w:val="1"/>
                    <w:sz w:val="20"/>
                  </w:rPr>
                  <w:t xml:space="preserve"> </w:t>
                </w:r>
                <w:r>
                  <w:rPr>
                    <w:color w:val="000000"/>
                    <w:sz w:val="20"/>
                  </w:rPr>
                  <w:t>ir</w:t>
                </w:r>
                <w:r>
                  <w:rPr>
                    <w:color w:val="000000"/>
                    <w:spacing w:val="1"/>
                    <w:sz w:val="20"/>
                  </w:rPr>
                  <w:t xml:space="preserve"> </w:t>
                </w:r>
                <w:r>
                  <w:rPr>
                    <w:color w:val="000000"/>
                    <w:sz w:val="20"/>
                  </w:rPr>
                  <w:t>nesiimtų</w:t>
                </w:r>
                <w:r>
                  <w:rPr>
                    <w:color w:val="000000"/>
                    <w:spacing w:val="1"/>
                    <w:sz w:val="20"/>
                  </w:rPr>
                  <w:t xml:space="preserve"> </w:t>
                </w:r>
                <w:r>
                  <w:rPr>
                    <w:color w:val="000000"/>
                    <w:sz w:val="20"/>
                  </w:rPr>
                  <w:t>atitinkamų</w:t>
                </w:r>
                <w:r>
                  <w:rPr>
                    <w:color w:val="000000"/>
                    <w:spacing w:val="1"/>
                    <w:sz w:val="20"/>
                  </w:rPr>
                  <w:t xml:space="preserve"> </w:t>
                </w:r>
                <w:r>
                  <w:rPr>
                    <w:color w:val="000000"/>
                    <w:sz w:val="20"/>
                  </w:rPr>
                  <w:t>veiksmų.</w:t>
                </w:r>
                <w:r>
                  <w:rPr>
                    <w:color w:val="000000"/>
                    <w:spacing w:val="1"/>
                    <w:sz w:val="20"/>
                  </w:rPr>
                  <w:t xml:space="preserve"> </w:t>
                </w:r>
                <w:r>
                  <w:rPr>
                    <w:color w:val="000000"/>
                    <w:sz w:val="20"/>
                  </w:rPr>
                  <w:t>Šiuo</w:t>
                </w:r>
                <w:r>
                  <w:rPr>
                    <w:color w:val="000000"/>
                    <w:spacing w:val="1"/>
                    <w:sz w:val="20"/>
                  </w:rPr>
                  <w:t xml:space="preserve"> </w:t>
                </w:r>
                <w:r>
                  <w:rPr>
                    <w:color w:val="000000"/>
                    <w:sz w:val="20"/>
                  </w:rPr>
                  <w:t>metu</w:t>
                </w:r>
                <w:r>
                  <w:rPr>
                    <w:color w:val="000000"/>
                    <w:spacing w:val="1"/>
                    <w:sz w:val="20"/>
                  </w:rPr>
                  <w:t xml:space="preserve"> </w:t>
                </w:r>
                <w:r>
                  <w:rPr>
                    <w:color w:val="000000"/>
                    <w:sz w:val="20"/>
                  </w:rPr>
                  <w:t>Projekte</w:t>
                </w:r>
                <w:r>
                  <w:rPr>
                    <w:color w:val="000000"/>
                    <w:spacing w:val="1"/>
                    <w:sz w:val="20"/>
                  </w:rPr>
                  <w:t xml:space="preserve"> </w:t>
                </w:r>
                <w:r>
                  <w:rPr>
                    <w:color w:val="000000"/>
                    <w:sz w:val="20"/>
                  </w:rPr>
                  <w:t>ši</w:t>
                </w:r>
                <w:r>
                  <w:rPr>
                    <w:color w:val="000000"/>
                    <w:spacing w:val="1"/>
                    <w:sz w:val="20"/>
                  </w:rPr>
                  <w:t xml:space="preserve"> </w:t>
                </w:r>
                <w:r>
                  <w:rPr>
                    <w:color w:val="000000"/>
                    <w:sz w:val="20"/>
                  </w:rPr>
                  <w:t>galimybė</w:t>
                </w:r>
                <w:r>
                  <w:rPr>
                    <w:color w:val="000000"/>
                    <w:spacing w:val="1"/>
                    <w:sz w:val="20"/>
                  </w:rPr>
                  <w:t xml:space="preserve"> </w:t>
                </w:r>
                <w:r>
                  <w:rPr>
                    <w:color w:val="000000"/>
                    <w:sz w:val="20"/>
                  </w:rPr>
                  <w:t>nėra</w:t>
                </w:r>
                <w:r>
                  <w:rPr>
                    <w:color w:val="000000"/>
                    <w:spacing w:val="1"/>
                    <w:sz w:val="20"/>
                  </w:rPr>
                  <w:t xml:space="preserve"> </w:t>
                </w:r>
                <w:r>
                  <w:rPr>
                    <w:color w:val="000000"/>
                    <w:sz w:val="20"/>
                  </w:rPr>
                  <w:t>apsvarstyta</w:t>
                </w:r>
                <w:r>
                  <w:rPr>
                    <w:color w:val="000000"/>
                    <w:spacing w:val="1"/>
                    <w:sz w:val="20"/>
                  </w:rPr>
                  <w:t xml:space="preserve"> </w:t>
                </w:r>
                <w:r>
                  <w:rPr>
                    <w:color w:val="000000"/>
                    <w:sz w:val="20"/>
                  </w:rPr>
                  <w:t>bei</w:t>
                </w:r>
                <w:r>
                  <w:rPr>
                    <w:color w:val="000000"/>
                    <w:spacing w:val="1"/>
                    <w:sz w:val="20"/>
                  </w:rPr>
                  <w:t xml:space="preserve"> </w:t>
                </w:r>
                <w:r>
                  <w:rPr>
                    <w:color w:val="000000"/>
                    <w:sz w:val="20"/>
                  </w:rPr>
                  <w:t>nustatyti</w:t>
                </w:r>
                <w:r>
                  <w:rPr>
                    <w:color w:val="000000"/>
                    <w:spacing w:val="1"/>
                    <w:sz w:val="20"/>
                  </w:rPr>
                  <w:t xml:space="preserve"> </w:t>
                </w:r>
                <w:r>
                  <w:rPr>
                    <w:color w:val="000000"/>
                    <w:sz w:val="20"/>
                  </w:rPr>
                  <w:t>tolimesni veiksmai tokiu</w:t>
                </w:r>
                <w:r>
                  <w:rPr>
                    <w:color w:val="000000"/>
                    <w:spacing w:val="-2"/>
                    <w:sz w:val="20"/>
                  </w:rPr>
                  <w:t xml:space="preserve"> </w:t>
                </w:r>
                <w:r>
                  <w:rPr>
                    <w:color w:val="000000"/>
                    <w:sz w:val="20"/>
                  </w:rPr>
                  <w:t>atveju.</w:t>
                </w:r>
              </w:p>
            </w:tc>
            <w:tc>
              <w:tcPr>
                <w:tcW w:w="6204" w:type="dxa"/>
              </w:tcPr>
              <w:p>
                <w:pPr>
                  <w:jc w:val="both"/>
                  <w:rPr>
                    <w:b/>
                    <w:color w:val="000000"/>
                    <w:sz w:val="20"/>
                  </w:rPr>
                </w:pPr>
                <w:r>
                  <w:rPr>
                    <w:b/>
                    <w:color w:val="000000"/>
                    <w:sz w:val="20"/>
                  </w:rPr>
                  <w:t>Neatsižvelgta</w:t>
                </w:r>
              </w:p>
              <w:p>
                <w:pPr>
                  <w:jc w:val="both"/>
                  <w:rPr>
                    <w:color w:val="000000"/>
                    <w:sz w:val="20"/>
                  </w:rPr>
                </w:pPr>
                <w:r>
                  <w:rPr>
                    <w:color w:val="000000"/>
                    <w:sz w:val="20"/>
                  </w:rPr>
                  <w:t>Įstatymo</w:t>
                </w:r>
                <w:r>
                  <w:rPr>
                    <w:b/>
                    <w:color w:val="000000"/>
                    <w:sz w:val="20"/>
                  </w:rPr>
                  <w:t xml:space="preserve"> </w:t>
                </w:r>
                <w:r>
                  <w:rPr>
                    <w:color w:val="000000"/>
                    <w:sz w:val="20"/>
                  </w:rPr>
                  <w:t>projektu siūloma nustatyti, kad garantinis vandens tiekėjas gautų periodines įmokas iš visų regione esančių vandens tiekimo įmonių, be to, numatoma, kad garantinio paslaugų teikimo laikotarpiu būtų taikoma speciali, poreikius atliepianti paslaugų kaina. Pažymime, kad Įstatymo</w:t>
                </w:r>
                <w:r>
                  <w:rPr>
                    <w:b/>
                    <w:color w:val="000000"/>
                    <w:sz w:val="20"/>
                  </w:rPr>
                  <w:t xml:space="preserve"> </w:t>
                </w:r>
                <w:r>
                  <w:rPr>
                    <w:color w:val="000000"/>
                    <w:sz w:val="20"/>
                  </w:rPr>
                  <w:t>projektu nesiūloma, jog licencijos panaikinimas būtų susijęs su įmonės, kuriai panaikinta licencija, žmogiškųjų išteklių pokyčiais.</w:t>
                </w:r>
              </w:p>
              <w:p>
                <w:pPr>
                  <w:jc w:val="both"/>
                  <w:rPr>
                    <w:color w:val="000000"/>
                    <w:sz w:val="20"/>
                  </w:rPr>
                </w:pPr>
                <w:r>
                  <w:rPr>
                    <w:color w:val="000000"/>
                    <w:sz w:val="20"/>
                  </w:rPr>
                  <w:t>Įstatymais savivaldybėms nustatytų pareigų vykdymą prižiūri Vyriausybės atstovų įstaiga ir pagal kompetenciją imasi veiksmų.</w:t>
                </w:r>
              </w:p>
              <w:p>
                <w:pPr>
                  <w:rPr>
                    <w:b/>
                    <w:color w:val="000000"/>
                    <w:sz w:val="20"/>
                  </w:rPr>
                </w:pPr>
              </w:p>
            </w:tc>
          </w:tr>
          <w:tr>
            <w:tc>
              <w:tcPr>
                <w:tcW w:w="556" w:type="dxa"/>
              </w:tcPr>
              <w:p>
                <w:pPr>
                  <w:rPr>
                    <w:sz w:val="20"/>
                  </w:rPr>
                </w:pPr>
                <w:r>
                  <w:rPr>
                    <w:sz w:val="20"/>
                  </w:rPr>
                  <w:t>66</w:t>
                </w:r>
              </w:p>
            </w:tc>
            <w:tc>
              <w:tcPr>
                <w:tcW w:w="2196" w:type="dxa"/>
              </w:tcPr>
              <w:p>
                <w:pPr>
                  <w:rPr>
                    <w:color w:val="000000"/>
                    <w:sz w:val="20"/>
                  </w:rPr>
                </w:pPr>
                <w:r>
                  <w:rPr>
                    <w:color w:val="000000"/>
                    <w:sz w:val="20"/>
                  </w:rPr>
                  <w:t>UAB „Vilniaus vandenys”</w:t>
                </w:r>
              </w:p>
              <w:p>
                <w:pPr>
                  <w:rPr>
                    <w:sz w:val="20"/>
                  </w:rPr>
                </w:pPr>
                <w:r>
                  <w:rPr>
                    <w:color w:val="000000"/>
                    <w:sz w:val="20"/>
                  </w:rPr>
                  <w:t>Lietuvos vandens tiekėjų asociacija</w:t>
                </w:r>
              </w:p>
            </w:tc>
            <w:tc>
              <w:tcPr>
                <w:tcW w:w="5611" w:type="dxa"/>
              </w:tcPr>
              <w:p>
                <w:pPr>
                  <w:widowControl w:val="0"/>
                  <w:tabs>
                    <w:tab w:val="left" w:pos="1742"/>
                  </w:tabs>
                  <w:spacing w:line="259" w:lineRule="auto"/>
                  <w:ind w:left="21" w:right="140"/>
                  <w:jc w:val="both"/>
                  <w:rPr>
                    <w:sz w:val="20"/>
                  </w:rPr>
                </w:pPr>
                <w:r>
                  <w:rPr>
                    <w:sz w:val="20"/>
                  </w:rPr>
                  <w:t>Siūlome</w:t>
                </w:r>
                <w:r>
                  <w:rPr>
                    <w:spacing w:val="1"/>
                    <w:sz w:val="20"/>
                  </w:rPr>
                  <w:t xml:space="preserve"> </w:t>
                </w:r>
                <w:r>
                  <w:rPr>
                    <w:sz w:val="20"/>
                  </w:rPr>
                  <w:t>tikslinti</w:t>
                </w:r>
                <w:r>
                  <w:rPr>
                    <w:spacing w:val="1"/>
                    <w:sz w:val="20"/>
                  </w:rPr>
                  <w:t xml:space="preserve"> </w:t>
                </w:r>
                <w:r>
                  <w:rPr>
                    <w:sz w:val="20"/>
                  </w:rPr>
                  <w:t>Projekto</w:t>
                </w:r>
                <w:r>
                  <w:rPr>
                    <w:spacing w:val="1"/>
                    <w:sz w:val="20"/>
                  </w:rPr>
                  <w:t xml:space="preserve"> </w:t>
                </w:r>
                <w:r>
                  <w:rPr>
                    <w:sz w:val="20"/>
                  </w:rPr>
                  <w:t>15</w:t>
                </w:r>
                <w:r>
                  <w:rPr>
                    <w:spacing w:val="1"/>
                    <w:sz w:val="20"/>
                  </w:rPr>
                  <w:t xml:space="preserve"> </w:t>
                </w:r>
                <w:r>
                  <w:rPr>
                    <w:sz w:val="20"/>
                  </w:rPr>
                  <w:t>straipsnio</w:t>
                </w:r>
                <w:r>
                  <w:rPr>
                    <w:spacing w:val="1"/>
                    <w:sz w:val="20"/>
                  </w:rPr>
                  <w:t xml:space="preserve"> </w:t>
                </w:r>
                <w:r>
                  <w:rPr>
                    <w:sz w:val="20"/>
                  </w:rPr>
                  <w:t>2</w:t>
                </w:r>
                <w:r>
                  <w:rPr>
                    <w:spacing w:val="1"/>
                    <w:sz w:val="20"/>
                  </w:rPr>
                  <w:t xml:space="preserve"> </w:t>
                </w:r>
                <w:r>
                  <w:rPr>
                    <w:sz w:val="20"/>
                  </w:rPr>
                  <w:t>dalį,</w:t>
                </w:r>
                <w:r>
                  <w:rPr>
                    <w:spacing w:val="1"/>
                    <w:sz w:val="20"/>
                  </w:rPr>
                  <w:t xml:space="preserve"> </w:t>
                </w:r>
                <w:r>
                  <w:rPr>
                    <w:sz w:val="20"/>
                  </w:rPr>
                  <w:t>kurioje</w:t>
                </w:r>
                <w:r>
                  <w:rPr>
                    <w:spacing w:val="1"/>
                    <w:sz w:val="20"/>
                  </w:rPr>
                  <w:t xml:space="preserve"> </w:t>
                </w:r>
                <w:r>
                  <w:rPr>
                    <w:sz w:val="20"/>
                  </w:rPr>
                  <w:t>nurodyta,</w:t>
                </w:r>
                <w:r>
                  <w:rPr>
                    <w:spacing w:val="1"/>
                    <w:sz w:val="20"/>
                  </w:rPr>
                  <w:t xml:space="preserve"> </w:t>
                </w:r>
                <w:r>
                  <w:rPr>
                    <w:sz w:val="20"/>
                  </w:rPr>
                  <w:t>kad</w:t>
                </w:r>
                <w:r>
                  <w:rPr>
                    <w:spacing w:val="1"/>
                    <w:sz w:val="20"/>
                  </w:rPr>
                  <w:t xml:space="preserve"> </w:t>
                </w:r>
                <w:r>
                  <w:rPr>
                    <w:sz w:val="20"/>
                  </w:rPr>
                  <w:t>garantinis</w:t>
                </w:r>
                <w:r>
                  <w:rPr>
                    <w:spacing w:val="1"/>
                    <w:sz w:val="20"/>
                  </w:rPr>
                  <w:t xml:space="preserve"> </w:t>
                </w:r>
                <w:r>
                  <w:rPr>
                    <w:sz w:val="20"/>
                  </w:rPr>
                  <w:t>geriamojo</w:t>
                </w:r>
                <w:r>
                  <w:rPr>
                    <w:spacing w:val="10"/>
                    <w:sz w:val="20"/>
                  </w:rPr>
                  <w:t xml:space="preserve"> </w:t>
                </w:r>
                <w:r>
                  <w:rPr>
                    <w:sz w:val="20"/>
                  </w:rPr>
                  <w:t>vandens</w:t>
                </w:r>
                <w:r>
                  <w:rPr>
                    <w:spacing w:val="11"/>
                    <w:sz w:val="20"/>
                  </w:rPr>
                  <w:t xml:space="preserve"> </w:t>
                </w:r>
                <w:r>
                  <w:rPr>
                    <w:sz w:val="20"/>
                  </w:rPr>
                  <w:t>tiekimas</w:t>
                </w:r>
                <w:r>
                  <w:rPr>
                    <w:spacing w:val="11"/>
                    <w:sz w:val="20"/>
                  </w:rPr>
                  <w:t xml:space="preserve"> </w:t>
                </w:r>
                <w:r>
                  <w:rPr>
                    <w:sz w:val="20"/>
                  </w:rPr>
                  <w:t>ir</w:t>
                </w:r>
                <w:r>
                  <w:rPr>
                    <w:spacing w:val="10"/>
                    <w:sz w:val="20"/>
                  </w:rPr>
                  <w:t xml:space="preserve"> </w:t>
                </w:r>
                <w:r>
                  <w:rPr>
                    <w:sz w:val="20"/>
                  </w:rPr>
                  <w:t>nuotekų</w:t>
                </w:r>
                <w:r>
                  <w:rPr>
                    <w:spacing w:val="11"/>
                    <w:sz w:val="20"/>
                  </w:rPr>
                  <w:t xml:space="preserve"> </w:t>
                </w:r>
                <w:r>
                  <w:rPr>
                    <w:sz w:val="20"/>
                  </w:rPr>
                  <w:t>tvarkymas</w:t>
                </w:r>
                <w:r>
                  <w:rPr>
                    <w:spacing w:val="10"/>
                    <w:sz w:val="20"/>
                  </w:rPr>
                  <w:t xml:space="preserve"> </w:t>
                </w:r>
                <w:r>
                  <w:rPr>
                    <w:sz w:val="20"/>
                  </w:rPr>
                  <w:t>pradedamas</w:t>
                </w:r>
                <w:r>
                  <w:rPr>
                    <w:spacing w:val="11"/>
                    <w:sz w:val="20"/>
                  </w:rPr>
                  <w:t xml:space="preserve"> </w:t>
                </w:r>
                <w:r>
                  <w:rPr>
                    <w:sz w:val="20"/>
                  </w:rPr>
                  <w:t>nedelsiant,</w:t>
                </w:r>
                <w:r>
                  <w:rPr>
                    <w:spacing w:val="13"/>
                    <w:sz w:val="20"/>
                  </w:rPr>
                  <w:t xml:space="preserve"> </w:t>
                </w:r>
                <w:r>
                  <w:rPr>
                    <w:sz w:val="20"/>
                  </w:rPr>
                  <w:t>tačiau</w:t>
                </w:r>
                <w:r>
                  <w:rPr>
                    <w:spacing w:val="10"/>
                    <w:sz w:val="20"/>
                  </w:rPr>
                  <w:t xml:space="preserve"> </w:t>
                </w:r>
                <w:r>
                  <w:rPr>
                    <w:sz w:val="20"/>
                  </w:rPr>
                  <w:t>ne</w:t>
                </w:r>
                <w:r>
                  <w:rPr>
                    <w:spacing w:val="10"/>
                    <w:sz w:val="20"/>
                  </w:rPr>
                  <w:t xml:space="preserve"> </w:t>
                </w:r>
                <w:r>
                  <w:rPr>
                    <w:sz w:val="20"/>
                  </w:rPr>
                  <w:t>vėliau</w:t>
                </w:r>
                <w:r>
                  <w:rPr>
                    <w:spacing w:val="10"/>
                    <w:sz w:val="20"/>
                  </w:rPr>
                  <w:t xml:space="preserve"> </w:t>
                </w:r>
                <w:r>
                  <w:rPr>
                    <w:sz w:val="20"/>
                  </w:rPr>
                  <w:t>kaip</w:t>
                </w:r>
                <w:r>
                  <w:rPr>
                    <w:spacing w:val="12"/>
                    <w:sz w:val="20"/>
                  </w:rPr>
                  <w:t xml:space="preserve"> </w:t>
                </w:r>
                <w:r>
                  <w:rPr>
                    <w:sz w:val="20"/>
                  </w:rPr>
                  <w:t>per 24</w:t>
                </w:r>
                <w:r>
                  <w:rPr>
                    <w:spacing w:val="1"/>
                    <w:sz w:val="20"/>
                  </w:rPr>
                  <w:t xml:space="preserve"> </w:t>
                </w:r>
                <w:r>
                  <w:rPr>
                    <w:sz w:val="20"/>
                  </w:rPr>
                  <w:t>val.</w:t>
                </w:r>
                <w:r>
                  <w:rPr>
                    <w:spacing w:val="1"/>
                    <w:sz w:val="20"/>
                  </w:rPr>
                  <w:t xml:space="preserve"> </w:t>
                </w:r>
                <w:r>
                  <w:rPr>
                    <w:sz w:val="20"/>
                  </w:rPr>
                  <w:t>įsigaliojus</w:t>
                </w:r>
                <w:r>
                  <w:rPr>
                    <w:spacing w:val="1"/>
                    <w:sz w:val="20"/>
                  </w:rPr>
                  <w:t xml:space="preserve"> </w:t>
                </w:r>
                <w:r>
                  <w:rPr>
                    <w:sz w:val="20"/>
                  </w:rPr>
                  <w:t>sprendimui</w:t>
                </w:r>
                <w:r>
                  <w:rPr>
                    <w:spacing w:val="1"/>
                    <w:sz w:val="20"/>
                  </w:rPr>
                  <w:t xml:space="preserve"> </w:t>
                </w:r>
                <w:r>
                  <w:rPr>
                    <w:sz w:val="20"/>
                  </w:rPr>
                  <w:t>panaikinti</w:t>
                </w:r>
                <w:r>
                  <w:rPr>
                    <w:spacing w:val="1"/>
                    <w:sz w:val="20"/>
                  </w:rPr>
                  <w:t xml:space="preserve"> </w:t>
                </w:r>
                <w:r>
                  <w:rPr>
                    <w:sz w:val="20"/>
                  </w:rPr>
                  <w:t>licenciją.</w:t>
                </w:r>
                <w:r>
                  <w:rPr>
                    <w:spacing w:val="1"/>
                    <w:sz w:val="20"/>
                  </w:rPr>
                  <w:t xml:space="preserve"> </w:t>
                </w:r>
                <w:r>
                  <w:rPr>
                    <w:sz w:val="20"/>
                  </w:rPr>
                  <w:t>Šis</w:t>
                </w:r>
                <w:r>
                  <w:rPr>
                    <w:spacing w:val="1"/>
                    <w:sz w:val="20"/>
                  </w:rPr>
                  <w:t xml:space="preserve"> </w:t>
                </w:r>
                <w:r>
                  <w:rPr>
                    <w:sz w:val="20"/>
                  </w:rPr>
                  <w:t>terminas</w:t>
                </w:r>
                <w:r>
                  <w:rPr>
                    <w:spacing w:val="1"/>
                    <w:sz w:val="20"/>
                  </w:rPr>
                  <w:t xml:space="preserve"> </w:t>
                </w:r>
                <w:r>
                  <w:rPr>
                    <w:sz w:val="20"/>
                  </w:rPr>
                  <w:t>yra</w:t>
                </w:r>
                <w:r>
                  <w:rPr>
                    <w:spacing w:val="1"/>
                    <w:sz w:val="20"/>
                  </w:rPr>
                  <w:t xml:space="preserve"> </w:t>
                </w:r>
                <w:r>
                  <w:rPr>
                    <w:sz w:val="20"/>
                  </w:rPr>
                  <w:t>nerealus,</w:t>
                </w:r>
                <w:r>
                  <w:rPr>
                    <w:spacing w:val="1"/>
                    <w:sz w:val="20"/>
                  </w:rPr>
                  <w:t xml:space="preserve"> </w:t>
                </w:r>
                <w:r>
                  <w:rPr>
                    <w:sz w:val="20"/>
                  </w:rPr>
                  <w:t>kadangi</w:t>
                </w:r>
                <w:r>
                  <w:rPr>
                    <w:spacing w:val="60"/>
                    <w:sz w:val="20"/>
                  </w:rPr>
                  <w:t xml:space="preserve"> </w:t>
                </w:r>
                <w:r>
                  <w:rPr>
                    <w:sz w:val="20"/>
                  </w:rPr>
                  <w:t>tam</w:t>
                </w:r>
                <w:r>
                  <w:rPr>
                    <w:spacing w:val="1"/>
                    <w:sz w:val="20"/>
                  </w:rPr>
                  <w:t xml:space="preserve"> </w:t>
                </w:r>
                <w:r>
                  <w:rPr>
                    <w:sz w:val="20"/>
                  </w:rPr>
                  <w:t>reikalingos rekonstrukcijos, nauja statyba ir skirti papildomų finansinių ir žmogiškųjų išteklių, ko</w:t>
                </w:r>
                <w:r>
                  <w:rPr>
                    <w:spacing w:val="1"/>
                    <w:sz w:val="20"/>
                  </w:rPr>
                  <w:t xml:space="preserve"> </w:t>
                </w:r>
                <w:r>
                  <w:rPr>
                    <w:sz w:val="20"/>
                  </w:rPr>
                  <w:t>neįmanoma</w:t>
                </w:r>
                <w:r>
                  <w:rPr>
                    <w:spacing w:val="1"/>
                    <w:sz w:val="20"/>
                  </w:rPr>
                  <w:t xml:space="preserve"> </w:t>
                </w:r>
                <w:r>
                  <w:rPr>
                    <w:sz w:val="20"/>
                  </w:rPr>
                  <w:t>padaryti</w:t>
                </w:r>
                <w:r>
                  <w:rPr>
                    <w:spacing w:val="1"/>
                    <w:sz w:val="20"/>
                  </w:rPr>
                  <w:t xml:space="preserve"> </w:t>
                </w:r>
                <w:r>
                  <w:rPr>
                    <w:sz w:val="20"/>
                  </w:rPr>
                  <w:t>per</w:t>
                </w:r>
                <w:r>
                  <w:rPr>
                    <w:spacing w:val="1"/>
                    <w:sz w:val="20"/>
                  </w:rPr>
                  <w:t xml:space="preserve"> </w:t>
                </w:r>
                <w:r>
                  <w:rPr>
                    <w:sz w:val="20"/>
                  </w:rPr>
                  <w:t>nurodytas</w:t>
                </w:r>
                <w:r>
                  <w:rPr>
                    <w:spacing w:val="1"/>
                    <w:sz w:val="20"/>
                  </w:rPr>
                  <w:t xml:space="preserve"> </w:t>
                </w:r>
                <w:r>
                  <w:rPr>
                    <w:sz w:val="20"/>
                  </w:rPr>
                  <w:t>24</w:t>
                </w:r>
                <w:r>
                  <w:rPr>
                    <w:spacing w:val="1"/>
                    <w:sz w:val="20"/>
                  </w:rPr>
                  <w:t xml:space="preserve"> </w:t>
                </w:r>
                <w:r>
                  <w:rPr>
                    <w:sz w:val="20"/>
                  </w:rPr>
                  <w:t>valandas,</w:t>
                </w:r>
                <w:r>
                  <w:rPr>
                    <w:spacing w:val="1"/>
                    <w:sz w:val="20"/>
                  </w:rPr>
                  <w:t xml:space="preserve"> </w:t>
                </w:r>
                <w:r>
                  <w:rPr>
                    <w:sz w:val="20"/>
                  </w:rPr>
                  <w:t>ypač</w:t>
                </w:r>
                <w:r>
                  <w:rPr>
                    <w:spacing w:val="1"/>
                    <w:sz w:val="20"/>
                  </w:rPr>
                  <w:t xml:space="preserve"> </w:t>
                </w:r>
                <w:r>
                  <w:rPr>
                    <w:sz w:val="20"/>
                  </w:rPr>
                  <w:t>atsižvelgiant</w:t>
                </w:r>
                <w:r>
                  <w:rPr>
                    <w:spacing w:val="1"/>
                    <w:sz w:val="20"/>
                  </w:rPr>
                  <w:t xml:space="preserve"> </w:t>
                </w:r>
                <w:r>
                  <w:rPr>
                    <w:sz w:val="20"/>
                  </w:rPr>
                  <w:t>ir</w:t>
                </w:r>
                <w:r>
                  <w:rPr>
                    <w:spacing w:val="1"/>
                    <w:sz w:val="20"/>
                  </w:rPr>
                  <w:t xml:space="preserve"> </w:t>
                </w:r>
                <w:r>
                  <w:rPr>
                    <w:sz w:val="20"/>
                  </w:rPr>
                  <w:t>į</w:t>
                </w:r>
                <w:r>
                  <w:rPr>
                    <w:spacing w:val="1"/>
                    <w:sz w:val="20"/>
                  </w:rPr>
                  <w:t xml:space="preserve"> </w:t>
                </w:r>
                <w:r>
                  <w:rPr>
                    <w:sz w:val="20"/>
                  </w:rPr>
                  <w:t>tai,</w:t>
                </w:r>
                <w:r>
                  <w:rPr>
                    <w:spacing w:val="1"/>
                    <w:sz w:val="20"/>
                  </w:rPr>
                  <w:t xml:space="preserve"> </w:t>
                </w:r>
                <w:r>
                  <w:rPr>
                    <w:sz w:val="20"/>
                  </w:rPr>
                  <w:t>kad</w:t>
                </w:r>
                <w:r>
                  <w:rPr>
                    <w:spacing w:val="1"/>
                    <w:sz w:val="20"/>
                  </w:rPr>
                  <w:t xml:space="preserve"> </w:t>
                </w:r>
                <w:r>
                  <w:rPr>
                    <w:sz w:val="20"/>
                  </w:rPr>
                  <w:t>sprendimui</w:t>
                </w:r>
                <w:r>
                  <w:rPr>
                    <w:spacing w:val="1"/>
                    <w:sz w:val="20"/>
                  </w:rPr>
                  <w:t xml:space="preserve"> </w:t>
                </w:r>
                <w:r>
                  <w:rPr>
                    <w:sz w:val="20"/>
                  </w:rPr>
                  <w:t>įgyvendinti iš esmės būtų laiko tik 8 darbo valandos. Be to, atsižvelgiant į licencijos panaikinimą,</w:t>
                </w:r>
                <w:r>
                  <w:rPr>
                    <w:spacing w:val="1"/>
                    <w:sz w:val="20"/>
                  </w:rPr>
                  <w:t xml:space="preserve"> </w:t>
                </w:r>
                <w:r>
                  <w:rPr>
                    <w:sz w:val="20"/>
                  </w:rPr>
                  <w:t>dar</w:t>
                </w:r>
                <w:r>
                  <w:rPr>
                    <w:spacing w:val="1"/>
                    <w:sz w:val="20"/>
                  </w:rPr>
                  <w:t xml:space="preserve"> </w:t>
                </w:r>
                <w:r>
                  <w:rPr>
                    <w:sz w:val="20"/>
                  </w:rPr>
                  <w:t>Valstybinė</w:t>
                </w:r>
                <w:r>
                  <w:rPr>
                    <w:spacing w:val="1"/>
                    <w:sz w:val="20"/>
                  </w:rPr>
                  <w:t xml:space="preserve"> </w:t>
                </w:r>
                <w:r>
                  <w:rPr>
                    <w:sz w:val="20"/>
                  </w:rPr>
                  <w:t>energetikos</w:t>
                </w:r>
                <w:r>
                  <w:rPr>
                    <w:spacing w:val="1"/>
                    <w:sz w:val="20"/>
                  </w:rPr>
                  <w:t xml:space="preserve"> </w:t>
                </w:r>
                <w:r>
                  <w:rPr>
                    <w:sz w:val="20"/>
                  </w:rPr>
                  <w:t>reguliavimo</w:t>
                </w:r>
                <w:r>
                  <w:rPr>
                    <w:spacing w:val="1"/>
                    <w:sz w:val="20"/>
                  </w:rPr>
                  <w:t xml:space="preserve"> </w:t>
                </w:r>
                <w:r>
                  <w:rPr>
                    <w:sz w:val="20"/>
                  </w:rPr>
                  <w:t>taryba</w:t>
                </w:r>
                <w:r>
                  <w:rPr>
                    <w:spacing w:val="1"/>
                    <w:sz w:val="20"/>
                  </w:rPr>
                  <w:t xml:space="preserve"> </w:t>
                </w:r>
                <w:r>
                  <w:rPr>
                    <w:sz w:val="20"/>
                  </w:rPr>
                  <w:t>turėtų</w:t>
                </w:r>
                <w:r>
                  <w:rPr>
                    <w:spacing w:val="1"/>
                    <w:sz w:val="20"/>
                  </w:rPr>
                  <w:t xml:space="preserve"> </w:t>
                </w:r>
                <w:r>
                  <w:rPr>
                    <w:sz w:val="20"/>
                  </w:rPr>
                  <w:t>suorganizuoti</w:t>
                </w:r>
                <w:r>
                  <w:rPr>
                    <w:spacing w:val="1"/>
                    <w:sz w:val="20"/>
                  </w:rPr>
                  <w:t xml:space="preserve"> </w:t>
                </w:r>
                <w:r>
                  <w:rPr>
                    <w:sz w:val="20"/>
                  </w:rPr>
                  <w:t>konkursą</w:t>
                </w:r>
                <w:r>
                  <w:rPr>
                    <w:spacing w:val="1"/>
                    <w:sz w:val="20"/>
                  </w:rPr>
                  <w:t xml:space="preserve"> </w:t>
                </w:r>
                <w:r>
                  <w:rPr>
                    <w:sz w:val="20"/>
                  </w:rPr>
                  <w:t>ir</w:t>
                </w:r>
                <w:r>
                  <w:rPr>
                    <w:spacing w:val="1"/>
                    <w:sz w:val="20"/>
                  </w:rPr>
                  <w:t xml:space="preserve"> </w:t>
                </w:r>
                <w:r>
                  <w:rPr>
                    <w:sz w:val="20"/>
                  </w:rPr>
                  <w:t>atlikti</w:t>
                </w:r>
                <w:r>
                  <w:rPr>
                    <w:spacing w:val="1"/>
                    <w:sz w:val="20"/>
                  </w:rPr>
                  <w:t xml:space="preserve"> </w:t>
                </w:r>
                <w:r>
                  <w:rPr>
                    <w:sz w:val="20"/>
                  </w:rPr>
                  <w:t>kitas</w:t>
                </w:r>
                <w:r>
                  <w:rPr>
                    <w:spacing w:val="1"/>
                    <w:sz w:val="20"/>
                  </w:rPr>
                  <w:t xml:space="preserve"> </w:t>
                </w:r>
                <w:r>
                  <w:rPr>
                    <w:sz w:val="20"/>
                  </w:rPr>
                  <w:t>procedūras.</w:t>
                </w:r>
              </w:p>
            </w:tc>
            <w:tc>
              <w:tcPr>
                <w:tcW w:w="6204" w:type="dxa"/>
              </w:tcPr>
              <w:p>
                <w:pPr>
                  <w:shd w:val="clear" w:color="auto" w:fill="FFFFFF"/>
                  <w:jc w:val="both"/>
                  <w:rPr>
                    <w:b/>
                    <w:sz w:val="20"/>
                  </w:rPr>
                </w:pPr>
                <w:r>
                  <w:rPr>
                    <w:b/>
                    <w:sz w:val="20"/>
                  </w:rPr>
                  <w:t>Neatsižvelgta</w:t>
                </w:r>
              </w:p>
              <w:p>
                <w:pPr>
                  <w:shd w:val="clear" w:color="auto" w:fill="FFFFFF"/>
                  <w:ind w:firstLine="53"/>
                  <w:jc w:val="both"/>
                  <w:rPr>
                    <w:sz w:val="20"/>
                  </w:rPr>
                </w:pPr>
                <w:r>
                  <w:rPr>
                    <w:color w:val="000000"/>
                    <w:sz w:val="20"/>
                    <w:bdr w:val="none" w:sz="0" w:space="0" w:color="auto" w:frame="1"/>
                    <w:lang w:eastAsia="en-GB"/>
                  </w:rPr>
                  <w:t xml:space="preserve">Valstybinė energetikos reguliavimo taryba išrenka geriausius Įstatymo projekte nustatytus kriterijus turintį viešąjį vandens tiekėją regione ir motyvuotu sprendimu paskiria jį garantiniu vandens tiekėju ir įpareigoja jį vykdyti garantinį geriamojo vandens tiekimą ir nuotekų tvarkymą to regiono savivaldybėse viešosiose geriamojo vandens tiekimo teritorijose. Garantinis vandens tiekėjas </w:t>
                </w:r>
                <w:r>
                  <w:rPr>
                    <w:b/>
                    <w:color w:val="000000"/>
                    <w:sz w:val="20"/>
                    <w:bdr w:val="none" w:sz="0" w:space="0" w:color="auto" w:frame="1"/>
                    <w:lang w:eastAsia="en-GB"/>
                  </w:rPr>
                  <w:t>išrenkamas iš anksto</w:t>
                </w:r>
                <w:r>
                  <w:rPr>
                    <w:color w:val="000000"/>
                    <w:sz w:val="20"/>
                    <w:bdr w:val="none" w:sz="0" w:space="0" w:color="auto" w:frame="1"/>
                    <w:lang w:eastAsia="en-GB"/>
                  </w:rPr>
                  <w:t xml:space="preserve"> iki Įstatymo projekte numatytos datos, todėl viešasis vandens tiekėjas iš anksto žinos, kad jis yra paskirtas garantiniu vandens tiekėju ir esant poreikiui turės pradėti vykdyti garantinį geriamojo vandens tiekimo ir nuotekų tvarkymo paslaugų tiekimą. Pažymėtina, kad </w:t>
                </w:r>
                <w:r>
                  <w:rPr>
                    <w:sz w:val="20"/>
                  </w:rPr>
                  <w:t xml:space="preserve">garantinis geriamojo vandens tiekėjas yra skiriamas užtikrinti tik nepertraukiamam paslaugų teikimui – jis parenkamas 5 metams ir veikia „budėjimo režimu“, jis paskiriamas teikti paslaugas tik tada, kai viešajam  vandens tiekėjui panaikinama licencija. </w:t>
                </w:r>
              </w:p>
            </w:tc>
          </w:tr>
          <w:tr>
            <w:tc>
              <w:tcPr>
                <w:tcW w:w="556" w:type="dxa"/>
              </w:tcPr>
              <w:p>
                <w:pPr>
                  <w:rPr>
                    <w:sz w:val="20"/>
                  </w:rPr>
                </w:pPr>
                <w:r>
                  <w:rPr>
                    <w:sz w:val="20"/>
                  </w:rPr>
                  <w:t>67</w:t>
                </w:r>
              </w:p>
            </w:tc>
            <w:tc>
              <w:tcPr>
                <w:tcW w:w="2196" w:type="dxa"/>
              </w:tcPr>
              <w:p>
                <w:pPr>
                  <w:rPr>
                    <w:color w:val="000000"/>
                    <w:sz w:val="20"/>
                  </w:rPr>
                </w:pPr>
                <w:r>
                  <w:rPr>
                    <w:color w:val="000000"/>
                    <w:sz w:val="20"/>
                  </w:rPr>
                  <w:t>Lietuvos vandens tiekėjų asociacija</w:t>
                </w:r>
              </w:p>
              <w:p>
                <w:pPr>
                  <w:rPr>
                    <w:sz w:val="20"/>
                  </w:rPr>
                </w:pPr>
                <w:r>
                  <w:rPr>
                    <w:sz w:val="20"/>
                  </w:rPr>
                  <w:t xml:space="preserve">2022-02-04 rašto </w:t>
                </w:r>
              </w:p>
              <w:p>
                <w:pPr>
                  <w:rPr>
                    <w:sz w:val="20"/>
                  </w:rPr>
                </w:pPr>
                <w:r>
                  <w:rPr>
                    <w:sz w:val="20"/>
                  </w:rPr>
                  <w:t>Nr. 17</w:t>
                </w:r>
              </w:p>
            </w:tc>
            <w:tc>
              <w:tcPr>
                <w:tcW w:w="5611" w:type="dxa"/>
              </w:tcPr>
              <w:p>
                <w:pPr>
                  <w:jc w:val="both"/>
                  <w:rPr>
                    <w:sz w:val="20"/>
                  </w:rPr>
                </w:pPr>
                <w:r>
                  <w:rPr>
                    <w:sz w:val="20"/>
                  </w:rPr>
                  <w:t xml:space="preserve">Iš Projekto  15 straipsnio 5–7 dalių nėra aišku, kokiu būdu bus perduota teisė naudoti ir valdyti geriamojo vandens tiekėjo ir nuotekų tvarkytojo, kuriam panaikinta licencija, turtą. Taip pat tokiam perimtam turtui bus reikalingos papildomos investicijos, rekonstrukcijos. Paaiškiname, kad rekonstruojant infrastruktūrą, kuri nėra viešojo geriamojo vandens tiekėjo ir nuotekų tvarkytojo nuosavybė, visos išlaidos bus vandentvarkos įmonių nuostoliai, o ir pati galimybė rekonstruoti svetimą turtą yra abejotina, nes teisės aktai neleidžia atlikti veiksmų su svetimu turtu be turto savininko sutikimo. Taip pat kyla neaiškumų, kada ir kaip visos išlaidos atsipirktų bei nėra apsisaugojama nuo atvejų, kada toliau tęsti garantinį vandens tiekimą ir nuotekų tvarkymą būtų įgaliota arba pavesta kitai vandentvarkos įmonei, pavyzdžiui, akcininkams nepritarus sprendimui dėl reorganizacijos. Papildomai norėtume akcentuoti, kad Projekte nėra numatyta, ar vykdant investicijas garantinio vandens tiekimo ir nuotekų tvarkymo metu, bazinė kaina didės tik regionui ir vartotojams, kuriame vyksta garantinis paslaugų teikimas, ar ir kitų regionų gyventojams / vartotojams. Papildomai akcentuotina ir tai, kad Projekto 15 straipsnyje yra nurodoma apie teisių ir pareigų perėmimą, tačiau pačio turto perėmimo ir tolimesnio išlaikymo procedūra po garantinio tiekimo pabaigos nėra išspręsta ir detalizuota.</w:t>
                </w:r>
              </w:p>
            </w:tc>
            <w:tc>
              <w:tcPr>
                <w:tcW w:w="6204" w:type="dxa"/>
              </w:tcPr>
              <w:p>
                <w:pPr>
                  <w:jc w:val="both"/>
                  <w:rPr>
                    <w:b/>
                    <w:sz w:val="20"/>
                  </w:rPr>
                </w:pPr>
                <w:r>
                  <w:rPr>
                    <w:b/>
                    <w:sz w:val="20"/>
                  </w:rPr>
                  <w:t>Neatsižvelgta</w:t>
                </w:r>
              </w:p>
              <w:p>
                <w:pPr>
                  <w:ind w:firstLine="53"/>
                  <w:jc w:val="both"/>
                  <w:rPr>
                    <w:sz w:val="20"/>
                  </w:rPr>
                </w:pPr>
                <w:r>
                  <w:rPr>
                    <w:sz w:val="20"/>
                  </w:rPr>
                  <w:t xml:space="preserve">Įstatymo projektas papildytas naujomis nuostatomis dėl savivaldybės pritarimo paskirto garantinio vandens tiekėjo. Pažymėtina, kad Įstatymo projekte numatyta, kad garantinis  vandens tiekėjas, vykdydamas garantinį geriamojo vandens tiekimą ir nuotekų tvarkymą, turi teisę, tačiau ne pareigą atlikti geriamojo vandens tiekimo ir nuotekų tvarkymo infrastruktūros plėtrą ar rekonstrukciją. Šios investicijos turi būti suderintos šio įstatymo 34 straipsnyje nustatyta tvarka.</w:t>
                </w:r>
              </w:p>
              <w:p>
                <w:pPr>
                  <w:jc w:val="both"/>
                  <w:rPr>
                    <w:sz w:val="20"/>
                  </w:rPr>
                </w:pPr>
                <w:r>
                  <w:rPr>
                    <w:sz w:val="20"/>
                  </w:rPr>
                  <w:t>Garantinį geriamojo vandens tiekimą ir nuotekų tvarkymą pradėjęs vykdyti garantinis vandens tiekėjas garantinio geriamojo vandens tiekimo ir nuotekų tvarkymo laikotarpiu iš įmonės, kuriai panaikinta licencija, vartotojų ir abonentų gauna garantinio geriamojo vandens tiekimo ir nuotekų tvarkymo paslaugų kainą už šios paslaugos vykdymą.</w:t>
                </w:r>
              </w:p>
            </w:tc>
          </w:tr>
          <w:tr>
            <w:tc>
              <w:tcPr>
                <w:tcW w:w="556" w:type="dxa"/>
              </w:tcPr>
              <w:p>
                <w:pPr>
                  <w:rPr>
                    <w:sz w:val="20"/>
                  </w:rPr>
                </w:pPr>
                <w:r>
                  <w:rPr>
                    <w:sz w:val="20"/>
                  </w:rPr>
                  <w:t>68</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sz w:val="20"/>
                  </w:rPr>
                </w:pPr>
                <w:r>
                  <w:rPr>
                    <w:color w:val="000000"/>
                    <w:sz w:val="20"/>
                  </w:rPr>
                  <w:t>Nr. 17</w:t>
                </w:r>
              </w:p>
            </w:tc>
            <w:tc>
              <w:tcPr>
                <w:tcW w:w="5611" w:type="dxa"/>
              </w:tcPr>
              <w:p>
                <w:pPr>
                  <w:jc w:val="both"/>
                  <w:rPr>
                    <w:sz w:val="20"/>
                  </w:rPr>
                </w:pPr>
                <w:r>
                  <w:rPr>
                    <w:sz w:val="20"/>
                  </w:rPr>
                  <w:t>Projekto 15 straipsnio 15 dalyje numatyta, kad regione esančių viešųjų geriamojo vandens tiekėjų ir nuotekų tvarkytojų, kurie netaps garantiniu tiekėju, pareiga kas ketvirtį mokėti 2 procentus nuo praėjusių metų geriamojo vandens tiekimo ir (arba) nuotekų tvarkymo veiklos pajamų, bet ne daugiau kaip garantiniam geriamojo vandens tiekėjui ir nuotekų tvarkytojui suskaičiuotas investicijų grąžos dydis. Iš aptariamos dalies nėra aišku, kokiu tikslu mokamos šios įmokos ir kokia šių įmokų paskirtis. Stokoja teisinės logikos šios dalies nuostata tuo aspektu, kad Projekto 15 straipsnio 15 dalyje nustatytas 2 procentų mokestis mokamas tik konkurse dalyvavusiam garantiniam geriamojo vandens tiekėjui ir nuotekų tvarkytojui, tačiau šis mokestis nebūtų mokamas Valstybinės energetikos reguliavimo tarybos išrinktam ir paskirtam garantiniam tiekėjui. Tikėtina, kad garantinis geriamojo vandens tiekėjas ir nuotekų tvarkytojas bus stipriausias regione esantis viešasis geriamojo vandens tiekėjas ir nuotekų tvarkytojas, kuris gaus papildomų lėšų veiklai vykdyti ir bus geresnėje padėtyje lyginant su ne garantiniais viešaisiais geriamojo vandens tiekėjais ir nuotekų tvarkytojais, tačiau svarstytina, ar gautos lėšos (dotacijos) padengs vandens tiekėjo, kuriam panaikinta licencija, geriamojo vandens tiekimo ir nuotekų tvarkymo paslaugų infrastruktūros eksploatavimo, valdymo, vadybos patiriamas būtinąsias išlaidas. Kita vertus, pastebėtina, kad tai būtų ženklus mokestis, kuris įtakotų ne garantinių viešųjų geriamojo vandens tiekėjų ir nuotekų tvarkytojų technologinius, finansinius ir vadybinius pajėgumus. Šiuo atveju įstatyme įteisintu mokesčiu būtų dirbtinai bloginami ne garantinių viešųjų geriamojo vandens tiekėjų ir nuotekų tvarkytojų veiklos rodikliai ir didinamos paslaugų kainos abonentams (vartotojams). Iš to matyti užslėptas Projekto tikslas – panaikinti kuo daugiau licencijų regione likusiems ne garantiniams viešiesiems geriamojo vandens tiekėjams ir nuotekų tvarkytojams. Dėl to siūlome aptariamos nuostatos atsisakyti arba tikslinti Projekto 15 straipsnio 15 dalį.</w:t>
                </w:r>
              </w:p>
            </w:tc>
            <w:tc>
              <w:tcPr>
                <w:tcW w:w="6204" w:type="dxa"/>
              </w:tcPr>
              <w:p>
                <w:pPr>
                  <w:jc w:val="both"/>
                  <w:rPr>
                    <w:b/>
                    <w:sz w:val="20"/>
                  </w:rPr>
                </w:pPr>
                <w:r>
                  <w:rPr>
                    <w:b/>
                    <w:sz w:val="20"/>
                  </w:rPr>
                  <w:t xml:space="preserve">Neatsižvelgta </w:t>
                </w:r>
              </w:p>
              <w:p>
                <w:pPr>
                  <w:jc w:val="both"/>
                  <w:rPr>
                    <w:sz w:val="20"/>
                  </w:rPr>
                </w:pPr>
                <w:r>
                  <w:rPr>
                    <w:sz w:val="20"/>
                  </w:rPr>
                  <w:t>Įstatymo projekte atsisakoma konkurso. Įstatymo projektu siūloma nustatyti, kad garantinis vandens tiekėjas gautų periodines įmokas iš visų regione esančių vandens tiekimo įmonių, be to, numatoma, kad garantinio paslaugų teikimo laikotarpiu būtų taikoma speciali, poreikius atliepianti paslaugų kaina. Pažymime, kad projektu nesiūloma, jog licencijos panaikinimas būtų susijęs su įmonės, kuriai panaikinta licencija, žmogiškųjų išteklių pokyčiais.</w:t>
                </w:r>
              </w:p>
              <w:p>
                <w:pPr>
                  <w:jc w:val="both"/>
                  <w:rPr>
                    <w:sz w:val="20"/>
                  </w:rPr>
                </w:pPr>
                <w:r>
                  <w:rPr>
                    <w:sz w:val="20"/>
                  </w:rPr>
                  <w:t>Įstatymo projekto nuostatos suderintos su Civilinio kodekso nuostatomis, pagal kurias garantinis paslaugų teikėjas gali apibrėžtam laikotarpiui perimti turto administravimą Civilinio kodekso nustatyta tvarka. Garantinio vandens tiekimo ir nuotekų tvarkymo paslaugų metu neatliekamos naujos infrastruktūros statybos ar esminės rekonstrukcijos, tuo laikotarpiu turi būti tik užtikrinamas paslaugų teikimas.</w:t>
                </w:r>
              </w:p>
              <w:p>
                <w:pPr>
                  <w:jc w:val="both"/>
                  <w:rPr>
                    <w:sz w:val="20"/>
                  </w:rPr>
                </w:pPr>
                <w:r>
                  <w:rPr>
                    <w:sz w:val="20"/>
                  </w:rPr>
                  <w:t>Įmokos garantiniam vandens tiekėjui siūlomos numatyti siekiant amortizuoti išlaidas, kurias garantinis vandens tiekėjas patirtų vykdydamas garantinį vandens tiekimą. Siūloma nustatyti, kad įmokas mokėtų įmonės, kurioms, galimai, gali prireikti garantinių paslaugų, nes nei ES, nei valstybės lėšų tam nėra. Įmokos garantiniam vandens tiekėjui galės būti pripažintomis būtinosiomis sąnaudomis, todėl pelno normos tai neįtakos. Atkreiptinas dėmesys, kad dalis vandens įmonių derindamos kainas VERT, savanoriškai atsisako pelno normos.</w:t>
                </w:r>
              </w:p>
            </w:tc>
          </w:tr>
          <w:tr>
            <w:tc>
              <w:tcPr>
                <w:tcW w:w="556" w:type="dxa"/>
              </w:tcPr>
              <w:p>
                <w:pPr>
                  <w:rPr>
                    <w:sz w:val="20"/>
                  </w:rPr>
                </w:pPr>
                <w:r>
                  <w:rPr>
                    <w:sz w:val="20"/>
                  </w:rPr>
                  <w:t>69</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sz w:val="20"/>
                  </w:rPr>
                </w:pPr>
                <w:r>
                  <w:rPr>
                    <w:color w:val="000000"/>
                    <w:sz w:val="20"/>
                  </w:rPr>
                  <w:t>Nr. 17</w:t>
                </w:r>
              </w:p>
            </w:tc>
            <w:tc>
              <w:tcPr>
                <w:tcW w:w="5611" w:type="dxa"/>
              </w:tcPr>
              <w:p>
                <w:pPr>
                  <w:jc w:val="both"/>
                  <w:rPr>
                    <w:sz w:val="20"/>
                  </w:rPr>
                </w:pPr>
                <w:r>
                  <w:rPr>
                    <w:sz w:val="20"/>
                  </w:rPr>
                  <w:t xml:space="preserve">Siūlome  koreguoti Projekto 16 straipsnio 11 ir 15 dalis, kurios sudaro sąlygas tą patį ginčą spręsti dvejuose teisminiuose procesuose (pirmame sprendžiama dėl infrastruktūros naudojimo sąlygų ir tvarkos, kitame – dėl atlyginimo dydžio), nors teisinis reguliavimas turėtų būti nukreiptas į ginčo išsprendimą iš esmės viename procese.</w:t>
                </w:r>
              </w:p>
            </w:tc>
            <w:tc>
              <w:tcPr>
                <w:tcW w:w="6204" w:type="dxa"/>
              </w:tcPr>
              <w:p>
                <w:pPr>
                  <w:jc w:val="both"/>
                  <w:rPr>
                    <w:b/>
                    <w:sz w:val="20"/>
                  </w:rPr>
                </w:pPr>
                <w:r>
                  <w:rPr>
                    <w:b/>
                    <w:sz w:val="20"/>
                  </w:rPr>
                  <w:t>Neatsižvelgta</w:t>
                </w:r>
              </w:p>
              <w:p>
                <w:pPr>
                  <w:jc w:val="both"/>
                  <w:rPr>
                    <w:sz w:val="20"/>
                  </w:rPr>
                </w:pPr>
                <w:r>
                  <w:rPr>
                    <w:sz w:val="20"/>
                  </w:rPr>
                  <w:t xml:space="preserve">Įstatymo projektas nenumato tą patį ginčą spręsti dviejuose teisminiuose procesuose. Įstatymo projekte numatyta, kad kai dėl </w:t>
                </w:r>
                <w:r>
                  <w:rPr>
                    <w:rFonts w:eastAsia="Lucida Sans Unicode"/>
                    <w:sz w:val="20"/>
                    <w:lang w:bidi="en-US"/>
                  </w:rPr>
                  <w:t xml:space="preserve">geriamojo vandens tiekimo ir nuotekų tvarkymo, paviršinių nuotekų tvarkymo infrastruktūros perdavimo ir (arba) jos naudojimo sąlygų susitarti nepavyksta, geriamojo vandens tiekimo ir nuotekų tvarkymo, paviršinių nuotekų tvarkymo infrastruktūros naudojimo sąlygas ir tvarką nustato teismas. Pažymėtina, kad dėl atlyginimo dydžio nedalyvaujama teisminiame procese. Įstatymo projekte aiškiai įtvirtinta, kad Teismui priėmus sprendimą nustatyti geriamojo vandens tiekimo ir (arba) nuotekų tvarkymo, paviršinių nuotekų tvarkymo infrastruktūros naudojimo sąlygas ir tvarką, geriamojo vandens tiekimo ir (arba) nuotekų tvarkymo, paviršinių nuotekų tvarkymo infrastruktūros objektų, regioninio viešojo vandens tiekėjo, viešojo vandens tiekėjo ir paviršinių nuotekų tvarkytojo pripažintų reikalingais ir tinkamais viešajam geriamojo vandens tiekimui ir (arba) nuotekų tvarkymui, paviršinių nuotekų tvarkymui, vertę nustato nepriklausomi turto arba verslo vertintojai Turto ir verslo vertinimo pagrindų įstatymo nustatyta tvarka. </w:t>
                </w:r>
              </w:p>
            </w:tc>
          </w:tr>
          <w:tr>
            <w:tc>
              <w:tcPr>
                <w:tcW w:w="556" w:type="dxa"/>
              </w:tcPr>
              <w:p>
                <w:pPr>
                  <w:rPr>
                    <w:sz w:val="20"/>
                  </w:rPr>
                </w:pPr>
                <w:r>
                  <w:rPr>
                    <w:sz w:val="20"/>
                  </w:rPr>
                  <w:t>70</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sz w:val="20"/>
                  </w:rPr>
                </w:pPr>
                <w:r>
                  <w:rPr>
                    <w:color w:val="000000"/>
                    <w:sz w:val="20"/>
                  </w:rPr>
                  <w:t>Nr. 17</w:t>
                </w:r>
              </w:p>
            </w:tc>
            <w:tc>
              <w:tcPr>
                <w:tcW w:w="5611" w:type="dxa"/>
              </w:tcPr>
              <w:p>
                <w:pPr>
                  <w:jc w:val="both"/>
                  <w:rPr>
                    <w:sz w:val="20"/>
                  </w:rPr>
                </w:pPr>
                <w:r>
                  <w:rPr>
                    <w:sz w:val="20"/>
                  </w:rPr>
                  <w:t xml:space="preserve">Siūlytume  tikslinti Projekto 20 straipsnio 2 dalies 12 punktą, atsižvelgiant į tai, kad sutartys savaime negarantuoja tinkamo nuotekų tvarkymo. Be to, individualios nuotekos gali būti tvarkomos, pavyzdžiui, nuotekų transportavimo atveju, ir pagal atskirą užsakymą.</w:t>
                </w:r>
              </w:p>
            </w:tc>
            <w:tc>
              <w:tcPr>
                <w:tcW w:w="6204" w:type="dxa"/>
              </w:tcPr>
              <w:p>
                <w:pPr>
                  <w:widowControl w:val="0"/>
                  <w:suppressAutoHyphens/>
                  <w:jc w:val="both"/>
                  <w:rPr>
                    <w:b/>
                    <w:sz w:val="20"/>
                  </w:rPr>
                </w:pPr>
                <w:r>
                  <w:rPr>
                    <w:b/>
                    <w:sz w:val="20"/>
                  </w:rPr>
                  <w:t>Atsižvelgta iš dalies</w:t>
                </w:r>
              </w:p>
              <w:p>
                <w:pPr>
                  <w:widowControl w:val="0"/>
                  <w:suppressAutoHyphens/>
                  <w:jc w:val="both"/>
                  <w:rPr>
                    <w:sz w:val="20"/>
                  </w:rPr>
                </w:pPr>
                <w:r>
                  <w:rPr>
                    <w:sz w:val="20"/>
                  </w:rPr>
                  <w:t xml:space="preserve">Įstatymo projekto 20 straipsnio 2 dalies 7 punktas papildytas, kad „viešasis vandens tiekėjas, regioninis viešasis vandens tiekėjas privalo pasiūlyti individualiųjų nuotekų turėtojui sudaryti viešąją sutartį ir teikti nuotekų tvarkymo paslaugas arba nurodyti individualiųjų nuotekų transportavimo paslaugų teikėją (teikėjus). </w:t>
                </w:r>
                <w:r>
                  <w:rPr>
                    <w:b/>
                    <w:sz w:val="20"/>
                  </w:rPr>
                  <w:t>Individualiųjų nuotekų turėtojui atsisakius sudaryti viešąją sutartį už suteiktas nuotekų tvarkymo paslaugas išrašomas apmokėjimo už sukauptų nuotekų transportavimą patvirtinantis dokumentas</w:t>
                </w:r>
                <w:r>
                  <w:rPr>
                    <w:sz w:val="20"/>
                  </w:rPr>
                  <w:t>;“</w:t>
                </w:r>
              </w:p>
            </w:tc>
          </w:tr>
          <w:tr>
            <w:tc>
              <w:tcPr>
                <w:tcW w:w="556" w:type="dxa"/>
              </w:tcPr>
              <w:p>
                <w:pPr>
                  <w:rPr>
                    <w:sz w:val="20"/>
                  </w:rPr>
                </w:pPr>
                <w:r>
                  <w:rPr>
                    <w:sz w:val="20"/>
                  </w:rPr>
                  <w:t>71</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sz w:val="20"/>
                  </w:rPr>
                </w:pPr>
                <w:r>
                  <w:rPr>
                    <w:color w:val="000000"/>
                    <w:sz w:val="20"/>
                  </w:rPr>
                  <w:t>Nr. 17</w:t>
                </w:r>
              </w:p>
            </w:tc>
            <w:tc>
              <w:tcPr>
                <w:tcW w:w="5611" w:type="dxa"/>
              </w:tcPr>
              <w:p>
                <w:pPr>
                  <w:ind w:right="142"/>
                  <w:jc w:val="both"/>
                  <w:rPr>
                    <w:sz w:val="20"/>
                  </w:rPr>
                </w:pPr>
                <w:r>
                  <w:rPr>
                    <w:sz w:val="20"/>
                  </w:rPr>
                  <w:t>Kartu siūlome nustatyti ilgesnį terminą, per kurį būtų nustatyta pareiga informuoti asmenis apie</w:t>
                </w:r>
                <w:r>
                  <w:rPr>
                    <w:spacing w:val="1"/>
                    <w:sz w:val="20"/>
                  </w:rPr>
                  <w:t xml:space="preserve"> </w:t>
                </w:r>
                <w:r>
                  <w:rPr>
                    <w:sz w:val="20"/>
                  </w:rPr>
                  <w:t xml:space="preserve">prisijungimą, ir 5 darbo dienų terminą pailginti iki 20 darbo dienų. </w:t>
                </w:r>
              </w:p>
            </w:tc>
            <w:tc>
              <w:tcPr>
                <w:tcW w:w="6204" w:type="dxa"/>
              </w:tcPr>
              <w:p>
                <w:pPr>
                  <w:rPr>
                    <w:b/>
                    <w:sz w:val="20"/>
                  </w:rPr>
                </w:pPr>
                <w:r>
                  <w:rPr>
                    <w:b/>
                    <w:sz w:val="20"/>
                  </w:rPr>
                  <w:t>Atsižvelgta iš dalies</w:t>
                </w:r>
              </w:p>
              <w:p>
                <w:pPr>
                  <w:rPr>
                    <w:sz w:val="20"/>
                  </w:rPr>
                </w:pPr>
                <w:r>
                  <w:rPr>
                    <w:sz w:val="20"/>
                  </w:rPr>
                  <w:t xml:space="preserve">Įstatymo projekte nustatytas </w:t>
                </w:r>
                <w:r>
                  <w:rPr>
                    <w:b/>
                    <w:sz w:val="20"/>
                  </w:rPr>
                  <w:t>10</w:t>
                </w:r>
                <w:r>
                  <w:rPr>
                    <w:sz w:val="20"/>
                  </w:rPr>
                  <w:t xml:space="preserve"> dienų terminas.</w:t>
                </w:r>
              </w:p>
            </w:tc>
          </w:tr>
          <w:tr>
            <w:tc>
              <w:tcPr>
                <w:tcW w:w="556" w:type="dxa"/>
              </w:tcPr>
              <w:p>
                <w:pPr>
                  <w:rPr>
                    <w:sz w:val="20"/>
                  </w:rPr>
                </w:pPr>
                <w:r>
                  <w:rPr>
                    <w:sz w:val="20"/>
                  </w:rPr>
                  <w:t>72</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color w:val="000000"/>
                    <w:sz w:val="20"/>
                  </w:rPr>
                </w:pPr>
                <w:r>
                  <w:rPr>
                    <w:color w:val="000000"/>
                    <w:sz w:val="20"/>
                  </w:rPr>
                  <w:t>Nr. 17</w:t>
                </w:r>
              </w:p>
              <w:p>
                <w:pPr>
                  <w:rPr>
                    <w:sz w:val="20"/>
                  </w:rPr>
                </w:pPr>
                <w:r>
                  <w:rPr>
                    <w:sz w:val="20"/>
                  </w:rPr>
                  <w:t xml:space="preserve">Aukštaitijos vandenys </w:t>
                </w:r>
              </w:p>
              <w:p>
                <w:pPr>
                  <w:rPr>
                    <w:sz w:val="20"/>
                  </w:rPr>
                </w:pPr>
                <w:r>
                  <w:rPr>
                    <w:sz w:val="20"/>
                  </w:rPr>
                  <w:t>2022-02-01 rašto Nr. S22-113</w:t>
                </w:r>
              </w:p>
            </w:tc>
            <w:tc>
              <w:tcPr>
                <w:tcW w:w="5611" w:type="dxa"/>
              </w:tcPr>
              <w:p>
                <w:pPr>
                  <w:ind w:left="62"/>
                  <w:jc w:val="both"/>
                  <w:rPr>
                    <w:sz w:val="20"/>
                    <w:lang w:eastAsia="lt-LT"/>
                  </w:rPr>
                </w:pPr>
                <w:r>
                  <w:rPr>
                    <w:sz w:val="20"/>
                    <w:lang w:eastAsia="lt-LT"/>
                  </w:rPr>
                  <w:t>Pakeisti Projekto 22 straipsnio 4 dalies 2 punkto pirmą sakinį „&lt;..&gt; sudaryti sąlygas</w:t>
                </w:r>
                <w:r>
                  <w:rPr>
                    <w:spacing w:val="1"/>
                    <w:sz w:val="20"/>
                    <w:lang w:eastAsia="lt-LT"/>
                  </w:rPr>
                  <w:t xml:space="preserve"> </w:t>
                </w:r>
                <w:r>
                  <w:rPr>
                    <w:sz w:val="20"/>
                    <w:lang w:eastAsia="lt-LT"/>
                  </w:rPr>
                  <w:t xml:space="preserve">pastatyti automatinį nuotekų mėginių semtuvą </w:t>
                </w:r>
                <w:r>
                  <w:rPr>
                    <w:b/>
                    <w:sz w:val="20"/>
                    <w:lang w:eastAsia="lt-LT"/>
                  </w:rPr>
                  <w:t>(savo lėšomis įrengti vietą jo pastatymui) arba</w:t>
                </w:r>
                <w:r>
                  <w:rPr>
                    <w:b/>
                    <w:spacing w:val="1"/>
                    <w:sz w:val="20"/>
                    <w:lang w:eastAsia="lt-LT"/>
                  </w:rPr>
                  <w:t xml:space="preserve"> </w:t>
                </w:r>
                <w:r>
                  <w:rPr>
                    <w:b/>
                    <w:sz w:val="20"/>
                    <w:lang w:eastAsia="lt-LT"/>
                  </w:rPr>
                  <w:t>geriamojo</w:t>
                </w:r>
                <w:r>
                  <w:rPr>
                    <w:b/>
                    <w:spacing w:val="31"/>
                    <w:sz w:val="20"/>
                    <w:lang w:eastAsia="lt-LT"/>
                  </w:rPr>
                  <w:t xml:space="preserve"> </w:t>
                </w:r>
                <w:r>
                  <w:rPr>
                    <w:b/>
                    <w:sz w:val="20"/>
                    <w:lang w:eastAsia="lt-LT"/>
                  </w:rPr>
                  <w:t>vandens</w:t>
                </w:r>
                <w:r>
                  <w:rPr>
                    <w:b/>
                    <w:spacing w:val="32"/>
                    <w:sz w:val="20"/>
                    <w:lang w:eastAsia="lt-LT"/>
                  </w:rPr>
                  <w:t xml:space="preserve"> </w:t>
                </w:r>
                <w:r>
                  <w:rPr>
                    <w:b/>
                    <w:sz w:val="20"/>
                    <w:lang w:eastAsia="lt-LT"/>
                  </w:rPr>
                  <w:t>tiekėjui</w:t>
                </w:r>
                <w:r>
                  <w:rPr>
                    <w:b/>
                    <w:spacing w:val="33"/>
                    <w:sz w:val="20"/>
                    <w:lang w:eastAsia="lt-LT"/>
                  </w:rPr>
                  <w:t xml:space="preserve"> </w:t>
                </w:r>
                <w:r>
                  <w:rPr>
                    <w:b/>
                    <w:sz w:val="20"/>
                    <w:lang w:eastAsia="lt-LT"/>
                  </w:rPr>
                  <w:t>ir</w:t>
                </w:r>
                <w:r>
                  <w:rPr>
                    <w:b/>
                    <w:spacing w:val="31"/>
                    <w:sz w:val="20"/>
                    <w:lang w:eastAsia="lt-LT"/>
                  </w:rPr>
                  <w:t xml:space="preserve"> </w:t>
                </w:r>
                <w:r>
                  <w:rPr>
                    <w:b/>
                    <w:sz w:val="20"/>
                    <w:lang w:eastAsia="lt-LT"/>
                  </w:rPr>
                  <w:t>nuotekų</w:t>
                </w:r>
                <w:r>
                  <w:rPr>
                    <w:b/>
                    <w:spacing w:val="33"/>
                    <w:sz w:val="20"/>
                    <w:lang w:eastAsia="lt-LT"/>
                  </w:rPr>
                  <w:t xml:space="preserve"> </w:t>
                </w:r>
                <w:r>
                  <w:rPr>
                    <w:b/>
                    <w:sz w:val="20"/>
                    <w:lang w:eastAsia="lt-LT"/>
                  </w:rPr>
                  <w:t>tvarkytojui</w:t>
                </w:r>
                <w:r>
                  <w:rPr>
                    <w:sz w:val="20"/>
                    <w:lang w:eastAsia="lt-LT"/>
                  </w:rPr>
                  <w:t>,</w:t>
                </w:r>
                <w:r>
                  <w:rPr>
                    <w:spacing w:val="32"/>
                    <w:sz w:val="20"/>
                    <w:lang w:eastAsia="lt-LT"/>
                  </w:rPr>
                  <w:t xml:space="preserve"> </w:t>
                </w:r>
                <w:r>
                  <w:rPr>
                    <w:b/>
                    <w:sz w:val="20"/>
                    <w:lang w:eastAsia="lt-LT"/>
                  </w:rPr>
                  <w:t>paviršinių</w:t>
                </w:r>
                <w:r>
                  <w:rPr>
                    <w:b/>
                    <w:spacing w:val="31"/>
                    <w:sz w:val="20"/>
                    <w:lang w:eastAsia="lt-LT"/>
                  </w:rPr>
                  <w:t xml:space="preserve"> </w:t>
                </w:r>
                <w:r>
                  <w:rPr>
                    <w:b/>
                    <w:sz w:val="20"/>
                    <w:lang w:eastAsia="lt-LT"/>
                  </w:rPr>
                  <w:t>nuotekų</w:t>
                </w:r>
                <w:r>
                  <w:rPr>
                    <w:b/>
                    <w:spacing w:val="33"/>
                    <w:sz w:val="20"/>
                    <w:lang w:eastAsia="lt-LT"/>
                  </w:rPr>
                  <w:t xml:space="preserve"> </w:t>
                </w:r>
                <w:r>
                  <w:rPr>
                    <w:b/>
                    <w:sz w:val="20"/>
                    <w:lang w:eastAsia="lt-LT"/>
                  </w:rPr>
                  <w:t>tvarkytojui pareikalavus, savo lėšomis pasistatyti automatinį nuotekų mėginių semtuvą su arba be nuotolinio duomenų nuskaitymo ir perdavimo geriamojo vandens tiekėjui ir nuotekų tvarkytojui, paviršinių nuotekų tvarkytojui funkcija</w:t>
                </w:r>
              </w:p>
            </w:tc>
            <w:tc>
              <w:tcPr>
                <w:tcW w:w="6204" w:type="dxa"/>
              </w:tcPr>
              <w:p>
                <w:pPr>
                  <w:jc w:val="both"/>
                  <w:rPr>
                    <w:b/>
                    <w:sz w:val="20"/>
                  </w:rPr>
                </w:pPr>
                <w:r>
                  <w:rPr>
                    <w:b/>
                    <w:sz w:val="20"/>
                  </w:rPr>
                  <w:t>Neatsižvelgta</w:t>
                </w:r>
              </w:p>
              <w:p>
                <w:pPr>
                  <w:jc w:val="both"/>
                  <w:rPr>
                    <w:sz w:val="20"/>
                  </w:rPr>
                </w:pPr>
                <w:r>
                  <w:rPr>
                    <w:sz w:val="20"/>
                  </w:rPr>
                  <w:t xml:space="preserve">Tai geriamojo vandens tiekėjo pareiga vykdyti  nuotekų tvarkymo stebėseną ir esant poreikiui, pasistatyti automatinį nuotekų mėginių semtuvą.</w:t>
                </w:r>
              </w:p>
            </w:tc>
          </w:tr>
          <w:tr>
            <w:tc>
              <w:tcPr>
                <w:tcW w:w="556" w:type="dxa"/>
              </w:tcPr>
              <w:p>
                <w:pPr>
                  <w:rPr>
                    <w:sz w:val="20"/>
                  </w:rPr>
                </w:pPr>
                <w:r>
                  <w:rPr>
                    <w:sz w:val="20"/>
                  </w:rPr>
                  <w:t>73</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sz w:val="20"/>
                  </w:rPr>
                </w:pPr>
                <w:r>
                  <w:rPr>
                    <w:color w:val="000000"/>
                    <w:sz w:val="20"/>
                  </w:rPr>
                  <w:t>Nr. 17</w:t>
                </w:r>
              </w:p>
            </w:tc>
            <w:tc>
              <w:tcPr>
                <w:tcW w:w="5611" w:type="dxa"/>
              </w:tcPr>
              <w:p>
                <w:pPr>
                  <w:jc w:val="both"/>
                  <w:rPr>
                    <w:sz w:val="20"/>
                  </w:rPr>
                </w:pPr>
                <w:r>
                  <w:rPr>
                    <w:sz w:val="20"/>
                  </w:rPr>
                  <w:t xml:space="preserve">Siūlome keisti  Projekto 21 straipsnio 6 dalį bei nurodyti, kad likusį perteklinį ir veikloje nepanaudotą dumblą privalo perduoti ne nuotekų transportavimo paslaugas teikiančiam asmeniui ar geriamojo vandens tiekėjui ir nuotekų tvarkytojui, tačiau atliekų tvarkytojui. Paaiškiname, kad vandentvarkos įmonės nėr atliekų tvarkytojos, todėl nepriima likusio perteklinio ir veikloje nepanaudojamo dumblo.</w:t>
                </w:r>
              </w:p>
            </w:tc>
            <w:tc>
              <w:tcPr>
                <w:tcW w:w="6204" w:type="dxa"/>
              </w:tcPr>
              <w:p>
                <w:pPr>
                  <w:rPr>
                    <w:b/>
                    <w:sz w:val="20"/>
                  </w:rPr>
                </w:pPr>
                <w:r>
                  <w:rPr>
                    <w:b/>
                    <w:sz w:val="20"/>
                  </w:rPr>
                  <w:t>Neatsižvelgta</w:t>
                </w:r>
              </w:p>
              <w:p>
                <w:pPr>
                  <w:rPr>
                    <w:sz w:val="20"/>
                  </w:rPr>
                </w:pPr>
                <w:r>
                  <w:rPr>
                    <w:sz w:val="20"/>
                  </w:rPr>
                  <w:t>Vandens įmonės turi turėti TIPK ar Taršos leidimo dalį nuotekų dumblo tvarkymui, todėl manome, kad gali sutvarkyti ir iš individualių nuotekų turėtojų surinktą dumblą.</w:t>
                </w:r>
              </w:p>
            </w:tc>
          </w:tr>
          <w:tr>
            <w:tc>
              <w:tcPr>
                <w:tcW w:w="556" w:type="dxa"/>
              </w:tcPr>
              <w:p>
                <w:pPr>
                  <w:rPr>
                    <w:sz w:val="20"/>
                  </w:rPr>
                </w:pPr>
                <w:r>
                  <w:rPr>
                    <w:sz w:val="20"/>
                  </w:rPr>
                  <w:t>74</w:t>
                </w:r>
              </w:p>
            </w:tc>
            <w:tc>
              <w:tcPr>
                <w:tcW w:w="2196" w:type="dxa"/>
              </w:tcPr>
              <w:p>
                <w:pPr>
                  <w:rPr>
                    <w:color w:val="000000"/>
                    <w:sz w:val="20"/>
                  </w:rPr>
                </w:pPr>
                <w:r>
                  <w:rPr>
                    <w:color w:val="000000"/>
                    <w:sz w:val="20"/>
                  </w:rPr>
                  <w:t>Lietuvos vandens tiekėjų asociacija</w:t>
                </w:r>
              </w:p>
              <w:p>
                <w:pPr>
                  <w:rPr>
                    <w:sz w:val="20"/>
                  </w:rPr>
                </w:pPr>
                <w:r>
                  <w:rPr>
                    <w:sz w:val="20"/>
                  </w:rPr>
                  <w:t xml:space="preserve">2022-02-04 rašto </w:t>
                </w:r>
              </w:p>
              <w:p>
                <w:pPr>
                  <w:rPr>
                    <w:sz w:val="20"/>
                  </w:rPr>
                </w:pPr>
                <w:r>
                  <w:rPr>
                    <w:sz w:val="20"/>
                  </w:rPr>
                  <w:t>Nr. 17</w:t>
                </w:r>
              </w:p>
            </w:tc>
            <w:tc>
              <w:tcPr>
                <w:tcW w:w="5611" w:type="dxa"/>
              </w:tcPr>
              <w:p>
                <w:pPr>
                  <w:jc w:val="both"/>
                  <w:rPr>
                    <w:sz w:val="20"/>
                  </w:rPr>
                </w:pPr>
                <w:r>
                  <w:rPr>
                    <w:sz w:val="20"/>
                  </w:rPr>
                  <w:t xml:space="preserve">Projekto 3  straipsnio 35 dalyje pateikta pakeista sąvoka: „Paviršinių nuotekų tvarkymo paslaugų bazinė kaina – trejų metų reguliavimo laikotarpiui abonentams ir vartotojams nustatyta paviršinių nuotekų tvarkymo paslaugų kaina, apskaičiuota pagal Valstybinės energetikos reguliavimo tarybos patvirtintą Paviršinių nuotekų tvarkymo paslaugų kainų nustatymo metodiką, antraisiais ir trečiaisiais jos galiojimo metais taikoma perskaičiuojant paviršinių nuotekų tvarkymo paslaugų kainą.“. Iš šios Projektu keičiamos sąvokos spręstina, kad už paviršinių nuotekų tvarkymą turės mokėti ne tik abonentai, bet ir vartotojai. Atsižvelgiant į šios dalies pakeitimą, turėtų būti pakeistos Projekto 33 dalies 3 dalis (Paviršinių nuotekų tvarkytojų teikiamų paviršinių nuotekų tvarkymo paslaugų kaina nustatoma vadovaujantis šio įstatymo 18 straipsnyje nurodytais principais ir turi būti pagrįsta būtinosiomis sąnaudomis, susijusiomis su paviršinių nuotekų tvarkymo veikla ir paslaugų organizavimu abonentams ir vartotojams, atsižvelgiant į protingumo kriterijų atitinkančią investicijų grąžą. Paviršinių nuotekų tvarkytojas teisės aktų nustatyta tvarka užtikrina vykdomos veiklos paviršinių nuotekų tvarkymo sektoriuje efektyvumą ir sąnaudų pagrįstumą) ir 34 straipsnio 9 dalies 2 ir 3 punktai (2) numatomos paviršinių nuotekų tvarkymo paslaugų teikimo sąnaudos, tiesiogiai susijusios su paviršinių nuotekų tvarkymo paslaugų abonentams ir vartotojams organizavimo veikla; 3) atsižvelgiant į šio įstatymo 33 straipsnio 2 dalies nuostatas, nustatoma protingumo kriterijų atitinkanti investicijų grąža, susijusi su paviršinių nuotekų tvarkymo paslaugų abonentams ir vartotojams organizavimo veikla.), 34 straipsnio 17 dalis (Paviršinių nuotekų tvarkytojas visiems tos pačios kategorijos abonentams ir vartotojams paslaugas teikia vienodomis sąlygomis ir kainomis.</w:t>
                </w:r>
              </w:p>
            </w:tc>
            <w:tc>
              <w:tcPr>
                <w:tcW w:w="6204" w:type="dxa"/>
              </w:tcPr>
              <w:p>
                <w:pPr>
                  <w:rPr>
                    <w:b/>
                    <w:sz w:val="20"/>
                  </w:rPr>
                </w:pPr>
                <w:r>
                  <w:rPr>
                    <w:b/>
                    <w:sz w:val="20"/>
                  </w:rPr>
                  <w:t>Neatsižvelgta</w:t>
                </w:r>
              </w:p>
              <w:p>
                <w:pPr>
                  <w:ind w:firstLine="53"/>
                  <w:rPr>
                    <w:sz w:val="20"/>
                  </w:rPr>
                </w:pPr>
                <w:r>
                  <w:rPr>
                    <w:sz w:val="20"/>
                  </w:rPr>
                  <w:t>Įstatymo projekte buvo “įsivėlusi” klaida. Įstatymo projektu nenumatoma pareiga vartotojams mokėti už paviršinių nuotekų tvarkymą.</w:t>
                </w:r>
              </w:p>
            </w:tc>
          </w:tr>
          <w:tr>
            <w:tc>
              <w:tcPr>
                <w:tcW w:w="556" w:type="dxa"/>
              </w:tcPr>
              <w:p>
                <w:pPr>
                  <w:rPr>
                    <w:sz w:val="20"/>
                  </w:rPr>
                </w:pPr>
                <w:r>
                  <w:rPr>
                    <w:sz w:val="20"/>
                  </w:rPr>
                  <w:t>75</w:t>
                </w:r>
              </w:p>
            </w:tc>
            <w:tc>
              <w:tcPr>
                <w:tcW w:w="2196" w:type="dxa"/>
              </w:tcPr>
              <w:p>
                <w:pPr>
                  <w:rPr>
                    <w:color w:val="000000"/>
                    <w:sz w:val="20"/>
                  </w:rPr>
                </w:pPr>
                <w:r>
                  <w:rPr>
                    <w:color w:val="000000"/>
                    <w:sz w:val="20"/>
                  </w:rPr>
                  <w:t>Lietuvos vandens tiekėjų asociacija</w:t>
                </w:r>
              </w:p>
              <w:p>
                <w:pPr>
                  <w:rPr>
                    <w:sz w:val="20"/>
                  </w:rPr>
                </w:pPr>
                <w:r>
                  <w:rPr>
                    <w:sz w:val="20"/>
                  </w:rPr>
                  <w:t xml:space="preserve">2022-02-04 rašto </w:t>
                </w:r>
              </w:p>
              <w:p>
                <w:pPr>
                  <w:rPr>
                    <w:sz w:val="20"/>
                  </w:rPr>
                </w:pPr>
                <w:r>
                  <w:rPr>
                    <w:sz w:val="20"/>
                  </w:rPr>
                  <w:t>Nr. 17</w:t>
                </w:r>
              </w:p>
            </w:tc>
            <w:tc>
              <w:tcPr>
                <w:tcW w:w="5611" w:type="dxa"/>
              </w:tcPr>
              <w:p>
                <w:pPr>
                  <w:jc w:val="both"/>
                  <w:rPr>
                    <w:sz w:val="20"/>
                  </w:rPr>
                </w:pPr>
                <w:r>
                  <w:rPr>
                    <w:sz w:val="20"/>
                  </w:rPr>
                  <w:t xml:space="preserve">Atsižvelgiant  į tai, kad prioritetiškai ginami tik vartotojų interesai, taip pat į susiklosčiusią abonentų atsiskaitymo už paslaugas praktiką, siūlome Projekto 36 straipsnio 11 dalį keisti taip: „Geriamojo vandens tiekėjas ir nuotekų tvarkytojas privalo sudaryti galimybę abonentams ir vartotojams už jiems patiektą geriamąjį vandenį ir suteiktas nuotekų tvarkymo paslaugas atsiskaityti Atsiskaitymo už patiektą geriamąjį vandenį ir suteiktas nuotekų tvarkymo paslaugas tvarkos apraše nustatytais atsiskaitymo būdais (bankuose, kitose įmokas priimančiose įstaigose ir įmonėse, internetu, pagal bendrąją atsiskaitomąją knygelę ar jos elektroninį atitikmenį arba kitaip). Atsiskaitymo būdą pasirenka abonentas ir vartotojas. Abonentas už patiektą geriamąjį vandenį ir suteiktas nuotekų tvarkymo paslaugas, paviršinių nuotekų tvarkymo paslaugas turi atsiskaityti internetu.</w:t>
                </w:r>
              </w:p>
            </w:tc>
            <w:tc>
              <w:tcPr>
                <w:tcW w:w="6204" w:type="dxa"/>
              </w:tcPr>
              <w:p>
                <w:pPr>
                  <w:rPr>
                    <w:b/>
                    <w:sz w:val="20"/>
                  </w:rPr>
                </w:pPr>
                <w:r>
                  <w:rPr>
                    <w:b/>
                    <w:sz w:val="20"/>
                  </w:rPr>
                  <w:t>Neatsižvelgta</w:t>
                </w:r>
              </w:p>
              <w:p>
                <w:pPr>
                  <w:rPr>
                    <w:sz w:val="20"/>
                  </w:rPr>
                </w:pPr>
                <w:r>
                  <w:rPr>
                    <w:sz w:val="20"/>
                  </w:rPr>
                  <w:t>Nepateikti pagrįsti argumentai, kodėl vienašališkai turėtų būti pablogintos sąlygos abonentams.</w:t>
                </w:r>
              </w:p>
            </w:tc>
          </w:tr>
          <w:tr>
            <w:tc>
              <w:tcPr>
                <w:tcW w:w="556" w:type="dxa"/>
              </w:tcPr>
              <w:p>
                <w:pPr>
                  <w:rPr>
                    <w:sz w:val="20"/>
                  </w:rPr>
                </w:pPr>
                <w:r>
                  <w:rPr>
                    <w:sz w:val="20"/>
                  </w:rPr>
                  <w:t>76</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sz w:val="20"/>
                  </w:rPr>
                </w:pPr>
                <w:r>
                  <w:rPr>
                    <w:color w:val="000000"/>
                    <w:sz w:val="20"/>
                  </w:rPr>
                  <w:t>Nr. 17</w:t>
                </w:r>
              </w:p>
            </w:tc>
            <w:tc>
              <w:tcPr>
                <w:tcW w:w="5611" w:type="dxa"/>
              </w:tcPr>
              <w:p>
                <w:pPr>
                  <w:jc w:val="both"/>
                  <w:rPr>
                    <w:sz w:val="20"/>
                  </w:rPr>
                </w:pPr>
                <w:r>
                  <w:rPr>
                    <w:sz w:val="20"/>
                  </w:rPr>
                  <w:t xml:space="preserve">Siūlome  tikslinti Projekto 37 straipsnį, kadangi Projekte nėra apibrėžta, kas yra laikoma geriamojo vandens tiekėjo ir nuotekų tvarkytojo kalte. Taip pat manytume, kad ši nuostata gali sukelti papildomų diskusijų ir painiavos taikant šią nuostatą praktikoje. Be to, nėra aišku, ką norima pasakyti nuostata, kad „Permoka už suvartotą geriamąjį vandenį ir suteiktas nuotekų tvarkymo paslaugas vartotojui skaičiuojama už visą klaidingai skaičiuotą laikotarpį“. Manome, kad ši nuostata yra perteklinė ir netikslinga naudoti. Papildomai norime akcentuoti, kad, jeigu bus nurašomos skolos, apsibrėžiant tik 2-jų mėnesių laikotarpiu, tokiu atveju visos šios nurašytos skolos bus laikomos vandentvarkos įmonių nuostoliais ir tai gali turėti įtakos geriamojo vandens tiekimo ir nuotekų tvarkymo bazinei kainai nustatyti.</w:t>
                </w:r>
              </w:p>
            </w:tc>
            <w:tc>
              <w:tcPr>
                <w:tcW w:w="6204" w:type="dxa"/>
              </w:tcPr>
              <w:p>
                <w:pPr>
                  <w:rPr>
                    <w:rFonts w:eastAsia="Calibri"/>
                    <w:b/>
                    <w:sz w:val="20"/>
                  </w:rPr>
                </w:pPr>
                <w:r>
                  <w:rPr>
                    <w:rFonts w:eastAsia="Calibri"/>
                    <w:b/>
                    <w:sz w:val="20"/>
                  </w:rPr>
                  <w:t>Neatsižvelgta</w:t>
                </w:r>
              </w:p>
              <w:p>
                <w:pPr>
                  <w:jc w:val="both"/>
                  <w:rPr>
                    <w:rFonts w:eastAsia="Calibri"/>
                    <w:sz w:val="20"/>
                  </w:rPr>
                </w:pPr>
                <w:r>
                  <w:rPr>
                    <w:rFonts w:eastAsia="Calibri"/>
                    <w:sz w:val="20"/>
                  </w:rPr>
                  <w:t xml:space="preserve">Įstatymo projekto nuostatos jau galioja kelius metus ir nekilo nesklandumų. Pažymėtina, kad tokios pačios nuostatos nustatytos ir </w:t>
                </w:r>
                <w:r>
                  <w:rPr>
                    <w:sz w:val="20"/>
                  </w:rPr>
                  <w:t>Energetikos įstatyme.</w:t>
                </w:r>
              </w:p>
            </w:tc>
          </w:tr>
          <w:tr>
            <w:tc>
              <w:tcPr>
                <w:tcW w:w="556" w:type="dxa"/>
              </w:tcPr>
              <w:p>
                <w:pPr>
                  <w:rPr>
                    <w:sz w:val="20"/>
                  </w:rPr>
                </w:pPr>
                <w:r>
                  <w:rPr>
                    <w:sz w:val="20"/>
                  </w:rPr>
                  <w:t>77</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sz w:val="20"/>
                  </w:rPr>
                </w:pPr>
                <w:r>
                  <w:rPr>
                    <w:color w:val="000000"/>
                    <w:sz w:val="20"/>
                  </w:rPr>
                  <w:t>Nr. 17</w:t>
                </w:r>
              </w:p>
            </w:tc>
            <w:tc>
              <w:tcPr>
                <w:tcW w:w="5611" w:type="dxa"/>
              </w:tcPr>
              <w:p>
                <w:pPr>
                  <w:jc w:val="both"/>
                  <w:rPr>
                    <w:sz w:val="20"/>
                  </w:rPr>
                </w:pPr>
                <w:r>
                  <w:rPr>
                    <w:sz w:val="20"/>
                  </w:rPr>
                  <w:t>Projekto 40 straipsnio 1 dalies 1 punkte numatytos neproporcingai didelės padarytam nusižengimui baudos, todėl siūlome jas mažinti, numatant, kad už pirmą tokį pažeidimą gali būti skirta nuobauda nuo įspėjimo iki 500 Eur, o už pakartotinį – nuo 289 Eur iki 1000 Eur.</w:t>
                </w:r>
              </w:p>
            </w:tc>
            <w:tc>
              <w:tcPr>
                <w:tcW w:w="6204" w:type="dxa"/>
              </w:tcPr>
              <w:p>
                <w:pPr>
                  <w:rPr>
                    <w:b/>
                    <w:sz w:val="20"/>
                  </w:rPr>
                </w:pPr>
                <w:r>
                  <w:rPr>
                    <w:b/>
                    <w:sz w:val="20"/>
                  </w:rPr>
                  <w:t>Neatsižvelgta</w:t>
                </w:r>
              </w:p>
              <w:p>
                <w:pPr>
                  <w:jc w:val="both"/>
                  <w:rPr>
                    <w:sz w:val="20"/>
                  </w:rPr>
                </w:pPr>
                <w:r>
                  <w:rPr>
                    <w:sz w:val="20"/>
                  </w:rPr>
                  <w:t>Nepagrįstas pasiūlymas, tai pat iš suinteresuotos institucijos gautas pasiūlymas didinti baudas.</w:t>
                </w:r>
              </w:p>
            </w:tc>
          </w:tr>
          <w:tr>
            <w:tc>
              <w:tcPr>
                <w:tcW w:w="556" w:type="dxa"/>
              </w:tcPr>
              <w:p>
                <w:pPr>
                  <w:rPr>
                    <w:sz w:val="20"/>
                  </w:rPr>
                </w:pPr>
                <w:r>
                  <w:rPr>
                    <w:sz w:val="20"/>
                  </w:rPr>
                  <w:t>78</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sz w:val="20"/>
                  </w:rPr>
                </w:pPr>
                <w:r>
                  <w:rPr>
                    <w:color w:val="000000"/>
                    <w:sz w:val="20"/>
                  </w:rPr>
                  <w:t>Nr. 17</w:t>
                </w:r>
              </w:p>
            </w:tc>
            <w:tc>
              <w:tcPr>
                <w:tcW w:w="5611" w:type="dxa"/>
              </w:tcPr>
              <w:p>
                <w:pPr>
                  <w:jc w:val="both"/>
                  <w:rPr>
                    <w:sz w:val="20"/>
                  </w:rPr>
                </w:pPr>
                <w:r>
                  <w:rPr>
                    <w:sz w:val="20"/>
                  </w:rPr>
                  <w:t xml:space="preserve">Siūlome  tikslinti Projekto 40 straipsnio 20 dalį 3 punktą, nurodant didesnį taikomą koeficientą, kuris būtų bent jau „4“, bei kuris būtų atgrasantis nuo pareigų nesilaikymo, kadangi nuotekų tvarkytojui yra numatytas koeficientas, išleidžiant į gamtinę aplinką daugybę kartų didesnis, vadovaujantis Lietuvos Respublikos mokesčio už aplinkos teršimą įstatymo II priedu. Taip pat siūlytume papildyti 40 straipsnio 20 dalį nuostata, išsprendžiant tuos atveju, kada keli abonentai vykdo taršą proporcingai ir nuolatos.</w:t>
                </w:r>
              </w:p>
            </w:tc>
            <w:tc>
              <w:tcPr>
                <w:tcW w:w="6204" w:type="dxa"/>
              </w:tcPr>
              <w:p>
                <w:pPr>
                  <w:rPr>
                    <w:b/>
                    <w:sz w:val="20"/>
                  </w:rPr>
                </w:pPr>
                <w:r>
                  <w:rPr>
                    <w:b/>
                    <w:sz w:val="20"/>
                  </w:rPr>
                  <w:t>Neatsižvelgta</w:t>
                </w:r>
              </w:p>
              <w:p>
                <w:pPr>
                  <w:jc w:val="both"/>
                  <w:rPr>
                    <w:sz w:val="20"/>
                  </w:rPr>
                </w:pPr>
                <w:r>
                  <w:rPr>
                    <w:sz w:val="20"/>
                  </w:rPr>
                  <w:t>Projekto nuostatos parengtos atsižvelgiant į Lietuvos vandens tiekėjų asociacijos raštu pateiktus pasiūlymus. Be to, vadovaujantis bendrais sankcijų nustatymo principais, baudos turi būti ne tik atgrasančios, bet ir nežlugdančios, jas gavęs asmuo turi turėti galimybes jas sumokėti.</w:t>
                </w:r>
              </w:p>
            </w:tc>
          </w:tr>
          <w:tr>
            <w:tc>
              <w:tcPr>
                <w:tcW w:w="556" w:type="dxa"/>
              </w:tcPr>
              <w:p>
                <w:pPr>
                  <w:rPr>
                    <w:sz w:val="20"/>
                  </w:rPr>
                </w:pPr>
                <w:r>
                  <w:rPr>
                    <w:sz w:val="20"/>
                  </w:rPr>
                  <w:t>79</w:t>
                </w:r>
              </w:p>
            </w:tc>
            <w:tc>
              <w:tcPr>
                <w:tcW w:w="2196" w:type="dxa"/>
              </w:tcPr>
              <w:p>
                <w:pPr>
                  <w:rPr>
                    <w:color w:val="000000"/>
                    <w:sz w:val="20"/>
                  </w:rPr>
                </w:pPr>
                <w:r>
                  <w:rPr>
                    <w:color w:val="000000"/>
                    <w:sz w:val="20"/>
                  </w:rPr>
                  <w:t>UAB „Vilniaus vandenys”</w:t>
                </w:r>
              </w:p>
              <w:p>
                <w:pPr>
                  <w:rPr>
                    <w:color w:val="000000"/>
                    <w:sz w:val="20"/>
                  </w:rPr>
                </w:pPr>
                <w:r>
                  <w:rPr>
                    <w:color w:val="000000"/>
                    <w:sz w:val="20"/>
                  </w:rPr>
                  <w:t>2022-02-04 rašto Nr. SD22-478</w:t>
                </w:r>
              </w:p>
              <w:p>
                <w:pPr>
                  <w:rPr>
                    <w:color w:val="000000"/>
                    <w:sz w:val="20"/>
                  </w:rPr>
                </w:pPr>
                <w:r>
                  <w:rPr>
                    <w:color w:val="000000"/>
                    <w:sz w:val="20"/>
                  </w:rPr>
                  <w:t>Lietuvos vandens tiekėjų asociacija</w:t>
                </w:r>
              </w:p>
              <w:p>
                <w:pPr>
                  <w:rPr>
                    <w:color w:val="000000"/>
                    <w:sz w:val="20"/>
                  </w:rPr>
                </w:pPr>
                <w:r>
                  <w:rPr>
                    <w:color w:val="000000"/>
                    <w:sz w:val="20"/>
                  </w:rPr>
                  <w:t xml:space="preserve">2022-02-04 rašto </w:t>
                </w:r>
              </w:p>
              <w:p>
                <w:pPr>
                  <w:rPr>
                    <w:sz w:val="20"/>
                  </w:rPr>
                </w:pPr>
                <w:r>
                  <w:rPr>
                    <w:color w:val="000000"/>
                    <w:sz w:val="20"/>
                  </w:rPr>
                  <w:t>Nr. 17</w:t>
                </w:r>
              </w:p>
            </w:tc>
            <w:tc>
              <w:tcPr>
                <w:tcW w:w="5611" w:type="dxa"/>
              </w:tcPr>
              <w:p>
                <w:pPr>
                  <w:jc w:val="both"/>
                  <w:rPr>
                    <w:sz w:val="20"/>
                  </w:rPr>
                </w:pPr>
                <w:r>
                  <w:rPr>
                    <w:sz w:val="20"/>
                  </w:rPr>
                  <w:t xml:space="preserve">Siūlome  keisti Projekto 40 straipsnio 21 dalį, nurodant, kad visos surinktos baudos būtų skiriamos geriamojo vandens tiekimo ir nuotekų tvarkymo infrastruktūros modernizavimui, jos plėtrai, nuotekų tvarkymo paslaugų kokybės gerinimui ir (arba) abonentų kontrolės efektyvumo didinimui modernizuoti, o nebūtų įtrauktos į paslaugų kainą (mažinančios paslaugų kainą). Priešingu atveju viešieji geriamojo vandens tiekėjai ir nuotekų tvarkytojai, žinodami, jog, apskaičiuojant paslaugų kainas, iš baudų surinktomis sumomis bus mažinamos sąnaudos, bus nesuinteresuoti ieškoti teršėjų.</w:t>
                </w:r>
              </w:p>
            </w:tc>
            <w:tc>
              <w:tcPr>
                <w:tcW w:w="6204" w:type="dxa"/>
              </w:tcPr>
              <w:p>
                <w:pPr>
                  <w:jc w:val="both"/>
                  <w:rPr>
                    <w:b/>
                    <w:sz w:val="20"/>
                  </w:rPr>
                </w:pPr>
                <w:r>
                  <w:rPr>
                    <w:b/>
                    <w:sz w:val="20"/>
                  </w:rPr>
                  <w:t xml:space="preserve">Neatsižvelgta </w:t>
                </w:r>
              </w:p>
              <w:p>
                <w:pPr>
                  <w:jc w:val="both"/>
                  <w:rPr>
                    <w:sz w:val="20"/>
                  </w:rPr>
                </w:pPr>
                <w:r>
                  <w:rPr>
                    <w:sz w:val="20"/>
                  </w:rPr>
                  <w:t>Atsisakyta baudų skyrimo reglamentavimo.</w:t>
                </w:r>
              </w:p>
            </w:tc>
          </w:tr>
          <w:tr>
            <w:tc>
              <w:tcPr>
                <w:tcW w:w="556" w:type="dxa"/>
              </w:tcPr>
              <w:p>
                <w:pPr>
                  <w:rPr>
                    <w:sz w:val="20"/>
                  </w:rPr>
                </w:pPr>
                <w:r>
                  <w:rPr>
                    <w:sz w:val="20"/>
                  </w:rPr>
                  <w:t>80</w:t>
                </w:r>
              </w:p>
            </w:tc>
            <w:tc>
              <w:tcPr>
                <w:tcW w:w="2196" w:type="dxa"/>
              </w:tcPr>
              <w:p>
                <w:pPr>
                  <w:rPr>
                    <w:color w:val="000000"/>
                    <w:sz w:val="20"/>
                  </w:rPr>
                </w:pPr>
                <w:r>
                  <w:rPr>
                    <w:color w:val="000000"/>
                    <w:sz w:val="20"/>
                  </w:rPr>
                  <w:t xml:space="preserve">Aukštaitijos vandenys </w:t>
                </w:r>
              </w:p>
              <w:p>
                <w:pPr>
                  <w:rPr>
                    <w:color w:val="000000"/>
                    <w:sz w:val="20"/>
                    <w:lang w:val="en-US"/>
                  </w:rPr>
                </w:pPr>
                <w:r>
                  <w:rPr>
                    <w:color w:val="000000"/>
                    <w:sz w:val="20"/>
                  </w:rPr>
                  <w:t>2022-02-01 rašto Nr. S</w:t>
                </w:r>
                <w:r>
                  <w:rPr>
                    <w:color w:val="000000"/>
                    <w:sz w:val="20"/>
                    <w:lang w:val="en-US"/>
                  </w:rPr>
                  <w:t>22-113</w:t>
                </w:r>
              </w:p>
            </w:tc>
            <w:tc>
              <w:tcPr>
                <w:tcW w:w="5611" w:type="dxa"/>
              </w:tcPr>
              <w:p>
                <w:pPr>
                  <w:jc w:val="both"/>
                  <w:rPr>
                    <w:sz w:val="20"/>
                  </w:rPr>
                </w:pPr>
                <w:r>
                  <w:rPr>
                    <w:sz w:val="20"/>
                  </w:rPr>
                  <w:t xml:space="preserve">„Papildyti 6 straipsnį  15 dalimi: „tvirtina Abonentų išleidžiamų nuotekų užterštumų, kuris negali būti viršytas dėl nuotekų tvarkymo infrastruktūros galimybių, skaičiavimo aprašą”.</w:t>
                </w:r>
              </w:p>
            </w:tc>
            <w:tc>
              <w:tcPr>
                <w:tcW w:w="6204" w:type="dxa"/>
              </w:tcPr>
              <w:p>
                <w:pPr>
                  <w:tabs>
                    <w:tab w:val="left" w:pos="0"/>
                  </w:tabs>
                  <w:suppressAutoHyphens/>
                  <w:jc w:val="both"/>
                  <w:rPr>
                    <w:b/>
                    <w:sz w:val="20"/>
                    <w:lang w:eastAsia="lt-LT"/>
                  </w:rPr>
                </w:pPr>
                <w:r>
                  <w:rPr>
                    <w:b/>
                    <w:sz w:val="20"/>
                    <w:lang w:eastAsia="lt-LT"/>
                  </w:rPr>
                  <w:t>Neatsižvelgta</w:t>
                </w:r>
              </w:p>
              <w:p>
                <w:pPr>
                  <w:tabs>
                    <w:tab w:val="left" w:pos="0"/>
                  </w:tabs>
                  <w:suppressAutoHyphens/>
                  <w:jc w:val="both"/>
                  <w:rPr>
                    <w:b/>
                    <w:sz w:val="20"/>
                  </w:rPr>
                </w:pPr>
                <w:r>
                  <w:rPr>
                    <w:sz w:val="20"/>
                    <w:lang w:eastAsia="lt-LT"/>
                  </w:rPr>
                  <w:t>Pažymėtina, kad kiekvienos įmonės</w:t>
                </w:r>
                <w:r>
                  <w:rPr>
                    <w:color w:val="000000"/>
                    <w:sz w:val="20"/>
                    <w:lang w:eastAsia="lt-LT"/>
                  </w:rPr>
                  <w:t xml:space="preserve"> eksploatuojamų nuotekų valymo įrenginių projektinis pajėgumas pateikiamas nuotekų valyklos projektinėje dokumentacijoje</w:t>
                </w:r>
                <w:r>
                  <w:rPr>
                    <w:sz w:val="20"/>
                    <w:lang w:eastAsia="lt-LT"/>
                  </w:rPr>
                  <w:t xml:space="preserve">,  todėl netikslinga papildomą teisės aktą.</w:t>
                </w:r>
              </w:p>
            </w:tc>
          </w:tr>
          <w:tr>
            <w:tc>
              <w:tcPr>
                <w:tcW w:w="556" w:type="dxa"/>
              </w:tcPr>
              <w:p>
                <w:pPr>
                  <w:rPr>
                    <w:sz w:val="20"/>
                    <w:lang w:val="en-US"/>
                  </w:rPr>
                </w:pPr>
                <w:r>
                  <w:rPr>
                    <w:sz w:val="20"/>
                    <w:lang w:val="en-US"/>
                  </w:rPr>
                  <w:t>81</w:t>
                </w:r>
              </w:p>
            </w:tc>
            <w:tc>
              <w:tcPr>
                <w:tcW w:w="2196" w:type="dxa"/>
              </w:tcPr>
              <w:p>
                <w:pPr>
                  <w:rPr>
                    <w:color w:val="000000"/>
                    <w:sz w:val="20"/>
                  </w:rPr>
                </w:pPr>
                <w:r>
                  <w:rPr>
                    <w:color w:val="000000"/>
                    <w:sz w:val="20"/>
                  </w:rPr>
                  <w:t xml:space="preserve">Aukštaitijos vandenys </w:t>
                </w:r>
              </w:p>
              <w:p>
                <w:pPr>
                  <w:rPr>
                    <w:color w:val="000000"/>
                    <w:sz w:val="20"/>
                  </w:rPr>
                </w:pPr>
                <w:r>
                  <w:rPr>
                    <w:color w:val="000000"/>
                    <w:sz w:val="20"/>
                  </w:rPr>
                  <w:t>2022-02-01 rašto Nr. S22-113</w:t>
                </w:r>
              </w:p>
            </w:tc>
            <w:tc>
              <w:tcPr>
                <w:tcW w:w="5611" w:type="dxa"/>
              </w:tcPr>
              <w:p>
                <w:pPr>
                  <w:jc w:val="both"/>
                  <w:rPr>
                    <w:sz w:val="20"/>
                  </w:rPr>
                </w:pPr>
                <w:r>
                  <w:rPr>
                    <w:sz w:val="20"/>
                  </w:rPr>
                  <w:t xml:space="preserve">„Išbraukti 16 straipsnio 6 dalyje „6. …iki 2027 m. gruodžio 31 d.” </w:t>
                </w:r>
              </w:p>
              <w:p>
                <w:pPr>
                  <w:jc w:val="both"/>
                  <w:rPr>
                    <w:sz w:val="20"/>
                  </w:rPr>
                </w:pPr>
                <w:r>
                  <w:rPr>
                    <w:sz w:val="20"/>
                  </w:rPr>
                  <w:t>Tikslinga nenustatyti šio proceso termino, nes gali būti atvejų, kai šiuo metu infrastruktūra vandens tiekėjui nereikalinga, o po kurio laiko atsiradus naujiems abonentams (vartotojams) ar kitoms aplinkybėms, ji būtų reikalinga. Nustatytas konkretus terminas, įvykus pokyčiams, neleis vandens tiekėjui atlikti infrastruktūros perdavimo procedūrų.“</w:t>
                </w:r>
              </w:p>
            </w:tc>
            <w:tc>
              <w:tcPr>
                <w:tcW w:w="6204" w:type="dxa"/>
              </w:tcPr>
              <w:p>
                <w:pPr>
                  <w:tabs>
                    <w:tab w:val="left" w:pos="0"/>
                  </w:tabs>
                  <w:suppressAutoHyphens/>
                  <w:jc w:val="both"/>
                  <w:rPr>
                    <w:b/>
                    <w:sz w:val="20"/>
                    <w:lang w:eastAsia="lt-LT"/>
                  </w:rPr>
                </w:pPr>
                <w:r>
                  <w:rPr>
                    <w:b/>
                    <w:sz w:val="20"/>
                    <w:lang w:eastAsia="lt-LT"/>
                  </w:rPr>
                  <w:t>Neatsižvelgta</w:t>
                </w:r>
              </w:p>
              <w:p>
                <w:pPr>
                  <w:tabs>
                    <w:tab w:val="left" w:pos="0"/>
                  </w:tabs>
                  <w:suppressAutoHyphens/>
                  <w:jc w:val="both"/>
                  <w:rPr>
                    <w:sz w:val="20"/>
                    <w:lang w:eastAsia="lt-LT"/>
                  </w:rPr>
                </w:pPr>
                <w:r>
                  <w:rPr>
                    <w:sz w:val="20"/>
                    <w:lang w:eastAsia="lt-LT"/>
                  </w:rPr>
                  <w:t xml:space="preserve">Pažymėtina, kad data (2027 m. gruodžio 31 d.) iki kurios savivaldybei arba viešajam geriamojo vandens tiekėjui ir nuotekų tvarkytojui ar paviršinių nuotekų tvarkytojui  turi būti perduota geriamojo vandens tiekimo ir (arba) nuotekų tvarkymo infrastruktūra, kuri nuosavybės teise priklauso kitiems asmenims ir yra reikalinga bei tinkama viešajam geriamojo vandens tiekimui ir (arba) nuotekų tvarkymui, ir (arba) paviršinių nuotekų tvarkymo infrastruktūra, kuri nuosavybės teise priklauso kitiems asmenims ir yra reikalinga bei tinkama paviršinių nuotekų tvarkymui, įtvirtinta Geriamojo vandens tiekimo ir nuotekų tvarkymo įstatymo Nr. X-764 13, 14 ir 16 straipsnių pakeitimo įstatyme, kuris įsigalios š. m. gegužės 1 d.</w:t>
                </w:r>
              </w:p>
              <w:p>
                <w:pPr>
                  <w:tabs>
                    <w:tab w:val="left" w:pos="0"/>
                  </w:tabs>
                  <w:suppressAutoHyphens/>
                  <w:jc w:val="both"/>
                  <w:rPr>
                    <w:sz w:val="20"/>
                    <w:lang w:eastAsia="lt-LT"/>
                  </w:rPr>
                </w:pPr>
                <w:r>
                  <w:rPr>
                    <w:sz w:val="20"/>
                    <w:lang w:eastAsia="lt-LT"/>
                  </w:rPr>
                  <w:t xml:space="preserve">Nuoroda: </w:t>
                </w:r>
                <w:r>
                  <w:rPr>
                    <w:color w:val="0000FF"/>
                    <w:sz w:val="20"/>
                    <w:u w:val="single"/>
                    <w:lang w:eastAsia="lt-LT"/>
                  </w:rPr>
                  <w:t>https://e-seimas.lrs.lt/portal/legalAct/lt/TAD/c3d79252598511ecacf0d54306d0ca27</w:t>
                </w:r>
              </w:p>
              <w:p>
                <w:pPr>
                  <w:tabs>
                    <w:tab w:val="left" w:pos="0"/>
                  </w:tabs>
                  <w:suppressAutoHyphens/>
                  <w:jc w:val="both"/>
                  <w:rPr>
                    <w:sz w:val="20"/>
                    <w:lang w:eastAsia="lt-LT"/>
                  </w:rPr>
                </w:pPr>
                <w:r>
                  <w:rPr>
                    <w:sz w:val="20"/>
                    <w:lang w:eastAsia="lt-LT"/>
                  </w:rPr>
                  <w:t xml:space="preserve">Atkreiptinas dėmesys, kad nuo 2006 metų savivaldybė arba jos kontroliuojama vandens įmonė turėjo pareigą imtis iniciatyvos, jog kitiems asmenims nuosavybės teise priklausanti, tačiau reikalinga viešajam vandens tiekimui geriamojo vandens tiekimo ir nuotekų tvarkymo infrastruktūra, nuosavybės teise priklausytų savivaldybei arba jos kontroliuojamai vandens tiekimo įmonei, taip pat turėjo pareigą sudaryti trišales sutartis (savivaldybės, viešojo vandens tiekėjo ir objekto statytojo), kai statoma nauja infrastruktūra. Šiose sutartyse turėjo būti nurodyta kada ir kokiomis sąlygomis bus perduota infrastruktūra viešajam vandens tiekėjui.  Atsižvelgiant į tai, numatyta data užtikrins efektyvesnį tinkamos ir reikalingos infrastruktūros perėmimą.</w:t>
                </w:r>
              </w:p>
            </w:tc>
          </w:tr>
          <w:tr>
            <w:tc>
              <w:tcPr>
                <w:tcW w:w="556" w:type="dxa"/>
              </w:tcPr>
              <w:p>
                <w:pPr>
                  <w:rPr>
                    <w:sz w:val="20"/>
                    <w:lang w:val="en-US"/>
                  </w:rPr>
                </w:pPr>
                <w:r>
                  <w:rPr>
                    <w:sz w:val="20"/>
                    <w:lang w:val="en-US"/>
                  </w:rPr>
                  <w:t>82</w:t>
                </w:r>
              </w:p>
            </w:tc>
            <w:tc>
              <w:tcPr>
                <w:tcW w:w="2196" w:type="dxa"/>
              </w:tcPr>
              <w:p>
                <w:pPr>
                  <w:rPr>
                    <w:color w:val="000000"/>
                    <w:sz w:val="20"/>
                  </w:rPr>
                </w:pPr>
                <w:r>
                  <w:rPr>
                    <w:color w:val="000000"/>
                    <w:sz w:val="20"/>
                  </w:rPr>
                  <w:t xml:space="preserve">Aukštaitijos vandenys </w:t>
                </w:r>
              </w:p>
              <w:p>
                <w:pPr>
                  <w:rPr>
                    <w:color w:val="000000"/>
                    <w:sz w:val="20"/>
                    <w:lang w:val="en-US"/>
                  </w:rPr>
                </w:pPr>
                <w:r>
                  <w:rPr>
                    <w:color w:val="000000"/>
                    <w:sz w:val="20"/>
                  </w:rPr>
                  <w:t>2022-02-01 rašto Nr. S22-113</w:t>
                </w:r>
              </w:p>
            </w:tc>
            <w:tc>
              <w:tcPr>
                <w:tcW w:w="5611" w:type="dxa"/>
              </w:tcPr>
              <w:p>
                <w:pPr>
                  <w:jc w:val="both"/>
                  <w:rPr>
                    <w:sz w:val="20"/>
                    <w:lang w:val="en-US"/>
                  </w:rPr>
                </w:pPr>
                <w:r>
                  <w:rPr>
                    <w:sz w:val="20"/>
                  </w:rPr>
                  <w:t>„23 straipsnio 1 dalie 5 punkte nėra numatyta atsakomybė, jei per 9 mėnesius asmuo nesudarys sąlygų prijungti jiems nuosavybės teise priklausančios geriamojo vandens tiekimo ir nuotekų tvarkymo infrastruktūros. Tikslinga šį punktą tikslinti ir numatyt atsakomybę už šių veiksmų neatlikimą per nustatytą terminą.”</w:t>
                </w:r>
              </w:p>
            </w:tc>
            <w:tc>
              <w:tcPr>
                <w:tcW w:w="6204" w:type="dxa"/>
              </w:tcPr>
              <w:p>
                <w:pPr>
                  <w:tabs>
                    <w:tab w:val="left" w:pos="0"/>
                  </w:tabs>
                  <w:suppressAutoHyphens/>
                  <w:jc w:val="both"/>
                  <w:rPr>
                    <w:b/>
                    <w:sz w:val="20"/>
                    <w:lang w:eastAsia="lt-LT"/>
                  </w:rPr>
                </w:pPr>
                <w:r>
                  <w:rPr>
                    <w:b/>
                    <w:sz w:val="20"/>
                    <w:lang w:eastAsia="lt-LT"/>
                  </w:rPr>
                  <w:t>Neatsižvelgta</w:t>
                </w:r>
              </w:p>
              <w:p>
                <w:pPr>
                  <w:tabs>
                    <w:tab w:val="left" w:pos="0"/>
                  </w:tabs>
                  <w:suppressAutoHyphens/>
                  <w:jc w:val="both"/>
                  <w:rPr>
                    <w:sz w:val="20"/>
                    <w:lang w:eastAsia="lt-LT"/>
                  </w:rPr>
                </w:pPr>
                <w:r>
                  <w:rPr>
                    <w:sz w:val="20"/>
                    <w:lang w:eastAsia="lt-LT"/>
                  </w:rPr>
                  <w:t>Ne šio Įstatymo reglamentavimo dalykas.</w:t>
                </w:r>
              </w:p>
              <w:p>
                <w:pPr>
                  <w:tabs>
                    <w:tab w:val="left" w:pos="0"/>
                  </w:tabs>
                  <w:suppressAutoHyphens/>
                  <w:jc w:val="both"/>
                  <w:rPr>
                    <w:sz w:val="20"/>
                    <w:lang w:eastAsia="lt-LT"/>
                  </w:rPr>
                </w:pPr>
                <w:r>
                  <w:rPr>
                    <w:sz w:val="20"/>
                    <w:lang w:eastAsia="lt-LT"/>
                  </w:rPr>
                  <w:t>Asmenys, per nustatytą laikotarpį nesudarę sąlygų prisijungti prie viešojo geriamojo vandens tiekėjo ir nuotekų tvarkytojo, regioninio viešojo geriamojo vandens tiekėjo nuosavybės teise ar kitaip valdomos ir (arba) naudojamos geriamojo vandens tiekimo ir (arba) nuotekų tvarkymo infrastruktūros, atsako pagal Lietuvos Respublikos administracinių nusižengimų kodekso 332 straipsnio</w:t>
                </w:r>
                <w:r>
                  <w:rPr>
                    <w:sz w:val="20"/>
                    <w:lang w:val="en-US" w:eastAsia="lt-LT"/>
                  </w:rPr>
                  <w:t xml:space="preserve"> 5 </w:t>
                </w:r>
                <w:r>
                  <w:rPr>
                    <w:sz w:val="20"/>
                    <w:lang w:eastAsia="lt-LT"/>
                  </w:rPr>
                  <w:t xml:space="preserve">dalį. </w:t>
                </w:r>
              </w:p>
            </w:tc>
          </w:tr>
        </w:tbl>
        <w:p>
          <w:pPr>
            <w:spacing w:line="276" w:lineRule="auto"/>
            <w:rPr>
              <w:sz w:val="20"/>
            </w:rPr>
          </w:pPr>
        </w:p>
      </w:sdtContent>
    </w:sdt>
    <w:sectPr>
      <w:pgSz w:w="16838" w:h="11906" w:orient="landscape"/>
      <w:pgMar w:top="1276" w:right="1276" w:bottom="567" w:left="1134" w:header="709" w:footer="709" w:gutter="0"/>
      <w:cols w:space="708"/>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EE5F0" w16cex:dateUtc="2022-03-18T09:05:00Z"/>
  <w16cex:commentExtensible w16cex:durableId="25DEE636" w16cex:dateUtc="2022-03-18T09:06:00Z"/>
  <w16cex:commentExtensible w16cex:durableId="25DEE514" w16cex:dateUtc="2022-03-18T09:01:00Z"/>
  <w16cex:commentExtensible w16cex:durableId="25DEE81E" w16cex:dateUtc="2022-03-18T09:14:00Z"/>
  <w16cex:commentExtensible w16cex:durableId="25E07840" w16cex:dateUtc="2022-03-19T13:41:00Z"/>
  <w16cex:commentExtensible w16cex:durableId="25DEC94D" w16cex:dateUtc="2022-03-16T11:37:00Z"/>
  <w16cex:commentExtensible w16cex:durableId="25DEC94E" w16cex:dateUtc="2022-03-16T09:15:00Z"/>
  <w16cex:commentExtensible w16cex:durableId="25DEC94F" w16cex:dateUtc="2022-03-16T09:16:00Z"/>
  <w16cex:commentExtensible w16cex:durableId="25E2FC62" w16cex:dateUtc="2022-03-21T11:30: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92B8019" w16cid:durableId="25DEE5F0"/>
  <w16cid:commentId w16cid:paraId="3D7643A4" w16cid:durableId="25DEE636"/>
  <w16cid:commentId w16cid:paraId="692B05CA" w16cid:durableId="25DEE514"/>
  <w16cid:commentId w16cid:paraId="4F2E6D8B" w16cid:durableId="25DEE81E"/>
  <w16cid:commentId w16cid:paraId="418797AA" w16cid:durableId="25E07840"/>
  <w16cid:commentId w16cid:paraId="5C205508" w16cid:durableId="25DEC94D"/>
  <w16cid:commentId w16cid:paraId="5F6AEE7E" w16cid:durableId="25DEC94E"/>
  <w16cid:commentId w16cid:paraId="244C48C4" w16cid:durableId="25DEC94F"/>
  <w16cid:commentId w16cid:paraId="1B8F144B" w16cid:durableId="25E2FC62"/>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lang w:val="en-GB"/>
        </w:rPr>
      </w:pPr>
      <w:r>
        <w:rPr>
          <w:sz w:val="22"/>
          <w:szCs w:val="22"/>
          <w:lang w:val="en-GB"/>
        </w:rPr>
        <w:separator/>
      </w:r>
    </w:p>
  </w:endnote>
  <w:endnote w:type="continuationSeparator" w:id="0">
    <w:p>
      <w:pPr>
        <w:rPr>
          <w:sz w:val="22"/>
          <w:szCs w:val="22"/>
          <w:lang w:val="en-GB"/>
        </w:rPr>
      </w:pPr>
      <w:r>
        <w:rPr>
          <w:sz w:val="22"/>
          <w:szCs w:val="22"/>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ndale Sans UI">
    <w:altName w:val="Arial Unicode MS"/>
    <w:charset w:val="BA"/>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lang w:val="en-GB"/>
        </w:rPr>
      </w:pPr>
      <w:r>
        <w:rPr>
          <w:sz w:val="22"/>
          <w:szCs w:val="22"/>
          <w:lang w:val="en-GB"/>
        </w:rPr>
        <w:separator/>
      </w:r>
    </w:p>
  </w:footnote>
  <w:footnote w:type="continuationSeparator" w:id="0">
    <w:p>
      <w:pPr>
        <w:rPr>
          <w:sz w:val="22"/>
          <w:szCs w:val="22"/>
          <w:lang w:val="en-GB"/>
        </w:rPr>
      </w:pPr>
      <w:r>
        <w:rPr>
          <w:sz w:val="22"/>
          <w:szCs w:val="22"/>
          <w:lang w:val="en-GB"/>
        </w:rPr>
        <w:continuationSeparator/>
      </w:r>
    </w:p>
  </w:footnote>
  <w:footnote w:id="1">
    <w:p>
      <w:pPr>
        <w:rPr>
          <w:sz w:val="20"/>
        </w:rPr>
      </w:pPr>
      <w:r>
        <w:rPr>
          <w:sz w:val="20"/>
          <w:vertAlign w:val="superscript"/>
          <w:lang w:val="en-GB"/>
        </w:rPr>
        <w:footnoteRef/>
      </w:r>
      <w:r>
        <w:rPr>
          <w:sz w:val="20"/>
          <w:lang w:val="en-GB"/>
        </w:rPr>
        <w:t xml:space="preserve"> https://www.regula.lt/vanduo/Puslapiai/geriamojo-vandens-tiekimo-licencijas-turincios-imones.aspx</w:t>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0F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66364A-CD39-4775-BC28-F6A6B74C98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31926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14" Type="http://schemas.microsoft.com/office/2018/08/relationships/commentsExtensible" Target="commentsExtensible.xml"/>
  <Relationship Id="rId15" Type="http://schemas.microsoft.com/office/2016/09/relationships/commentsIds" Target="commentsIds.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7482529839e411fa1e540a3c693459a" PartId="ac5fe390eff740e79635a6f309f2906a"/>
</Parts>
</file>

<file path=customXml/itemProps1.xml><?xml version="1.0" encoding="utf-8"?>
<ds:datastoreItem xmlns:ds="http://schemas.openxmlformats.org/officeDocument/2006/customXml" ds:itemID="{CC2C075D-56C3-40C2-9F5B-1BF9B0E54793}">
  <ds:schemaRefs>
    <ds:schemaRef ds:uri="http://schemas.openxmlformats.org/officeDocument/2006/bibliography"/>
  </ds:schemaRefs>
</ds:datastoreItem>
</file>

<file path=customXml/itemProps2.xml><?xml version="1.0" encoding="utf-8"?>
<ds:datastoreItem xmlns:ds="http://schemas.openxmlformats.org/officeDocument/2006/customXml" ds:itemID="{17C3BAF3-3869-4C96-A2A6-24A2019D9C1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16090</Words>
  <Characters>113602</Characters>
  <Application>Microsoft Office Word</Application>
  <DocSecurity>4</DocSecurity>
  <Lines>2581</Lines>
  <Paragraphs>800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128892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2022-03-24T16:20:00Z</dcterms:created>
  <dc:creator>Judita Vaišnorienė</dc:creator>
  <lastModifiedBy>adlibuser</lastModifiedBy>
  <dcterms:modified xsi:type="dcterms:W3CDTF">2022-03-24T16:20:00Z</dcterms:modified>
  <revision>2</revision>
</coreProperties>
</file>