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7ace6b9bc7f14f60b544cf9bd779351c"/>
        <w:lock w:val="sdtLocked"/>
        <w:richText/>
      </w:sdtPr>
      <w:sdtContent>
        <w:p w14:paraId="20D775E4" w14:textId="124A7479">
          <w:pPr>
            <w:ind w:firstLine="720"/>
            <w:jc w:val="center"/>
            <w:rPr>
              <w:b/>
              <w:color w:val="000000"/>
              <w:sz w:val="22"/>
              <w:lang w:eastAsia="lt-LT" w:bidi="lt-LT"/>
            </w:rPr>
          </w:pPr>
          <w:r>
            <w:rPr>
              <w:b/>
              <w:color w:val="000000"/>
              <w:sz w:val="22"/>
              <w:lang w:eastAsia="lt-LT" w:bidi="lt-LT"/>
            </w:rPr>
            <w:t xml:space="preserve">DIREKTYVOS (ES) 2020/2184 IR LIETUVOS RESPUBLIKOS GERIAMOJO VANDENS TIEKIMO IR NUOTEKŲ TVARKYMO ĮSTATYMO NR. X-764 </w:t>
          </w:r>
        </w:p>
        <w:p w14:paraId="04D26201" w14:textId="77777777">
          <w:pPr>
            <w:ind w:firstLine="57"/>
            <w:jc w:val="center"/>
            <w:rPr>
              <w:b/>
              <w:color w:val="000000"/>
              <w:sz w:val="22"/>
              <w:lang w:eastAsia="lt-LT" w:bidi="lt-LT"/>
            </w:rPr>
          </w:pPr>
          <w:r>
            <w:rPr>
              <w:b/>
              <w:color w:val="000000"/>
              <w:sz w:val="22"/>
              <w:lang w:eastAsia="lt-LT" w:bidi="lt-LT"/>
            </w:rPr>
            <w:t xml:space="preserve">PAKEITIMO ĮSTATYMO PROJEKTO </w:t>
          </w:r>
        </w:p>
        <w:p w14:paraId="1606805B" w14:textId="0DF01E92">
          <w:pPr>
            <w:jc w:val="center"/>
            <w:rPr>
              <w:b/>
              <w:color w:val="000000"/>
              <w:sz w:val="22"/>
              <w:lang w:eastAsia="lt-LT" w:bidi="lt-LT"/>
            </w:rPr>
          </w:pPr>
          <w:r>
            <w:rPr>
              <w:b/>
              <w:color w:val="000000"/>
              <w:sz w:val="22"/>
              <w:lang w:eastAsia="lt-LT" w:bidi="lt-LT"/>
            </w:rPr>
            <w:t xml:space="preserve">ATITIKTIES LENTELĖ </w:t>
          </w:r>
        </w:p>
        <w:p w14:paraId="0F168A34" w14:textId="6EE0874D">
          <w:pPr>
            <w:rPr>
              <w:b/>
              <w:color w:val="000000"/>
              <w:sz w:val="22"/>
              <w:lang w:eastAsia="lt-LT" w:bidi="lt-LT"/>
            </w:rPr>
          </w:pPr>
        </w:p>
        <w:p w14:paraId="03CAC8AA" w14:textId="77777777">
          <w:pPr>
            <w:tabs>
              <w:tab w:val="left" w:pos="1320"/>
            </w:tabs>
            <w:rPr>
              <w:color w:val="000000"/>
              <w:sz w:val="22"/>
              <w:szCs w:val="22"/>
              <w:lang w:eastAsia="lt-LT" w:bidi="lt-LT"/>
            </w:rPr>
          </w:pPr>
        </w:p>
        <w:tbl>
          <w:tblPr>
            <w:tblW w:w="4404" w:type="pct"/>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75"/>
            <w:gridCol w:w="8164"/>
            <w:gridCol w:w="1735"/>
          </w:tblGrid>
          <w:tr w14:paraId="73D0C63E" w14:textId="77777777">
            <w:tc>
              <w:tcPr>
                <w:tcW w:w="1508" w:type="pct"/>
              </w:tcPr>
              <w:p w14:paraId="1580E0ED" w14:textId="1EDF7270">
                <w:pPr>
                  <w:jc w:val="center"/>
                  <w:rPr>
                    <w:b/>
                    <w:bCs/>
                    <w:color w:val="000000"/>
                    <w:sz w:val="22"/>
                    <w:szCs w:val="22"/>
                    <w:lang w:eastAsia="lt-LT" w:bidi="lt-LT"/>
                  </w:rPr>
                </w:pPr>
                <w:r>
                  <w:rPr>
                    <w:b/>
                    <w:color w:val="000000"/>
                    <w:sz w:val="22"/>
                    <w:szCs w:val="22"/>
                    <w:bdr w:val="none" w:sz="0" w:space="0" w:color="auto" w:frame="1"/>
                    <w:shd w:val="clear" w:color="auto" w:fill="FFFFFF"/>
                    <w:lang w:eastAsia="lt-LT" w:bidi="lt-LT"/>
                  </w:rPr>
                  <w:t>2020 m. gruodžio 16 d. Europos Parlamento ir Tarybos direktyva (ES) 2020/2184 dėl žmonėms vartoti skirto vandens kokybės</w:t>
                </w:r>
              </w:p>
            </w:tc>
            <w:tc>
              <w:tcPr>
                <w:tcW w:w="2880" w:type="pct"/>
              </w:tcPr>
              <w:p w14:paraId="0C419C4C" w14:textId="77777777">
                <w:pPr>
                  <w:tabs>
                    <w:tab w:val="left" w:pos="1320"/>
                  </w:tabs>
                  <w:jc w:val="both"/>
                  <w:rPr>
                    <w:b/>
                    <w:color w:val="000000"/>
                    <w:sz w:val="22"/>
                    <w:szCs w:val="22"/>
                    <w:lang w:eastAsia="lt-LT" w:bidi="lt-LT"/>
                  </w:rPr>
                </w:pPr>
                <w:r>
                  <w:rPr>
                    <w:b/>
                    <w:color w:val="000000"/>
                    <w:sz w:val="22"/>
                    <w:szCs w:val="22"/>
                    <w:lang w:eastAsia="lt-LT" w:bidi="lt-LT"/>
                  </w:rPr>
                  <w:t xml:space="preserve">Lietuvos Respublikos geriamojo vandens tiekimo ir nuotekų tvarkymo įstatymo Nr. X-764  pakeitimo įstatymo projektas</w:t>
                </w:r>
              </w:p>
              <w:p w14:paraId="4C15CBED" w14:textId="77777777">
                <w:pPr>
                  <w:jc w:val="center"/>
                  <w:rPr>
                    <w:b/>
                    <w:bCs/>
                    <w:color w:val="000000"/>
                    <w:sz w:val="22"/>
                    <w:szCs w:val="22"/>
                    <w:lang w:eastAsia="lt-LT" w:bidi="lt-LT"/>
                  </w:rPr>
                </w:pPr>
              </w:p>
            </w:tc>
            <w:tc>
              <w:tcPr>
                <w:tcW w:w="612" w:type="pct"/>
              </w:tcPr>
              <w:p w14:paraId="7B3D2566" w14:textId="77777777">
                <w:pPr>
                  <w:jc w:val="center"/>
                  <w:rPr>
                    <w:b/>
                    <w:bCs/>
                    <w:color w:val="000000"/>
                    <w:sz w:val="22"/>
                    <w:szCs w:val="22"/>
                    <w:lang w:eastAsia="lt-LT" w:bidi="lt-LT"/>
                  </w:rPr>
                </w:pPr>
                <w:r>
                  <w:rPr>
                    <w:b/>
                    <w:color w:val="000000"/>
                    <w:sz w:val="22"/>
                    <w:szCs w:val="22"/>
                    <w:lang w:eastAsia="lt-LT" w:bidi="lt-LT"/>
                  </w:rPr>
                  <w:t>Direktyvos perkėlimo ir įgyvendinimo lygis</w:t>
                </w:r>
              </w:p>
            </w:tc>
          </w:tr>
          <w:tr w14:paraId="43142FEB" w14:textId="77777777">
            <w:tc>
              <w:tcPr>
                <w:tcW w:w="1508" w:type="pct"/>
                <w:shd w:val="clear" w:color="auto" w:fill="FFFFFF"/>
              </w:tcPr>
              <w:p w14:paraId="2B523308" w14:textId="77777777">
                <w:pPr>
                  <w:rPr>
                    <w:sz w:val="22"/>
                    <w:szCs w:val="22"/>
                  </w:rPr>
                </w:pPr>
              </w:p>
              <w:p w14:paraId="0B7C9326" w14:textId="77777777">
                <w:pPr>
                  <w:jc w:val="center"/>
                  <w:rPr>
                    <w:i/>
                    <w:iCs/>
                    <w:color w:val="000000"/>
                    <w:sz w:val="22"/>
                    <w:szCs w:val="22"/>
                    <w:lang w:eastAsia="en-GB"/>
                  </w:rPr>
                </w:pPr>
                <w:r>
                  <w:rPr>
                    <w:i/>
                    <w:iCs/>
                    <w:color w:val="000000"/>
                    <w:sz w:val="22"/>
                    <w:szCs w:val="22"/>
                    <w:lang w:eastAsia="en-GB"/>
                  </w:rPr>
                  <w:t>1 straipsnis</w:t>
                </w:r>
              </w:p>
              <w:p w14:paraId="4525D918" w14:textId="77777777">
                <w:pPr>
                  <w:rPr>
                    <w:sz w:val="22"/>
                    <w:szCs w:val="22"/>
                  </w:rPr>
                </w:pPr>
              </w:p>
              <w:p w14:paraId="580641B6" w14:textId="77777777">
                <w:pPr>
                  <w:jc w:val="center"/>
                  <w:rPr>
                    <w:b/>
                    <w:bCs/>
                    <w:color w:val="000000"/>
                    <w:sz w:val="22"/>
                    <w:szCs w:val="22"/>
                    <w:lang w:eastAsia="en-GB"/>
                  </w:rPr>
                </w:pPr>
                <w:r>
                  <w:rPr>
                    <w:b/>
                    <w:bCs/>
                    <w:color w:val="000000"/>
                    <w:sz w:val="22"/>
                    <w:szCs w:val="22"/>
                    <w:lang w:eastAsia="en-GB"/>
                  </w:rPr>
                  <w:t>Tikslai</w:t>
                </w:r>
              </w:p>
              <w:p w14:paraId="0313D4B6" w14:textId="77777777">
                <w:pPr>
                  <w:rPr>
                    <w:sz w:val="22"/>
                    <w:szCs w:val="22"/>
                  </w:rPr>
                </w:pPr>
              </w:p>
              <w:p w14:paraId="23D0E995" w14:textId="77777777">
                <w:pPr>
                  <w:rPr>
                    <w:sz w:val="22"/>
                    <w:szCs w:val="22"/>
                  </w:rPr>
                </w:pPr>
              </w:p>
              <w:p w14:paraId="209DBBAB" w14:textId="77777777">
                <w:pPr>
                  <w:jc w:val="both"/>
                  <w:rPr>
                    <w:color w:val="000000"/>
                    <w:sz w:val="22"/>
                    <w:szCs w:val="22"/>
                    <w:lang w:eastAsia="en-GB"/>
                  </w:rPr>
                </w:pPr>
                <w:r>
                  <w:rPr>
                    <w:color w:val="000000"/>
                    <w:sz w:val="22"/>
                    <w:szCs w:val="22"/>
                    <w:lang w:eastAsia="en-GB"/>
                  </w:rPr>
                  <w:t>2.   Šios direktyvos tikslai – apsaugoti žmonių sveikatą nuo neigiamo poveikio, kylančio dėl bet kokio žmonėms vartoti skirto vandens užterštumo, užtikrinant, kad tas vanduo būtų sveikas ir švarus, ir pagerinti prieigą prie žmonėms vartoti skirto vandens.</w:t>
                </w:r>
              </w:p>
              <w:p w14:paraId="5E354DFC" w14:textId="77777777">
                <w:pPr>
                  <w:rPr>
                    <w:sz w:val="22"/>
                    <w:szCs w:val="22"/>
                  </w:rPr>
                </w:pPr>
              </w:p>
              <w:p w14:paraId="3DFDA599" w14:textId="77777777">
                <w:pPr>
                  <w:rPr>
                    <w:b/>
                    <w:sz w:val="22"/>
                    <w:szCs w:val="22"/>
                    <w:lang w:eastAsia="en-GB"/>
                  </w:rPr>
                </w:pPr>
              </w:p>
            </w:tc>
            <w:tc>
              <w:tcPr>
                <w:tcW w:w="2880" w:type="pct"/>
                <w:shd w:val="clear" w:color="auto" w:fill="FFFFFF"/>
              </w:tcPr>
              <w:p w14:paraId="518AEDF6" w14:textId="3654EE55">
                <w:pPr>
                  <w:suppressAutoHyphens/>
                  <w:ind w:firstLine="777"/>
                  <w:jc w:val="both"/>
                  <w:textAlignment w:val="baseline"/>
                  <w:rPr>
                    <w:sz w:val="22"/>
                    <w:szCs w:val="22"/>
                  </w:rPr>
                </w:pPr>
              </w:p>
              <w:p w14:paraId="3838567A" w14:textId="59D7C5CA">
                <w:pPr>
                  <w:suppressAutoHyphens/>
                  <w:ind w:firstLine="720"/>
                  <w:jc w:val="both"/>
                  <w:textAlignment w:val="baseline"/>
                  <w:rPr>
                    <w:b/>
                    <w:sz w:val="22"/>
                    <w:szCs w:val="22"/>
                  </w:rPr>
                </w:pPr>
                <w:r>
                  <w:rPr>
                    <w:b/>
                    <w:sz w:val="22"/>
                    <w:szCs w:val="22"/>
                  </w:rPr>
                  <w:t>1 straipsnis. Įstatymo tikslas</w:t>
                </w:r>
              </w:p>
              <w:p w14:paraId="645A5930" w14:textId="77777777">
                <w:pPr>
                  <w:suppressAutoHyphens/>
                  <w:ind w:firstLine="720"/>
                  <w:jc w:val="both"/>
                  <w:textAlignment w:val="baseline"/>
                  <w:rPr>
                    <w:sz w:val="22"/>
                    <w:szCs w:val="22"/>
                  </w:rPr>
                </w:pPr>
                <w:r>
                  <w:rPr>
                    <w:sz w:val="22"/>
                    <w:szCs w:val="22"/>
                  </w:rPr>
                  <w:t>Šio įstatymo tikslas – nustatyti geriamojo vandens tiekimo ir nuotekų tvarkymo paslaugų teikimo, geriamojo vandens tiekimo ir nuotekų tvarkymo organizavimo ir planavimo bendruosius reikalavimus, kad būtų išvengta neigiamo poveikio žmonių sveikatai ir aplinkai, užtikrintas nepertraukiamas geriamojo vandens tiekimo ir nuotekų tvarkymo paslaugų teikimas, užtikrinta visuomenės poreikius atitinkanti geriamojo vandens tiekimo ir nuotekų tvarkymo infrastruktūros plėtra, sudarytos sąlygos visiems fiziniams ir juridiniams asmenims gauti saugos ir kokybės reikalavimus atitinkantį geriamąjį vandenį ir nuotekų tvarkymo paslaugas arba turėti galimybę individualiai apsirūpinti geriamuoju vandeniu ir (arba) individualiai tvarkyti nuotekas.</w:t>
                </w:r>
              </w:p>
              <w:p w14:paraId="791C8297" w14:textId="77777777">
                <w:pPr>
                  <w:suppressAutoHyphens/>
                  <w:ind w:firstLine="720"/>
                  <w:jc w:val="both"/>
                  <w:textAlignment w:val="baseline"/>
                  <w:rPr>
                    <w:sz w:val="22"/>
                    <w:szCs w:val="22"/>
                  </w:rPr>
                </w:pPr>
              </w:p>
              <w:p w14:paraId="55CADA3C" w14:textId="77777777">
                <w:pPr>
                  <w:suppressAutoHyphens/>
                  <w:ind w:firstLine="720"/>
                  <w:jc w:val="both"/>
                  <w:textAlignment w:val="baseline"/>
                  <w:rPr>
                    <w:b/>
                    <w:sz w:val="22"/>
                    <w:szCs w:val="22"/>
                  </w:rPr>
                </w:pPr>
                <w:r>
                  <w:rPr>
                    <w:b/>
                    <w:sz w:val="22"/>
                    <w:szCs w:val="22"/>
                  </w:rPr>
                  <w:t>2 straipsnis. Įstatymo paskirtis</w:t>
                </w:r>
              </w:p>
              <w:p w14:paraId="6223018B" w14:textId="77777777">
                <w:pPr>
                  <w:suppressAutoHyphens/>
                  <w:ind w:firstLine="720"/>
                  <w:jc w:val="both"/>
                  <w:textAlignment w:val="baseline"/>
                  <w:rPr>
                    <w:sz w:val="22"/>
                    <w:szCs w:val="22"/>
                  </w:rPr>
                </w:pPr>
                <w:r>
                  <w:rPr>
                    <w:sz w:val="22"/>
                    <w:szCs w:val="22"/>
                  </w:rPr>
                  <w:t>1. Šis įstatymas reglamentuoja asmenų santykius, atsirandančius tiekiant geriamąjį vandenį, tvarkant nuotekas ir individualiai apsirūpinant geriamuoju vandeniu arba individualiai tvarkant nuotekas.</w:t>
                </w:r>
              </w:p>
              <w:p w14:paraId="3EF1F0AA" w14:textId="73FF11DA">
                <w:pPr>
                  <w:suppressAutoHyphens/>
                  <w:ind w:firstLine="720"/>
                  <w:jc w:val="both"/>
                  <w:textAlignment w:val="baseline"/>
                  <w:rPr>
                    <w:b/>
                    <w:color w:val="000000"/>
                    <w:sz w:val="22"/>
                    <w:szCs w:val="22"/>
                    <w:lang w:eastAsia="lt-LT" w:bidi="lt-LT"/>
                  </w:rPr>
                </w:pPr>
                <w:r>
                  <w:rPr>
                    <w:sz w:val="22"/>
                    <w:szCs w:val="22"/>
                  </w:rPr>
                  <w:t>2. Šio įstatymo nuostatos suderintos su Europos Sąjungos teisės aktais, nurodytais šio įstatymo priede.</w:t>
                </w:r>
              </w:p>
            </w:tc>
            <w:tc>
              <w:tcPr>
                <w:tcW w:w="612" w:type="pct"/>
                <w:shd w:val="clear" w:color="auto" w:fill="FFFFFF"/>
              </w:tcPr>
              <w:p w14:paraId="53924F13" w14:textId="7347FFE7">
                <w:pPr>
                  <w:rPr>
                    <w:color w:val="000000"/>
                    <w:sz w:val="22"/>
                    <w:szCs w:val="22"/>
                    <w:lang w:eastAsia="lt-LT" w:bidi="lt-LT"/>
                  </w:rPr>
                </w:pPr>
              </w:p>
              <w:p w14:paraId="5E6F1443" w14:textId="77777777">
                <w:pPr>
                  <w:rPr>
                    <w:color w:val="000000"/>
                    <w:sz w:val="22"/>
                    <w:szCs w:val="22"/>
                    <w:lang w:eastAsia="lt-LT" w:bidi="lt-LT"/>
                  </w:rPr>
                </w:pPr>
                <w:r>
                  <w:rPr>
                    <w:color w:val="000000"/>
                    <w:sz w:val="22"/>
                    <w:szCs w:val="22"/>
                    <w:lang w:eastAsia="lt-LT" w:bidi="lt-LT"/>
                  </w:rPr>
                  <w:t>Dalinis</w:t>
                </w:r>
              </w:p>
              <w:p w14:paraId="0863D573" w14:textId="77777777">
                <w:pPr>
                  <w:rPr>
                    <w:sz w:val="22"/>
                    <w:szCs w:val="22"/>
                    <w:lang w:eastAsia="lt-LT"/>
                  </w:rPr>
                </w:pPr>
                <w:r>
                  <w:rPr>
                    <w:sz w:val="22"/>
                    <w:szCs w:val="22"/>
                  </w:rPr>
                  <w:t>Lietuvos Respublikos geriamojo vandens</w:t>
                </w:r>
                <w:r>
                  <w:rPr>
                    <w:sz w:val="22"/>
                    <w:szCs w:val="22"/>
                    <w:lang w:eastAsia="lt-LT"/>
                  </w:rPr>
                  <w:t xml:space="preserve"> įstatymas</w:t>
                </w:r>
              </w:p>
              <w:p w14:paraId="62AA8744" w14:textId="0CD54A66">
                <w:pPr>
                  <w:rPr>
                    <w:color w:val="000000"/>
                    <w:sz w:val="22"/>
                    <w:szCs w:val="22"/>
                    <w:lang w:eastAsia="lt-LT" w:bidi="lt-LT"/>
                  </w:rPr>
                </w:pPr>
                <w:r>
                  <w:rPr>
                    <w:color w:val="000000"/>
                    <w:sz w:val="22"/>
                    <w:szCs w:val="22"/>
                    <w:lang w:eastAsia="lt-LT" w:bidi="lt-LT"/>
                  </w:rPr>
                  <w:t>2022-11-01</w:t>
                </w:r>
              </w:p>
            </w:tc>
          </w:tr>
          <w:tr w14:paraId="763AD6C7" w14:textId="77777777">
            <w:tc>
              <w:tcPr>
                <w:tcW w:w="1508" w:type="pct"/>
                <w:shd w:val="clear" w:color="auto" w:fill="FFFFFF"/>
              </w:tcPr>
              <w:p w14:paraId="787F19A4" w14:textId="66692CF9">
                <w:pPr>
                  <w:jc w:val="center"/>
                  <w:rPr>
                    <w:i/>
                    <w:iCs/>
                    <w:color w:val="000000"/>
                    <w:sz w:val="22"/>
                    <w:szCs w:val="22"/>
                    <w:lang w:eastAsia="en-GB"/>
                  </w:rPr>
                </w:pPr>
              </w:p>
              <w:p w14:paraId="3F07AF86" w14:textId="77777777">
                <w:pPr>
                  <w:jc w:val="center"/>
                  <w:rPr>
                    <w:i/>
                    <w:iCs/>
                    <w:color w:val="000000"/>
                    <w:sz w:val="22"/>
                    <w:szCs w:val="22"/>
                    <w:lang w:eastAsia="en-GB"/>
                  </w:rPr>
                </w:pPr>
                <w:r>
                  <w:rPr>
                    <w:i/>
                    <w:iCs/>
                    <w:color w:val="000000"/>
                    <w:sz w:val="22"/>
                    <w:szCs w:val="22"/>
                    <w:lang w:eastAsia="en-GB"/>
                  </w:rPr>
                  <w:t>2 straipsnis</w:t>
                </w:r>
              </w:p>
              <w:p w14:paraId="24E586C4" w14:textId="77777777">
                <w:pPr>
                  <w:jc w:val="center"/>
                  <w:rPr>
                    <w:b/>
                    <w:bCs/>
                    <w:color w:val="000000"/>
                    <w:sz w:val="22"/>
                    <w:szCs w:val="22"/>
                    <w:lang w:eastAsia="en-GB"/>
                  </w:rPr>
                </w:pPr>
                <w:r>
                  <w:rPr>
                    <w:b/>
                    <w:bCs/>
                    <w:color w:val="000000"/>
                    <w:sz w:val="22"/>
                    <w:szCs w:val="22"/>
                    <w:lang w:eastAsia="en-GB"/>
                  </w:rPr>
                  <w:t>Terminų apibrėžtys</w:t>
                </w:r>
              </w:p>
              <w:p w14:paraId="146FD3F0" w14:textId="77777777">
                <w:pPr>
                  <w:rPr>
                    <w:color w:val="000000"/>
                    <w:sz w:val="22"/>
                    <w:szCs w:val="22"/>
                    <w:lang w:eastAsia="lt-LT" w:bidi="lt-LT"/>
                  </w:rPr>
                </w:pPr>
                <w:r>
                  <w:rPr>
                    <w:color w:val="000000"/>
                    <w:sz w:val="22"/>
                    <w:szCs w:val="22"/>
                    <w:lang w:eastAsia="lt-LT" w:bidi="lt-LT"/>
                  </w:rPr>
                  <w:t>&lt;...&gt;</w:t>
                </w:r>
              </w:p>
              <w:tbl>
                <w:tblPr>
                  <w:tblW w:w="5000" w:type="pct"/>
                  <w:tblCellMar>
                    <w:left w:w="0" w:type="dxa"/>
                    <w:right w:w="0" w:type="dxa"/>
                  </w:tblCellMar>
                  <w:tblLook w:val="04A0" w:firstRow="1" w:lastRow="0" w:firstColumn="1" w:lastColumn="0" w:noHBand="0" w:noVBand="1"/>
                </w:tblPr>
                <w:tblGrid>
                  <w:gridCol w:w="165"/>
                  <w:gridCol w:w="3894"/>
                </w:tblGrid>
                <w:tr w14:paraId="2D3E490C" w14:textId="77777777">
                  <w:tc>
                    <w:tcPr>
                      <w:tcW w:w="165" w:type="dxa"/>
                      <w:shd w:val="clear" w:color="auto" w:fill="auto"/>
                      <w:hideMark/>
                    </w:tcPr>
                    <w:p w14:paraId="212263A6" w14:textId="77777777">
                      <w:pPr>
                        <w:rPr>
                          <w:sz w:val="22"/>
                          <w:szCs w:val="22"/>
                        </w:rPr>
                      </w:pPr>
                    </w:p>
                    <w:p w14:paraId="3F559964" w14:textId="77777777">
                      <w:pPr>
                        <w:jc w:val="both"/>
                        <w:rPr>
                          <w:color w:val="000000"/>
                          <w:sz w:val="22"/>
                          <w:szCs w:val="22"/>
                          <w:lang w:eastAsia="en-GB"/>
                        </w:rPr>
                      </w:pPr>
                      <w:r>
                        <w:rPr>
                          <w:color w:val="000000"/>
                          <w:sz w:val="22"/>
                          <w:szCs w:val="22"/>
                          <w:lang w:eastAsia="en-GB"/>
                        </w:rPr>
                        <w:t>2.</w:t>
                      </w:r>
                    </w:p>
                  </w:tc>
                  <w:tc>
                    <w:tcPr>
                      <w:tcW w:w="3894" w:type="dxa"/>
                      <w:shd w:val="clear" w:color="auto" w:fill="auto"/>
                      <w:hideMark/>
                    </w:tcPr>
                    <w:p w14:paraId="51EA731C" w14:textId="77777777">
                      <w:pPr>
                        <w:rPr>
                          <w:sz w:val="22"/>
                          <w:szCs w:val="22"/>
                        </w:rPr>
                      </w:pPr>
                    </w:p>
                    <w:p w14:paraId="2A4ED496" w14:textId="77777777">
                      <w:pPr>
                        <w:ind w:firstLine="57"/>
                        <w:jc w:val="both"/>
                        <w:rPr>
                          <w:color w:val="000000"/>
                          <w:sz w:val="22"/>
                          <w:szCs w:val="22"/>
                          <w:lang w:eastAsia="en-GB"/>
                        </w:rPr>
                      </w:pPr>
                      <w:r>
                        <w:rPr>
                          <w:color w:val="000000"/>
                          <w:sz w:val="22"/>
                          <w:szCs w:val="22"/>
                          <w:lang w:eastAsia="en-GB"/>
                        </w:rPr>
                        <w:t>pastatų vidaus vandentiekio sistema – žmonėms vartoti skirto vandens vamzdynas, įrenginiai ir įtaisai, sumontuoti tarp skirstomojo tinklo ir čiaupų tiek viešose, tiek privačiose patalpose, jei pagal atitinkamą nacionalinę teisę vandens tiekėjas nėra už šią įrangą atsakingas kaip vandens tiekėjas;</w:t>
                      </w:r>
                    </w:p>
                  </w:tc>
                </w:tr>
              </w:tbl>
              <w:p w14:paraId="498520EF" w14:textId="77777777">
                <w:pPr>
                  <w:rPr>
                    <w:i/>
                    <w:iCs/>
                    <w:color w:val="000000"/>
                    <w:sz w:val="22"/>
                    <w:szCs w:val="22"/>
                    <w:lang w:eastAsia="lt-LT" w:bidi="lt-LT"/>
                  </w:rPr>
                </w:pPr>
              </w:p>
            </w:tc>
            <w:tc>
              <w:tcPr>
                <w:tcW w:w="2880" w:type="pct"/>
                <w:shd w:val="clear" w:color="auto" w:fill="FFFFFF"/>
              </w:tcPr>
              <w:p w14:paraId="5E3FAE43" w14:textId="77777777">
                <w:pPr>
                  <w:ind w:firstLine="720"/>
                  <w:jc w:val="both"/>
                  <w:rPr>
                    <w:sz w:val="22"/>
                    <w:szCs w:val="22"/>
                  </w:rPr>
                </w:pPr>
              </w:p>
              <w:p w14:paraId="0602C4FB" w14:textId="0CF0CFE5">
                <w:pPr>
                  <w:ind w:firstLine="720"/>
                  <w:jc w:val="both"/>
                  <w:rPr>
                    <w:b/>
                    <w:sz w:val="22"/>
                    <w:szCs w:val="22"/>
                  </w:rPr>
                </w:pPr>
                <w:r>
                  <w:rPr>
                    <w:b/>
                    <w:sz w:val="22"/>
                    <w:szCs w:val="22"/>
                  </w:rPr>
                  <w:t>„3 straipsnis. Pagrindinės šio įstatymo sąvokos</w:t>
                </w:r>
              </w:p>
              <w:p w14:paraId="175D6320" w14:textId="334B8EDA">
                <w:pPr>
                  <w:ind w:firstLine="720"/>
                  <w:jc w:val="both"/>
                  <w:rPr>
                    <w:sz w:val="22"/>
                    <w:szCs w:val="22"/>
                  </w:rPr>
                </w:pPr>
                <w:r>
                  <w:rPr>
                    <w:sz w:val="22"/>
                    <w:szCs w:val="22"/>
                  </w:rPr>
                  <w:t>&lt;...&gt;</w:t>
                </w:r>
              </w:p>
              <w:p w14:paraId="5C7608FF" w14:textId="0D642BAF">
                <w:pPr>
                  <w:ind w:firstLine="720"/>
                  <w:jc w:val="both"/>
                  <w:rPr>
                    <w:sz w:val="22"/>
                    <w:szCs w:val="22"/>
                  </w:rPr>
                </w:pPr>
                <w:r>
                  <w:rPr>
                    <w:sz w:val="22"/>
                    <w:szCs w:val="22"/>
                  </w:rPr>
                  <w:t>34.</w:t>
                </w:r>
                <w:r>
                  <w:rPr>
                    <w:b/>
                    <w:sz w:val="22"/>
                    <w:szCs w:val="22"/>
                  </w:rPr>
                  <w:t xml:space="preserve"> Pastatų vidaus vandentiekio sistema</w:t>
                </w:r>
                <w:r>
                  <w:rPr>
                    <w:sz w:val="22"/>
                    <w:szCs w:val="22"/>
                  </w:rPr>
                  <w:t xml:space="preserve"> – vamzdynas ir kita geriamojo vandens naudotojų pastatuose esanti vandens ruošimo ir skirstomoji įranga, įvadu sujungta su vandentiekio skirstomuoju tinklu, už kurios priežiūrą atsakingi vandentiekio sistemos savininkai arba jų paskirti asmenys.“</w:t>
                </w:r>
              </w:p>
              <w:p w14:paraId="16A673E6" w14:textId="77777777">
                <w:pPr>
                  <w:ind w:firstLine="720"/>
                  <w:jc w:val="both"/>
                  <w:rPr>
                    <w:b/>
                    <w:bCs/>
                    <w:sz w:val="22"/>
                    <w:szCs w:val="22"/>
                  </w:rPr>
                </w:pPr>
              </w:p>
            </w:tc>
            <w:tc>
              <w:tcPr>
                <w:tcW w:w="612" w:type="pct"/>
                <w:shd w:val="clear" w:color="auto" w:fill="FFFFFF"/>
              </w:tcPr>
              <w:p w14:paraId="0AB8FFD2" w14:textId="77777777">
                <w:pPr>
                  <w:rPr>
                    <w:color w:val="000000"/>
                    <w:sz w:val="22"/>
                    <w:szCs w:val="22"/>
                    <w:lang w:eastAsia="lt-LT" w:bidi="lt-LT"/>
                  </w:rPr>
                </w:pPr>
                <w:r>
                  <w:rPr>
                    <w:color w:val="000000"/>
                    <w:sz w:val="22"/>
                    <w:szCs w:val="22"/>
                    <w:lang w:eastAsia="lt-LT" w:bidi="lt-LT"/>
                  </w:rPr>
                  <w:t>Visiškas</w:t>
                </w:r>
              </w:p>
            </w:tc>
          </w:tr>
          <w:tr w14:paraId="17268B1B" w14:textId="77777777">
            <w:trPr>
              <w:trHeight w:val="1138"/>
            </w:trPr>
            <w:tc>
              <w:tcPr>
                <w:tcW w:w="1508" w:type="pct"/>
                <w:shd w:val="clear" w:color="auto" w:fill="FFFFFF"/>
              </w:tcPr>
              <w:tbl>
                <w:tblPr>
                  <w:tblW w:w="5000" w:type="pct"/>
                  <w:tblCellMar>
                    <w:left w:w="0" w:type="dxa"/>
                    <w:right w:w="0" w:type="dxa"/>
                  </w:tblCellMar>
                  <w:tblLook w:val="04A0" w:firstRow="1" w:lastRow="0" w:firstColumn="1" w:lastColumn="0" w:noHBand="0" w:noVBand="1"/>
                </w:tblPr>
                <w:tblGrid>
                  <w:gridCol w:w="190"/>
                  <w:gridCol w:w="3869"/>
                </w:tblGrid>
                <w:tr w14:paraId="14E797A7" w14:textId="77777777">
                  <w:tc>
                    <w:tcPr>
                      <w:tcW w:w="230" w:type="dxa"/>
                      <w:shd w:val="clear" w:color="auto" w:fill="auto"/>
                      <w:hideMark/>
                    </w:tcPr>
                    <w:p w14:paraId="4A4E9909" w14:textId="77777777">
                      <w:pPr>
                        <w:rPr>
                          <w:sz w:val="22"/>
                          <w:szCs w:val="22"/>
                        </w:rPr>
                      </w:pPr>
                    </w:p>
                    <w:p w14:paraId="4451DB24" w14:textId="77777777">
                      <w:pPr>
                        <w:jc w:val="both"/>
                        <w:rPr>
                          <w:color w:val="000000"/>
                          <w:sz w:val="22"/>
                          <w:szCs w:val="22"/>
                          <w:lang w:eastAsia="en-GB"/>
                        </w:rPr>
                      </w:pPr>
                      <w:r>
                        <w:rPr>
                          <w:color w:val="000000"/>
                          <w:sz w:val="22"/>
                          <w:szCs w:val="22"/>
                          <w:lang w:eastAsia="en-GB"/>
                        </w:rPr>
                        <w:t>3.</w:t>
                      </w:r>
                    </w:p>
                  </w:tc>
                  <w:tc>
                    <w:tcPr>
                      <w:tcW w:w="8783" w:type="dxa"/>
                      <w:shd w:val="clear" w:color="auto" w:fill="auto"/>
                      <w:hideMark/>
                    </w:tcPr>
                    <w:p w14:paraId="1350CAFF" w14:textId="77777777">
                      <w:pPr>
                        <w:rPr>
                          <w:sz w:val="22"/>
                          <w:szCs w:val="22"/>
                        </w:rPr>
                      </w:pPr>
                    </w:p>
                    <w:p w14:paraId="1D886717" w14:textId="77777777">
                      <w:pPr>
                        <w:jc w:val="both"/>
                        <w:rPr>
                          <w:color w:val="000000"/>
                          <w:sz w:val="22"/>
                          <w:szCs w:val="22"/>
                          <w:lang w:eastAsia="en-GB"/>
                        </w:rPr>
                      </w:pPr>
                      <w:r>
                        <w:rPr>
                          <w:color w:val="000000"/>
                          <w:sz w:val="22"/>
                          <w:szCs w:val="22"/>
                          <w:lang w:eastAsia="en-GB"/>
                        </w:rPr>
                        <w:t>vandens tiekėjas – subjektas, tiekiantis žmonėms vartoti skirtą vandenį;</w:t>
                      </w:r>
                    </w:p>
                  </w:tc>
                </w:tr>
              </w:tbl>
              <w:p w14:paraId="13B1A149" w14:textId="77777777">
                <w:pPr>
                  <w:rPr>
                    <w:vanish/>
                    <w:color w:val="000000"/>
                    <w:sz w:val="22"/>
                    <w:szCs w:val="22"/>
                    <w:lang w:eastAsia="lt-LT" w:bidi="lt-LT"/>
                  </w:rPr>
                </w:pPr>
              </w:p>
              <w:p w14:paraId="2085292A" w14:textId="77777777">
                <w:pPr>
                  <w:rPr>
                    <w:sz w:val="22"/>
                    <w:szCs w:val="22"/>
                  </w:rPr>
                </w:pPr>
              </w:p>
              <w:p w14:paraId="2F88FA37" w14:textId="77777777">
                <w:pPr>
                  <w:jc w:val="center"/>
                  <w:rPr>
                    <w:i/>
                    <w:iCs/>
                    <w:color w:val="000000"/>
                    <w:sz w:val="22"/>
                    <w:szCs w:val="22"/>
                    <w:lang w:eastAsia="en-GB"/>
                  </w:rPr>
                </w:pPr>
              </w:p>
            </w:tc>
            <w:tc>
              <w:tcPr>
                <w:tcW w:w="2880" w:type="pct"/>
                <w:shd w:val="clear" w:color="auto" w:fill="FFFFFF"/>
              </w:tcPr>
              <w:p w14:paraId="41BBDB99" w14:textId="77777777">
                <w:pPr>
                  <w:ind w:firstLine="720"/>
                  <w:jc w:val="both"/>
                  <w:rPr>
                    <w:sz w:val="22"/>
                    <w:szCs w:val="22"/>
                  </w:rPr>
                </w:pPr>
              </w:p>
              <w:p w14:paraId="05A36B69" w14:textId="07543F1C">
                <w:pPr>
                  <w:ind w:firstLine="720"/>
                  <w:jc w:val="both"/>
                  <w:rPr>
                    <w:b/>
                    <w:sz w:val="22"/>
                    <w:szCs w:val="22"/>
                  </w:rPr>
                </w:pPr>
                <w:r>
                  <w:rPr>
                    <w:b/>
                    <w:sz w:val="22"/>
                    <w:szCs w:val="22"/>
                  </w:rPr>
                  <w:t>„3 straipsnis. Pagrindinės šio įstatymo sąvokos</w:t>
                </w:r>
              </w:p>
              <w:p w14:paraId="5EE466E7" w14:textId="695C5CB4">
                <w:pPr>
                  <w:ind w:firstLine="720"/>
                  <w:jc w:val="both"/>
                  <w:rPr>
                    <w:sz w:val="22"/>
                    <w:szCs w:val="22"/>
                  </w:rPr>
                </w:pPr>
                <w:r>
                  <w:rPr>
                    <w:sz w:val="22"/>
                    <w:szCs w:val="22"/>
                  </w:rPr>
                  <w:t>&lt;...&gt;</w:t>
                </w:r>
              </w:p>
              <w:p w14:paraId="34F3CE2C" w14:textId="2AB64F3C">
                <w:pPr>
                  <w:ind w:firstLine="720"/>
                  <w:jc w:val="both"/>
                  <w:rPr>
                    <w:b/>
                    <w:bCs/>
                    <w:sz w:val="22"/>
                    <w:szCs w:val="22"/>
                  </w:rPr>
                </w:pPr>
                <w:r>
                  <w:rPr>
                    <w:sz w:val="22"/>
                    <w:szCs w:val="22"/>
                  </w:rPr>
                  <w:t xml:space="preserve">10 d. </w:t>
                </w:r>
                <w:r>
                  <w:rPr>
                    <w:b/>
                    <w:sz w:val="22"/>
                    <w:szCs w:val="22"/>
                  </w:rPr>
                  <w:t>Geriamojo vandens tiekėjas ir nuotekų tvarkytojas</w:t>
                </w:r>
                <w:r>
                  <w:rPr>
                    <w:sz w:val="22"/>
                    <w:szCs w:val="22"/>
                  </w:rPr>
                  <w:t xml:space="preserve"> – juridinis asmuo, teisės aktų nustatyta tvarka tiekiantis geriamąjį vandenį ir (arba) teikiantis nuotekų tvarkymo paslaugas ir turintis geriamojo vandens tiekimo ir (arba) nuotekų tvarkymo licenciją.“</w:t>
                </w:r>
              </w:p>
            </w:tc>
            <w:tc>
              <w:tcPr>
                <w:tcW w:w="612" w:type="pct"/>
                <w:shd w:val="clear" w:color="auto" w:fill="FFFFFF"/>
              </w:tcPr>
              <w:p w14:paraId="08393EB0" w14:textId="77777777">
                <w:pPr>
                  <w:rPr>
                    <w:color w:val="000000"/>
                    <w:sz w:val="22"/>
                    <w:szCs w:val="22"/>
                    <w:lang w:eastAsia="lt-LT" w:bidi="lt-LT"/>
                  </w:rPr>
                </w:pPr>
                <w:r>
                  <w:rPr>
                    <w:color w:val="000000"/>
                    <w:sz w:val="22"/>
                    <w:szCs w:val="22"/>
                    <w:lang w:eastAsia="lt-LT" w:bidi="lt-LT"/>
                  </w:rPr>
                  <w:t>Visiškas</w:t>
                </w:r>
              </w:p>
            </w:tc>
          </w:tr>
          <w:tr w14:paraId="39FF5F04" w14:textId="77777777">
            <w:trPr>
              <w:trHeight w:val="3829"/>
            </w:trPr>
            <w:tc>
              <w:tcPr>
                <w:tcW w:w="1508" w:type="pct"/>
                <w:shd w:val="clear" w:color="auto" w:fill="FFFFFF"/>
              </w:tcPr>
              <w:p w14:paraId="23594483" w14:textId="77777777">
                <w:pPr>
                  <w:rPr>
                    <w:sz w:val="22"/>
                    <w:szCs w:val="22"/>
                  </w:rPr>
                </w:pPr>
              </w:p>
              <w:p w14:paraId="32A614FB" w14:textId="77777777">
                <w:pPr>
                  <w:jc w:val="center"/>
                  <w:rPr>
                    <w:i/>
                    <w:iCs/>
                    <w:color w:val="000000"/>
                    <w:sz w:val="22"/>
                    <w:szCs w:val="22"/>
                    <w:lang w:eastAsia="en-GB"/>
                  </w:rPr>
                </w:pPr>
                <w:r>
                  <w:rPr>
                    <w:i/>
                    <w:iCs/>
                    <w:color w:val="000000"/>
                    <w:sz w:val="22"/>
                    <w:szCs w:val="22"/>
                    <w:lang w:eastAsia="en-GB"/>
                  </w:rPr>
                  <w:t xml:space="preserve">3 straipsnis </w:t>
                </w:r>
              </w:p>
              <w:p w14:paraId="287FAE49" w14:textId="77777777">
                <w:pPr>
                  <w:rPr>
                    <w:sz w:val="22"/>
                    <w:szCs w:val="22"/>
                  </w:rPr>
                </w:pPr>
              </w:p>
              <w:p w14:paraId="454DFCD6" w14:textId="77777777">
                <w:pPr>
                  <w:jc w:val="center"/>
                  <w:rPr>
                    <w:b/>
                    <w:bCs/>
                    <w:color w:val="000000"/>
                    <w:sz w:val="22"/>
                    <w:szCs w:val="22"/>
                    <w:lang w:eastAsia="en-GB"/>
                  </w:rPr>
                </w:pPr>
                <w:r>
                  <w:rPr>
                    <w:b/>
                    <w:bCs/>
                    <w:color w:val="000000"/>
                    <w:sz w:val="22"/>
                    <w:szCs w:val="22"/>
                    <w:lang w:eastAsia="en-GB"/>
                  </w:rPr>
                  <w:t>Išimtys</w:t>
                </w:r>
              </w:p>
              <w:p w14:paraId="5BE9812C" w14:textId="77777777">
                <w:pPr>
                  <w:rPr>
                    <w:sz w:val="22"/>
                    <w:szCs w:val="22"/>
                  </w:rPr>
                </w:pPr>
              </w:p>
              <w:p w14:paraId="21CC63DF" w14:textId="0117A0C2">
                <w:pPr>
                  <w:rPr>
                    <w:color w:val="000000"/>
                    <w:sz w:val="22"/>
                    <w:szCs w:val="22"/>
                    <w:lang w:eastAsia="lt-LT" w:bidi="lt-LT"/>
                  </w:rPr>
                </w:pPr>
                <w:r>
                  <w:rPr>
                    <w:color w:val="000000"/>
                    <w:sz w:val="22"/>
                    <w:szCs w:val="22"/>
                    <w:lang w:eastAsia="lt-LT" w:bidi="lt-LT"/>
                  </w:rPr>
                  <w:t>3.Valstybės narės gali netaikyti šios direktyvos:&lt;...&gt;</w:t>
                </w:r>
              </w:p>
              <w:tbl>
                <w:tblPr>
                  <w:tblW w:w="5000" w:type="pct"/>
                  <w:tblCellMar>
                    <w:left w:w="0" w:type="dxa"/>
                    <w:right w:w="0" w:type="dxa"/>
                  </w:tblCellMar>
                  <w:tblLook w:val="04A0" w:firstRow="1" w:lastRow="0" w:firstColumn="1" w:lastColumn="0" w:noHBand="0" w:noVBand="1"/>
                </w:tblPr>
                <w:tblGrid>
                  <w:gridCol w:w="281"/>
                  <w:gridCol w:w="3778"/>
                </w:tblGrid>
                <w:tr w14:paraId="1F546DCA" w14:textId="77777777">
                  <w:tc>
                    <w:tcPr>
                      <w:tcW w:w="184" w:type="dxa"/>
                      <w:shd w:val="clear" w:color="auto" w:fill="auto"/>
                      <w:hideMark/>
                    </w:tcPr>
                    <w:p w14:paraId="39201377" w14:textId="77777777">
                      <w:pPr>
                        <w:rPr>
                          <w:sz w:val="22"/>
                          <w:szCs w:val="22"/>
                        </w:rPr>
                      </w:pPr>
                    </w:p>
                    <w:p w14:paraId="1E979193" w14:textId="77777777">
                      <w:pPr>
                        <w:jc w:val="both"/>
                        <w:rPr>
                          <w:sz w:val="22"/>
                          <w:szCs w:val="22"/>
                          <w:lang w:eastAsia="en-GB"/>
                        </w:rPr>
                      </w:pPr>
                      <w:r>
                        <w:rPr>
                          <w:sz w:val="22"/>
                          <w:szCs w:val="22"/>
                          <w:lang w:eastAsia="en-GB"/>
                        </w:rPr>
                        <w:t>„b)</w:t>
                      </w:r>
                    </w:p>
                  </w:tc>
                  <w:tc>
                    <w:tcPr>
                      <w:tcW w:w="3875" w:type="dxa"/>
                      <w:shd w:val="clear" w:color="auto" w:fill="auto"/>
                      <w:hideMark/>
                    </w:tcPr>
                    <w:p w14:paraId="37B889F9" w14:textId="77777777">
                      <w:pPr>
                        <w:rPr>
                          <w:sz w:val="22"/>
                          <w:szCs w:val="22"/>
                        </w:rPr>
                      </w:pPr>
                    </w:p>
                    <w:p w14:paraId="3D91D991" w14:textId="77777777">
                      <w:pPr>
                        <w:ind w:firstLine="57"/>
                        <w:jc w:val="both"/>
                        <w:rPr>
                          <w:sz w:val="22"/>
                          <w:szCs w:val="22"/>
                          <w:lang w:eastAsia="en-GB"/>
                        </w:rPr>
                      </w:pPr>
                      <w:r>
                        <w:rPr>
                          <w:sz w:val="22"/>
                          <w:szCs w:val="22"/>
                          <w:lang w:eastAsia="en-GB"/>
                        </w:rPr>
                        <w:t>žmonėms vartoti skirtam vandeniui iš individualios vandens tiekimo sistemos, tiekiančios vidutiniškai mažiau nei 10 m</w:t>
                      </w:r>
                      <w:r>
                        <w:rPr>
                          <w:sz w:val="22"/>
                          <w:szCs w:val="22"/>
                          <w:vertAlign w:val="superscript"/>
                          <w:lang w:eastAsia="en-GB"/>
                        </w:rPr>
                        <w:t>3</w:t>
                      </w:r>
                      <w:r>
                        <w:rPr>
                          <w:sz w:val="22"/>
                          <w:szCs w:val="22"/>
                          <w:lang w:eastAsia="en-GB"/>
                        </w:rPr>
                        <w:t> vandens per dieną arba aprūpinančios vandeniu mažiau nei 50 asmenų, išskyrus atvejus, jei vandens tiekimas yra komercinės arba viešosios veiklos dalis“.</w:t>
                      </w:r>
                    </w:p>
                  </w:tc>
                </w:tr>
              </w:tbl>
              <w:p w14:paraId="05049742" w14:textId="77777777">
                <w:pPr>
                  <w:rPr>
                    <w:sz w:val="22"/>
                    <w:szCs w:val="22"/>
                  </w:rPr>
                </w:pPr>
              </w:p>
              <w:p w14:paraId="1C2B6D49" w14:textId="77777777">
                <w:pPr>
                  <w:jc w:val="center"/>
                  <w:rPr>
                    <w:i/>
                    <w:iCs/>
                    <w:color w:val="000000"/>
                    <w:sz w:val="22"/>
                    <w:szCs w:val="22"/>
                    <w:lang w:eastAsia="en-GB"/>
                  </w:rPr>
                </w:pPr>
              </w:p>
            </w:tc>
            <w:tc>
              <w:tcPr>
                <w:tcW w:w="2880" w:type="pct"/>
                <w:shd w:val="clear" w:color="auto" w:fill="FFFFFF"/>
              </w:tcPr>
              <w:p w14:paraId="4C0D195B" w14:textId="4A255653">
                <w:pPr>
                  <w:ind w:firstLine="720"/>
                  <w:jc w:val="both"/>
                  <w:rPr>
                    <w:b/>
                    <w:bCs/>
                    <w:sz w:val="22"/>
                    <w:szCs w:val="22"/>
                  </w:rPr>
                </w:pPr>
                <w:r>
                  <w:rPr>
                    <w:b/>
                    <w:bCs/>
                    <w:sz w:val="22"/>
                    <w:szCs w:val="22"/>
                  </w:rPr>
                  <w:t>„3 straipsnis. Pagrindinės šio įstatymo sąvokos</w:t>
                </w:r>
              </w:p>
              <w:p w14:paraId="2E7EB713" w14:textId="4AF8C406">
                <w:pPr>
                  <w:ind w:firstLine="720"/>
                  <w:jc w:val="both"/>
                  <w:rPr>
                    <w:bCs/>
                    <w:sz w:val="22"/>
                    <w:szCs w:val="22"/>
                  </w:rPr>
                </w:pPr>
                <w:r>
                  <w:rPr>
                    <w:bCs/>
                    <w:sz w:val="22"/>
                    <w:szCs w:val="22"/>
                  </w:rPr>
                  <w:t>&lt;...&gt;</w:t>
                </w:r>
              </w:p>
              <w:p w14:paraId="7702837E" w14:textId="2D9E47D3">
                <w:pPr>
                  <w:ind w:firstLine="720"/>
                  <w:jc w:val="both"/>
                  <w:rPr>
                    <w:b/>
                    <w:bCs/>
                    <w:sz w:val="22"/>
                    <w:szCs w:val="22"/>
                  </w:rPr>
                </w:pPr>
                <w:r>
                  <w:rPr>
                    <w:bCs/>
                    <w:sz w:val="22"/>
                    <w:szCs w:val="22"/>
                  </w:rPr>
                  <w:t xml:space="preserve">20. </w:t>
                </w:r>
                <w:r>
                  <w:rPr>
                    <w:b/>
                    <w:bCs/>
                    <w:sz w:val="22"/>
                    <w:szCs w:val="22"/>
                  </w:rPr>
                  <w:t xml:space="preserve"> Individualus apsirūpinimas geriamuoju vandeniu – </w:t>
                </w:r>
                <w:r>
                  <w:rPr>
                    <w:bCs/>
                    <w:sz w:val="22"/>
                    <w:szCs w:val="22"/>
                  </w:rPr>
                  <w:t>geriamojo vandens išgavimas iš požeminio vandens telkinių nuosavybės teise ar kitaip valdomais ir (arba) naudojamais įrenginiais, kai per parą išgaunama mažiau nei 10 m3 geriamojo vandens arba geriamuoju vandeniu aprūpinama mažiau kaip 50 asmenų, o išgautas vanduo nenaudojamas pardavimui arba viešajam geriamojo vandens tiekimui.“</w:t>
                </w:r>
              </w:p>
            </w:tc>
            <w:tc>
              <w:tcPr>
                <w:tcW w:w="612" w:type="pct"/>
                <w:shd w:val="clear" w:color="auto" w:fill="FFFFFF"/>
              </w:tcPr>
              <w:p w14:paraId="367B79E0" w14:textId="77777777">
                <w:pPr>
                  <w:rPr>
                    <w:color w:val="000000"/>
                    <w:sz w:val="22"/>
                    <w:szCs w:val="22"/>
                    <w:lang w:eastAsia="lt-LT" w:bidi="lt-LT"/>
                  </w:rPr>
                </w:pPr>
                <w:r>
                  <w:rPr>
                    <w:color w:val="000000"/>
                    <w:sz w:val="22"/>
                    <w:szCs w:val="22"/>
                    <w:lang w:eastAsia="lt-LT" w:bidi="lt-LT"/>
                  </w:rPr>
                  <w:t>Visiškas</w:t>
                </w:r>
              </w:p>
            </w:tc>
          </w:tr>
          <w:tr w14:paraId="6D72EC74" w14:textId="77777777">
            <w:trPr>
              <w:trHeight w:val="1846"/>
            </w:trPr>
            <w:tc>
              <w:tcPr>
                <w:tcW w:w="1508" w:type="pct"/>
                <w:shd w:val="clear" w:color="auto" w:fill="FFFFFF"/>
              </w:tcPr>
              <w:p w14:paraId="14ECF1B9" w14:textId="77777777">
                <w:pPr>
                  <w:rPr>
                    <w:sz w:val="22"/>
                    <w:szCs w:val="22"/>
                  </w:rPr>
                </w:pPr>
              </w:p>
              <w:p w14:paraId="610214CE" w14:textId="77777777">
                <w:pPr>
                  <w:jc w:val="both"/>
                  <w:rPr>
                    <w:color w:val="000000"/>
                    <w:sz w:val="22"/>
                    <w:szCs w:val="22"/>
                    <w:lang w:eastAsia="en-GB"/>
                  </w:rPr>
                </w:pPr>
                <w:r>
                  <w:rPr>
                    <w:color w:val="000000"/>
                    <w:sz w:val="22"/>
                    <w:szCs w:val="22"/>
                    <w:lang w:eastAsia="en-GB"/>
                  </w:rPr>
                  <w:t>4.   Valstybės narės, kurios pasinaudoja 3 dalies b punkte numatytomis išimtimis, užtikrina, kad atitinkami gyventojai būtų informuojami apie tokį pasinaudojimą išimtimis ir apie visus veiksmus, kurių galima imtis siekiant apsaugoti žmonių sveikatą nuo neigiamo poveikio, kylančio dėl bet kokio žmonėms vartoti skirto vandens užterštumo. Be to, kai aišku, kad dėl tokio vandens kokybės gali kilti potencialus pavojus žmonių sveikatai, atitinkamiems gyventojams nedelsiant suteikiamos atitinkamos rekomendacijos.</w:t>
                </w:r>
              </w:p>
              <w:p w14:paraId="27E5116F" w14:textId="77777777">
                <w:pPr>
                  <w:rPr>
                    <w:sz w:val="22"/>
                    <w:szCs w:val="22"/>
                  </w:rPr>
                </w:pPr>
              </w:p>
              <w:p w14:paraId="19DA86B3" w14:textId="77777777">
                <w:pPr>
                  <w:jc w:val="both"/>
                  <w:rPr>
                    <w:sz w:val="22"/>
                    <w:szCs w:val="22"/>
                    <w:lang w:eastAsia="en-GB"/>
                  </w:rPr>
                </w:pPr>
              </w:p>
            </w:tc>
            <w:tc>
              <w:tcPr>
                <w:tcW w:w="2880" w:type="pct"/>
                <w:tcBorders>
                  <w:bottom w:val="single" w:sz="4" w:space="0" w:color="auto"/>
                </w:tcBorders>
                <w:shd w:val="clear" w:color="auto" w:fill="FFFFFF"/>
              </w:tcPr>
              <w:p w14:paraId="6F6E3D6B" w14:textId="77777777">
                <w:pPr>
                  <w:ind w:left="2268" w:hanging="1548"/>
                  <w:jc w:val="both"/>
                  <w:rPr>
                    <w:b/>
                    <w:sz w:val="22"/>
                    <w:szCs w:val="22"/>
                  </w:rPr>
                </w:pPr>
              </w:p>
              <w:p w14:paraId="07CD7BA2" w14:textId="4FE12291">
                <w:pPr>
                  <w:ind w:firstLine="708"/>
                  <w:jc w:val="both"/>
                  <w:rPr>
                    <w:b/>
                    <w:sz w:val="22"/>
                    <w:szCs w:val="22"/>
                  </w:rPr>
                </w:pPr>
                <w:r>
                  <w:rPr>
                    <w:b/>
                    <w:sz w:val="22"/>
                    <w:szCs w:val="22"/>
                  </w:rPr>
                  <w:t>„10 straipsnis. Savivaldybių institucijų kompetencija geriamojo vandens tiekimo ir nuotekų tvarkymo reguliavimo srityje</w:t>
                </w:r>
              </w:p>
              <w:p w14:paraId="10720E8A" w14:textId="4979249F">
                <w:pPr>
                  <w:ind w:firstLine="708"/>
                  <w:jc w:val="both"/>
                  <w:rPr>
                    <w:b/>
                    <w:sz w:val="22"/>
                    <w:szCs w:val="22"/>
                  </w:rPr>
                </w:pPr>
                <w:r>
                  <w:rPr>
                    <w:b/>
                    <w:sz w:val="22"/>
                    <w:szCs w:val="22"/>
                  </w:rPr>
                  <w:t>&lt;...&gt;</w:t>
                </w:r>
              </w:p>
              <w:p w14:paraId="491A62A5" w14:textId="353AD3BB">
                <w:pPr>
                  <w:ind w:firstLine="708"/>
                  <w:jc w:val="both"/>
                  <w:rPr>
                    <w:sz w:val="22"/>
                    <w:szCs w:val="22"/>
                  </w:rPr>
                </w:pPr>
                <w:r>
                  <w:rPr>
                    <w:sz w:val="22"/>
                    <w:szCs w:val="22"/>
                  </w:rPr>
                  <w:t>2. Savivaldybės vykdomoji institucija:</w:t>
                </w:r>
              </w:p>
              <w:p w14:paraId="2CD97F0E" w14:textId="31354895">
                <w:pPr>
                  <w:ind w:firstLine="708"/>
                  <w:jc w:val="both"/>
                  <w:rPr>
                    <w:sz w:val="22"/>
                    <w:szCs w:val="22"/>
                  </w:rPr>
                </w:pPr>
                <w:r>
                  <w:rPr>
                    <w:sz w:val="22"/>
                    <w:szCs w:val="22"/>
                  </w:rPr>
                  <w:t>&lt;...&gt;</w:t>
                </w:r>
              </w:p>
              <w:p w14:paraId="68524CA1" w14:textId="2A354373">
                <w:pPr>
                  <w:ind w:firstLine="708"/>
                  <w:jc w:val="both"/>
                  <w:rPr>
                    <w:sz w:val="22"/>
                    <w:szCs w:val="22"/>
                  </w:rPr>
                </w:pPr>
                <w:r>
                  <w:rPr>
                    <w:sz w:val="22"/>
                    <w:szCs w:val="22"/>
                  </w:rPr>
                  <w:t>14) užtikrina, kad gyventojai, apsirūpinantys geriamuoju vandeniu individualiai, laiku būtų informuoti \ apie galimą pavojų sveikatai dėl naudojamo geriamojo vandens saugos;</w:t>
                </w:r>
              </w:p>
              <w:p w14:paraId="1E4C4D6D" w14:textId="2C879455">
                <w:pPr>
                  <w:ind w:left="2268" w:hanging="1548"/>
                  <w:jc w:val="both"/>
                  <w:rPr>
                    <w:sz w:val="22"/>
                    <w:szCs w:val="22"/>
                  </w:rPr>
                </w:pPr>
                <w:r>
                  <w:rPr>
                    <w:sz w:val="22"/>
                    <w:szCs w:val="22"/>
                  </w:rPr>
                  <w:t>&lt;...&gt;“</w:t>
                </w:r>
              </w:p>
              <w:p w14:paraId="70430DFC" w14:textId="77777777">
                <w:pPr>
                  <w:ind w:left="2268" w:hanging="1548"/>
                  <w:jc w:val="both"/>
                  <w:rPr>
                    <w:b/>
                    <w:sz w:val="22"/>
                    <w:szCs w:val="22"/>
                  </w:rPr>
                </w:pPr>
              </w:p>
              <w:p w14:paraId="1CFEC744" w14:textId="77777777">
                <w:pPr>
                  <w:ind w:firstLine="720"/>
                  <w:jc w:val="both"/>
                  <w:rPr>
                    <w:b/>
                    <w:sz w:val="22"/>
                    <w:szCs w:val="22"/>
                  </w:rPr>
                </w:pPr>
                <w:r>
                  <w:rPr>
                    <w:b/>
                    <w:sz w:val="22"/>
                    <w:szCs w:val="22"/>
                  </w:rPr>
                  <w:t>„12 straipsnis. Geriamojo vandens tiekimo ir nuotekų tvarkymo planavimas</w:t>
                </w:r>
              </w:p>
              <w:p w14:paraId="752F365E" w14:textId="77777777">
                <w:pPr>
                  <w:ind w:firstLine="720"/>
                  <w:jc w:val="both"/>
                  <w:rPr>
                    <w:sz w:val="22"/>
                    <w:szCs w:val="22"/>
                  </w:rPr>
                </w:pPr>
                <w:r>
                  <w:rPr>
                    <w:sz w:val="22"/>
                    <w:szCs w:val="22"/>
                  </w:rPr>
                  <w:t>&lt;...&gt;</w:t>
                </w:r>
              </w:p>
              <w:p w14:paraId="3834753D" w14:textId="77777777">
                <w:pPr>
                  <w:ind w:firstLine="720"/>
                  <w:jc w:val="both"/>
                  <w:rPr>
                    <w:sz w:val="22"/>
                    <w:szCs w:val="22"/>
                  </w:rPr>
                </w:pPr>
                <w:r>
                  <w:rPr>
                    <w:sz w:val="22"/>
                    <w:szCs w:val="22"/>
                  </w:rPr>
                  <w:t>2. Savivaldybių institucijos turi siekti, kad pagal geriamojo vandens tiekimo ir nuotekų tvarkymo infrastruktūros plėtros planus visi savivaldybės gyventojai gautų saugos ir kokybės reikalavimus atitinkantį geriamąjį vandenį ir nuotekų tvarkymo paslaugas arba turėtų galimybę individualiai apsirūpinti geriamuoju vandeniu ir (arba) individualiai tvarkyti nuotekas. &lt;...&gt;“.</w:t>
                </w:r>
              </w:p>
              <w:p w14:paraId="216F43A6" w14:textId="706C1497">
                <w:pPr>
                  <w:ind w:firstLine="720"/>
                  <w:jc w:val="both"/>
                  <w:rPr>
                    <w:b/>
                    <w:bCs/>
                    <w:sz w:val="22"/>
                    <w:szCs w:val="22"/>
                  </w:rPr>
                </w:pPr>
              </w:p>
            </w:tc>
            <w:tc>
              <w:tcPr>
                <w:tcW w:w="612" w:type="pct"/>
                <w:tcBorders>
                  <w:bottom w:val="single" w:sz="4" w:space="0" w:color="auto"/>
                </w:tcBorders>
                <w:shd w:val="clear" w:color="auto" w:fill="FFFFFF"/>
              </w:tcPr>
              <w:p w14:paraId="33235DC6" w14:textId="77777777">
                <w:pPr>
                  <w:rPr>
                    <w:color w:val="000000"/>
                    <w:sz w:val="22"/>
                    <w:szCs w:val="22"/>
                    <w:lang w:eastAsia="lt-LT" w:bidi="lt-LT"/>
                  </w:rPr>
                </w:pPr>
                <w:r>
                  <w:rPr>
                    <w:color w:val="000000"/>
                    <w:sz w:val="22"/>
                    <w:szCs w:val="22"/>
                    <w:lang w:eastAsia="lt-LT" w:bidi="lt-LT"/>
                  </w:rPr>
                  <w:t>Dalinis</w:t>
                </w:r>
              </w:p>
              <w:p w14:paraId="6C07E59C" w14:textId="77777777">
                <w:pPr>
                  <w:rPr>
                    <w:color w:val="000000"/>
                    <w:sz w:val="22"/>
                    <w:szCs w:val="22"/>
                    <w:lang w:eastAsia="lt-LT" w:bidi="lt-LT"/>
                  </w:rPr>
                </w:pPr>
                <w:r>
                  <w:rPr>
                    <w:color w:val="000000"/>
                    <w:sz w:val="22"/>
                    <w:szCs w:val="22"/>
                    <w:lang w:eastAsia="lt-LT" w:bidi="lt-LT"/>
                  </w:rPr>
                  <w:t>Lietuvos Respublikos geriamojo vandens įstatymas</w:t>
                </w:r>
              </w:p>
              <w:p w14:paraId="4482EAB5" w14:textId="060082AB">
                <w:pPr>
                  <w:rPr>
                    <w:color w:val="000000"/>
                    <w:sz w:val="22"/>
                    <w:szCs w:val="22"/>
                    <w:lang w:eastAsia="lt-LT" w:bidi="lt-LT"/>
                  </w:rPr>
                </w:pPr>
                <w:r>
                  <w:rPr>
                    <w:color w:val="000000"/>
                    <w:sz w:val="22"/>
                    <w:szCs w:val="22"/>
                    <w:lang w:eastAsia="lt-LT" w:bidi="lt-LT"/>
                  </w:rPr>
                  <w:t>2022-11-01</w:t>
                </w:r>
              </w:p>
            </w:tc>
          </w:tr>
          <w:tr w14:paraId="6003729E" w14:textId="77777777">
            <w:tc>
              <w:tcPr>
                <w:tcW w:w="1508" w:type="pct"/>
                <w:shd w:val="clear" w:color="auto" w:fill="FFFFFF"/>
              </w:tcPr>
              <w:p w14:paraId="6CE62203" w14:textId="77777777">
                <w:pPr>
                  <w:rPr>
                    <w:sz w:val="22"/>
                    <w:szCs w:val="22"/>
                  </w:rPr>
                </w:pPr>
              </w:p>
              <w:p w14:paraId="53B3C14E" w14:textId="77777777">
                <w:pPr>
                  <w:jc w:val="center"/>
                  <w:rPr>
                    <w:i/>
                    <w:iCs/>
                    <w:sz w:val="22"/>
                    <w:szCs w:val="22"/>
                    <w:lang w:eastAsia="en-GB"/>
                  </w:rPr>
                </w:pPr>
                <w:r>
                  <w:rPr>
                    <w:i/>
                    <w:iCs/>
                    <w:sz w:val="22"/>
                    <w:szCs w:val="22"/>
                    <w:lang w:eastAsia="en-GB"/>
                  </w:rPr>
                  <w:t xml:space="preserve">4 straipsnis </w:t>
                </w:r>
              </w:p>
              <w:p w14:paraId="320B9CB0" w14:textId="77777777">
                <w:pPr>
                  <w:rPr>
                    <w:sz w:val="22"/>
                    <w:szCs w:val="22"/>
                  </w:rPr>
                </w:pPr>
              </w:p>
              <w:p w14:paraId="0286CD21" w14:textId="77777777">
                <w:pPr>
                  <w:jc w:val="center"/>
                  <w:rPr>
                    <w:b/>
                    <w:bCs/>
                    <w:sz w:val="22"/>
                    <w:szCs w:val="22"/>
                    <w:lang w:eastAsia="en-GB"/>
                  </w:rPr>
                </w:pPr>
                <w:r>
                  <w:rPr>
                    <w:b/>
                    <w:bCs/>
                    <w:sz w:val="22"/>
                    <w:szCs w:val="22"/>
                    <w:lang w:eastAsia="en-GB"/>
                  </w:rPr>
                  <w:t>Bendrosios pareigos</w:t>
                </w:r>
              </w:p>
              <w:p w14:paraId="08781F84" w14:textId="77777777">
                <w:pPr>
                  <w:rPr>
                    <w:sz w:val="22"/>
                    <w:szCs w:val="22"/>
                  </w:rPr>
                </w:pPr>
              </w:p>
              <w:p w14:paraId="035DCB19" w14:textId="77777777">
                <w:pPr>
                  <w:jc w:val="both"/>
                  <w:rPr>
                    <w:sz w:val="22"/>
                    <w:szCs w:val="22"/>
                    <w:lang w:eastAsia="en-GB"/>
                  </w:rPr>
                </w:pPr>
                <w:r>
                  <w:rPr>
                    <w:sz w:val="22"/>
                    <w:szCs w:val="22"/>
                    <w:lang w:eastAsia="en-GB"/>
                  </w:rPr>
                  <w:t>1.   Nedarant poveikio valstybių narių pareigoms pagal kitas Sąjungos teisės nuostatas, jos imasi priemonių, būtinų užtikrinti, kad žmonėms vartoti skirtas vanduo būtų sveikas ir švarus. Taikant minimaliuosius šios direktyvos reikalavimus, žmonėms vartoti skirtas vanduo yra sveikas ir švarus, jei tenkinami visi šie reikalavimai:</w:t>
                </w:r>
              </w:p>
              <w:tbl>
                <w:tblPr>
                  <w:tblW w:w="5000" w:type="pct"/>
                  <w:tblCellMar>
                    <w:left w:w="0" w:type="dxa"/>
                    <w:right w:w="0" w:type="dxa"/>
                  </w:tblCellMar>
                  <w:tblLook w:val="04A0" w:firstRow="1" w:lastRow="0" w:firstColumn="1" w:lastColumn="0" w:noHBand="0" w:noVBand="1"/>
                </w:tblPr>
                <w:tblGrid>
                  <w:gridCol w:w="171"/>
                  <w:gridCol w:w="3888"/>
                </w:tblGrid>
                <w:tr w14:paraId="1B1B2CA1" w14:textId="77777777">
                  <w:tc>
                    <w:tcPr>
                      <w:tcW w:w="171" w:type="dxa"/>
                      <w:shd w:val="clear" w:color="auto" w:fill="auto"/>
                      <w:hideMark/>
                    </w:tcPr>
                    <w:p w14:paraId="404534C5" w14:textId="77777777">
                      <w:pPr>
                        <w:rPr>
                          <w:sz w:val="22"/>
                          <w:szCs w:val="22"/>
                        </w:rPr>
                      </w:pPr>
                    </w:p>
                    <w:p w14:paraId="3A064B14" w14:textId="77777777">
                      <w:pPr>
                        <w:jc w:val="both"/>
                        <w:rPr>
                          <w:sz w:val="22"/>
                          <w:szCs w:val="22"/>
                          <w:lang w:eastAsia="en-GB"/>
                        </w:rPr>
                      </w:pPr>
                      <w:r>
                        <w:rPr>
                          <w:sz w:val="22"/>
                          <w:szCs w:val="22"/>
                          <w:lang w:eastAsia="en-GB"/>
                        </w:rPr>
                        <w:t>a)</w:t>
                      </w:r>
                    </w:p>
                  </w:tc>
                  <w:tc>
                    <w:tcPr>
                      <w:tcW w:w="8842" w:type="dxa"/>
                      <w:shd w:val="clear" w:color="auto" w:fill="auto"/>
                      <w:hideMark/>
                    </w:tcPr>
                    <w:p w14:paraId="1E7B053A" w14:textId="77777777">
                      <w:pPr>
                        <w:rPr>
                          <w:sz w:val="22"/>
                          <w:szCs w:val="22"/>
                        </w:rPr>
                      </w:pPr>
                    </w:p>
                    <w:p w14:paraId="70843611" w14:textId="77777777">
                      <w:pPr>
                        <w:jc w:val="both"/>
                        <w:rPr>
                          <w:sz w:val="22"/>
                          <w:szCs w:val="22"/>
                          <w:lang w:eastAsia="en-GB"/>
                        </w:rPr>
                      </w:pPr>
                      <w:r>
                        <w:rPr>
                          <w:sz w:val="22"/>
                          <w:szCs w:val="22"/>
                          <w:lang w:eastAsia="en-GB"/>
                        </w:rPr>
                        <w:t>tame vandenyje nėra jokių mikroorganizmų, parazitų ir bet kokių medžiagų, kurių kiekis arba koncentracijos keltų potencialų pavojų žmonių sveikatai;</w:t>
                      </w:r>
                    </w:p>
                  </w:tc>
                </w:tr>
              </w:tbl>
              <w:p w14:paraId="7C8BD91A" w14:textId="77777777">
                <w:pPr>
                  <w:rPr>
                    <w:vanish/>
                    <w:color w:val="000000"/>
                    <w:sz w:val="22"/>
                    <w:szCs w:val="22"/>
                    <w:lang w:eastAsia="lt-LT" w:bidi="lt-LT"/>
                  </w:rPr>
                </w:pPr>
              </w:p>
              <w:tbl>
                <w:tblPr>
                  <w:tblW w:w="5000" w:type="pct"/>
                  <w:tblCellMar>
                    <w:left w:w="0" w:type="dxa"/>
                    <w:right w:w="0" w:type="dxa"/>
                  </w:tblCellMar>
                  <w:tblLook w:val="04A0" w:firstRow="1" w:lastRow="0" w:firstColumn="1" w:lastColumn="0" w:noHBand="0" w:noVBand="1"/>
                </w:tblPr>
                <w:tblGrid>
                  <w:gridCol w:w="195"/>
                  <w:gridCol w:w="3864"/>
                </w:tblGrid>
                <w:tr w14:paraId="6922C342" w14:textId="77777777">
                  <w:tc>
                    <w:tcPr>
                      <w:tcW w:w="216" w:type="dxa"/>
                      <w:shd w:val="clear" w:color="auto" w:fill="auto"/>
                      <w:hideMark/>
                    </w:tcPr>
                    <w:p w14:paraId="1C14B8A1" w14:textId="77777777">
                      <w:pPr>
                        <w:rPr>
                          <w:sz w:val="22"/>
                          <w:szCs w:val="22"/>
                        </w:rPr>
                      </w:pPr>
                    </w:p>
                    <w:p w14:paraId="61FBA777" w14:textId="77777777">
                      <w:pPr>
                        <w:jc w:val="both"/>
                        <w:rPr>
                          <w:sz w:val="22"/>
                          <w:szCs w:val="22"/>
                          <w:lang w:eastAsia="en-GB"/>
                        </w:rPr>
                      </w:pPr>
                      <w:r>
                        <w:rPr>
                          <w:sz w:val="22"/>
                          <w:szCs w:val="22"/>
                          <w:lang w:eastAsia="en-GB"/>
                        </w:rPr>
                        <w:t>b)</w:t>
                      </w:r>
                    </w:p>
                  </w:tc>
                  <w:tc>
                    <w:tcPr>
                      <w:tcW w:w="8797" w:type="dxa"/>
                      <w:shd w:val="clear" w:color="auto" w:fill="auto"/>
                      <w:hideMark/>
                    </w:tcPr>
                    <w:p w14:paraId="0E547C2A" w14:textId="77777777">
                      <w:pPr>
                        <w:rPr>
                          <w:sz w:val="22"/>
                          <w:szCs w:val="22"/>
                        </w:rPr>
                      </w:pPr>
                    </w:p>
                    <w:p w14:paraId="5A2C1B5E" w14:textId="77777777">
                      <w:pPr>
                        <w:jc w:val="both"/>
                        <w:rPr>
                          <w:sz w:val="22"/>
                          <w:szCs w:val="22"/>
                          <w:lang w:eastAsia="en-GB"/>
                        </w:rPr>
                      </w:pPr>
                      <w:r>
                        <w:rPr>
                          <w:sz w:val="22"/>
                          <w:szCs w:val="22"/>
                          <w:lang w:eastAsia="en-GB"/>
                        </w:rPr>
                        <w:t>tas vanduo atitinka I priedo A, B ir D dalyse nustatytus minimaliuosius reikalavimus;</w:t>
                      </w:r>
                    </w:p>
                  </w:tc>
                </w:tr>
              </w:tbl>
              <w:p w14:paraId="75A99A35" w14:textId="77777777">
                <w:pPr>
                  <w:rPr>
                    <w:vanish/>
                    <w:color w:val="000000"/>
                    <w:sz w:val="22"/>
                    <w:szCs w:val="22"/>
                    <w:lang w:eastAsia="lt-LT" w:bidi="lt-LT"/>
                  </w:rPr>
                </w:pPr>
              </w:p>
              <w:tbl>
                <w:tblPr>
                  <w:tblW w:w="5000" w:type="pct"/>
                  <w:tblCellMar>
                    <w:left w:w="0" w:type="dxa"/>
                    <w:right w:w="0" w:type="dxa"/>
                  </w:tblCellMar>
                  <w:tblLook w:val="04A0" w:firstRow="1" w:lastRow="0" w:firstColumn="1" w:lastColumn="0" w:noHBand="0" w:noVBand="1"/>
                </w:tblPr>
                <w:tblGrid>
                  <w:gridCol w:w="254"/>
                  <w:gridCol w:w="3805"/>
                </w:tblGrid>
                <w:tr w14:paraId="6F0DA829" w14:textId="77777777">
                  <w:tc>
                    <w:tcPr>
                      <w:tcW w:w="269" w:type="dxa"/>
                      <w:shd w:val="clear" w:color="auto" w:fill="auto"/>
                      <w:hideMark/>
                    </w:tcPr>
                    <w:p w14:paraId="068DDE4A" w14:textId="77777777">
                      <w:pPr>
                        <w:rPr>
                          <w:sz w:val="22"/>
                          <w:szCs w:val="22"/>
                        </w:rPr>
                      </w:pPr>
                    </w:p>
                    <w:p w14:paraId="0B957A41" w14:textId="77777777">
                      <w:pPr>
                        <w:jc w:val="both"/>
                        <w:rPr>
                          <w:sz w:val="22"/>
                          <w:szCs w:val="22"/>
                          <w:lang w:eastAsia="en-GB"/>
                        </w:rPr>
                      </w:pPr>
                      <w:r>
                        <w:rPr>
                          <w:sz w:val="22"/>
                          <w:szCs w:val="22"/>
                          <w:lang w:eastAsia="en-GB"/>
                        </w:rPr>
                        <w:t>(c)</w:t>
                      </w:r>
                    </w:p>
                  </w:tc>
                  <w:tc>
                    <w:tcPr>
                      <w:tcW w:w="8744" w:type="dxa"/>
                      <w:shd w:val="clear" w:color="auto" w:fill="auto"/>
                      <w:hideMark/>
                    </w:tcPr>
                    <w:p w14:paraId="007FBA07" w14:textId="77777777">
                      <w:pPr>
                        <w:rPr>
                          <w:sz w:val="22"/>
                          <w:szCs w:val="22"/>
                        </w:rPr>
                      </w:pPr>
                    </w:p>
                    <w:p w14:paraId="3F104AAD" w14:textId="77777777">
                      <w:pPr>
                        <w:jc w:val="both"/>
                        <w:rPr>
                          <w:sz w:val="22"/>
                          <w:szCs w:val="22"/>
                          <w:lang w:eastAsia="en-GB"/>
                        </w:rPr>
                      </w:pPr>
                      <w:r>
                        <w:rPr>
                          <w:sz w:val="22"/>
                          <w:szCs w:val="22"/>
                          <w:lang w:eastAsia="en-GB"/>
                        </w:rPr>
                        <w:t xml:space="preserve">valstybės narės ėmėsi visų kitų priemonių, būtinų, kad būtų laikomasi 5–14 straipsnių. </w:t>
                      </w:r>
                    </w:p>
                  </w:tc>
                </w:tr>
              </w:tbl>
              <w:p w14:paraId="6632D60A" w14:textId="77777777">
                <w:pPr>
                  <w:jc w:val="both"/>
                  <w:rPr>
                    <w:i/>
                    <w:iCs/>
                    <w:color w:val="000000"/>
                    <w:sz w:val="22"/>
                    <w:szCs w:val="22"/>
                    <w:lang w:eastAsia="en-GB"/>
                  </w:rPr>
                </w:pPr>
              </w:p>
            </w:tc>
            <w:tc>
              <w:tcPr>
                <w:tcW w:w="2880" w:type="pct"/>
                <w:shd w:val="clear" w:color="auto" w:fill="FFFFFF"/>
              </w:tcPr>
              <w:p w14:paraId="474A1EF7" w14:textId="77777777">
                <w:pPr>
                  <w:widowControl w:val="0"/>
                  <w:suppressAutoHyphens/>
                  <w:ind w:left="2410" w:hanging="1690"/>
                  <w:jc w:val="both"/>
                  <w:rPr>
                    <w:rFonts w:eastAsia="Lucida Sans Unicode"/>
                    <w:b/>
                    <w:bCs/>
                    <w:sz w:val="22"/>
                    <w:szCs w:val="22"/>
                    <w:lang w:bidi="en-US"/>
                  </w:rPr>
                </w:pPr>
                <w:r>
                  <w:rPr>
                    <w:rFonts w:eastAsia="Lucida Sans Unicode"/>
                    <w:b/>
                    <w:bCs/>
                    <w:sz w:val="22"/>
                    <w:szCs w:val="22"/>
                    <w:lang w:bidi="en-US"/>
                  </w:rPr>
                  <w:t xml:space="preserve">„20 straipsnis. Geriamojo vandens tiekėjų </w:t>
                </w:r>
                <w:r>
                  <w:rPr>
                    <w:rFonts w:eastAsia="Lucida Sans Unicode"/>
                    <w:b/>
                    <w:sz w:val="22"/>
                    <w:szCs w:val="22"/>
                    <w:lang w:eastAsia="ar-SA" w:bidi="en-US"/>
                  </w:rPr>
                  <w:t>ir nuotekų tvarkytojų,</w:t>
                </w:r>
                <w:r>
                  <w:rPr>
                    <w:rFonts w:eastAsia="Lucida Sans Unicode"/>
                    <w:b/>
                    <w:bCs/>
                    <w:sz w:val="22"/>
                    <w:szCs w:val="22"/>
                    <w:lang w:bidi="en-US"/>
                  </w:rPr>
                  <w:t xml:space="preserve"> paviršinių nuotekų tvarkytojų teisės ir pareigos</w:t>
                </w:r>
              </w:p>
              <w:p w14:paraId="0192C1B3" w14:textId="77777777">
                <w:pPr>
                  <w:widowControl w:val="0"/>
                  <w:suppressAutoHyphens/>
                  <w:ind w:firstLine="720"/>
                  <w:jc w:val="both"/>
                  <w:rPr>
                    <w:rFonts w:eastAsia="Lucida Sans Unicode"/>
                    <w:sz w:val="22"/>
                    <w:szCs w:val="22"/>
                    <w:lang w:bidi="en-US"/>
                  </w:rPr>
                </w:pPr>
                <w:r>
                  <w:rPr>
                    <w:rFonts w:eastAsia="Lucida Sans Unicode"/>
                    <w:sz w:val="22"/>
                    <w:szCs w:val="22"/>
                    <w:lang w:bidi="en-US"/>
                  </w:rPr>
                  <w:t xml:space="preserve">2. Geriamojo vandens tiekėjas </w:t>
                </w:r>
                <w:r>
                  <w:rPr>
                    <w:rFonts w:eastAsia="Lucida Sans Unicode"/>
                    <w:sz w:val="22"/>
                    <w:szCs w:val="22"/>
                    <w:lang w:eastAsia="ar-SA" w:bidi="en-US"/>
                  </w:rPr>
                  <w:t>ir nuotekų tvarkytojas</w:t>
                </w:r>
                <w:r>
                  <w:rPr>
                    <w:rFonts w:eastAsia="Lucida Sans Unicode"/>
                    <w:sz w:val="22"/>
                    <w:szCs w:val="22"/>
                    <w:lang w:bidi="en-US"/>
                  </w:rPr>
                  <w:t xml:space="preserve"> privalo:</w:t>
                </w:r>
              </w:p>
              <w:p w14:paraId="761DACF1" w14:textId="77777777">
                <w:pPr>
                  <w:widowControl w:val="0"/>
                  <w:suppressAutoHyphens/>
                  <w:ind w:firstLine="720"/>
                  <w:jc w:val="both"/>
                  <w:rPr>
                    <w:rFonts w:eastAsia="Lucida Sans Unicode"/>
                    <w:sz w:val="22"/>
                    <w:szCs w:val="22"/>
                    <w:lang w:bidi="en-US"/>
                  </w:rPr>
                </w:pPr>
                <w:r>
                  <w:rPr>
                    <w:rFonts w:eastAsia="Lucida Sans Unicode"/>
                    <w:sz w:val="22"/>
                    <w:szCs w:val="22"/>
                    <w:lang w:bidi="en-US"/>
                  </w:rPr>
                  <w:t>&lt;...&gt;</w:t>
                </w:r>
              </w:p>
              <w:p w14:paraId="6B808D3D" w14:textId="77777777">
                <w:pPr>
                  <w:widowControl w:val="0"/>
                  <w:suppressAutoHyphens/>
                  <w:ind w:firstLine="720"/>
                  <w:jc w:val="both"/>
                  <w:rPr>
                    <w:rFonts w:eastAsia="Lucida Sans Unicode"/>
                    <w:color w:val="000000"/>
                    <w:sz w:val="22"/>
                    <w:szCs w:val="22"/>
                    <w:lang w:eastAsia="lt-LT" w:bidi="en-US"/>
                  </w:rPr>
                </w:pPr>
                <w:r>
                  <w:rPr>
                    <w:rFonts w:eastAsia="Lucida Sans Unicode"/>
                    <w:color w:val="000000"/>
                    <w:sz w:val="22"/>
                    <w:szCs w:val="22"/>
                    <w:lang w:eastAsia="lt-LT" w:bidi="en-US"/>
                  </w:rPr>
                  <w:t>3) užtikrinti geriamojo vandens saugą ir kokybę iki geriamojo vandens tiekimo ir vartojimo ribos;</w:t>
                </w:r>
              </w:p>
              <w:p w14:paraId="3DB753EC" w14:textId="77777777">
                <w:pPr>
                  <w:widowControl w:val="0"/>
                  <w:suppressAutoHyphens/>
                  <w:ind w:firstLine="720"/>
                  <w:jc w:val="both"/>
                  <w:rPr>
                    <w:rFonts w:eastAsia="Lucida Sans Unicode"/>
                    <w:color w:val="000000"/>
                    <w:sz w:val="22"/>
                    <w:szCs w:val="22"/>
                    <w:lang w:eastAsia="lt-LT" w:bidi="en-US"/>
                  </w:rPr>
                </w:pPr>
                <w:r>
                  <w:rPr>
                    <w:rFonts w:eastAsia="Lucida Sans Unicode"/>
                    <w:color w:val="000000"/>
                    <w:sz w:val="22"/>
                    <w:szCs w:val="22"/>
                    <w:lang w:eastAsia="lt-LT" w:bidi="en-US"/>
                  </w:rPr>
                  <w:t>&lt;...&gt;“.</w:t>
                </w:r>
              </w:p>
              <w:p w14:paraId="3D1B5AD4" w14:textId="77777777">
                <w:pPr>
                  <w:widowControl w:val="0"/>
                  <w:suppressAutoHyphens/>
                  <w:ind w:firstLine="720"/>
                  <w:jc w:val="both"/>
                  <w:rPr>
                    <w:rFonts w:eastAsia="Lucida Sans Unicode"/>
                    <w:color w:val="000000"/>
                    <w:sz w:val="22"/>
                    <w:szCs w:val="22"/>
                    <w:lang w:eastAsia="lt-LT" w:bidi="en-US"/>
                  </w:rPr>
                </w:pPr>
              </w:p>
              <w:p w14:paraId="5D78458A" w14:textId="77777777">
                <w:pPr>
                  <w:widowControl w:val="0"/>
                  <w:suppressAutoHyphens/>
                  <w:ind w:left="2552" w:hanging="1832"/>
                  <w:jc w:val="both"/>
                  <w:rPr>
                    <w:rFonts w:eastAsia="Lucida Sans Unicode"/>
                    <w:bCs/>
                    <w:color w:val="000000"/>
                    <w:sz w:val="22"/>
                    <w:szCs w:val="22"/>
                    <w:lang w:eastAsia="lt-LT" w:bidi="en-US"/>
                  </w:rPr>
                </w:pPr>
                <w:r>
                  <w:rPr>
                    <w:rFonts w:eastAsia="Lucida Sans Unicode"/>
                    <w:b/>
                    <w:bCs/>
                    <w:color w:val="000000"/>
                    <w:sz w:val="22"/>
                    <w:szCs w:val="22"/>
                    <w:lang w:eastAsia="lt-LT" w:bidi="en-US"/>
                  </w:rPr>
                  <w:t>„26 straipsnis. Geriamojo vandens tiekimo ir nuotekų tvarkymo licencijuojamos veiklos sąlygos</w:t>
                </w:r>
              </w:p>
              <w:p w14:paraId="6A10A6C2" w14:textId="77777777">
                <w:pPr>
                  <w:widowControl w:val="0"/>
                  <w:suppressAutoHyphens/>
                  <w:ind w:firstLine="720"/>
                  <w:jc w:val="both"/>
                  <w:rPr>
                    <w:rFonts w:eastAsia="Lucida Sans Unicode"/>
                    <w:color w:val="000000"/>
                    <w:sz w:val="22"/>
                    <w:szCs w:val="22"/>
                    <w:lang w:eastAsia="lt-LT" w:bidi="en-US"/>
                  </w:rPr>
                </w:pPr>
                <w:r>
                  <w:rPr>
                    <w:rFonts w:eastAsia="Lucida Sans Unicode"/>
                    <w:color w:val="000000"/>
                    <w:sz w:val="22"/>
                    <w:szCs w:val="22"/>
                    <w:lang w:eastAsia="lt-LT" w:bidi="en-US"/>
                  </w:rPr>
                  <w:t xml:space="preserve">„Geriamojo vandens tiekėjas </w:t>
                </w:r>
                <w:r>
                  <w:rPr>
                    <w:rFonts w:eastAsia="Lucida Sans Unicode"/>
                    <w:color w:val="000000"/>
                    <w:sz w:val="22"/>
                    <w:szCs w:val="22"/>
                    <w:lang w:eastAsia="ar-SA" w:bidi="en-US"/>
                  </w:rPr>
                  <w:t>ir nuotekų tvarkytojas</w:t>
                </w:r>
                <w:r>
                  <w:rPr>
                    <w:rFonts w:eastAsia="Lucida Sans Unicode"/>
                    <w:color w:val="000000"/>
                    <w:sz w:val="22"/>
                    <w:szCs w:val="22"/>
                    <w:lang w:eastAsia="lt-LT" w:bidi="en-US"/>
                  </w:rPr>
                  <w:t xml:space="preserve"> privalo vykdyti šias licencijuojamos veiklos sąlygas:</w:t>
                </w:r>
              </w:p>
              <w:p w14:paraId="1BDA4256" w14:textId="77777777">
                <w:pPr>
                  <w:widowControl w:val="0"/>
                  <w:suppressAutoHyphens/>
                  <w:ind w:firstLine="720"/>
                  <w:jc w:val="both"/>
                  <w:rPr>
                    <w:rFonts w:eastAsia="Lucida Sans Unicode"/>
                    <w:color w:val="000000"/>
                    <w:sz w:val="22"/>
                    <w:szCs w:val="22"/>
                    <w:lang w:eastAsia="lt-LT" w:bidi="en-US"/>
                  </w:rPr>
                </w:pPr>
                <w:r>
                  <w:rPr>
                    <w:rFonts w:eastAsia="Lucida Sans Unicode"/>
                    <w:color w:val="000000"/>
                    <w:sz w:val="22"/>
                    <w:szCs w:val="22"/>
                    <w:lang w:eastAsia="lt-LT" w:bidi="en-US"/>
                  </w:rPr>
                  <w:t>&lt;...&gt;</w:t>
                </w:r>
              </w:p>
              <w:p w14:paraId="1F2F9943" w14:textId="77777777">
                <w:pPr>
                  <w:widowControl w:val="0"/>
                  <w:suppressAutoHyphens/>
                  <w:ind w:firstLine="720"/>
                  <w:jc w:val="both"/>
                  <w:rPr>
                    <w:rFonts w:eastAsia="Lucida Sans Unicode"/>
                    <w:color w:val="000000"/>
                    <w:sz w:val="22"/>
                    <w:szCs w:val="22"/>
                    <w:lang w:eastAsia="lt-LT" w:bidi="en-US"/>
                  </w:rPr>
                </w:pPr>
                <w:r>
                  <w:rPr>
                    <w:rFonts w:eastAsia="Lucida Sans Unicode"/>
                    <w:color w:val="000000"/>
                    <w:sz w:val="22"/>
                    <w:szCs w:val="22"/>
                    <w:lang w:eastAsia="lt-LT" w:bidi="en-US"/>
                  </w:rPr>
                  <w:t>5) tiekti geriamąjį vandenį ir teikti nuotekų tvarkymo paslaugas, vadovaudamasis Geriamojo vandens tiekimo ir nuotekų tvarkymo paslaugų kokybės reikalavimais;</w:t>
                </w:r>
              </w:p>
              <w:p w14:paraId="001765C7" w14:textId="77777777">
                <w:pPr>
                  <w:widowControl w:val="0"/>
                  <w:suppressAutoHyphens/>
                  <w:ind w:firstLine="720"/>
                  <w:jc w:val="both"/>
                  <w:rPr>
                    <w:rFonts w:eastAsia="Lucida Sans Unicode"/>
                    <w:color w:val="000000"/>
                    <w:sz w:val="22"/>
                    <w:szCs w:val="22"/>
                    <w:lang w:eastAsia="lt-LT" w:bidi="en-US"/>
                  </w:rPr>
                </w:pPr>
                <w:r>
                  <w:rPr>
                    <w:rFonts w:eastAsia="Lucida Sans Unicode"/>
                    <w:color w:val="000000"/>
                    <w:sz w:val="22"/>
                    <w:szCs w:val="22"/>
                    <w:lang w:eastAsia="lt-LT" w:bidi="en-US"/>
                  </w:rPr>
                  <w:t>&lt;...&gt;“.</w:t>
                </w:r>
              </w:p>
              <w:p w14:paraId="1CA82CE1" w14:textId="77777777">
                <w:pPr>
                  <w:ind w:firstLine="720"/>
                  <w:jc w:val="both"/>
                  <w:rPr>
                    <w:bCs/>
                    <w:sz w:val="22"/>
                    <w:szCs w:val="22"/>
                  </w:rPr>
                </w:pPr>
              </w:p>
            </w:tc>
            <w:tc>
              <w:tcPr>
                <w:tcW w:w="612" w:type="pct"/>
                <w:shd w:val="clear" w:color="auto" w:fill="FFFFFF"/>
              </w:tcPr>
              <w:p w14:paraId="5CA18A4C" w14:textId="77777777">
                <w:pPr>
                  <w:rPr>
                    <w:color w:val="000000"/>
                    <w:sz w:val="22"/>
                    <w:szCs w:val="22"/>
                    <w:lang w:eastAsia="lt-LT" w:bidi="lt-LT"/>
                  </w:rPr>
                </w:pPr>
                <w:r>
                  <w:rPr>
                    <w:color w:val="000000"/>
                    <w:sz w:val="22"/>
                    <w:szCs w:val="22"/>
                    <w:lang w:eastAsia="lt-LT" w:bidi="lt-LT"/>
                  </w:rPr>
                  <w:t xml:space="preserve">Dalinis </w:t>
                </w:r>
              </w:p>
              <w:p w14:paraId="7694FC0E" w14:textId="77777777">
                <w:pPr>
                  <w:rPr>
                    <w:color w:val="000000"/>
                    <w:sz w:val="22"/>
                    <w:szCs w:val="22"/>
                    <w:lang w:eastAsia="lt-LT" w:bidi="lt-LT"/>
                  </w:rPr>
                </w:pPr>
                <w:r>
                  <w:rPr>
                    <w:color w:val="000000"/>
                    <w:sz w:val="22"/>
                    <w:szCs w:val="22"/>
                    <w:lang w:eastAsia="lt-LT" w:bidi="lt-LT"/>
                  </w:rPr>
                  <w:t>Lietuvos Respublikos geriamojo vandens įstatymas</w:t>
                </w:r>
              </w:p>
              <w:p w14:paraId="7ACE864F" w14:textId="4C96A151">
                <w:pPr>
                  <w:rPr>
                    <w:color w:val="000000"/>
                    <w:sz w:val="22"/>
                    <w:szCs w:val="22"/>
                    <w:lang w:eastAsia="lt-LT" w:bidi="lt-LT"/>
                  </w:rPr>
                </w:pPr>
                <w:r>
                  <w:rPr>
                    <w:color w:val="000000"/>
                    <w:sz w:val="22"/>
                    <w:szCs w:val="22"/>
                    <w:lang w:eastAsia="lt-LT" w:bidi="lt-LT"/>
                  </w:rPr>
                  <w:t>2022-11-01</w:t>
                </w:r>
              </w:p>
            </w:tc>
          </w:tr>
          <w:tr w14:paraId="77466FAA" w14:textId="77777777">
            <w:trPr>
              <w:trHeight w:val="1279"/>
            </w:trPr>
            <w:tc>
              <w:tcPr>
                <w:tcW w:w="1508" w:type="pct"/>
                <w:shd w:val="clear" w:color="auto" w:fill="FFFFFF"/>
              </w:tcPr>
              <w:p w14:paraId="7F510337" w14:textId="77777777">
                <w:pPr>
                  <w:rPr>
                    <w:sz w:val="22"/>
                    <w:szCs w:val="22"/>
                  </w:rPr>
                </w:pPr>
              </w:p>
              <w:p w14:paraId="61F563CB" w14:textId="77777777">
                <w:pPr>
                  <w:jc w:val="both"/>
                  <w:rPr>
                    <w:sz w:val="22"/>
                    <w:szCs w:val="22"/>
                    <w:lang w:eastAsia="en-GB"/>
                  </w:rPr>
                </w:pPr>
                <w:r>
                  <w:rPr>
                    <w:sz w:val="22"/>
                    <w:szCs w:val="22"/>
                    <w:lang w:eastAsia="en-GB"/>
                  </w:rPr>
                  <w:t xml:space="preserve">3.   Pagal Direktyvą </w:t>
                </w:r>
                <w:fldSimple w:instr="HYPERLINK http://eur-lex.europa.eu/legal-content/LIT/TXT/?uri=CELEX:32000L0060&amp;locale=lt \t _blank">
                  <w:r>
                    <w:rPr>
                      <w:color w:val="0000FF" w:themeColor="hyperlink"/>
                      <w:sz w:val="22"/>
                      <w:szCs w:val="22"/>
                      <w:u w:val="single"/>
                      <w:lang w:eastAsia="en-GB"/>
                    </w:rPr>
                    <w:t>2000/60/EB</w:t>
                  </w:r>
                </w:fldSimple>
                <w:r>
                  <w:rPr>
                    <w:sz w:val="22"/>
                    <w:szCs w:val="22"/>
                    <w:lang w:eastAsia="en-GB"/>
                  </w:rPr>
                  <w:t xml:space="preserve"> valstybės narės užtikrina, kad būtų atliekamas vandens nuotėkio normų jų teritorijoje ir galimybių labiau sumažinti vandens nuotėkį įvertinimas, taikant infrastruktūros nuotėkio indekso (ILI) nustatymo metodą arba kitą tinkamą metodą. Tame vertinime turi būti atsižvelgta į atitinkamus visuomenės sveikatos, aplinkos, techninius ir ekonominius aspektus ir jis turi apimti bent vandens tiekėjus, tiekiančius ne mažiau kaip 10 000 m</w:t>
                </w:r>
                <w:r>
                  <w:rPr>
                    <w:sz w:val="22"/>
                    <w:szCs w:val="22"/>
                    <w:vertAlign w:val="superscript"/>
                    <w:lang w:eastAsia="en-GB"/>
                  </w:rPr>
                  <w:t>3</w:t>
                </w:r>
                <w:r>
                  <w:rPr>
                    <w:sz w:val="22"/>
                    <w:szCs w:val="22"/>
                    <w:lang w:eastAsia="en-GB"/>
                  </w:rPr>
                  <w:t> vandens per dieną arba aprūpinančius vandeniu ne mažiau kaip 50 000 žmonių.</w:t>
                </w:r>
              </w:p>
              <w:p w14:paraId="1E0244AE" w14:textId="77777777">
                <w:pPr>
                  <w:rPr>
                    <w:sz w:val="22"/>
                    <w:szCs w:val="22"/>
                  </w:rPr>
                </w:pPr>
              </w:p>
              <w:p w14:paraId="58118A32" w14:textId="77777777">
                <w:pPr>
                  <w:jc w:val="both"/>
                  <w:rPr>
                    <w:sz w:val="22"/>
                    <w:szCs w:val="22"/>
                    <w:lang w:eastAsia="en-GB"/>
                  </w:rPr>
                </w:pPr>
                <w:r>
                  <w:rPr>
                    <w:sz w:val="22"/>
                    <w:szCs w:val="22"/>
                    <w:lang w:eastAsia="en-GB"/>
                  </w:rPr>
                  <w:t>Vertinimo rezultatai perduodami Komisijai ne vėliau kaip 2026 m. sausio 12 d.</w:t>
                </w:r>
              </w:p>
              <w:p w14:paraId="33EF88D7" w14:textId="77777777">
                <w:pPr>
                  <w:rPr>
                    <w:sz w:val="22"/>
                    <w:szCs w:val="22"/>
                  </w:rPr>
                </w:pPr>
              </w:p>
              <w:p w14:paraId="0761706F" w14:textId="77777777">
                <w:pPr>
                  <w:jc w:val="both"/>
                  <w:rPr>
                    <w:sz w:val="22"/>
                    <w:szCs w:val="22"/>
                    <w:lang w:eastAsia="en-GB"/>
                  </w:rPr>
                </w:pPr>
                <w:r>
                  <w:rPr>
                    <w:sz w:val="22"/>
                    <w:szCs w:val="22"/>
                    <w:lang w:eastAsia="en-GB"/>
                  </w:rPr>
                  <w:t>Komisija ne vėliau kaip 2028 m. sausio 12 d. pagal 21 straipsnį priima deleguotąjį aktą siekiant, kad ši direktyva būtų papildyta nustatant ILI arba kitu tinkamu metodu grindžiamą ribą, kurią viršijus valstybės narės turi pateikti veiksmų planą. Tas deleguotasis aktas rengiamas naudojantis valstybių narių vertinimais ir Sąjungos vidutine nuotėkio norma, nustatyta remiantis tais vertinimais.</w:t>
                </w:r>
              </w:p>
              <w:p w14:paraId="4022FB03" w14:textId="77777777">
                <w:pPr>
                  <w:rPr>
                    <w:sz w:val="22"/>
                    <w:szCs w:val="22"/>
                  </w:rPr>
                </w:pPr>
              </w:p>
              <w:p w14:paraId="19046DC5" w14:textId="77777777">
                <w:pPr>
                  <w:jc w:val="both"/>
                  <w:rPr>
                    <w:i/>
                    <w:iCs/>
                    <w:sz w:val="22"/>
                    <w:szCs w:val="22"/>
                    <w:lang w:eastAsia="en-GB"/>
                  </w:rPr>
                </w:pPr>
                <w:r>
                  <w:rPr>
                    <w:sz w:val="22"/>
                    <w:szCs w:val="22"/>
                    <w:lang w:eastAsia="en-GB"/>
                  </w:rPr>
                  <w:t>Per dvejus metus nuo trečioje pastraipoje nurodyto deleguotojo akto priėmimo dienos valstybės narės, kurių nuotėkio norma viršija deleguotajame akte nustatytą ribą, pateikia Komisijai veiksmų planą, kuriuo nustatomos priemonės, kurių turi būti imtasi siekiant sumažinti nuotėkio normą.</w:t>
                </w:r>
              </w:p>
            </w:tc>
            <w:tc>
              <w:tcPr>
                <w:tcW w:w="2880" w:type="pct"/>
                <w:shd w:val="clear" w:color="auto" w:fill="FFFFFF"/>
              </w:tcPr>
              <w:p w14:paraId="59F3E393" w14:textId="77777777">
                <w:pPr>
                  <w:ind w:left="2127" w:hanging="1407"/>
                  <w:jc w:val="both"/>
                  <w:rPr>
                    <w:color w:val="000000"/>
                    <w:sz w:val="22"/>
                    <w:szCs w:val="22"/>
                    <w:lang w:eastAsia="lt-LT" w:bidi="lt-LT"/>
                  </w:rPr>
                </w:pPr>
                <w:r>
                  <w:rPr>
                    <w:b/>
                    <w:color w:val="000000"/>
                    <w:sz w:val="22"/>
                    <w:szCs w:val="22"/>
                    <w:lang w:eastAsia="lt-LT" w:bidi="lt-LT"/>
                  </w:rPr>
                  <w:t>„9 straipsnis.</w:t>
                </w:r>
                <w:r>
                  <w:rPr>
                    <w:color w:val="000000"/>
                    <w:sz w:val="22"/>
                    <w:szCs w:val="22"/>
                    <w:lang w:eastAsia="lt-LT" w:bidi="lt-LT"/>
                  </w:rPr>
                  <w:t xml:space="preserve"> </w:t>
                </w:r>
                <w:r>
                  <w:rPr>
                    <w:b/>
                    <w:color w:val="000000"/>
                    <w:sz w:val="22"/>
                    <w:szCs w:val="22"/>
                    <w:lang w:eastAsia="lt-LT" w:bidi="lt-LT"/>
                  </w:rPr>
                  <w:t>Valstybinės energetikos reguliavimo tarybos kompetencija ir finansavimo tvarka geriamojo vandens tiekimo ir nuotekų tvarkymo reguliavimo srityje</w:t>
                </w:r>
              </w:p>
              <w:p w14:paraId="7C6E6367" w14:textId="77777777">
                <w:pPr>
                  <w:ind w:firstLine="720"/>
                  <w:jc w:val="both"/>
                  <w:rPr>
                    <w:color w:val="000000"/>
                    <w:sz w:val="22"/>
                    <w:szCs w:val="22"/>
                    <w:lang w:eastAsia="lt-LT" w:bidi="lt-LT"/>
                  </w:rPr>
                </w:pPr>
                <w:r>
                  <w:rPr>
                    <w:color w:val="000000"/>
                    <w:sz w:val="22"/>
                    <w:szCs w:val="22"/>
                    <w:lang w:eastAsia="lt-LT" w:bidi="lt-LT"/>
                  </w:rPr>
                  <w:t>1. Valstybinė energetikos reguliavimo taryba:</w:t>
                </w:r>
              </w:p>
              <w:p w14:paraId="31E860ED" w14:textId="77777777">
                <w:pPr>
                  <w:ind w:firstLine="720"/>
                  <w:jc w:val="both"/>
                  <w:rPr>
                    <w:color w:val="000000"/>
                    <w:sz w:val="22"/>
                    <w:szCs w:val="22"/>
                    <w:lang w:eastAsia="lt-LT" w:bidi="lt-LT"/>
                  </w:rPr>
                </w:pPr>
                <w:r>
                  <w:rPr>
                    <w:color w:val="000000"/>
                    <w:sz w:val="22"/>
                    <w:szCs w:val="22"/>
                    <w:lang w:eastAsia="lt-LT" w:bidi="lt-LT"/>
                  </w:rPr>
                  <w:t>„ &lt;...&gt;</w:t>
                </w:r>
              </w:p>
              <w:p w14:paraId="3ADB3D57" w14:textId="13E149D4">
                <w:pPr>
                  <w:tabs>
                    <w:tab w:val="left" w:pos="709"/>
                  </w:tabs>
                  <w:ind w:firstLine="798"/>
                  <w:jc w:val="both"/>
                  <w:rPr>
                    <w:color w:val="000000"/>
                    <w:sz w:val="22"/>
                    <w:szCs w:val="22"/>
                    <w:lang w:eastAsia="lt-LT" w:bidi="lt-LT"/>
                  </w:rPr>
                </w:pPr>
                <w:r>
                  <w:rPr>
                    <w:sz w:val="22"/>
                    <w:szCs w:val="22"/>
                  </w:rPr>
                  <w:t>18) vertina geriamojo vandens tiekėjų geriamojo vandens nuostolius, rengia nuostolių ataskaitą, kurią kartą per metus teikia Europos Komisijai</w:t>
                </w:r>
                <w:r>
                  <w:rPr>
                    <w:color w:val="000000"/>
                    <w:sz w:val="22"/>
                    <w:szCs w:val="22"/>
                    <w:lang w:eastAsia="lt-LT" w:bidi="lt-LT"/>
                  </w:rPr>
                  <w:t>; &lt;...&gt;“.</w:t>
                </w:r>
              </w:p>
              <w:p w14:paraId="07CCF2E6" w14:textId="77777777">
                <w:pPr>
                  <w:ind w:firstLine="720"/>
                  <w:jc w:val="both"/>
                  <w:rPr>
                    <w:bCs/>
                    <w:sz w:val="22"/>
                    <w:szCs w:val="22"/>
                  </w:rPr>
                </w:pPr>
              </w:p>
            </w:tc>
            <w:tc>
              <w:tcPr>
                <w:tcW w:w="612" w:type="pct"/>
                <w:shd w:val="clear" w:color="auto" w:fill="FFFFFF"/>
              </w:tcPr>
              <w:p w14:paraId="5C8F0F2F" w14:textId="7D5ED89E">
                <w:pPr>
                  <w:rPr>
                    <w:color w:val="000000"/>
                    <w:sz w:val="22"/>
                    <w:szCs w:val="22"/>
                    <w:lang w:eastAsia="lt-LT" w:bidi="lt-LT"/>
                  </w:rPr>
                </w:pPr>
                <w:r>
                  <w:rPr>
                    <w:color w:val="000000"/>
                    <w:sz w:val="22"/>
                    <w:szCs w:val="22"/>
                    <w:lang w:eastAsia="lt-LT" w:bidi="lt-LT"/>
                  </w:rPr>
                  <w:t>Dalinis</w:t>
                </w:r>
              </w:p>
            </w:tc>
          </w:tr>
          <w:tr w14:paraId="3C06188B" w14:textId="77777777">
            <w:tc>
              <w:tcPr>
                <w:tcW w:w="1508" w:type="pct"/>
                <w:shd w:val="clear" w:color="auto" w:fill="FFFFFF"/>
              </w:tcPr>
              <w:p w14:paraId="6436B4AE" w14:textId="77777777">
                <w:pPr>
                  <w:rPr>
                    <w:sz w:val="22"/>
                    <w:szCs w:val="22"/>
                  </w:rPr>
                </w:pPr>
              </w:p>
              <w:p w14:paraId="21BE7505" w14:textId="77777777">
                <w:pPr>
                  <w:jc w:val="center"/>
                  <w:rPr>
                    <w:i/>
                    <w:iCs/>
                    <w:color w:val="000000"/>
                    <w:sz w:val="22"/>
                    <w:szCs w:val="22"/>
                    <w:lang w:eastAsia="en-GB"/>
                  </w:rPr>
                </w:pPr>
                <w:r>
                  <w:rPr>
                    <w:i/>
                    <w:iCs/>
                    <w:color w:val="000000"/>
                    <w:sz w:val="22"/>
                    <w:szCs w:val="22"/>
                    <w:lang w:eastAsia="en-GB"/>
                  </w:rPr>
                  <w:t>5 straipsnis</w:t>
                </w:r>
              </w:p>
              <w:p w14:paraId="229BF352" w14:textId="77777777">
                <w:pPr>
                  <w:rPr>
                    <w:sz w:val="22"/>
                    <w:szCs w:val="22"/>
                  </w:rPr>
                </w:pPr>
              </w:p>
              <w:p w14:paraId="53D25499" w14:textId="77777777">
                <w:pPr>
                  <w:jc w:val="center"/>
                  <w:rPr>
                    <w:b/>
                    <w:bCs/>
                    <w:color w:val="000000"/>
                    <w:sz w:val="22"/>
                    <w:szCs w:val="22"/>
                    <w:lang w:eastAsia="en-GB"/>
                  </w:rPr>
                </w:pPr>
                <w:r>
                  <w:rPr>
                    <w:b/>
                    <w:bCs/>
                    <w:color w:val="000000"/>
                    <w:sz w:val="22"/>
                    <w:szCs w:val="22"/>
                    <w:lang w:eastAsia="en-GB"/>
                  </w:rPr>
                  <w:t>Kokybės standartai</w:t>
                </w:r>
              </w:p>
              <w:p w14:paraId="47045A2F" w14:textId="77777777">
                <w:pPr>
                  <w:rPr>
                    <w:sz w:val="22"/>
                    <w:szCs w:val="22"/>
                  </w:rPr>
                </w:pPr>
              </w:p>
              <w:p w14:paraId="0D04866F" w14:textId="77777777">
                <w:pPr>
                  <w:jc w:val="both"/>
                  <w:rPr>
                    <w:b/>
                    <w:color w:val="FF0000"/>
                    <w:sz w:val="22"/>
                    <w:szCs w:val="22"/>
                    <w:lang w:eastAsia="en-GB"/>
                  </w:rPr>
                </w:pPr>
                <w:r>
                  <w:rPr>
                    <w:color w:val="000000"/>
                    <w:sz w:val="22"/>
                    <w:szCs w:val="22"/>
                    <w:lang w:eastAsia="en-GB"/>
                  </w:rPr>
                  <w:t>1.   Valstybės narės nustato I priede nurodytiems žmonėms vartoti skirto vandens parametrams taikomas vertes.</w:t>
                </w:r>
              </w:p>
            </w:tc>
            <w:tc>
              <w:tcPr>
                <w:tcW w:w="2880" w:type="pct"/>
                <w:shd w:val="clear" w:color="auto" w:fill="FFFFFF"/>
              </w:tcPr>
              <w:p w14:paraId="01A5FD23" w14:textId="77777777">
                <w:pPr>
                  <w:widowControl w:val="0"/>
                  <w:suppressAutoHyphens/>
                  <w:ind w:left="1985" w:hanging="1265"/>
                  <w:jc w:val="both"/>
                  <w:rPr>
                    <w:rFonts w:eastAsia="Lucida Sans Unicode"/>
                    <w:b/>
                    <w:bCs/>
                    <w:sz w:val="22"/>
                    <w:szCs w:val="22"/>
                    <w:lang w:bidi="en-US"/>
                  </w:rPr>
                </w:pPr>
                <w:r>
                  <w:rPr>
                    <w:rFonts w:eastAsia="Lucida Sans Unicode"/>
                    <w:b/>
                    <w:bCs/>
                    <w:sz w:val="22"/>
                    <w:szCs w:val="22"/>
                    <w:lang w:bidi="en-US"/>
                  </w:rPr>
                  <w:t>„7 straipsnis. Sveikatos apsaugos ministerijos kompetencija geriamojo vandens tiekimo reguliavimo srityje</w:t>
                </w:r>
              </w:p>
              <w:p w14:paraId="57ECCCA7" w14:textId="77777777">
                <w:pPr>
                  <w:widowControl w:val="0"/>
                  <w:suppressAutoHyphens/>
                  <w:ind w:firstLine="720"/>
                  <w:jc w:val="both"/>
                  <w:rPr>
                    <w:rFonts w:eastAsia="Lucida Sans Unicode"/>
                    <w:sz w:val="22"/>
                    <w:szCs w:val="22"/>
                    <w:lang w:bidi="en-US"/>
                  </w:rPr>
                </w:pPr>
                <w:r>
                  <w:rPr>
                    <w:rFonts w:eastAsia="Lucida Sans Unicode"/>
                    <w:sz w:val="22"/>
                    <w:szCs w:val="22"/>
                    <w:lang w:bidi="en-US"/>
                  </w:rPr>
                  <w:t>Sveikatos apsaugos ministerija:</w:t>
                </w:r>
              </w:p>
              <w:p w14:paraId="1051D070" w14:textId="016214E8">
                <w:pPr>
                  <w:widowControl w:val="0"/>
                  <w:suppressAutoHyphens/>
                  <w:ind w:firstLine="720"/>
                  <w:jc w:val="both"/>
                  <w:rPr>
                    <w:color w:val="000000"/>
                    <w:sz w:val="22"/>
                    <w:szCs w:val="22"/>
                    <w:lang w:eastAsia="lt-LT" w:bidi="lt-LT"/>
                  </w:rPr>
                </w:pPr>
                <w:r>
                  <w:rPr>
                    <w:color w:val="000000"/>
                    <w:sz w:val="22"/>
                    <w:szCs w:val="22"/>
                    <w:lang w:eastAsia="lt-LT" w:bidi="lt-LT"/>
                  </w:rPr>
                  <w:t>Sveikatos apsaugos ministerija nustato visuomenės sveikatos saugos ir kokybės reikalavimus geriamajam vandeniui.“</w:t>
                </w:r>
              </w:p>
            </w:tc>
            <w:tc>
              <w:tcPr>
                <w:tcW w:w="612" w:type="pct"/>
                <w:shd w:val="clear" w:color="auto" w:fill="FFFFFF"/>
              </w:tcPr>
              <w:p w14:paraId="64E29142" w14:textId="77777777">
                <w:pPr>
                  <w:rPr>
                    <w:color w:val="000000"/>
                    <w:sz w:val="22"/>
                    <w:szCs w:val="22"/>
                    <w:lang w:eastAsia="lt-LT" w:bidi="lt-LT"/>
                  </w:rPr>
                </w:pPr>
                <w:r>
                  <w:rPr>
                    <w:color w:val="000000"/>
                    <w:sz w:val="22"/>
                    <w:szCs w:val="22"/>
                    <w:lang w:eastAsia="lt-LT" w:bidi="lt-LT"/>
                  </w:rPr>
                  <w:t>Dalinis</w:t>
                </w:r>
              </w:p>
              <w:p w14:paraId="56788172" w14:textId="77777777">
                <w:pPr>
                  <w:rPr>
                    <w:color w:val="000000"/>
                    <w:sz w:val="22"/>
                    <w:szCs w:val="22"/>
                    <w:lang w:eastAsia="lt-LT" w:bidi="lt-LT"/>
                  </w:rPr>
                </w:pPr>
                <w:r>
                  <w:rPr>
                    <w:color w:val="000000"/>
                    <w:sz w:val="22"/>
                    <w:szCs w:val="22"/>
                    <w:lang w:eastAsia="lt-LT" w:bidi="lt-LT"/>
                  </w:rPr>
                  <w:t>Lietuvos Respublikos geriamojo vandens įstatymas</w:t>
                </w:r>
              </w:p>
              <w:p w14:paraId="2DB60C64" w14:textId="680AD132">
                <w:pPr>
                  <w:rPr>
                    <w:b/>
                    <w:color w:val="000000"/>
                    <w:sz w:val="22"/>
                    <w:szCs w:val="22"/>
                    <w:u w:val="single"/>
                    <w:lang w:eastAsia="lt-LT" w:bidi="lt-LT"/>
                  </w:rPr>
                </w:pPr>
                <w:r>
                  <w:rPr>
                    <w:color w:val="000000"/>
                    <w:sz w:val="22"/>
                    <w:szCs w:val="22"/>
                    <w:lang w:eastAsia="lt-LT" w:bidi="lt-LT"/>
                  </w:rPr>
                  <w:t>2022-11-01</w:t>
                </w:r>
              </w:p>
            </w:tc>
          </w:tr>
          <w:tr w14:paraId="2B31A97C" w14:textId="77777777">
            <w:trPr>
              <w:trHeight w:val="1138"/>
            </w:trPr>
            <w:tc>
              <w:tcPr>
                <w:tcW w:w="1508" w:type="pct"/>
                <w:shd w:val="clear" w:color="auto" w:fill="FFFFFF"/>
              </w:tcPr>
              <w:p w14:paraId="50E85986" w14:textId="77777777">
                <w:pPr>
                  <w:rPr>
                    <w:sz w:val="22"/>
                    <w:szCs w:val="22"/>
                  </w:rPr>
                </w:pPr>
              </w:p>
              <w:p w14:paraId="7CBF3906" w14:textId="77777777">
                <w:pPr>
                  <w:jc w:val="center"/>
                  <w:rPr>
                    <w:i/>
                    <w:iCs/>
                    <w:color w:val="000000"/>
                    <w:sz w:val="22"/>
                    <w:szCs w:val="22"/>
                    <w:lang w:eastAsia="en-GB"/>
                  </w:rPr>
                </w:pPr>
                <w:r>
                  <w:rPr>
                    <w:i/>
                    <w:iCs/>
                    <w:color w:val="000000"/>
                    <w:sz w:val="22"/>
                    <w:szCs w:val="22"/>
                    <w:lang w:eastAsia="en-GB"/>
                  </w:rPr>
                  <w:t>6 straipsnis</w:t>
                </w:r>
              </w:p>
              <w:p w14:paraId="4EFBA918" w14:textId="77777777">
                <w:pPr>
                  <w:rPr>
                    <w:sz w:val="22"/>
                    <w:szCs w:val="22"/>
                  </w:rPr>
                </w:pPr>
              </w:p>
              <w:p w14:paraId="2792D8C2" w14:textId="77777777">
                <w:pPr>
                  <w:jc w:val="center"/>
                  <w:rPr>
                    <w:b/>
                    <w:bCs/>
                    <w:color w:val="000000"/>
                    <w:sz w:val="22"/>
                    <w:szCs w:val="22"/>
                    <w:lang w:eastAsia="en-GB"/>
                  </w:rPr>
                </w:pPr>
                <w:r>
                  <w:rPr>
                    <w:b/>
                    <w:bCs/>
                    <w:color w:val="000000"/>
                    <w:sz w:val="22"/>
                    <w:szCs w:val="22"/>
                    <w:lang w:eastAsia="en-GB"/>
                  </w:rPr>
                  <w:t>Atitikties vieta</w:t>
                </w:r>
              </w:p>
              <w:p w14:paraId="4792588D" w14:textId="77777777">
                <w:pPr>
                  <w:rPr>
                    <w:sz w:val="22"/>
                    <w:szCs w:val="22"/>
                  </w:rPr>
                </w:pPr>
              </w:p>
              <w:p w14:paraId="545BFD67" w14:textId="77777777">
                <w:pPr>
                  <w:jc w:val="both"/>
                  <w:rPr>
                    <w:color w:val="000000"/>
                    <w:sz w:val="22"/>
                    <w:szCs w:val="22"/>
                    <w:lang w:eastAsia="en-GB"/>
                  </w:rPr>
                </w:pPr>
                <w:r>
                  <w:rPr>
                    <w:color w:val="000000"/>
                    <w:sz w:val="22"/>
                    <w:szCs w:val="22"/>
                    <w:lang w:eastAsia="en-GB"/>
                  </w:rPr>
                  <w:t>1.   I priedo A ir B dalyse išvardytų parametrų atveju vanduo turi atitikti parametrų vertes, nustatytas pagal 5 straipsnį, šiose vietose:</w:t>
                </w:r>
              </w:p>
              <w:tbl>
                <w:tblPr>
                  <w:tblW w:w="5000" w:type="pct"/>
                  <w:tblCellMar>
                    <w:left w:w="0" w:type="dxa"/>
                    <w:right w:w="0" w:type="dxa"/>
                  </w:tblCellMar>
                  <w:tblLook w:val="04A0" w:firstRow="1" w:lastRow="0" w:firstColumn="1" w:lastColumn="0" w:noHBand="0" w:noVBand="1"/>
                </w:tblPr>
                <w:tblGrid>
                  <w:gridCol w:w="171"/>
                  <w:gridCol w:w="3888"/>
                </w:tblGrid>
                <w:tr w14:paraId="48FBCBE8" w14:textId="77777777">
                  <w:tc>
                    <w:tcPr>
                      <w:tcW w:w="171" w:type="dxa"/>
                      <w:shd w:val="clear" w:color="auto" w:fill="auto"/>
                      <w:hideMark/>
                    </w:tcPr>
                    <w:p w14:paraId="68152CA3" w14:textId="77777777">
                      <w:pPr>
                        <w:rPr>
                          <w:sz w:val="22"/>
                          <w:szCs w:val="22"/>
                        </w:rPr>
                      </w:pPr>
                    </w:p>
                    <w:p w14:paraId="0F5E495A" w14:textId="77777777">
                      <w:pPr>
                        <w:jc w:val="both"/>
                        <w:rPr>
                          <w:sz w:val="22"/>
                          <w:szCs w:val="22"/>
                          <w:lang w:eastAsia="en-GB"/>
                        </w:rPr>
                      </w:pPr>
                      <w:r>
                        <w:rPr>
                          <w:sz w:val="22"/>
                          <w:szCs w:val="22"/>
                          <w:lang w:eastAsia="en-GB"/>
                        </w:rPr>
                        <w:t>a)</w:t>
                      </w:r>
                    </w:p>
                  </w:tc>
                  <w:tc>
                    <w:tcPr>
                      <w:tcW w:w="8842" w:type="dxa"/>
                      <w:shd w:val="clear" w:color="auto" w:fill="auto"/>
                      <w:hideMark/>
                    </w:tcPr>
                    <w:p w14:paraId="2F30B6E5" w14:textId="77777777">
                      <w:pPr>
                        <w:rPr>
                          <w:sz w:val="22"/>
                          <w:szCs w:val="22"/>
                        </w:rPr>
                      </w:pPr>
                    </w:p>
                    <w:p w14:paraId="7AE547AE" w14:textId="77777777">
                      <w:pPr>
                        <w:jc w:val="both"/>
                        <w:rPr>
                          <w:sz w:val="22"/>
                          <w:szCs w:val="22"/>
                          <w:lang w:eastAsia="en-GB"/>
                        </w:rPr>
                      </w:pPr>
                      <w:r>
                        <w:rPr>
                          <w:sz w:val="22"/>
                          <w:szCs w:val="22"/>
                          <w:lang w:eastAsia="en-GB"/>
                        </w:rPr>
                        <w:t>kai žmonėms vartoti skirtas vanduo tiekiamas iš skirstomojo tinklo – toje vietoje, kur vanduo pradeda bėgti iš patalpose arba objektuose esančių čiaupų, kurie paprastai naudojami žmonėms vartoti skirtam vandeniui;</w:t>
                      </w:r>
                    </w:p>
                  </w:tc>
                </w:tr>
              </w:tbl>
              <w:p w14:paraId="7ECA5A1F" w14:textId="77777777">
                <w:pPr>
                  <w:rPr>
                    <w:vanish/>
                    <w:color w:val="000000"/>
                    <w:sz w:val="22"/>
                    <w:szCs w:val="22"/>
                    <w:lang w:eastAsia="lt-LT" w:bidi="lt-LT"/>
                  </w:rPr>
                </w:pPr>
              </w:p>
              <w:tbl>
                <w:tblPr>
                  <w:tblW w:w="5000" w:type="pct"/>
                  <w:tblCellMar>
                    <w:left w:w="0" w:type="dxa"/>
                    <w:right w:w="0" w:type="dxa"/>
                  </w:tblCellMar>
                  <w:tblLook w:val="04A0" w:firstRow="1" w:lastRow="0" w:firstColumn="1" w:lastColumn="0" w:noHBand="0" w:noVBand="1"/>
                </w:tblPr>
                <w:tblGrid>
                  <w:gridCol w:w="184"/>
                  <w:gridCol w:w="3875"/>
                </w:tblGrid>
                <w:tr w14:paraId="3BC71ADA" w14:textId="77777777">
                  <w:tc>
                    <w:tcPr>
                      <w:tcW w:w="184" w:type="dxa"/>
                      <w:shd w:val="clear" w:color="auto" w:fill="auto"/>
                      <w:hideMark/>
                    </w:tcPr>
                    <w:p w14:paraId="33F0451C" w14:textId="77777777">
                      <w:pPr>
                        <w:rPr>
                          <w:sz w:val="22"/>
                          <w:szCs w:val="22"/>
                        </w:rPr>
                      </w:pPr>
                    </w:p>
                    <w:p w14:paraId="239801BD" w14:textId="77777777">
                      <w:pPr>
                        <w:jc w:val="both"/>
                        <w:rPr>
                          <w:sz w:val="22"/>
                          <w:szCs w:val="22"/>
                          <w:lang w:eastAsia="en-GB"/>
                        </w:rPr>
                      </w:pPr>
                      <w:r>
                        <w:rPr>
                          <w:sz w:val="22"/>
                          <w:szCs w:val="22"/>
                          <w:lang w:eastAsia="en-GB"/>
                        </w:rPr>
                        <w:t>b)</w:t>
                      </w:r>
                    </w:p>
                  </w:tc>
                  <w:tc>
                    <w:tcPr>
                      <w:tcW w:w="8829" w:type="dxa"/>
                      <w:shd w:val="clear" w:color="auto" w:fill="auto"/>
                      <w:hideMark/>
                    </w:tcPr>
                    <w:p w14:paraId="19877CD7" w14:textId="77777777">
                      <w:pPr>
                        <w:rPr>
                          <w:sz w:val="22"/>
                          <w:szCs w:val="22"/>
                        </w:rPr>
                      </w:pPr>
                    </w:p>
                    <w:p w14:paraId="7DCCFB06" w14:textId="77777777">
                      <w:pPr>
                        <w:jc w:val="both"/>
                        <w:rPr>
                          <w:sz w:val="22"/>
                          <w:szCs w:val="22"/>
                          <w:lang w:eastAsia="en-GB"/>
                        </w:rPr>
                      </w:pPr>
                      <w:r>
                        <w:rPr>
                          <w:sz w:val="22"/>
                          <w:szCs w:val="22"/>
                          <w:lang w:eastAsia="en-GB"/>
                        </w:rPr>
                        <w:t>kai žmonėms vartoti skirtas vanduo tiekiamas iš cisternos – toje vietoje, kur vanduo pradeda bėgti iš cisternos;</w:t>
                      </w:r>
                    </w:p>
                  </w:tc>
                </w:tr>
              </w:tbl>
              <w:p w14:paraId="605DF8D5" w14:textId="77777777">
                <w:pPr>
                  <w:rPr>
                    <w:vanish/>
                    <w:color w:val="000000"/>
                    <w:sz w:val="22"/>
                    <w:szCs w:val="22"/>
                    <w:lang w:eastAsia="lt-LT" w:bidi="lt-LT"/>
                  </w:rPr>
                </w:pPr>
              </w:p>
              <w:p w14:paraId="101FE2D7" w14:textId="77777777">
                <w:pPr>
                  <w:rPr>
                    <w:sz w:val="22"/>
                    <w:szCs w:val="22"/>
                  </w:rPr>
                </w:pPr>
              </w:p>
              <w:p w14:paraId="78949BA4" w14:textId="491EEF27">
                <w:pPr>
                  <w:jc w:val="both"/>
                  <w:rPr>
                    <w:b/>
                    <w:color w:val="FF0000"/>
                    <w:sz w:val="22"/>
                    <w:szCs w:val="22"/>
                    <w:lang w:eastAsia="lt-LT" w:bidi="lt-LT"/>
                  </w:rPr>
                </w:pPr>
                <w:r>
                  <w:rPr>
                    <w:color w:val="000000"/>
                    <w:sz w:val="22"/>
                    <w:szCs w:val="22"/>
                    <w:lang w:eastAsia="en-GB"/>
                  </w:rPr>
                  <w:t>2.   Žmonėms vartoti skirto vandens, kuriam taikomas šio straipsnio 1 dalies a punktas, atveju laikoma, kad valstybės narės įvykdė savo pareigas pagal šį straipsnį, 4 straipsnį ir 14 straipsnio 2 dalį, jei galima nustatyti, kad neatitiktis pagal 5 straipsnį nustatytoms parametrų vertėms atsirado dėl pastatų vidaus vandentiekio sistemos arba jos techninės priežiūros, nedarant poveikio 10 straipsniui dėl prioritetinių patalpų.</w:t>
                </w:r>
              </w:p>
            </w:tc>
            <w:tc>
              <w:tcPr>
                <w:tcW w:w="2880" w:type="pct"/>
                <w:shd w:val="clear" w:color="auto" w:fill="FFFFFF"/>
              </w:tcPr>
              <w:p w14:paraId="7823CCE6" w14:textId="77777777">
                <w:pPr>
                  <w:widowControl w:val="0"/>
                  <w:suppressAutoHyphens/>
                  <w:ind w:left="2410" w:hanging="1690"/>
                  <w:jc w:val="both"/>
                  <w:rPr>
                    <w:rFonts w:eastAsia="Lucida Sans Unicode"/>
                    <w:b/>
                    <w:bCs/>
                    <w:sz w:val="22"/>
                    <w:szCs w:val="22"/>
                    <w:lang w:bidi="en-US"/>
                  </w:rPr>
                </w:pPr>
                <w:r>
                  <w:rPr>
                    <w:rFonts w:eastAsia="Lucida Sans Unicode"/>
                    <w:b/>
                    <w:bCs/>
                    <w:sz w:val="22"/>
                    <w:szCs w:val="22"/>
                    <w:lang w:bidi="en-US"/>
                  </w:rPr>
                  <w:t xml:space="preserve">„20 straipsnis. Geriamojo vandens tiekėjų </w:t>
                </w:r>
                <w:r>
                  <w:rPr>
                    <w:rFonts w:eastAsia="Lucida Sans Unicode"/>
                    <w:b/>
                    <w:sz w:val="22"/>
                    <w:szCs w:val="22"/>
                    <w:lang w:eastAsia="ar-SA" w:bidi="en-US"/>
                  </w:rPr>
                  <w:t>ir nuotekų tvarkytojų,</w:t>
                </w:r>
                <w:r>
                  <w:rPr>
                    <w:rFonts w:eastAsia="Lucida Sans Unicode"/>
                    <w:b/>
                    <w:bCs/>
                    <w:sz w:val="22"/>
                    <w:szCs w:val="22"/>
                    <w:lang w:bidi="en-US"/>
                  </w:rPr>
                  <w:t xml:space="preserve"> paviršinių nuotekų tvarkytojų teisės ir pareigos</w:t>
                </w:r>
              </w:p>
              <w:p w14:paraId="44D9FC25" w14:textId="17F5FB7D">
                <w:pPr>
                  <w:widowControl w:val="0"/>
                  <w:suppressAutoHyphens/>
                  <w:ind w:firstLine="720"/>
                  <w:jc w:val="both"/>
                  <w:rPr>
                    <w:rFonts w:eastAsia="Lucida Sans Unicode"/>
                    <w:sz w:val="22"/>
                    <w:szCs w:val="22"/>
                    <w:lang w:bidi="en-US"/>
                  </w:rPr>
                </w:pPr>
                <w:r>
                  <w:rPr>
                    <w:rFonts w:eastAsia="Lucida Sans Unicode"/>
                    <w:sz w:val="22"/>
                    <w:szCs w:val="22"/>
                    <w:lang w:bidi="en-US"/>
                  </w:rPr>
                  <w:t>&lt;...&gt;</w:t>
                </w:r>
              </w:p>
              <w:p w14:paraId="7B595BC6" w14:textId="77777777">
                <w:pPr>
                  <w:widowControl w:val="0"/>
                  <w:suppressAutoHyphens/>
                  <w:ind w:firstLine="720"/>
                  <w:jc w:val="both"/>
                  <w:rPr>
                    <w:rFonts w:eastAsia="Lucida Sans Unicode"/>
                    <w:sz w:val="22"/>
                    <w:szCs w:val="22"/>
                    <w:lang w:bidi="en-US"/>
                  </w:rPr>
                </w:pPr>
                <w:r>
                  <w:rPr>
                    <w:rFonts w:eastAsia="Lucida Sans Unicode"/>
                    <w:sz w:val="22"/>
                    <w:szCs w:val="22"/>
                    <w:lang w:bidi="en-US"/>
                  </w:rPr>
                  <w:t xml:space="preserve">2. Geriamojo vandens tiekėjas </w:t>
                </w:r>
                <w:r>
                  <w:rPr>
                    <w:rFonts w:eastAsia="Lucida Sans Unicode"/>
                    <w:sz w:val="22"/>
                    <w:szCs w:val="22"/>
                    <w:lang w:eastAsia="ar-SA" w:bidi="en-US"/>
                  </w:rPr>
                  <w:t>ir nuotekų tvarkytojas</w:t>
                </w:r>
                <w:r>
                  <w:rPr>
                    <w:rFonts w:eastAsia="Lucida Sans Unicode"/>
                    <w:sz w:val="22"/>
                    <w:szCs w:val="22"/>
                    <w:lang w:bidi="en-US"/>
                  </w:rPr>
                  <w:t xml:space="preserve"> privalo:</w:t>
                </w:r>
              </w:p>
              <w:p w14:paraId="2E22B810" w14:textId="77777777">
                <w:pPr>
                  <w:widowControl w:val="0"/>
                  <w:suppressAutoHyphens/>
                  <w:ind w:firstLine="720"/>
                  <w:jc w:val="both"/>
                  <w:rPr>
                    <w:rFonts w:eastAsia="Lucida Sans Unicode"/>
                    <w:sz w:val="22"/>
                    <w:szCs w:val="22"/>
                    <w:lang w:bidi="en-US"/>
                  </w:rPr>
                </w:pPr>
                <w:r>
                  <w:rPr>
                    <w:rFonts w:eastAsia="Lucida Sans Unicode"/>
                    <w:sz w:val="22"/>
                    <w:szCs w:val="22"/>
                    <w:lang w:bidi="en-US"/>
                  </w:rPr>
                  <w:t>&lt;....&gt;</w:t>
                </w:r>
              </w:p>
              <w:p w14:paraId="04FBFE7B" w14:textId="77777777">
                <w:pPr>
                  <w:widowControl w:val="0"/>
                  <w:suppressAutoHyphens/>
                  <w:ind w:firstLine="720"/>
                  <w:jc w:val="both"/>
                  <w:rPr>
                    <w:rFonts w:eastAsia="Lucida Sans Unicode"/>
                    <w:sz w:val="22"/>
                    <w:szCs w:val="22"/>
                    <w:lang w:bidi="en-US"/>
                  </w:rPr>
                </w:pPr>
                <w:r>
                  <w:rPr>
                    <w:rFonts w:eastAsia="Lucida Sans Unicode"/>
                    <w:sz w:val="22"/>
                    <w:szCs w:val="22"/>
                    <w:lang w:bidi="en-US"/>
                  </w:rPr>
                  <w:t>3) užtikrinti geriamojo vandens saugą ir kokybę iki geriamojo vandens tiekimo ir vartojimo ribos;</w:t>
                </w:r>
              </w:p>
              <w:p w14:paraId="525E5ECB" w14:textId="77777777">
                <w:pPr>
                  <w:ind w:firstLine="855"/>
                  <w:rPr>
                    <w:color w:val="000000"/>
                    <w:sz w:val="22"/>
                    <w:szCs w:val="22"/>
                    <w:lang w:eastAsia="lt-LT" w:bidi="lt-LT"/>
                  </w:rPr>
                </w:pPr>
                <w:r>
                  <w:rPr>
                    <w:color w:val="000000"/>
                    <w:sz w:val="22"/>
                    <w:szCs w:val="22"/>
                    <w:lang w:eastAsia="lt-LT" w:bidi="lt-LT"/>
                  </w:rPr>
                  <w:t>&lt;...&gt;</w:t>
                </w:r>
              </w:p>
              <w:p w14:paraId="09676EBC" w14:textId="5F9D6BC8">
                <w:pPr>
                  <w:ind w:firstLine="624"/>
                  <w:jc w:val="both"/>
                  <w:rPr>
                    <w:color w:val="000000"/>
                    <w:sz w:val="22"/>
                    <w:szCs w:val="22"/>
                    <w:lang w:eastAsia="lt-LT" w:bidi="lt-LT"/>
                  </w:rPr>
                </w:pPr>
                <w:r>
                  <w:rPr>
                    <w:color w:val="000000"/>
                    <w:sz w:val="22"/>
                    <w:szCs w:val="22"/>
                    <w:lang w:eastAsia="lt-LT" w:bidi="lt-LT"/>
                  </w:rPr>
                  <w:t>14) daugiabučio namo įvade, pastato vidaus vandentiekio sistemoje įrengti geriamojo vandens mėginių paėmimo vietą, skirtą tikrinti geriamojo vandens saugą ir kokybę;</w:t>
                </w:r>
              </w:p>
              <w:p w14:paraId="600FE5BB" w14:textId="77777777">
                <w:pPr>
                  <w:ind w:firstLine="741"/>
                  <w:rPr>
                    <w:color w:val="000000"/>
                    <w:sz w:val="22"/>
                    <w:szCs w:val="22"/>
                    <w:lang w:eastAsia="lt-LT" w:bidi="lt-LT"/>
                  </w:rPr>
                </w:pPr>
                <w:r>
                  <w:rPr>
                    <w:color w:val="000000"/>
                    <w:sz w:val="22"/>
                    <w:szCs w:val="22"/>
                    <w:lang w:eastAsia="lt-LT" w:bidi="lt-LT"/>
                  </w:rPr>
                  <w:t>&lt;....&gt;“.</w:t>
                </w:r>
              </w:p>
              <w:p w14:paraId="5CED230E" w14:textId="77777777">
                <w:pPr>
                  <w:rPr>
                    <w:color w:val="000000"/>
                    <w:sz w:val="22"/>
                    <w:szCs w:val="22"/>
                    <w:lang w:eastAsia="lt-LT" w:bidi="lt-LT"/>
                  </w:rPr>
                </w:pPr>
              </w:p>
              <w:p w14:paraId="1066AE0D" w14:textId="297AA179">
                <w:pPr>
                  <w:ind w:firstLine="720"/>
                  <w:jc w:val="both"/>
                  <w:rPr>
                    <w:color w:val="000000"/>
                    <w:sz w:val="22"/>
                    <w:szCs w:val="22"/>
                    <w:lang w:eastAsia="lt-LT" w:bidi="lt-LT"/>
                  </w:rPr>
                </w:pPr>
                <w:r>
                  <w:rPr>
                    <w:color w:val="000000"/>
                    <w:sz w:val="22"/>
                    <w:szCs w:val="22"/>
                    <w:lang w:eastAsia="lt-LT" w:bidi="lt-LT"/>
                  </w:rPr>
                  <w:t xml:space="preserve">„3 str. 18 d.  </w:t>
                </w:r>
                <w:r>
                  <w:rPr>
                    <w:b/>
                    <w:color w:val="000000"/>
                    <w:sz w:val="22"/>
                    <w:szCs w:val="22"/>
                    <w:lang w:eastAsia="lt-LT" w:bidi="lt-LT"/>
                  </w:rPr>
                  <w:t>Geriamojo vandens tiekimo ir vartojimo riba</w:t>
                </w:r>
                <w:r>
                  <w:rPr>
                    <w:color w:val="000000"/>
                    <w:sz w:val="22"/>
                    <w:szCs w:val="22"/>
                    <w:lang w:eastAsia="lt-LT" w:bidi="lt-LT"/>
                  </w:rPr>
                  <w:t xml:space="preserve"> – geriamojo vandens tiekimo infrastruktūros vieta, kurioje baigiasi abonentui ar vartotojui nuosavybės teise priklausančio ar kitaip valdomo ir (arba) naudojamo turto riba (vandentiekio šulinys, sklypo riba ar statinio ar daugiabučio namo įvadas, atsižvelgiant į abonentų ir vartotojų kategoriją) ir prasideda geriamojo vandens tiekėjui ir nuotekų tvarkytojui nuosavybės teise priklausanti ar kitaip valdoma ir (arba) naudojama geriamojo vandens tiekimo infrastruktūra ir kurioje geriamojo vandens tiekėjas ir nuotekų tvarkytojas perduoda saugos ir kokybės reikalavimus atitinkantį geriamąjį vandenį abonentui ir (arba) vartotojui.“</w:t>
                </w:r>
              </w:p>
              <w:p w14:paraId="2E0DDF89" w14:textId="1D7A5A4B">
                <w:pPr>
                  <w:ind w:firstLine="720"/>
                  <w:jc w:val="both"/>
                  <w:rPr>
                    <w:color w:val="000000"/>
                    <w:sz w:val="22"/>
                    <w:szCs w:val="22"/>
                    <w:lang w:eastAsia="lt-LT" w:bidi="lt-LT"/>
                  </w:rPr>
                </w:pPr>
                <w:r>
                  <w:rPr>
                    <w:color w:val="000000"/>
                    <w:sz w:val="22"/>
                    <w:szCs w:val="22"/>
                    <w:lang w:eastAsia="lt-LT" w:bidi="lt-LT"/>
                  </w:rPr>
                  <w:t>&lt;...&gt;</w:t>
                </w:r>
              </w:p>
              <w:p w14:paraId="1BD7B0F2" w14:textId="4B8F02FF">
                <w:pPr>
                  <w:ind w:firstLine="720"/>
                  <w:jc w:val="both"/>
                  <w:rPr>
                    <w:color w:val="000000"/>
                    <w:sz w:val="22"/>
                    <w:szCs w:val="22"/>
                    <w:lang w:eastAsia="lt-LT" w:bidi="lt-LT"/>
                  </w:rPr>
                </w:pPr>
                <w:r>
                  <w:rPr>
                    <w:color w:val="000000"/>
                    <w:sz w:val="22"/>
                    <w:szCs w:val="22"/>
                    <w:lang w:eastAsia="lt-LT" w:bidi="lt-LT"/>
                  </w:rPr>
                  <w:t xml:space="preserve">34. </w:t>
                </w:r>
                <w:r>
                  <w:rPr>
                    <w:b/>
                    <w:color w:val="000000"/>
                    <w:sz w:val="22"/>
                    <w:szCs w:val="22"/>
                    <w:lang w:eastAsia="lt-LT" w:bidi="lt-LT"/>
                  </w:rPr>
                  <w:t xml:space="preserve">Pastatų vidaus vandentiekio sistema </w:t>
                </w:r>
                <w:r>
                  <w:rPr>
                    <w:color w:val="000000"/>
                    <w:sz w:val="22"/>
                    <w:szCs w:val="22"/>
                    <w:lang w:eastAsia="lt-LT" w:bidi="lt-LT"/>
                  </w:rPr>
                  <w:t>– vamzdynas ir kita geriamojo vandens naudotojų pastatuose esanti vandens ruošimo ir skirstomoji įranga, įvadu sujungta su vandentiekio skirstomuoju tinklu, už kurios priežiūrą atsakingi vandentiekio sistemos savininkai arba jų paskirti asmenys.“</w:t>
                </w:r>
              </w:p>
            </w:tc>
            <w:tc>
              <w:tcPr>
                <w:tcW w:w="612" w:type="pct"/>
                <w:shd w:val="clear" w:color="auto" w:fill="FFFFFF"/>
              </w:tcPr>
              <w:p w14:paraId="569C67E9" w14:textId="77777777">
                <w:pPr>
                  <w:rPr>
                    <w:color w:val="000000"/>
                    <w:sz w:val="22"/>
                    <w:szCs w:val="22"/>
                    <w:lang w:eastAsia="lt-LT" w:bidi="lt-LT"/>
                  </w:rPr>
                </w:pPr>
                <w:r>
                  <w:rPr>
                    <w:color w:val="000000"/>
                    <w:sz w:val="22"/>
                    <w:szCs w:val="22"/>
                    <w:lang w:eastAsia="lt-LT" w:bidi="lt-LT"/>
                  </w:rPr>
                  <w:t>Dalinis</w:t>
                </w:r>
              </w:p>
              <w:p w14:paraId="0CD94249" w14:textId="77777777">
                <w:pPr>
                  <w:rPr>
                    <w:color w:val="000000"/>
                    <w:sz w:val="22"/>
                    <w:szCs w:val="22"/>
                    <w:lang w:eastAsia="lt-LT" w:bidi="lt-LT"/>
                  </w:rPr>
                </w:pPr>
                <w:r>
                  <w:rPr>
                    <w:color w:val="000000"/>
                    <w:sz w:val="22"/>
                    <w:szCs w:val="22"/>
                    <w:lang w:eastAsia="lt-LT" w:bidi="lt-LT"/>
                  </w:rPr>
                  <w:t>Lietuvos Respublikos geriamojo vandens įstatymas</w:t>
                </w:r>
              </w:p>
              <w:p w14:paraId="3CABF062" w14:textId="05D095C2">
                <w:pPr>
                  <w:rPr>
                    <w:color w:val="000000"/>
                    <w:sz w:val="22"/>
                    <w:szCs w:val="22"/>
                    <w:lang w:eastAsia="lt-LT" w:bidi="lt-LT"/>
                  </w:rPr>
                </w:pPr>
                <w:r>
                  <w:rPr>
                    <w:color w:val="000000"/>
                    <w:sz w:val="22"/>
                    <w:szCs w:val="22"/>
                    <w:lang w:eastAsia="lt-LT" w:bidi="lt-LT"/>
                  </w:rPr>
                  <w:t>2022-11-01</w:t>
                </w:r>
              </w:p>
            </w:tc>
          </w:tr>
          <w:tr w14:paraId="5DF2C911" w14:textId="77777777">
            <w:tc>
              <w:tcPr>
                <w:tcW w:w="1508" w:type="pct"/>
                <w:shd w:val="clear" w:color="auto" w:fill="FFFFFF"/>
              </w:tcPr>
              <w:p w14:paraId="2B3FB145" w14:textId="494B47FC">
                <w:pPr>
                  <w:rPr>
                    <w:sz w:val="22"/>
                    <w:szCs w:val="22"/>
                  </w:rPr>
                </w:pPr>
              </w:p>
              <w:p w14:paraId="458078E3" w14:textId="77777777">
                <w:pPr>
                  <w:jc w:val="center"/>
                  <w:rPr>
                    <w:i/>
                    <w:iCs/>
                    <w:sz w:val="22"/>
                    <w:szCs w:val="22"/>
                    <w:lang w:eastAsia="en-GB"/>
                  </w:rPr>
                </w:pPr>
                <w:r>
                  <w:rPr>
                    <w:i/>
                    <w:iCs/>
                    <w:sz w:val="22"/>
                    <w:szCs w:val="22"/>
                    <w:lang w:eastAsia="en-GB"/>
                  </w:rPr>
                  <w:t>7 straipsnis</w:t>
                </w:r>
              </w:p>
              <w:p w14:paraId="6CAA679E" w14:textId="77777777">
                <w:pPr>
                  <w:rPr>
                    <w:sz w:val="22"/>
                    <w:szCs w:val="22"/>
                  </w:rPr>
                </w:pPr>
              </w:p>
              <w:p w14:paraId="6055F95B" w14:textId="77777777">
                <w:pPr>
                  <w:jc w:val="center"/>
                  <w:rPr>
                    <w:b/>
                    <w:bCs/>
                    <w:sz w:val="22"/>
                    <w:szCs w:val="22"/>
                    <w:lang w:eastAsia="en-GB"/>
                  </w:rPr>
                </w:pPr>
                <w:r>
                  <w:rPr>
                    <w:b/>
                    <w:bCs/>
                    <w:sz w:val="22"/>
                    <w:szCs w:val="22"/>
                    <w:lang w:eastAsia="en-GB"/>
                  </w:rPr>
                  <w:t>Rizika grindžiamas požiūris į vandens saugą</w:t>
                </w:r>
              </w:p>
              <w:p w14:paraId="5D4BF3B2" w14:textId="77777777">
                <w:pPr>
                  <w:rPr>
                    <w:sz w:val="22"/>
                    <w:szCs w:val="22"/>
                  </w:rPr>
                </w:pPr>
              </w:p>
              <w:p w14:paraId="45D0D31F" w14:textId="77777777">
                <w:pPr>
                  <w:jc w:val="both"/>
                  <w:rPr>
                    <w:sz w:val="22"/>
                    <w:szCs w:val="22"/>
                    <w:lang w:eastAsia="en-GB"/>
                  </w:rPr>
                </w:pPr>
                <w:r>
                  <w:rPr>
                    <w:sz w:val="22"/>
                    <w:szCs w:val="22"/>
                    <w:lang w:eastAsia="en-GB"/>
                  </w:rPr>
                  <w:t>1.   Valstybės narės užtikrina, kad žmonėms vartoti skirto vandens tiekimui, ruošimui ir paskirstymui būtų taikomas rizika grindžiamas požiūris, apimantis visą vandens tiekimo grandinę – nuo vandens baseino, vandens gavybos, ruošimo, laikymo ir paskirstymo, iki atitikties vietos, kaip nurodyta 6 straipsnyje.</w:t>
                </w:r>
              </w:p>
              <w:p w14:paraId="774035D5" w14:textId="77777777">
                <w:pPr>
                  <w:rPr>
                    <w:sz w:val="22"/>
                    <w:szCs w:val="22"/>
                  </w:rPr>
                </w:pPr>
              </w:p>
              <w:p w14:paraId="755E29F5" w14:textId="23998C0D">
                <w:pPr>
                  <w:jc w:val="both"/>
                  <w:rPr>
                    <w:sz w:val="22"/>
                    <w:szCs w:val="22"/>
                    <w:lang w:eastAsia="en-GB"/>
                  </w:rPr>
                </w:pPr>
                <w:r>
                  <w:rPr>
                    <w:sz w:val="22"/>
                    <w:szCs w:val="22"/>
                    <w:lang w:eastAsia="en-GB"/>
                  </w:rPr>
                  <w:t xml:space="preserve">Rizika grindžiamas požiūris apima šiuos elementus: </w:t>
                </w:r>
              </w:p>
              <w:p w14:paraId="66E1013D" w14:textId="77777777">
                <w:pPr>
                  <w:jc w:val="both"/>
                  <w:rPr>
                    <w:color w:val="000000"/>
                    <w:sz w:val="22"/>
                    <w:szCs w:val="22"/>
                    <w:lang w:eastAsia="lt-LT" w:bidi="lt-LT"/>
                  </w:rPr>
                </w:pPr>
                <w:r>
                  <w:rPr>
                    <w:color w:val="000000"/>
                    <w:sz w:val="22"/>
                    <w:szCs w:val="22"/>
                    <w:lang w:eastAsia="lt-LT" w:bidi="lt-LT"/>
                  </w:rPr>
                  <w:t>a) žmonėms vartoti skirto vandens gavybos vietoms skirtų vandens baseinų rizikos vertinimą ir rizikos valdymą pagal 8 straipsnį; b) kiekvienos vandens tiekimo sistemos, apimančios žmonėms vartoti skirto vandens gavybą, ruošimą, laikymą ir paskirstymą iki tiekimo vietos, rizikos vertinimą ir rizikos valdymą, kuriuos vykdo vandens tiekėjai pagal 9 straipsnį, ir</w:t>
                </w:r>
              </w:p>
              <w:p w14:paraId="387C8654" w14:textId="60F9682F">
                <w:pPr>
                  <w:ind w:firstLine="57"/>
                  <w:jc w:val="both"/>
                  <w:rPr>
                    <w:color w:val="000000"/>
                    <w:sz w:val="22"/>
                    <w:szCs w:val="22"/>
                    <w:lang w:eastAsia="lt-LT" w:bidi="lt-LT"/>
                  </w:rPr>
                </w:pPr>
                <w:r>
                  <w:rPr>
                    <w:color w:val="000000"/>
                    <w:sz w:val="22"/>
                    <w:szCs w:val="22"/>
                    <w:lang w:eastAsia="lt-LT" w:bidi="lt-LT"/>
                  </w:rPr>
                  <w:t>c) pastatų vidaus vandentiekio sistemų rizikos vertinimą pagal 10 straipsnį.</w:t>
                </w:r>
              </w:p>
              <w:p w14:paraId="1C3A14C4" w14:textId="77777777">
                <w:pPr>
                  <w:rPr>
                    <w:b/>
                    <w:color w:val="FF0000"/>
                    <w:sz w:val="22"/>
                    <w:szCs w:val="22"/>
                    <w:lang w:eastAsia="lt-LT" w:bidi="lt-LT"/>
                  </w:rPr>
                </w:pPr>
              </w:p>
            </w:tc>
            <w:tc>
              <w:tcPr>
                <w:tcW w:w="2880" w:type="pct"/>
                <w:shd w:val="clear" w:color="auto" w:fill="FFFFFF"/>
              </w:tcPr>
              <w:p w14:paraId="7B3B6B48" w14:textId="77777777">
                <w:pPr>
                  <w:widowControl w:val="0"/>
                  <w:suppressAutoHyphens/>
                  <w:ind w:left="2410" w:hanging="1690"/>
                  <w:jc w:val="both"/>
                  <w:rPr>
                    <w:rFonts w:eastAsia="Lucida Sans Unicode"/>
                    <w:b/>
                    <w:bCs/>
                    <w:sz w:val="22"/>
                    <w:szCs w:val="22"/>
                    <w:lang w:bidi="en-US"/>
                  </w:rPr>
                </w:pPr>
                <w:r>
                  <w:rPr>
                    <w:rFonts w:eastAsia="Lucida Sans Unicode"/>
                    <w:b/>
                    <w:bCs/>
                    <w:sz w:val="22"/>
                    <w:szCs w:val="22"/>
                    <w:lang w:bidi="en-US"/>
                  </w:rPr>
                  <w:t xml:space="preserve">„20 straipsnis. Geriamojo vandens tiekėjų </w:t>
                </w:r>
                <w:r>
                  <w:rPr>
                    <w:rFonts w:eastAsia="Lucida Sans Unicode"/>
                    <w:b/>
                    <w:sz w:val="22"/>
                    <w:szCs w:val="22"/>
                    <w:lang w:eastAsia="ar-SA" w:bidi="en-US"/>
                  </w:rPr>
                  <w:t>ir nuotekų tvarkytojų,</w:t>
                </w:r>
                <w:r>
                  <w:rPr>
                    <w:rFonts w:eastAsia="Lucida Sans Unicode"/>
                    <w:b/>
                    <w:bCs/>
                    <w:sz w:val="22"/>
                    <w:szCs w:val="22"/>
                    <w:lang w:bidi="en-US"/>
                  </w:rPr>
                  <w:t xml:space="preserve"> paviršinių nuotekų tvarkytojų teisės ir pareigos</w:t>
                </w:r>
              </w:p>
              <w:p w14:paraId="30A0B1D8" w14:textId="77777777">
                <w:pPr>
                  <w:widowControl w:val="0"/>
                  <w:suppressAutoHyphens/>
                  <w:ind w:firstLine="720"/>
                  <w:jc w:val="both"/>
                  <w:rPr>
                    <w:rFonts w:eastAsia="Lucida Sans Unicode"/>
                    <w:sz w:val="22"/>
                    <w:szCs w:val="22"/>
                    <w:lang w:bidi="en-US"/>
                  </w:rPr>
                </w:pPr>
              </w:p>
              <w:p w14:paraId="281A8F19" w14:textId="77777777">
                <w:pPr>
                  <w:widowControl w:val="0"/>
                  <w:suppressAutoHyphens/>
                  <w:ind w:firstLine="720"/>
                  <w:jc w:val="both"/>
                  <w:rPr>
                    <w:rFonts w:eastAsia="Lucida Sans Unicode"/>
                    <w:sz w:val="22"/>
                    <w:szCs w:val="22"/>
                    <w:lang w:bidi="en-US"/>
                  </w:rPr>
                </w:pPr>
                <w:r>
                  <w:rPr>
                    <w:rFonts w:eastAsia="Lucida Sans Unicode"/>
                    <w:sz w:val="22"/>
                    <w:szCs w:val="22"/>
                    <w:lang w:bidi="en-US"/>
                  </w:rPr>
                  <w:t>1.</w:t>
                  <w:tab/>
                  <w:t>Geriamojo vandens tiekėjas turi teisę:</w:t>
                </w:r>
              </w:p>
              <w:p w14:paraId="1DF06F9A" w14:textId="5B995739">
                <w:pPr>
                  <w:widowControl w:val="0"/>
                  <w:suppressAutoHyphens/>
                  <w:ind w:firstLine="720"/>
                  <w:jc w:val="both"/>
                  <w:rPr>
                    <w:rFonts w:eastAsia="Lucida Sans Unicode"/>
                    <w:sz w:val="22"/>
                    <w:szCs w:val="22"/>
                    <w:lang w:bidi="en-US"/>
                  </w:rPr>
                </w:pPr>
                <w:r>
                  <w:rPr>
                    <w:rFonts w:eastAsia="Lucida Sans Unicode"/>
                    <w:sz w:val="22"/>
                    <w:szCs w:val="22"/>
                    <w:lang w:bidi="en-US"/>
                  </w:rPr>
                  <w:t>4)</w:t>
                </w:r>
                <w:r>
                  <w:rPr>
                    <w:sz w:val="22"/>
                    <w:szCs w:val="22"/>
                  </w:rPr>
                  <w:t xml:space="preserve"> </w:t>
                </w:r>
                <w:r>
                  <w:rPr>
                    <w:rFonts w:eastAsia="Lucida Sans Unicode"/>
                    <w:sz w:val="22"/>
                    <w:szCs w:val="22"/>
                    <w:lang w:bidi="en-US"/>
                  </w:rPr>
                  <w:t>už papildomą mokestį atlikti pastatų vidaus vandentiekio sistemų rizikos vertinimą;</w:t>
                </w:r>
              </w:p>
              <w:p w14:paraId="1FD3761A" w14:textId="2BF61F4B">
                <w:pPr>
                  <w:widowControl w:val="0"/>
                  <w:suppressAutoHyphens/>
                  <w:ind w:firstLine="720"/>
                  <w:jc w:val="both"/>
                  <w:rPr>
                    <w:rFonts w:eastAsia="Lucida Sans Unicode"/>
                    <w:sz w:val="22"/>
                    <w:szCs w:val="22"/>
                    <w:lang w:bidi="en-US"/>
                  </w:rPr>
                </w:pPr>
                <w:r>
                  <w:rPr>
                    <w:rFonts w:eastAsia="Lucida Sans Unicode"/>
                    <w:sz w:val="22"/>
                    <w:szCs w:val="22"/>
                    <w:lang w:bidi="en-US"/>
                  </w:rPr>
                  <w:t>&lt;...&gt;</w:t>
                </w:r>
              </w:p>
              <w:p w14:paraId="6DDFD17F" w14:textId="77777777">
                <w:pPr>
                  <w:widowControl w:val="0"/>
                  <w:suppressAutoHyphens/>
                  <w:ind w:firstLine="741"/>
                  <w:jc w:val="both"/>
                  <w:rPr>
                    <w:rFonts w:eastAsia="Lucida Sans Unicode"/>
                    <w:sz w:val="22"/>
                    <w:szCs w:val="22"/>
                    <w:lang w:bidi="en-US"/>
                  </w:rPr>
                </w:pPr>
                <w:r>
                  <w:rPr>
                    <w:rFonts w:eastAsia="Lucida Sans Unicode"/>
                    <w:sz w:val="22"/>
                    <w:szCs w:val="22"/>
                    <w:lang w:bidi="en-US"/>
                  </w:rPr>
                  <w:t xml:space="preserve">2. Geriamojo vandens tiekėjas </w:t>
                </w:r>
                <w:r>
                  <w:rPr>
                    <w:rFonts w:eastAsia="Lucida Sans Unicode"/>
                    <w:sz w:val="22"/>
                    <w:szCs w:val="22"/>
                    <w:lang w:eastAsia="ar-SA" w:bidi="en-US"/>
                  </w:rPr>
                  <w:t>ir nuotekų tvarkytojas</w:t>
                </w:r>
                <w:r>
                  <w:rPr>
                    <w:rFonts w:eastAsia="Lucida Sans Unicode"/>
                    <w:sz w:val="22"/>
                    <w:szCs w:val="22"/>
                    <w:lang w:bidi="en-US"/>
                  </w:rPr>
                  <w:t xml:space="preserve"> privalo:</w:t>
                </w:r>
              </w:p>
              <w:p w14:paraId="3E74E4A1" w14:textId="77777777">
                <w:pPr>
                  <w:widowControl w:val="0"/>
                  <w:suppressAutoHyphens/>
                  <w:ind w:firstLine="720"/>
                  <w:jc w:val="both"/>
                  <w:rPr>
                    <w:rFonts w:eastAsia="Lucida Sans Unicode"/>
                    <w:sz w:val="22"/>
                    <w:szCs w:val="22"/>
                    <w:lang w:bidi="en-US"/>
                  </w:rPr>
                </w:pPr>
                <w:r>
                  <w:rPr>
                    <w:rFonts w:eastAsia="Lucida Sans Unicode"/>
                    <w:sz w:val="22"/>
                    <w:szCs w:val="22"/>
                    <w:lang w:bidi="en-US"/>
                  </w:rPr>
                  <w:t>1) teikti informaciją visuomenei, valstybės ir savivaldybių institucijoms pagal šio įstatymo 38 straipsnio reikalavimus;</w:t>
                </w:r>
              </w:p>
              <w:p w14:paraId="2573D91E" w14:textId="77777777">
                <w:pPr>
                  <w:ind w:firstLine="720"/>
                  <w:jc w:val="both"/>
                  <w:rPr>
                    <w:rFonts w:eastAsia="Lucida Sans Unicode"/>
                    <w:sz w:val="22"/>
                    <w:szCs w:val="22"/>
                    <w:lang w:bidi="en-US"/>
                  </w:rPr>
                </w:pPr>
                <w:r>
                  <w:rPr>
                    <w:rFonts w:eastAsia="Lucida Sans Unicode"/>
                    <w:sz w:val="22"/>
                    <w:szCs w:val="22"/>
                    <w:lang w:bidi="en-US"/>
                  </w:rPr>
                  <w:t>2) vykdyti geriamojo vandens ir nuotekų, paviršinių nuotekų stebėseną, tvarkyti apskaitą ir teikti geriamojo vandens ir nuotekų, paviršinių nuotekų stebėsenos duomenis Aplinkos ministerijos nustatyta tvarka;</w:t>
                </w:r>
              </w:p>
              <w:p w14:paraId="685D2B90" w14:textId="77777777">
                <w:pPr>
                  <w:widowControl w:val="0"/>
                  <w:suppressAutoHyphens/>
                  <w:ind w:firstLine="720"/>
                  <w:jc w:val="both"/>
                  <w:rPr>
                    <w:rFonts w:eastAsia="Lucida Sans Unicode"/>
                    <w:sz w:val="22"/>
                    <w:szCs w:val="22"/>
                    <w:lang w:bidi="en-US"/>
                  </w:rPr>
                </w:pPr>
                <w:r>
                  <w:rPr>
                    <w:rFonts w:eastAsia="Lucida Sans Unicode"/>
                    <w:sz w:val="22"/>
                    <w:szCs w:val="22"/>
                    <w:lang w:bidi="en-US"/>
                  </w:rPr>
                  <w:t>&lt;...&gt;</w:t>
                </w:r>
              </w:p>
              <w:p w14:paraId="595D2115" w14:textId="77777777">
                <w:pPr>
                  <w:widowControl w:val="0"/>
                  <w:suppressAutoHyphens/>
                  <w:ind w:firstLine="720"/>
                  <w:jc w:val="both"/>
                  <w:rPr>
                    <w:rFonts w:eastAsia="Lucida Sans Unicode"/>
                    <w:sz w:val="22"/>
                    <w:szCs w:val="22"/>
                    <w:lang w:bidi="en-US"/>
                  </w:rPr>
                </w:pPr>
                <w:r>
                  <w:rPr>
                    <w:rFonts w:eastAsia="Lucida Sans Unicode"/>
                    <w:sz w:val="22"/>
                    <w:szCs w:val="22"/>
                    <w:lang w:bidi="en-US"/>
                  </w:rPr>
                  <w:t>5) nepertraukiamai tiekti geriamąjį vandenį ir teikti nuotekų tvarkymo paslaugas, vadovaudamasis Geriamojo vandens tiekimo ir nuotekų tvarkymo paslaugų kokybės reikalavimais</w:t>
                </w:r>
                <w:r>
                  <w:rPr>
                    <w:rFonts w:eastAsia="Calibri"/>
                    <w:bCs/>
                    <w:sz w:val="22"/>
                    <w:szCs w:val="22"/>
                    <w:lang w:bidi="en-US"/>
                  </w:rPr>
                  <w:t>,</w:t>
                </w:r>
                <w:r>
                  <w:rPr>
                    <w:rFonts w:eastAsia="Calibri"/>
                    <w:b/>
                    <w:bCs/>
                    <w:sz w:val="22"/>
                    <w:szCs w:val="22"/>
                    <w:lang w:bidi="en-US"/>
                  </w:rPr>
                  <w:t xml:space="preserve"> </w:t>
                </w:r>
                <w:r>
                  <w:rPr>
                    <w:rFonts w:eastAsia="Calibri"/>
                    <w:bCs/>
                    <w:sz w:val="22"/>
                    <w:szCs w:val="22"/>
                    <w:lang w:bidi="en-US"/>
                  </w:rPr>
                  <w:t xml:space="preserve">išskyrus atvejus, numatytus </w:t>
                </w:r>
                <w:r>
                  <w:rPr>
                    <w:rFonts w:eastAsia="Lucida Sans Unicode"/>
                    <w:sz w:val="22"/>
                    <w:szCs w:val="22"/>
                    <w:lang w:bidi="en-US"/>
                  </w:rPr>
                  <w:t>Geriamojo vandens tiekimo ir (arba) nuotekų tvarkymo viešosios</w:t>
                </w:r>
                <w:r>
                  <w:rPr>
                    <w:rFonts w:eastAsia="Calibri"/>
                    <w:bCs/>
                    <w:sz w:val="22"/>
                    <w:szCs w:val="22"/>
                    <w:lang w:bidi="en-US"/>
                  </w:rPr>
                  <w:t xml:space="preserve"> sutarties standartinėse sąlygose, kituose geriamojo vandens tiekimą ir nuotekų tvarkymą reglamentuojančiuose teisės aktuose ir (ar) geriamojo vandens tiekėjo ir nuotekų tvarkytojo su abonentais sudarytose geriamojo vandens tiekimo ir (arba) nuotekų tvarkymo viešosiose sutartyse</w:t>
                </w:r>
                <w:r>
                  <w:rPr>
                    <w:rFonts w:eastAsia="Lucida Sans Unicode"/>
                    <w:sz w:val="22"/>
                    <w:szCs w:val="22"/>
                    <w:lang w:bidi="en-US"/>
                  </w:rPr>
                  <w:t>;</w:t>
                </w:r>
              </w:p>
              <w:p w14:paraId="13F7F7C7" w14:textId="77777777">
                <w:pPr>
                  <w:widowControl w:val="0"/>
                  <w:suppressAutoHyphens/>
                  <w:ind w:firstLine="720"/>
                  <w:jc w:val="both"/>
                  <w:rPr>
                    <w:rFonts w:eastAsia="Lucida Sans Unicode"/>
                    <w:bCs/>
                    <w:sz w:val="22"/>
                    <w:szCs w:val="22"/>
                    <w:lang w:bidi="en-US"/>
                  </w:rPr>
                </w:pPr>
                <w:r>
                  <w:rPr>
                    <w:rFonts w:eastAsia="Lucida Sans Unicode"/>
                    <w:bCs/>
                    <w:sz w:val="22"/>
                    <w:szCs w:val="22"/>
                    <w:lang w:bidi="en-US"/>
                  </w:rPr>
                  <w:t xml:space="preserve">9) Žemės gelmių įstatyme, Aplinkos apsaugos įstatyme nustatyta tvarka gauti leidimą (leidimus) išgauti vandens išteklius,  į gamtinę aplinką išleisti nuotekas, paviršines nuotekas;</w:t>
                </w:r>
              </w:p>
              <w:p w14:paraId="5ADCB269" w14:textId="5F1A1D40">
                <w:pPr>
                  <w:widowControl w:val="0"/>
                  <w:suppressAutoHyphens/>
                  <w:ind w:firstLine="720"/>
                  <w:jc w:val="both"/>
                  <w:rPr>
                    <w:rFonts w:eastAsia="Lucida Sans Unicode"/>
                    <w:bCs/>
                    <w:sz w:val="22"/>
                    <w:szCs w:val="22"/>
                    <w:lang w:bidi="en-US"/>
                  </w:rPr>
                </w:pPr>
                <w:r>
                  <w:rPr>
                    <w:rFonts w:eastAsia="Lucida Sans Unicode"/>
                    <w:bCs/>
                    <w:sz w:val="22"/>
                    <w:szCs w:val="22"/>
                    <w:lang w:bidi="en-US"/>
                  </w:rPr>
                  <w:t>10) informuoti Valstybinę maisto ir veterinarijos tarnybą apie visas jo valdomas vandenvietes ir jų tiekiamu geriamuoju vandeniu aprūpinamas geriamojo vandens tiekimo teritorijas;</w:t>
                </w:r>
              </w:p>
              <w:p w14:paraId="5FB54B4C" w14:textId="77777777">
                <w:pPr>
                  <w:widowControl w:val="0"/>
                  <w:suppressAutoHyphens/>
                  <w:ind w:firstLine="720"/>
                  <w:jc w:val="both"/>
                  <w:rPr>
                    <w:rFonts w:eastAsia="Lucida Sans Unicode"/>
                    <w:bCs/>
                    <w:sz w:val="22"/>
                    <w:szCs w:val="22"/>
                    <w:lang w:bidi="en-US"/>
                  </w:rPr>
                </w:pPr>
                <w:r>
                  <w:rPr>
                    <w:rFonts w:eastAsia="Lucida Sans Unicode"/>
                    <w:bCs/>
                    <w:sz w:val="22"/>
                    <w:szCs w:val="22"/>
                    <w:lang w:bidi="en-US"/>
                  </w:rPr>
                  <w:t>&lt;...&gt;</w:t>
                </w:r>
              </w:p>
              <w:p w14:paraId="491684B1" w14:textId="6D59CD11">
                <w:pPr>
                  <w:tabs>
                    <w:tab w:val="left" w:pos="709"/>
                  </w:tabs>
                  <w:ind w:firstLine="741"/>
                  <w:jc w:val="both"/>
                  <w:rPr>
                    <w:color w:val="000000"/>
                    <w:sz w:val="22"/>
                    <w:szCs w:val="22"/>
                    <w:lang w:eastAsia="lt-LT" w:bidi="lt-LT"/>
                  </w:rPr>
                </w:pPr>
                <w:r>
                  <w:rPr>
                    <w:color w:val="000000"/>
                    <w:sz w:val="22"/>
                    <w:szCs w:val="22"/>
                    <w:lang w:eastAsia="lt-LT" w:bidi="lt-LT"/>
                  </w:rPr>
                  <w:t>14) daugiabučio namo įvade, pastato vidaus vandentiekio sistemoje įrengti geriamojo vandens mėginių paėmimo vietą, skirtą tikrinti geriamojo vandens saugą ir kokybę;;</w:t>
                </w:r>
              </w:p>
              <w:p w14:paraId="7FED4B38" w14:textId="77777777">
                <w:pPr>
                  <w:tabs>
                    <w:tab w:val="left" w:pos="709"/>
                  </w:tabs>
                  <w:ind w:firstLine="720"/>
                  <w:jc w:val="both"/>
                  <w:rPr>
                    <w:rFonts w:eastAsia="Lucida Sans Unicode"/>
                    <w:color w:val="000000"/>
                    <w:sz w:val="22"/>
                    <w:szCs w:val="22"/>
                    <w:lang w:eastAsia="lt-LT" w:bidi="en-US"/>
                  </w:rPr>
                </w:pPr>
                <w:r>
                  <w:rPr>
                    <w:color w:val="000000"/>
                    <w:sz w:val="22"/>
                    <w:szCs w:val="22"/>
                    <w:lang w:eastAsia="lt-LT" w:bidi="lt-LT"/>
                  </w:rPr>
                  <w:t xml:space="preserve">15) </w:t>
                </w:r>
                <w:r>
                  <w:rPr>
                    <w:rFonts w:eastAsia="Lucida Sans Unicode"/>
                    <w:color w:val="000000"/>
                    <w:sz w:val="22"/>
                    <w:szCs w:val="22"/>
                    <w:lang w:eastAsia="lt-LT" w:bidi="en-US"/>
                  </w:rPr>
                  <w:t>vykdyti geriamojo vandens tiekimo sistemos rizikos vertinimą ir rizikos valdymą sveikatos apsaugos ir aplinkos ministro nustatyta tvarka;</w:t>
                </w:r>
              </w:p>
              <w:p w14:paraId="61E07CBC" w14:textId="1EE52FDB">
                <w:pPr>
                  <w:tabs>
                    <w:tab w:val="left" w:pos="709"/>
                  </w:tabs>
                  <w:ind w:firstLine="720"/>
                  <w:jc w:val="both"/>
                  <w:rPr>
                    <w:rFonts w:eastAsia="Lucida Sans Unicode"/>
                    <w:color w:val="000000"/>
                    <w:sz w:val="22"/>
                    <w:szCs w:val="22"/>
                    <w:lang w:eastAsia="lt-LT" w:bidi="en-US"/>
                  </w:rPr>
                </w:pPr>
                <w:r>
                  <w:rPr>
                    <w:rFonts w:eastAsia="Lucida Sans Unicode"/>
                    <w:color w:val="000000"/>
                    <w:sz w:val="22"/>
                    <w:szCs w:val="22"/>
                    <w:lang w:eastAsia="lt-LT" w:bidi="en-US"/>
                  </w:rPr>
                  <w:t>16) vykdyti geriamojo vandens programinę priežiūrą sveikatos apsaugos ministro nustatyta tvarka;</w:t>
                </w:r>
              </w:p>
              <w:p w14:paraId="4AFFE1AD" w14:textId="73E4657D">
                <w:pPr>
                  <w:tabs>
                    <w:tab w:val="left" w:pos="709"/>
                  </w:tabs>
                  <w:ind w:firstLine="720"/>
                  <w:jc w:val="both"/>
                  <w:rPr>
                    <w:rFonts w:eastAsia="Lucida Sans Unicode"/>
                    <w:color w:val="000000"/>
                    <w:sz w:val="22"/>
                    <w:szCs w:val="22"/>
                    <w:lang w:eastAsia="lt-LT" w:bidi="en-US"/>
                  </w:rPr>
                </w:pPr>
                <w:r>
                  <w:rPr>
                    <w:rFonts w:eastAsia="Lucida Sans Unicode"/>
                    <w:color w:val="000000"/>
                    <w:sz w:val="22"/>
                    <w:szCs w:val="22"/>
                    <w:lang w:eastAsia="lt-LT" w:bidi="en-US"/>
                  </w:rPr>
                  <w:t>&lt;...&gt;</w:t>
                </w:r>
              </w:p>
              <w:p w14:paraId="4547A86E" w14:textId="501B8666">
                <w:pPr>
                  <w:tabs>
                    <w:tab w:val="left" w:pos="709"/>
                  </w:tabs>
                  <w:ind w:firstLine="720"/>
                  <w:jc w:val="both"/>
                  <w:rPr>
                    <w:rFonts w:eastAsia="Lucida Sans Unicode"/>
                    <w:color w:val="000000"/>
                    <w:sz w:val="22"/>
                    <w:szCs w:val="22"/>
                    <w:lang w:eastAsia="lt-LT" w:bidi="en-US"/>
                  </w:rPr>
                </w:pPr>
                <w:r>
                  <w:rPr>
                    <w:rFonts w:eastAsia="Lucida Sans Unicode"/>
                    <w:color w:val="000000"/>
                    <w:sz w:val="22"/>
                    <w:szCs w:val="22"/>
                    <w:lang w:eastAsia="lt-LT" w:bidi="en-US"/>
                  </w:rPr>
                  <w:t>21) tvarkyti vandens tiekimo teritorijų erdvinius duomenis.</w:t>
                </w:r>
              </w:p>
              <w:p w14:paraId="366AF83A" w14:textId="77777777">
                <w:pPr>
                  <w:widowControl w:val="0"/>
                  <w:suppressAutoHyphens/>
                  <w:ind w:firstLine="720"/>
                  <w:jc w:val="both"/>
                  <w:rPr>
                    <w:color w:val="000000"/>
                    <w:sz w:val="22"/>
                    <w:szCs w:val="22"/>
                    <w:lang w:eastAsia="lt-LT" w:bidi="lt-LT"/>
                  </w:rPr>
                </w:pPr>
                <w:r>
                  <w:rPr>
                    <w:rFonts w:eastAsia="Lucida Sans Unicode"/>
                    <w:bCs/>
                    <w:sz w:val="22"/>
                    <w:szCs w:val="22"/>
                    <w:lang w:bidi="en-US"/>
                  </w:rPr>
                  <w:t>&lt;...&gt;“.</w:t>
                </w:r>
              </w:p>
            </w:tc>
            <w:tc>
              <w:tcPr>
                <w:tcW w:w="612" w:type="pct"/>
                <w:shd w:val="clear" w:color="auto" w:fill="FFFFFF"/>
              </w:tcPr>
              <w:p w14:paraId="4A9286DB" w14:textId="77777777">
                <w:pPr>
                  <w:ind w:firstLine="57"/>
                  <w:rPr>
                    <w:color w:val="000000"/>
                    <w:sz w:val="22"/>
                    <w:szCs w:val="22"/>
                    <w:lang w:eastAsia="lt-LT" w:bidi="lt-LT"/>
                  </w:rPr>
                </w:pPr>
                <w:r>
                  <w:rPr>
                    <w:color w:val="000000"/>
                    <w:sz w:val="22"/>
                    <w:szCs w:val="22"/>
                    <w:lang w:eastAsia="lt-LT" w:bidi="lt-LT"/>
                  </w:rPr>
                  <w:t>Dalinis</w:t>
                </w:r>
              </w:p>
              <w:p w14:paraId="02161688" w14:textId="77777777">
                <w:pPr>
                  <w:jc w:val="both"/>
                  <w:rPr>
                    <w:rFonts w:eastAsia="Lucida Sans Unicode"/>
                    <w:color w:val="000000"/>
                    <w:sz w:val="22"/>
                    <w:szCs w:val="22"/>
                    <w:lang w:eastAsia="lt-LT" w:bidi="en-US"/>
                  </w:rPr>
                </w:pPr>
                <w:r>
                  <w:rPr>
                    <w:rFonts w:eastAsia="Lucida Sans Unicode"/>
                    <w:color w:val="000000"/>
                    <w:sz w:val="22"/>
                    <w:szCs w:val="22"/>
                    <w:lang w:eastAsia="lt-LT" w:bidi="en-US"/>
                  </w:rPr>
                  <w:t xml:space="preserve">Sveikatos apsaugos ir aplinkos ministro įsakymu patvirtintos </w:t>
                </w:r>
                <w:r>
                  <w:rPr>
                    <w:rFonts w:eastAsia="Lucida Sans Unicode"/>
                    <w:sz w:val="22"/>
                    <w:szCs w:val="22"/>
                    <w:lang w:bidi="en-US"/>
                  </w:rPr>
                  <w:t xml:space="preserve"> Vandens tiekimo sistemos rizikos vertinimo ir rizikos valdymo taisyklės</w:t>
                </w:r>
                <w:r>
                  <w:rPr>
                    <w:rFonts w:eastAsia="Lucida Sans Unicode"/>
                    <w:color w:val="000000"/>
                    <w:sz w:val="22"/>
                    <w:szCs w:val="22"/>
                    <w:lang w:eastAsia="lt-LT" w:bidi="en-US"/>
                  </w:rPr>
                  <w:t xml:space="preserve"> </w:t>
                </w:r>
              </w:p>
              <w:p w14:paraId="40C1980C" w14:textId="4996AE7E">
                <w:pPr>
                  <w:jc w:val="both"/>
                  <w:rPr>
                    <w:color w:val="000000"/>
                    <w:sz w:val="22"/>
                    <w:szCs w:val="22"/>
                    <w:lang w:eastAsia="lt-LT" w:bidi="lt-LT"/>
                  </w:rPr>
                </w:pPr>
                <w:r>
                  <w:rPr>
                    <w:color w:val="000000"/>
                    <w:sz w:val="22"/>
                    <w:szCs w:val="22"/>
                    <w:lang w:eastAsia="lt-LT" w:bidi="lt-LT"/>
                  </w:rPr>
                  <w:t>2022-12-31</w:t>
                </w:r>
              </w:p>
            </w:tc>
          </w:tr>
          <w:tr w14:paraId="7F9E63A3" w14:textId="77777777">
            <w:trPr>
              <w:trHeight w:val="1705"/>
            </w:trPr>
            <w:tc>
              <w:tcPr>
                <w:tcW w:w="1508" w:type="pct"/>
                <w:shd w:val="clear" w:color="auto" w:fill="FFFFFF"/>
              </w:tcPr>
              <w:p w14:paraId="461880AB" w14:textId="77777777">
                <w:pPr>
                  <w:rPr>
                    <w:sz w:val="22"/>
                    <w:szCs w:val="22"/>
                  </w:rPr>
                </w:pPr>
              </w:p>
              <w:p w14:paraId="350D04C0" w14:textId="77777777">
                <w:pPr>
                  <w:jc w:val="center"/>
                  <w:rPr>
                    <w:i/>
                    <w:iCs/>
                    <w:sz w:val="22"/>
                    <w:szCs w:val="22"/>
                    <w:lang w:eastAsia="en-GB"/>
                  </w:rPr>
                </w:pPr>
                <w:r>
                  <w:rPr>
                    <w:i/>
                    <w:iCs/>
                    <w:sz w:val="22"/>
                    <w:szCs w:val="22"/>
                    <w:lang w:eastAsia="en-GB"/>
                  </w:rPr>
                  <w:t>9 straipsnis</w:t>
                </w:r>
              </w:p>
              <w:p w14:paraId="4F7C116A" w14:textId="77777777">
                <w:pPr>
                  <w:rPr>
                    <w:sz w:val="22"/>
                    <w:szCs w:val="22"/>
                  </w:rPr>
                </w:pPr>
              </w:p>
              <w:p w14:paraId="65B4FD47" w14:textId="77777777">
                <w:pPr>
                  <w:jc w:val="center"/>
                  <w:rPr>
                    <w:b/>
                    <w:bCs/>
                    <w:sz w:val="22"/>
                    <w:szCs w:val="22"/>
                    <w:lang w:eastAsia="en-GB"/>
                  </w:rPr>
                </w:pPr>
                <w:r>
                  <w:rPr>
                    <w:b/>
                    <w:bCs/>
                    <w:sz w:val="22"/>
                    <w:szCs w:val="22"/>
                    <w:lang w:eastAsia="en-GB"/>
                  </w:rPr>
                  <w:t>Vandens tiekimo sistemos rizikos vertinimas ir rizikos valdymas</w:t>
                </w:r>
              </w:p>
              <w:p w14:paraId="6B656A9A" w14:textId="77777777">
                <w:pPr>
                  <w:rPr>
                    <w:sz w:val="22"/>
                    <w:szCs w:val="22"/>
                  </w:rPr>
                </w:pPr>
              </w:p>
              <w:p w14:paraId="2CB77FAC" w14:textId="77777777">
                <w:pPr>
                  <w:jc w:val="both"/>
                  <w:rPr>
                    <w:b/>
                    <w:color w:val="FF0000"/>
                    <w:sz w:val="22"/>
                    <w:szCs w:val="22"/>
                    <w:lang w:eastAsia="en-GB"/>
                  </w:rPr>
                </w:pPr>
                <w:r>
                  <w:rPr>
                    <w:sz w:val="22"/>
                    <w:szCs w:val="22"/>
                    <w:lang w:eastAsia="en-GB"/>
                  </w:rPr>
                  <w:t>1.   Valstybės narės užtikrina, kad vandens tiekėjas atliktų vandens tiekimo sistemos rizikos vertinimą ir rizikos valdymą.</w:t>
                </w:r>
              </w:p>
            </w:tc>
            <w:tc>
              <w:tcPr>
                <w:tcW w:w="2880" w:type="pct"/>
                <w:shd w:val="clear" w:color="auto" w:fill="FFFFFF"/>
              </w:tcPr>
              <w:p w14:paraId="16A9A85A" w14:textId="77777777">
                <w:pPr>
                  <w:widowControl w:val="0"/>
                  <w:suppressAutoHyphens/>
                  <w:ind w:left="2410" w:hanging="1690"/>
                  <w:jc w:val="both"/>
                  <w:rPr>
                    <w:rFonts w:eastAsia="Lucida Sans Unicode"/>
                    <w:b/>
                    <w:bCs/>
                    <w:sz w:val="22"/>
                    <w:szCs w:val="22"/>
                    <w:lang w:bidi="en-US"/>
                  </w:rPr>
                </w:pPr>
              </w:p>
              <w:p w14:paraId="05AC4763" w14:textId="77777777">
                <w:pPr>
                  <w:widowControl w:val="0"/>
                  <w:suppressAutoHyphens/>
                  <w:ind w:left="2410" w:hanging="1690"/>
                  <w:jc w:val="both"/>
                  <w:rPr>
                    <w:rFonts w:eastAsia="Lucida Sans Unicode"/>
                    <w:b/>
                    <w:bCs/>
                    <w:sz w:val="22"/>
                    <w:szCs w:val="22"/>
                    <w:lang w:bidi="en-US"/>
                  </w:rPr>
                </w:pPr>
                <w:r>
                  <w:rPr>
                    <w:rFonts w:eastAsia="Lucida Sans Unicode"/>
                    <w:b/>
                    <w:bCs/>
                    <w:sz w:val="22"/>
                    <w:szCs w:val="22"/>
                    <w:lang w:bidi="en-US"/>
                  </w:rPr>
                  <w:t xml:space="preserve">„20 straipsnis. Geriamojo vandens tiekėjų </w:t>
                </w:r>
                <w:r>
                  <w:rPr>
                    <w:rFonts w:eastAsia="Lucida Sans Unicode"/>
                    <w:b/>
                    <w:sz w:val="22"/>
                    <w:szCs w:val="22"/>
                    <w:lang w:eastAsia="ar-SA" w:bidi="en-US"/>
                  </w:rPr>
                  <w:t>ir nuotekų tvarkytojų,</w:t>
                </w:r>
                <w:r>
                  <w:rPr>
                    <w:rFonts w:eastAsia="Lucida Sans Unicode"/>
                    <w:b/>
                    <w:bCs/>
                    <w:sz w:val="22"/>
                    <w:szCs w:val="22"/>
                    <w:lang w:bidi="en-US"/>
                  </w:rPr>
                  <w:t xml:space="preserve"> paviršinių nuotekų tvarkytojų teisės ir pareigos</w:t>
                </w:r>
              </w:p>
              <w:p w14:paraId="3D3B4767" w14:textId="77777777">
                <w:pPr>
                  <w:widowControl w:val="0"/>
                  <w:suppressAutoHyphens/>
                  <w:ind w:firstLine="720"/>
                  <w:jc w:val="both"/>
                  <w:rPr>
                    <w:rFonts w:eastAsia="Lucida Sans Unicode"/>
                    <w:sz w:val="22"/>
                    <w:szCs w:val="22"/>
                    <w:lang w:bidi="en-US"/>
                  </w:rPr>
                </w:pPr>
                <w:r>
                  <w:rPr>
                    <w:rFonts w:eastAsia="Lucida Sans Unicode"/>
                    <w:sz w:val="22"/>
                    <w:szCs w:val="22"/>
                    <w:lang w:bidi="en-US"/>
                  </w:rPr>
                  <w:t xml:space="preserve">&lt;....&gt; </w:t>
                </w:r>
              </w:p>
              <w:p w14:paraId="262F1B3A" w14:textId="77777777">
                <w:pPr>
                  <w:widowControl w:val="0"/>
                  <w:suppressAutoHyphens/>
                  <w:ind w:firstLine="720"/>
                  <w:jc w:val="both"/>
                  <w:rPr>
                    <w:rFonts w:eastAsia="Lucida Sans Unicode"/>
                    <w:sz w:val="22"/>
                    <w:szCs w:val="22"/>
                    <w:lang w:bidi="en-US"/>
                  </w:rPr>
                </w:pPr>
                <w:r>
                  <w:rPr>
                    <w:rFonts w:eastAsia="Lucida Sans Unicode"/>
                    <w:sz w:val="22"/>
                    <w:szCs w:val="22"/>
                    <w:lang w:bidi="en-US"/>
                  </w:rPr>
                  <w:t xml:space="preserve">2. Geriamojo vandens tiekėjas </w:t>
                </w:r>
                <w:r>
                  <w:rPr>
                    <w:rFonts w:eastAsia="Lucida Sans Unicode"/>
                    <w:sz w:val="22"/>
                    <w:szCs w:val="22"/>
                    <w:lang w:eastAsia="ar-SA" w:bidi="en-US"/>
                  </w:rPr>
                  <w:t>ir nuotekų tvarkytojas</w:t>
                </w:r>
                <w:r>
                  <w:rPr>
                    <w:rFonts w:eastAsia="Lucida Sans Unicode"/>
                    <w:sz w:val="22"/>
                    <w:szCs w:val="22"/>
                    <w:lang w:bidi="en-US"/>
                  </w:rPr>
                  <w:t xml:space="preserve"> privalo:</w:t>
                </w:r>
              </w:p>
              <w:p w14:paraId="78344D9E" w14:textId="77777777">
                <w:pPr>
                  <w:tabs>
                    <w:tab w:val="left" w:pos="709"/>
                  </w:tabs>
                  <w:ind w:firstLine="720"/>
                  <w:jc w:val="both"/>
                  <w:rPr>
                    <w:rFonts w:eastAsia="Lucida Sans Unicode"/>
                    <w:color w:val="000000"/>
                    <w:sz w:val="22"/>
                    <w:szCs w:val="22"/>
                    <w:lang w:eastAsia="lt-LT" w:bidi="en-US"/>
                  </w:rPr>
                </w:pPr>
                <w:r>
                  <w:rPr>
                    <w:color w:val="000000"/>
                    <w:sz w:val="22"/>
                    <w:szCs w:val="22"/>
                    <w:lang w:eastAsia="lt-LT" w:bidi="lt-LT"/>
                  </w:rPr>
                  <w:t xml:space="preserve">15) </w:t>
                </w:r>
                <w:r>
                  <w:rPr>
                    <w:rFonts w:eastAsia="Lucida Sans Unicode"/>
                    <w:color w:val="000000"/>
                    <w:sz w:val="22"/>
                    <w:szCs w:val="22"/>
                    <w:lang w:eastAsia="lt-LT" w:bidi="en-US"/>
                  </w:rPr>
                  <w:t xml:space="preserve">vykdyti geriamojo vandens tiekimo sistemos rizikos vertinimą ir rizikos valdymą sveikatos apsaugos ir aplinkos ministro nustatyta tvarka  &lt;...&gt;“.</w:t>
                </w:r>
              </w:p>
              <w:p w14:paraId="0992A688" w14:textId="77777777">
                <w:pPr>
                  <w:ind w:firstLine="720"/>
                  <w:jc w:val="both"/>
                  <w:rPr>
                    <w:color w:val="000000"/>
                    <w:sz w:val="22"/>
                    <w:szCs w:val="22"/>
                    <w:lang w:eastAsia="lt-LT" w:bidi="lt-LT"/>
                  </w:rPr>
                </w:pPr>
              </w:p>
            </w:tc>
            <w:tc>
              <w:tcPr>
                <w:tcW w:w="612" w:type="pct"/>
                <w:shd w:val="clear" w:color="auto" w:fill="FFFFFF"/>
              </w:tcPr>
              <w:p w14:paraId="0486DFE7" w14:textId="77777777">
                <w:pPr>
                  <w:rPr>
                    <w:color w:val="000000"/>
                    <w:sz w:val="22"/>
                    <w:szCs w:val="22"/>
                    <w:lang w:eastAsia="lt-LT" w:bidi="lt-LT"/>
                  </w:rPr>
                </w:pPr>
                <w:r>
                  <w:rPr>
                    <w:color w:val="000000"/>
                    <w:sz w:val="22"/>
                    <w:szCs w:val="22"/>
                    <w:lang w:eastAsia="lt-LT" w:bidi="lt-LT"/>
                  </w:rPr>
                  <w:t xml:space="preserve">Dalinis </w:t>
                </w:r>
              </w:p>
              <w:p w14:paraId="678B5C56" w14:textId="77777777">
                <w:pPr>
                  <w:jc w:val="both"/>
                  <w:rPr>
                    <w:rFonts w:eastAsia="Lucida Sans Unicode"/>
                    <w:color w:val="000000"/>
                    <w:sz w:val="22"/>
                    <w:szCs w:val="22"/>
                    <w:lang w:eastAsia="lt-LT" w:bidi="en-US"/>
                  </w:rPr>
                </w:pPr>
                <w:r>
                  <w:rPr>
                    <w:rFonts w:eastAsia="Lucida Sans Unicode"/>
                    <w:color w:val="000000"/>
                    <w:sz w:val="22"/>
                    <w:szCs w:val="22"/>
                    <w:lang w:eastAsia="lt-LT" w:bidi="en-US"/>
                  </w:rPr>
                  <w:t xml:space="preserve">Sveikatos apsaugos ir aplinkos ministro įsakymu patvirtintos </w:t>
                </w:r>
                <w:r>
                  <w:rPr>
                    <w:rFonts w:eastAsia="Lucida Sans Unicode"/>
                    <w:sz w:val="22"/>
                    <w:szCs w:val="22"/>
                    <w:lang w:bidi="en-US"/>
                  </w:rPr>
                  <w:t xml:space="preserve"> Vandens tiekimo sistemos rizikos vertinimo ir rizikos valdymo taisyklės</w:t>
                </w:r>
                <w:r>
                  <w:rPr>
                    <w:rFonts w:eastAsia="Lucida Sans Unicode"/>
                    <w:color w:val="000000"/>
                    <w:sz w:val="22"/>
                    <w:szCs w:val="22"/>
                    <w:lang w:eastAsia="lt-LT" w:bidi="en-US"/>
                  </w:rPr>
                  <w:t xml:space="preserve"> </w:t>
                </w:r>
              </w:p>
              <w:p w14:paraId="5A0B53E5" w14:textId="217FE370">
                <w:pPr>
                  <w:rPr>
                    <w:b/>
                    <w:color w:val="000000"/>
                    <w:sz w:val="22"/>
                    <w:szCs w:val="22"/>
                    <w:u w:val="single"/>
                    <w:lang w:eastAsia="lt-LT" w:bidi="lt-LT"/>
                  </w:rPr>
                </w:pPr>
                <w:r>
                  <w:rPr>
                    <w:color w:val="000000"/>
                    <w:sz w:val="22"/>
                    <w:szCs w:val="22"/>
                    <w:lang w:eastAsia="lt-LT" w:bidi="lt-LT"/>
                  </w:rPr>
                  <w:t>2022-12-31</w:t>
                </w:r>
              </w:p>
            </w:tc>
          </w:tr>
          <w:tr w14:paraId="51E40222" w14:textId="77777777">
            <w:tc>
              <w:tcPr>
                <w:tcW w:w="1508" w:type="pct"/>
                <w:shd w:val="clear" w:color="auto" w:fill="FFFFFF"/>
              </w:tcPr>
              <w:p w14:paraId="7A61502F" w14:textId="77777777">
                <w:pPr>
                  <w:rPr>
                    <w:sz w:val="22"/>
                    <w:szCs w:val="22"/>
                  </w:rPr>
                </w:pPr>
              </w:p>
              <w:p w14:paraId="024E118A" w14:textId="77777777">
                <w:pPr>
                  <w:jc w:val="center"/>
                  <w:rPr>
                    <w:i/>
                    <w:iCs/>
                    <w:sz w:val="22"/>
                    <w:szCs w:val="22"/>
                    <w:lang w:eastAsia="en-GB"/>
                  </w:rPr>
                </w:pPr>
                <w:r>
                  <w:rPr>
                    <w:i/>
                    <w:iCs/>
                    <w:sz w:val="22"/>
                    <w:szCs w:val="22"/>
                    <w:lang w:eastAsia="en-GB"/>
                  </w:rPr>
                  <w:t>10 straipsnis</w:t>
                </w:r>
              </w:p>
              <w:p w14:paraId="0803955B" w14:textId="77777777">
                <w:pPr>
                  <w:rPr>
                    <w:sz w:val="22"/>
                    <w:szCs w:val="22"/>
                  </w:rPr>
                </w:pPr>
              </w:p>
              <w:p w14:paraId="0C857CB6" w14:textId="77777777">
                <w:pPr>
                  <w:jc w:val="center"/>
                  <w:rPr>
                    <w:b/>
                    <w:bCs/>
                    <w:sz w:val="22"/>
                    <w:szCs w:val="22"/>
                    <w:lang w:eastAsia="en-GB"/>
                  </w:rPr>
                </w:pPr>
                <w:r>
                  <w:rPr>
                    <w:b/>
                    <w:bCs/>
                    <w:sz w:val="22"/>
                    <w:szCs w:val="22"/>
                    <w:lang w:eastAsia="en-GB"/>
                  </w:rPr>
                  <w:t>Pastatų vidaus vandentiekio sistemų rizikos vertinimas</w:t>
                </w:r>
              </w:p>
              <w:p w14:paraId="780E0282" w14:textId="77777777">
                <w:pPr>
                  <w:rPr>
                    <w:sz w:val="22"/>
                    <w:szCs w:val="22"/>
                  </w:rPr>
                </w:pPr>
              </w:p>
              <w:p w14:paraId="4C833335" w14:textId="77777777">
                <w:pPr>
                  <w:jc w:val="both"/>
                  <w:rPr>
                    <w:sz w:val="22"/>
                    <w:szCs w:val="22"/>
                    <w:lang w:eastAsia="en-GB"/>
                  </w:rPr>
                </w:pPr>
                <w:r>
                  <w:rPr>
                    <w:sz w:val="22"/>
                    <w:szCs w:val="22"/>
                    <w:lang w:eastAsia="en-GB"/>
                  </w:rPr>
                  <w:t>1.   Valstybės narės užtikrina, kad būtų atliekamas pastatų vidaus vandentiekio sistemų rizikos vertinimas. Tas rizikos vertinimas apima šiuos elementus:</w:t>
                </w:r>
              </w:p>
              <w:tbl>
                <w:tblPr>
                  <w:tblW w:w="5000" w:type="pct"/>
                  <w:tblCellMar>
                    <w:left w:w="0" w:type="dxa"/>
                    <w:right w:w="0" w:type="dxa"/>
                  </w:tblCellMar>
                  <w:tblLook w:val="04A0" w:firstRow="1" w:lastRow="0" w:firstColumn="1" w:lastColumn="0" w:noHBand="0" w:noVBand="1"/>
                </w:tblPr>
                <w:tblGrid>
                  <w:gridCol w:w="171"/>
                  <w:gridCol w:w="3888"/>
                </w:tblGrid>
                <w:tr w14:paraId="2CD3D0A9" w14:textId="77777777">
                  <w:tc>
                    <w:tcPr>
                      <w:tcW w:w="171" w:type="dxa"/>
                      <w:shd w:val="clear" w:color="auto" w:fill="auto"/>
                      <w:hideMark/>
                    </w:tcPr>
                    <w:p w14:paraId="60506679" w14:textId="77777777">
                      <w:pPr>
                        <w:rPr>
                          <w:sz w:val="22"/>
                          <w:szCs w:val="22"/>
                        </w:rPr>
                      </w:pPr>
                    </w:p>
                    <w:p w14:paraId="07781138" w14:textId="77777777">
                      <w:pPr>
                        <w:jc w:val="both"/>
                        <w:rPr>
                          <w:sz w:val="22"/>
                          <w:szCs w:val="22"/>
                          <w:lang w:eastAsia="en-GB"/>
                        </w:rPr>
                      </w:pPr>
                      <w:r>
                        <w:rPr>
                          <w:sz w:val="22"/>
                          <w:szCs w:val="22"/>
                          <w:lang w:eastAsia="en-GB"/>
                        </w:rPr>
                        <w:t>a)</w:t>
                      </w:r>
                    </w:p>
                  </w:tc>
                  <w:tc>
                    <w:tcPr>
                      <w:tcW w:w="8842" w:type="dxa"/>
                      <w:shd w:val="clear" w:color="auto" w:fill="auto"/>
                      <w:hideMark/>
                    </w:tcPr>
                    <w:p w14:paraId="24393BFB" w14:textId="77777777">
                      <w:pPr>
                        <w:rPr>
                          <w:sz w:val="22"/>
                          <w:szCs w:val="22"/>
                        </w:rPr>
                      </w:pPr>
                    </w:p>
                    <w:p w14:paraId="42BECD39" w14:textId="77777777">
                      <w:pPr>
                        <w:jc w:val="both"/>
                        <w:rPr>
                          <w:sz w:val="22"/>
                          <w:szCs w:val="22"/>
                          <w:lang w:eastAsia="en-GB"/>
                        </w:rPr>
                      </w:pPr>
                      <w:r>
                        <w:rPr>
                          <w:sz w:val="22"/>
                          <w:szCs w:val="22"/>
                          <w:lang w:eastAsia="en-GB"/>
                        </w:rPr>
                        <w:t xml:space="preserve">atliekama su pastatų vidaus vandentiekio sistemomis ir su jomis susijusiais gaminiais bei medžiagomis susijusios potencialios rizikos bendra analizė ir patikrinama, ar ta potenciali rizika daro poveikį vandens kokybei toje vietoje, kurioje jis bėga iš čiaupų, kurie paprastai naudojami žmonėms vartoti skirtam vandeniui; </w:t>
                      </w:r>
                      <w:r>
                        <w:rPr>
                          <w:sz w:val="22"/>
                          <w:szCs w:val="22"/>
                          <w:u w:val="single"/>
                          <w:lang w:eastAsia="en-GB"/>
                        </w:rPr>
                        <w:t>ši bendra analizė neapima individualių būstų analizės, ir</w:t>
                      </w:r>
                    </w:p>
                  </w:tc>
                </w:tr>
              </w:tbl>
              <w:p w14:paraId="54F8ABC6" w14:textId="77777777">
                <w:pPr>
                  <w:rPr>
                    <w:vanish/>
                    <w:color w:val="000000"/>
                    <w:sz w:val="22"/>
                    <w:szCs w:val="22"/>
                    <w:lang w:eastAsia="lt-LT" w:bidi="lt-LT"/>
                  </w:rPr>
                </w:pPr>
              </w:p>
              <w:tbl>
                <w:tblPr>
                  <w:tblW w:w="5000" w:type="pct"/>
                  <w:tblCellMar>
                    <w:left w:w="0" w:type="dxa"/>
                    <w:right w:w="0" w:type="dxa"/>
                  </w:tblCellMar>
                  <w:tblLook w:val="04A0" w:firstRow="1" w:lastRow="0" w:firstColumn="1" w:lastColumn="0" w:noHBand="0" w:noVBand="1"/>
                </w:tblPr>
                <w:tblGrid>
                  <w:gridCol w:w="184"/>
                  <w:gridCol w:w="3875"/>
                </w:tblGrid>
                <w:tr w14:paraId="2850505A" w14:textId="77777777">
                  <w:tc>
                    <w:tcPr>
                      <w:tcW w:w="184" w:type="dxa"/>
                      <w:shd w:val="clear" w:color="auto" w:fill="auto"/>
                      <w:hideMark/>
                    </w:tcPr>
                    <w:p w14:paraId="62E2B69A" w14:textId="77777777">
                      <w:pPr>
                        <w:rPr>
                          <w:sz w:val="22"/>
                          <w:szCs w:val="22"/>
                        </w:rPr>
                      </w:pPr>
                    </w:p>
                    <w:p w14:paraId="2E840C76" w14:textId="77777777">
                      <w:pPr>
                        <w:jc w:val="both"/>
                        <w:rPr>
                          <w:sz w:val="22"/>
                          <w:szCs w:val="22"/>
                          <w:lang w:eastAsia="en-GB"/>
                        </w:rPr>
                      </w:pPr>
                      <w:r>
                        <w:rPr>
                          <w:sz w:val="22"/>
                          <w:szCs w:val="22"/>
                          <w:lang w:eastAsia="en-GB"/>
                        </w:rPr>
                        <w:t>b)</w:t>
                      </w:r>
                    </w:p>
                  </w:tc>
                  <w:tc>
                    <w:tcPr>
                      <w:tcW w:w="8829" w:type="dxa"/>
                      <w:shd w:val="clear" w:color="auto" w:fill="auto"/>
                      <w:hideMark/>
                    </w:tcPr>
                    <w:p w14:paraId="1ADECE88" w14:textId="77777777">
                      <w:pPr>
                        <w:rPr>
                          <w:sz w:val="22"/>
                          <w:szCs w:val="22"/>
                        </w:rPr>
                      </w:pPr>
                    </w:p>
                    <w:p w14:paraId="70A5EBB4" w14:textId="77777777">
                      <w:pPr>
                        <w:jc w:val="both"/>
                        <w:rPr>
                          <w:sz w:val="22"/>
                          <w:szCs w:val="22"/>
                          <w:lang w:eastAsia="en-GB"/>
                        </w:rPr>
                      </w:pPr>
                      <w:r>
                        <w:rPr>
                          <w:sz w:val="22"/>
                          <w:szCs w:val="22"/>
                          <w:lang w:eastAsia="en-GB"/>
                        </w:rPr>
                        <w:t>patalpose, kuriose atliekant bendrą analizę pagal a punktą buvo nustatyta konkreti rizika vandens kokybei ir žmonių sveikatai, vykdoma I priedo D dalyje išvardytų parametrų stebėsena.</w:t>
                      </w:r>
                    </w:p>
                  </w:tc>
                </w:tr>
              </w:tbl>
              <w:p w14:paraId="2C275F31" w14:textId="77777777">
                <w:pPr>
                  <w:rPr>
                    <w:sz w:val="22"/>
                    <w:szCs w:val="22"/>
                  </w:rPr>
                </w:pPr>
              </w:p>
              <w:p w14:paraId="7D7BB41D" w14:textId="77777777">
                <w:pPr>
                  <w:jc w:val="both"/>
                  <w:rPr>
                    <w:sz w:val="22"/>
                    <w:szCs w:val="22"/>
                    <w:lang w:eastAsia="en-GB"/>
                  </w:rPr>
                </w:pPr>
                <w:r>
                  <w:rPr>
                    <w:i/>
                    <w:iCs/>
                    <w:sz w:val="22"/>
                    <w:szCs w:val="22"/>
                    <w:lang w:eastAsia="en-GB"/>
                  </w:rPr>
                  <w:t>Legionella</w:t>
                </w:r>
                <w:r>
                  <w:rPr>
                    <w:sz w:val="22"/>
                    <w:szCs w:val="22"/>
                    <w:lang w:eastAsia="en-GB"/>
                  </w:rPr>
                  <w:t xml:space="preserve"> bakterijų arba švino atveju valstybės narės gali nuspręsti pirmos pastraipos </w:t>
                </w:r>
                <w:r>
                  <w:rPr>
                    <w:sz w:val="22"/>
                    <w:szCs w:val="22"/>
                    <w:u w:val="single"/>
                    <w:lang w:eastAsia="en-GB"/>
                  </w:rPr>
                  <w:t>b punkte nurodytą stebėseną atlikti tik prioritetinėse patalpose.</w:t>
                </w:r>
              </w:p>
              <w:p w14:paraId="0DB9AA29" w14:textId="77777777">
                <w:pPr>
                  <w:rPr>
                    <w:sz w:val="22"/>
                    <w:szCs w:val="22"/>
                  </w:rPr>
                </w:pPr>
              </w:p>
              <w:p w14:paraId="26C1907B" w14:textId="77777777">
                <w:pPr>
                  <w:jc w:val="both"/>
                  <w:rPr>
                    <w:sz w:val="22"/>
                    <w:szCs w:val="22"/>
                    <w:lang w:eastAsia="en-GB"/>
                  </w:rPr>
                </w:pPr>
                <w:r>
                  <w:rPr>
                    <w:sz w:val="22"/>
                    <w:szCs w:val="22"/>
                    <w:lang w:eastAsia="en-GB"/>
                  </w:rPr>
                  <w:t>2.   Kai valstybės narės, remdamosi pagal 1 dalies pirmos pastraipos a punktą atliktos bendros analizės rezultatais, padaro išvadą, kad pastatų vidaus vandentiekio sistemos arba su jomis susiję gaminiai ir medžiagos kelia riziką žmonių sveikatai, arba jei pagal 1 dalies pirmos pastraipos b punktą vykdytos stebėsenos rezultatai rodo, kad nesilaikoma I priedo D dalyje nustatytų parametrų verčių, valstybės narės užtikrina, kad būtų imtasi tinkamų priemonių siekiant pašalinti arba sumažinti neatitikties I priedo D dalyje nurodytoms parametrų vertėms riziką.</w:t>
                </w:r>
              </w:p>
              <w:p w14:paraId="6AD09141" w14:textId="77777777">
                <w:pPr>
                  <w:rPr>
                    <w:sz w:val="22"/>
                    <w:szCs w:val="22"/>
                  </w:rPr>
                </w:pPr>
              </w:p>
              <w:p w14:paraId="5E614AE5" w14:textId="77777777">
                <w:pPr>
                  <w:jc w:val="both"/>
                  <w:rPr>
                    <w:sz w:val="22"/>
                    <w:szCs w:val="22"/>
                    <w:lang w:eastAsia="en-GB"/>
                  </w:rPr>
                </w:pPr>
                <w:r>
                  <w:rPr>
                    <w:i/>
                    <w:iCs/>
                    <w:sz w:val="22"/>
                    <w:szCs w:val="22"/>
                    <w:lang w:eastAsia="en-GB"/>
                  </w:rPr>
                  <w:t>Legionella</w:t>
                </w:r>
                <w:r>
                  <w:rPr>
                    <w:sz w:val="22"/>
                    <w:szCs w:val="22"/>
                    <w:lang w:eastAsia="en-GB"/>
                  </w:rPr>
                  <w:t> bakterijų atveju tos priemonės taikomos bent prioritetinėms patalpoms.</w:t>
                </w:r>
              </w:p>
              <w:p w14:paraId="55831CC4" w14:textId="77777777">
                <w:pPr>
                  <w:rPr>
                    <w:b/>
                    <w:color w:val="FF0000"/>
                    <w:sz w:val="22"/>
                    <w:szCs w:val="22"/>
                    <w:lang w:eastAsia="lt-LT" w:bidi="lt-LT"/>
                  </w:rPr>
                </w:pPr>
              </w:p>
            </w:tc>
            <w:tc>
              <w:tcPr>
                <w:tcW w:w="2880" w:type="pct"/>
                <w:shd w:val="clear" w:color="auto" w:fill="FFFFFF"/>
              </w:tcPr>
              <w:p w14:paraId="21F3626C" w14:textId="77777777">
                <w:pPr>
                  <w:widowControl w:val="0"/>
                  <w:suppressAutoHyphens/>
                  <w:ind w:left="2410" w:hanging="1690"/>
                  <w:jc w:val="both"/>
                  <w:rPr>
                    <w:rFonts w:eastAsia="Lucida Sans Unicode"/>
                    <w:b/>
                    <w:bCs/>
                    <w:sz w:val="22"/>
                    <w:szCs w:val="22"/>
                    <w:lang w:bidi="en-US"/>
                  </w:rPr>
                </w:pPr>
                <w:r>
                  <w:rPr>
                    <w:rFonts w:eastAsia="Lucida Sans Unicode"/>
                    <w:b/>
                    <w:bCs/>
                    <w:sz w:val="22"/>
                    <w:szCs w:val="22"/>
                    <w:lang w:bidi="en-US"/>
                  </w:rPr>
                  <w:t xml:space="preserve">„20 straipsnis. Geriamojo vandens tiekėjų </w:t>
                </w:r>
                <w:r>
                  <w:rPr>
                    <w:rFonts w:eastAsia="Lucida Sans Unicode"/>
                    <w:b/>
                    <w:sz w:val="22"/>
                    <w:szCs w:val="22"/>
                    <w:lang w:eastAsia="ar-SA" w:bidi="en-US"/>
                  </w:rPr>
                  <w:t>ir nuotekų tvarkytojų,</w:t>
                </w:r>
                <w:r>
                  <w:rPr>
                    <w:rFonts w:eastAsia="Lucida Sans Unicode"/>
                    <w:b/>
                    <w:bCs/>
                    <w:sz w:val="22"/>
                    <w:szCs w:val="22"/>
                    <w:lang w:bidi="en-US"/>
                  </w:rPr>
                  <w:t xml:space="preserve"> paviršinių nuotekų tvarkytojų teisės ir pareigos</w:t>
                </w:r>
              </w:p>
              <w:p w14:paraId="511F9EE7" w14:textId="77777777">
                <w:pPr>
                  <w:widowControl w:val="0"/>
                  <w:suppressAutoHyphens/>
                  <w:ind w:left="2410" w:hanging="1690"/>
                  <w:jc w:val="both"/>
                  <w:rPr>
                    <w:rFonts w:eastAsia="Lucida Sans Unicode"/>
                    <w:bCs/>
                    <w:sz w:val="22"/>
                    <w:szCs w:val="22"/>
                    <w:lang w:bidi="en-US"/>
                  </w:rPr>
                </w:pPr>
              </w:p>
              <w:p w14:paraId="04DBE95F" w14:textId="7521AAC9">
                <w:pPr>
                  <w:widowControl w:val="0"/>
                  <w:suppressAutoHyphens/>
                  <w:ind w:left="1080" w:hanging="360"/>
                  <w:jc w:val="both"/>
                  <w:rPr>
                    <w:rFonts w:eastAsia="Lucida Sans Unicode"/>
                    <w:sz w:val="22"/>
                    <w:szCs w:val="22"/>
                    <w:lang w:bidi="en-US"/>
                  </w:rPr>
                </w:pPr>
                <w:r>
                  <w:rPr>
                    <w:rFonts w:eastAsia="Lucida Sans Unicode"/>
                    <w:sz w:val="22"/>
                    <w:szCs w:val="22"/>
                    <w:lang w:bidi="en-US"/>
                  </w:rPr>
                  <w:t>1.</w:t>
                  <w:tab/>
                  <w:t>Geriamojo vandens tiekėjas</w:t>
                </w:r>
                <w:r>
                  <w:rPr>
                    <w:rFonts w:eastAsia="Lucida Sans Unicode"/>
                    <w:sz w:val="22"/>
                    <w:szCs w:val="22"/>
                    <w:lang w:eastAsia="ar-SA" w:bidi="en-US"/>
                  </w:rPr>
                  <w:t xml:space="preserve"> </w:t>
                </w:r>
                <w:r>
                  <w:rPr>
                    <w:rFonts w:eastAsia="Lucida Sans Unicode"/>
                    <w:sz w:val="22"/>
                    <w:szCs w:val="22"/>
                    <w:lang w:bidi="en-US"/>
                  </w:rPr>
                  <w:t>turi teisę:</w:t>
                </w:r>
              </w:p>
              <w:p w14:paraId="7B91B357" w14:textId="59E6D0F2">
                <w:pPr>
                  <w:widowControl w:val="0"/>
                  <w:suppressAutoHyphens/>
                  <w:ind w:left="720"/>
                  <w:jc w:val="both"/>
                  <w:rPr>
                    <w:rFonts w:eastAsia="Lucida Sans Unicode"/>
                    <w:sz w:val="22"/>
                    <w:szCs w:val="22"/>
                    <w:lang w:bidi="en-US"/>
                  </w:rPr>
                </w:pPr>
                <w:r>
                  <w:rPr>
                    <w:rFonts w:eastAsia="Lucida Sans Unicode"/>
                    <w:sz w:val="22"/>
                    <w:szCs w:val="22"/>
                    <w:lang w:bidi="en-US"/>
                  </w:rPr>
                  <w:t>&lt;...&gt;</w:t>
                </w:r>
              </w:p>
              <w:p w14:paraId="42CF9E62" w14:textId="77777777">
                <w:pPr>
                  <w:widowControl w:val="0"/>
                  <w:suppressAutoHyphens/>
                  <w:ind w:firstLine="709"/>
                  <w:jc w:val="both"/>
                  <w:rPr>
                    <w:rFonts w:eastAsia="Lucida Sans Unicode"/>
                    <w:sz w:val="22"/>
                    <w:szCs w:val="22"/>
                    <w:lang w:bidi="en-US"/>
                  </w:rPr>
                </w:pPr>
                <w:r>
                  <w:rPr>
                    <w:rFonts w:eastAsia="Lucida Sans Unicode"/>
                    <w:sz w:val="22"/>
                    <w:szCs w:val="22"/>
                    <w:lang w:bidi="en-US"/>
                  </w:rPr>
                  <w:t>4) atlikti pastatų vidaus vandentiekio sistemų rizikos vertinimą;</w:t>
                </w:r>
              </w:p>
              <w:p w14:paraId="1D4F92A9" w14:textId="1CEAECF8">
                <w:pPr>
                  <w:widowControl w:val="0"/>
                  <w:suppressAutoHyphens/>
                  <w:ind w:left="2410" w:hanging="1690"/>
                  <w:jc w:val="both"/>
                  <w:rPr>
                    <w:rFonts w:eastAsia="Lucida Sans Unicode"/>
                    <w:bCs/>
                    <w:sz w:val="22"/>
                    <w:szCs w:val="22"/>
                    <w:lang w:bidi="en-US"/>
                  </w:rPr>
                </w:pPr>
                <w:r>
                  <w:rPr>
                    <w:rFonts w:eastAsia="Lucida Sans Unicode"/>
                    <w:bCs/>
                    <w:sz w:val="22"/>
                    <w:szCs w:val="22"/>
                    <w:lang w:bidi="en-US"/>
                  </w:rPr>
                  <w:t>&lt;...&gt;</w:t>
                </w:r>
              </w:p>
              <w:p w14:paraId="361C8757" w14:textId="77777777">
                <w:pPr>
                  <w:widowControl w:val="0"/>
                  <w:suppressAutoHyphens/>
                  <w:ind w:firstLine="720"/>
                  <w:jc w:val="both"/>
                  <w:rPr>
                    <w:rFonts w:eastAsia="Lucida Sans Unicode"/>
                    <w:sz w:val="22"/>
                    <w:szCs w:val="22"/>
                    <w:lang w:bidi="en-US"/>
                  </w:rPr>
                </w:pPr>
                <w:r>
                  <w:rPr>
                    <w:rFonts w:eastAsia="Lucida Sans Unicode"/>
                    <w:sz w:val="22"/>
                    <w:szCs w:val="22"/>
                    <w:lang w:bidi="en-US"/>
                  </w:rPr>
                  <w:t xml:space="preserve">2. Geriamojo vandens tiekėjas </w:t>
                </w:r>
                <w:r>
                  <w:rPr>
                    <w:rFonts w:eastAsia="Lucida Sans Unicode"/>
                    <w:sz w:val="22"/>
                    <w:szCs w:val="22"/>
                    <w:lang w:eastAsia="ar-SA" w:bidi="en-US"/>
                  </w:rPr>
                  <w:t>ir nuotekų tvarkytojas</w:t>
                </w:r>
                <w:r>
                  <w:rPr>
                    <w:rFonts w:eastAsia="Lucida Sans Unicode"/>
                    <w:sz w:val="22"/>
                    <w:szCs w:val="22"/>
                    <w:lang w:bidi="en-US"/>
                  </w:rPr>
                  <w:t xml:space="preserve"> privalo:</w:t>
                </w:r>
              </w:p>
              <w:p w14:paraId="7F80D5B7" w14:textId="77777777">
                <w:pPr>
                  <w:widowControl w:val="0"/>
                  <w:suppressAutoHyphens/>
                  <w:ind w:firstLine="720"/>
                  <w:jc w:val="both"/>
                  <w:rPr>
                    <w:rFonts w:eastAsia="Lucida Sans Unicode"/>
                    <w:sz w:val="22"/>
                    <w:szCs w:val="22"/>
                    <w:lang w:bidi="en-US"/>
                  </w:rPr>
                </w:pPr>
                <w:r>
                  <w:rPr>
                    <w:rFonts w:eastAsia="Lucida Sans Unicode"/>
                    <w:sz w:val="22"/>
                    <w:szCs w:val="22"/>
                    <w:lang w:bidi="en-US"/>
                  </w:rPr>
                  <w:t>3) užtikrinti geriamojo vandens saugą ir kokybę iki geriamojo vandens tiekimo ir vartojimo ribos;</w:t>
                </w:r>
              </w:p>
              <w:p w14:paraId="0C93C7C4" w14:textId="77777777">
                <w:pPr>
                  <w:widowControl w:val="0"/>
                  <w:suppressAutoHyphens/>
                  <w:ind w:firstLine="720"/>
                  <w:jc w:val="both"/>
                  <w:rPr>
                    <w:rFonts w:eastAsia="Lucida Sans Unicode"/>
                    <w:sz w:val="22"/>
                    <w:szCs w:val="22"/>
                    <w:lang w:bidi="en-US"/>
                  </w:rPr>
                </w:pPr>
                <w:r>
                  <w:rPr>
                    <w:rFonts w:eastAsia="Lucida Sans Unicode"/>
                    <w:sz w:val="22"/>
                    <w:szCs w:val="22"/>
                    <w:lang w:bidi="en-US"/>
                  </w:rPr>
                  <w:t>&lt;...&gt;</w:t>
                </w:r>
              </w:p>
              <w:p w14:paraId="1C636E77" w14:textId="43552D41">
                <w:pPr>
                  <w:tabs>
                    <w:tab w:val="left" w:pos="709"/>
                  </w:tabs>
                  <w:ind w:firstLine="684"/>
                  <w:jc w:val="both"/>
                  <w:rPr>
                    <w:color w:val="000000"/>
                    <w:sz w:val="22"/>
                    <w:szCs w:val="22"/>
                    <w:lang w:eastAsia="lt-LT" w:bidi="lt-LT"/>
                  </w:rPr>
                </w:pPr>
                <w:r>
                  <w:rPr>
                    <w:color w:val="000000"/>
                    <w:sz w:val="22"/>
                    <w:szCs w:val="22"/>
                    <w:lang w:eastAsia="lt-LT" w:bidi="lt-LT"/>
                  </w:rPr>
                  <w:t>14) daugiabučio namo įvade, pastato vidaus vandentiekio sistemoje įrengti geriamojo vandens mėginių paėmimo vietą, skirtą tikrinti geriamojo vandens saugą ir kokybę;;</w:t>
                </w:r>
              </w:p>
              <w:p w14:paraId="467E2D6B" w14:textId="77777777">
                <w:pPr>
                  <w:widowControl w:val="0"/>
                  <w:suppressAutoHyphens/>
                  <w:ind w:firstLine="720"/>
                  <w:jc w:val="both"/>
                  <w:rPr>
                    <w:color w:val="000000"/>
                    <w:sz w:val="22"/>
                    <w:szCs w:val="22"/>
                    <w:lang w:eastAsia="lt-LT" w:bidi="lt-LT"/>
                  </w:rPr>
                </w:pPr>
                <w:r>
                  <w:rPr>
                    <w:color w:val="000000"/>
                    <w:sz w:val="22"/>
                    <w:szCs w:val="22"/>
                    <w:lang w:eastAsia="lt-LT" w:bidi="lt-LT"/>
                  </w:rPr>
                  <w:t>&lt;....&gt;”.</w:t>
                </w:r>
              </w:p>
            </w:tc>
            <w:tc>
              <w:tcPr>
                <w:tcW w:w="612" w:type="pct"/>
                <w:shd w:val="clear" w:color="auto" w:fill="FFFFFF"/>
              </w:tcPr>
              <w:p w14:paraId="35B5E0F1" w14:textId="77777777">
                <w:pPr>
                  <w:ind w:firstLine="57"/>
                  <w:rPr>
                    <w:color w:val="000000"/>
                    <w:sz w:val="22"/>
                    <w:szCs w:val="22"/>
                    <w:lang w:eastAsia="lt-LT" w:bidi="lt-LT"/>
                  </w:rPr>
                </w:pPr>
                <w:r>
                  <w:rPr>
                    <w:color w:val="000000"/>
                    <w:sz w:val="22"/>
                    <w:szCs w:val="22"/>
                    <w:lang w:eastAsia="lt-LT" w:bidi="lt-LT"/>
                  </w:rPr>
                  <w:t>Dalinis</w:t>
                </w:r>
              </w:p>
              <w:p w14:paraId="21D3A92F" w14:textId="77777777">
                <w:pPr>
                  <w:ind w:firstLine="57"/>
                  <w:rPr>
                    <w:color w:val="000000"/>
                    <w:sz w:val="22"/>
                    <w:szCs w:val="22"/>
                    <w:lang w:eastAsia="lt-LT" w:bidi="lt-LT"/>
                  </w:rPr>
                </w:pPr>
                <w:r>
                  <w:rPr>
                    <w:color w:val="000000"/>
                    <w:sz w:val="22"/>
                    <w:szCs w:val="22"/>
                    <w:lang w:eastAsia="lt-LT" w:bidi="lt-LT"/>
                  </w:rPr>
                  <w:t>LR aplinkos ministro įsakymas „Dėl Geriamojo vandens tiekimo ir nuotekų tvarkymo infrastruktūros naudojimo“</w:t>
                </w:r>
              </w:p>
              <w:p w14:paraId="71A13E68" w14:textId="427DC423">
                <w:pPr>
                  <w:ind w:firstLine="57"/>
                  <w:rPr>
                    <w:b/>
                    <w:color w:val="000000"/>
                    <w:sz w:val="22"/>
                    <w:szCs w:val="22"/>
                    <w:u w:val="single"/>
                    <w:lang w:eastAsia="lt-LT" w:bidi="lt-LT"/>
                  </w:rPr>
                </w:pPr>
                <w:r>
                  <w:rPr>
                    <w:color w:val="000000"/>
                    <w:sz w:val="22"/>
                    <w:szCs w:val="22"/>
                    <w:lang w:eastAsia="lt-LT" w:bidi="lt-LT"/>
                  </w:rPr>
                  <w:t>2022-12-31</w:t>
                </w:r>
              </w:p>
            </w:tc>
          </w:tr>
          <w:tr w14:paraId="7C225E93" w14:textId="77777777">
            <w:tc>
              <w:tcPr>
                <w:tcW w:w="1508" w:type="pct"/>
                <w:shd w:val="clear" w:color="auto" w:fill="FFFFFF"/>
              </w:tcPr>
              <w:p w14:paraId="3332B0FD" w14:textId="77777777">
                <w:pPr>
                  <w:rPr>
                    <w:sz w:val="22"/>
                    <w:szCs w:val="22"/>
                  </w:rPr>
                </w:pPr>
              </w:p>
              <w:p w14:paraId="3ABC9D32" w14:textId="77777777">
                <w:pPr>
                  <w:jc w:val="center"/>
                  <w:rPr>
                    <w:i/>
                    <w:iCs/>
                    <w:sz w:val="22"/>
                    <w:szCs w:val="22"/>
                    <w:lang w:eastAsia="en-GB"/>
                  </w:rPr>
                </w:pPr>
                <w:r>
                  <w:rPr>
                    <w:i/>
                    <w:iCs/>
                    <w:sz w:val="22"/>
                    <w:szCs w:val="22"/>
                    <w:lang w:eastAsia="en-GB"/>
                  </w:rPr>
                  <w:t>16 straipsnis</w:t>
                </w:r>
              </w:p>
              <w:p w14:paraId="70E76559" w14:textId="77777777">
                <w:pPr>
                  <w:rPr>
                    <w:sz w:val="22"/>
                    <w:szCs w:val="22"/>
                  </w:rPr>
                </w:pPr>
              </w:p>
              <w:p w14:paraId="7827ED88" w14:textId="77777777">
                <w:pPr>
                  <w:jc w:val="center"/>
                  <w:rPr>
                    <w:b/>
                    <w:bCs/>
                    <w:sz w:val="22"/>
                    <w:szCs w:val="22"/>
                    <w:lang w:eastAsia="en-GB"/>
                  </w:rPr>
                </w:pPr>
                <w:r>
                  <w:rPr>
                    <w:b/>
                    <w:bCs/>
                    <w:sz w:val="22"/>
                    <w:szCs w:val="22"/>
                    <w:lang w:eastAsia="en-GB"/>
                  </w:rPr>
                  <w:t>Prieiga prie žmonėms vartoti skirto vandens</w:t>
                </w:r>
              </w:p>
              <w:p w14:paraId="2ED07152" w14:textId="77777777">
                <w:pPr>
                  <w:rPr>
                    <w:sz w:val="22"/>
                    <w:szCs w:val="22"/>
                  </w:rPr>
                </w:pPr>
              </w:p>
              <w:p w14:paraId="0D981475" w14:textId="77777777">
                <w:pPr>
                  <w:jc w:val="both"/>
                  <w:rPr>
                    <w:sz w:val="22"/>
                    <w:szCs w:val="22"/>
                    <w:lang w:eastAsia="en-GB"/>
                  </w:rPr>
                </w:pPr>
                <w:r>
                  <w:rPr>
                    <w:sz w:val="22"/>
                    <w:szCs w:val="22"/>
                    <w:lang w:eastAsia="en-GB"/>
                  </w:rPr>
                  <w:t xml:space="preserve">1.   Nedarant poveikio Direktyvos </w:t>
                </w:r>
                <w:fldSimple w:instr="HYPERLINK http://eur-lex.europa.eu/legal-content/LIT/TXT/?uri=CELEX:32000L0060&amp;locale=lt \t _blank">
                  <w:r>
                    <w:rPr>
                      <w:color w:val="0000FF" w:themeColor="hyperlink"/>
                      <w:sz w:val="22"/>
                      <w:szCs w:val="22"/>
                      <w:u w:val="single"/>
                      <w:lang w:eastAsia="en-GB"/>
                    </w:rPr>
                    <w:t>2000/60/EB</w:t>
                  </w:r>
                </w:fldSimple>
                <w:r>
                  <w:rPr>
                    <w:sz w:val="22"/>
                    <w:szCs w:val="22"/>
                    <w:lang w:eastAsia="en-GB"/>
                  </w:rPr>
                  <w:t xml:space="preserve"> 9 straipsniui ir subsidiarumo bei proporcingumo principams, kartu atsižvelgiant į vandens paskirstymo vietos, regionines ir kultūrines perspektyvas ir aplinkybes, valstybės narės imasi būtinų priemonių pagerinti ar išlaikyti prieigą prie žmonėms vartoti skirto vandens visiems gyventojams, visų pirma valstybių narių nustatytoms pažeidžiamoms ir marginalizuotoms grupėms.</w:t>
                </w:r>
              </w:p>
              <w:p w14:paraId="1E5592CA" w14:textId="77777777">
                <w:pPr>
                  <w:rPr>
                    <w:sz w:val="22"/>
                    <w:szCs w:val="22"/>
                  </w:rPr>
                </w:pPr>
              </w:p>
              <w:p w14:paraId="53ED1165" w14:textId="77777777">
                <w:pPr>
                  <w:jc w:val="both"/>
                  <w:rPr>
                    <w:sz w:val="22"/>
                    <w:szCs w:val="22"/>
                    <w:lang w:eastAsia="en-GB"/>
                  </w:rPr>
                </w:pPr>
                <w:r>
                  <w:rPr>
                    <w:sz w:val="22"/>
                    <w:szCs w:val="22"/>
                    <w:lang w:eastAsia="en-GB"/>
                  </w:rPr>
                  <w:t>Tuo tikslu valstybės narės:</w:t>
                </w:r>
              </w:p>
              <w:tbl>
                <w:tblPr>
                  <w:tblW w:w="5000" w:type="pct"/>
                  <w:tblCellMar>
                    <w:left w:w="0" w:type="dxa"/>
                    <w:right w:w="0" w:type="dxa"/>
                  </w:tblCellMar>
                  <w:tblLook w:val="04A0" w:firstRow="1" w:lastRow="0" w:firstColumn="1" w:lastColumn="0" w:noHBand="0" w:noVBand="1"/>
                </w:tblPr>
                <w:tblGrid>
                  <w:gridCol w:w="171"/>
                  <w:gridCol w:w="3888"/>
                </w:tblGrid>
                <w:tr w14:paraId="48E7DE87" w14:textId="77777777">
                  <w:tc>
                    <w:tcPr>
                      <w:tcW w:w="171" w:type="dxa"/>
                      <w:shd w:val="clear" w:color="auto" w:fill="auto"/>
                      <w:hideMark/>
                    </w:tcPr>
                    <w:p w14:paraId="48C12A81" w14:textId="77777777">
                      <w:pPr>
                        <w:rPr>
                          <w:sz w:val="22"/>
                          <w:szCs w:val="22"/>
                        </w:rPr>
                      </w:pPr>
                    </w:p>
                    <w:p w14:paraId="35887666" w14:textId="77777777">
                      <w:pPr>
                        <w:jc w:val="both"/>
                        <w:rPr>
                          <w:sz w:val="22"/>
                          <w:szCs w:val="22"/>
                          <w:lang w:eastAsia="en-GB"/>
                        </w:rPr>
                      </w:pPr>
                      <w:r>
                        <w:rPr>
                          <w:sz w:val="22"/>
                          <w:szCs w:val="22"/>
                          <w:lang w:eastAsia="en-GB"/>
                        </w:rPr>
                        <w:t>a)</w:t>
                      </w:r>
                    </w:p>
                  </w:tc>
                  <w:tc>
                    <w:tcPr>
                      <w:tcW w:w="8842" w:type="dxa"/>
                      <w:shd w:val="clear" w:color="auto" w:fill="auto"/>
                      <w:hideMark/>
                    </w:tcPr>
                    <w:p w14:paraId="4F32F13C" w14:textId="77777777">
                      <w:pPr>
                        <w:rPr>
                          <w:sz w:val="22"/>
                          <w:szCs w:val="22"/>
                        </w:rPr>
                      </w:pPr>
                    </w:p>
                    <w:p w14:paraId="705D5DE4" w14:textId="77777777">
                      <w:pPr>
                        <w:jc w:val="both"/>
                        <w:rPr>
                          <w:sz w:val="22"/>
                          <w:szCs w:val="22"/>
                          <w:lang w:eastAsia="en-GB"/>
                        </w:rPr>
                      </w:pPr>
                      <w:r>
                        <w:rPr>
                          <w:sz w:val="22"/>
                          <w:szCs w:val="22"/>
                          <w:lang w:eastAsia="en-GB"/>
                        </w:rPr>
                        <w:t>nustato asmenis, įskaitant pažeidžiamas ir marginalizuotas grupes, kurie neturi prieigos arba turi labai ribotą prieigą prie žmonėms vartoti skirto vandens, ir tokios prieigos neturėjimo ar ribotos prieigos priežastis;</w:t>
                      </w:r>
                    </w:p>
                  </w:tc>
                </w:tr>
              </w:tbl>
              <w:p w14:paraId="0250ADB3" w14:textId="77777777">
                <w:pPr>
                  <w:rPr>
                    <w:vanish/>
                    <w:color w:val="000000"/>
                    <w:sz w:val="22"/>
                    <w:szCs w:val="22"/>
                    <w:lang w:eastAsia="lt-LT" w:bidi="lt-LT"/>
                  </w:rPr>
                </w:pPr>
              </w:p>
              <w:tbl>
                <w:tblPr>
                  <w:tblW w:w="5000" w:type="pct"/>
                  <w:tblCellMar>
                    <w:left w:w="0" w:type="dxa"/>
                    <w:right w:w="0" w:type="dxa"/>
                  </w:tblCellMar>
                  <w:tblLook w:val="04A0" w:firstRow="1" w:lastRow="0" w:firstColumn="1" w:lastColumn="0" w:noHBand="0" w:noVBand="1"/>
                </w:tblPr>
                <w:tblGrid>
                  <w:gridCol w:w="242"/>
                  <w:gridCol w:w="3817"/>
                </w:tblGrid>
                <w:tr w14:paraId="2B15ED22" w14:textId="77777777">
                  <w:tc>
                    <w:tcPr>
                      <w:tcW w:w="341" w:type="dxa"/>
                      <w:shd w:val="clear" w:color="auto" w:fill="auto"/>
                      <w:hideMark/>
                    </w:tcPr>
                    <w:p w14:paraId="6C245888" w14:textId="77777777">
                      <w:pPr>
                        <w:rPr>
                          <w:sz w:val="22"/>
                          <w:szCs w:val="22"/>
                        </w:rPr>
                      </w:pPr>
                    </w:p>
                    <w:p w14:paraId="49655591" w14:textId="77777777">
                      <w:pPr>
                        <w:jc w:val="both"/>
                        <w:rPr>
                          <w:sz w:val="22"/>
                          <w:szCs w:val="22"/>
                          <w:lang w:eastAsia="en-GB"/>
                        </w:rPr>
                      </w:pPr>
                      <w:r>
                        <w:rPr>
                          <w:sz w:val="22"/>
                          <w:szCs w:val="22"/>
                          <w:lang w:eastAsia="en-GB"/>
                        </w:rPr>
                        <w:t>b)</w:t>
                      </w:r>
                    </w:p>
                  </w:tc>
                  <w:tc>
                    <w:tcPr>
                      <w:tcW w:w="8672" w:type="dxa"/>
                      <w:shd w:val="clear" w:color="auto" w:fill="auto"/>
                      <w:hideMark/>
                    </w:tcPr>
                    <w:p w14:paraId="4F906554" w14:textId="77777777">
                      <w:pPr>
                        <w:rPr>
                          <w:sz w:val="22"/>
                          <w:szCs w:val="22"/>
                        </w:rPr>
                      </w:pPr>
                    </w:p>
                    <w:p w14:paraId="718C368F" w14:textId="77777777">
                      <w:pPr>
                        <w:jc w:val="both"/>
                        <w:rPr>
                          <w:sz w:val="22"/>
                          <w:szCs w:val="22"/>
                          <w:lang w:eastAsia="en-GB"/>
                        </w:rPr>
                      </w:pPr>
                      <w:r>
                        <w:rPr>
                          <w:sz w:val="22"/>
                          <w:szCs w:val="22"/>
                          <w:lang w:eastAsia="en-GB"/>
                        </w:rPr>
                        <w:t>įvertina galimybes gerinti prieigą tokiems asmenims;</w:t>
                      </w:r>
                    </w:p>
                  </w:tc>
                </w:tr>
              </w:tbl>
              <w:p w14:paraId="0336FB76" w14:textId="77777777">
                <w:pPr>
                  <w:rPr>
                    <w:vanish/>
                    <w:color w:val="000000"/>
                    <w:sz w:val="22"/>
                    <w:szCs w:val="22"/>
                    <w:lang w:eastAsia="lt-LT" w:bidi="lt-LT"/>
                  </w:rPr>
                </w:pPr>
              </w:p>
              <w:tbl>
                <w:tblPr>
                  <w:tblW w:w="5000" w:type="pct"/>
                  <w:tblCellMar>
                    <w:left w:w="0" w:type="dxa"/>
                    <w:right w:w="0" w:type="dxa"/>
                  </w:tblCellMar>
                  <w:tblLook w:val="04A0" w:firstRow="1" w:lastRow="0" w:firstColumn="1" w:lastColumn="0" w:noHBand="0" w:noVBand="1"/>
                </w:tblPr>
                <w:tblGrid>
                  <w:gridCol w:w="171"/>
                  <w:gridCol w:w="3888"/>
                </w:tblGrid>
                <w:tr w14:paraId="2A656773" w14:textId="77777777">
                  <w:tc>
                    <w:tcPr>
                      <w:tcW w:w="171" w:type="dxa"/>
                      <w:shd w:val="clear" w:color="auto" w:fill="auto"/>
                      <w:hideMark/>
                    </w:tcPr>
                    <w:p w14:paraId="6F5983A1" w14:textId="77777777">
                      <w:pPr>
                        <w:rPr>
                          <w:sz w:val="22"/>
                          <w:szCs w:val="22"/>
                        </w:rPr>
                      </w:pPr>
                    </w:p>
                    <w:p w14:paraId="581BA64F" w14:textId="77777777">
                      <w:pPr>
                        <w:jc w:val="both"/>
                        <w:rPr>
                          <w:sz w:val="22"/>
                          <w:szCs w:val="22"/>
                          <w:lang w:eastAsia="en-GB"/>
                        </w:rPr>
                      </w:pPr>
                      <w:r>
                        <w:rPr>
                          <w:sz w:val="22"/>
                          <w:szCs w:val="22"/>
                          <w:lang w:eastAsia="en-GB"/>
                        </w:rPr>
                        <w:t>c)</w:t>
                      </w:r>
                    </w:p>
                  </w:tc>
                  <w:tc>
                    <w:tcPr>
                      <w:tcW w:w="8842" w:type="dxa"/>
                      <w:shd w:val="clear" w:color="auto" w:fill="auto"/>
                      <w:hideMark/>
                    </w:tcPr>
                    <w:p w14:paraId="37C807FB" w14:textId="77777777">
                      <w:pPr>
                        <w:rPr>
                          <w:sz w:val="22"/>
                          <w:szCs w:val="22"/>
                        </w:rPr>
                      </w:pPr>
                    </w:p>
                    <w:p w14:paraId="0FE6F583" w14:textId="77777777">
                      <w:pPr>
                        <w:jc w:val="both"/>
                        <w:rPr>
                          <w:sz w:val="22"/>
                          <w:szCs w:val="22"/>
                          <w:lang w:eastAsia="en-GB"/>
                        </w:rPr>
                      </w:pPr>
                      <w:r>
                        <w:rPr>
                          <w:sz w:val="22"/>
                          <w:szCs w:val="22"/>
                          <w:lang w:eastAsia="en-GB"/>
                        </w:rPr>
                        <w:t>informuoja tokius asmenis apie galimybes prisijungti prie skirstomojo tinklo arba apie alternatyvias prieigos prie žmonėms vartoti skirto vandens priemones, ir</w:t>
                      </w:r>
                    </w:p>
                  </w:tc>
                </w:tr>
              </w:tbl>
              <w:p w14:paraId="0F3E7DD9" w14:textId="77777777">
                <w:pPr>
                  <w:rPr>
                    <w:vanish/>
                    <w:color w:val="000000"/>
                    <w:sz w:val="22"/>
                    <w:szCs w:val="22"/>
                    <w:lang w:eastAsia="lt-LT" w:bidi="lt-LT"/>
                  </w:rPr>
                </w:pPr>
              </w:p>
              <w:tbl>
                <w:tblPr>
                  <w:tblW w:w="5000" w:type="pct"/>
                  <w:tblCellMar>
                    <w:left w:w="0" w:type="dxa"/>
                    <w:right w:w="0" w:type="dxa"/>
                  </w:tblCellMar>
                  <w:tblLook w:val="04A0" w:firstRow="1" w:lastRow="0" w:firstColumn="1" w:lastColumn="0" w:noHBand="0" w:noVBand="1"/>
                </w:tblPr>
                <w:tblGrid>
                  <w:gridCol w:w="184"/>
                  <w:gridCol w:w="3875"/>
                </w:tblGrid>
                <w:tr w14:paraId="734963BD" w14:textId="77777777">
                  <w:tc>
                    <w:tcPr>
                      <w:tcW w:w="184" w:type="dxa"/>
                      <w:shd w:val="clear" w:color="auto" w:fill="auto"/>
                      <w:hideMark/>
                    </w:tcPr>
                    <w:p w14:paraId="6B6EA3DA" w14:textId="77777777">
                      <w:pPr>
                        <w:rPr>
                          <w:sz w:val="22"/>
                          <w:szCs w:val="22"/>
                        </w:rPr>
                      </w:pPr>
                    </w:p>
                    <w:p w14:paraId="0E90E0FA" w14:textId="77777777">
                      <w:pPr>
                        <w:jc w:val="both"/>
                        <w:rPr>
                          <w:sz w:val="22"/>
                          <w:szCs w:val="22"/>
                          <w:lang w:eastAsia="en-GB"/>
                        </w:rPr>
                      </w:pPr>
                      <w:r>
                        <w:rPr>
                          <w:sz w:val="22"/>
                          <w:szCs w:val="22"/>
                          <w:lang w:eastAsia="en-GB"/>
                        </w:rPr>
                        <w:t>d)</w:t>
                      </w:r>
                    </w:p>
                  </w:tc>
                  <w:tc>
                    <w:tcPr>
                      <w:tcW w:w="8829" w:type="dxa"/>
                      <w:shd w:val="clear" w:color="auto" w:fill="auto"/>
                      <w:hideMark/>
                    </w:tcPr>
                    <w:p w14:paraId="6713972F" w14:textId="77777777">
                      <w:pPr>
                        <w:rPr>
                          <w:sz w:val="22"/>
                          <w:szCs w:val="22"/>
                        </w:rPr>
                      </w:pPr>
                    </w:p>
                    <w:p w14:paraId="759BC109" w14:textId="77777777">
                      <w:pPr>
                        <w:jc w:val="both"/>
                        <w:rPr>
                          <w:sz w:val="22"/>
                          <w:szCs w:val="22"/>
                          <w:lang w:eastAsia="en-GB"/>
                        </w:rPr>
                      </w:pPr>
                      <w:r>
                        <w:rPr>
                          <w:sz w:val="22"/>
                          <w:szCs w:val="22"/>
                          <w:lang w:eastAsia="en-GB"/>
                        </w:rPr>
                        <w:t>imasi priemonių, kurios, jų nuomone, yra būtinos ir tinkamos siekiant užtikrinti prieigą prie žmonėms vartoti skirto vandens pažeidžiamoms ir marginalizuotoms grupėms.</w:t>
                      </w:r>
                    </w:p>
                  </w:tc>
                </w:tr>
              </w:tbl>
              <w:p w14:paraId="61843209" w14:textId="77777777">
                <w:pPr>
                  <w:rPr>
                    <w:b/>
                    <w:color w:val="FF0000"/>
                    <w:sz w:val="22"/>
                    <w:szCs w:val="22"/>
                    <w:lang w:eastAsia="lt-LT" w:bidi="lt-LT"/>
                  </w:rPr>
                </w:pPr>
              </w:p>
            </w:tc>
            <w:tc>
              <w:tcPr>
                <w:tcW w:w="2880" w:type="pct"/>
                <w:shd w:val="clear" w:color="auto" w:fill="FFFFFF"/>
              </w:tcPr>
              <w:p w14:paraId="27805E29" w14:textId="77777777">
                <w:pPr>
                  <w:widowControl w:val="0"/>
                  <w:suppressAutoHyphens/>
                  <w:ind w:firstLine="720"/>
                  <w:jc w:val="both"/>
                  <w:rPr>
                    <w:rFonts w:eastAsia="Lucida Sans Unicode"/>
                    <w:b/>
                    <w:bCs/>
                    <w:sz w:val="22"/>
                    <w:szCs w:val="22"/>
                    <w:lang w:bidi="en-US"/>
                  </w:rPr>
                </w:pPr>
                <w:r>
                  <w:rPr>
                    <w:rFonts w:eastAsia="Lucida Sans Unicode"/>
                    <w:b/>
                    <w:bCs/>
                    <w:sz w:val="22"/>
                    <w:szCs w:val="22"/>
                    <w:lang w:bidi="en-US"/>
                  </w:rPr>
                  <w:t>„1 straipsnis. Įstatymo tikslas</w:t>
                </w:r>
              </w:p>
              <w:p w14:paraId="3ADA3910" w14:textId="65BA6CE4">
                <w:pPr>
                  <w:widowControl w:val="0"/>
                  <w:tabs>
                    <w:tab w:val="left" w:pos="1164"/>
                  </w:tabs>
                  <w:suppressAutoHyphens/>
                  <w:ind w:firstLine="834"/>
                  <w:jc w:val="both"/>
                  <w:rPr>
                    <w:rFonts w:eastAsia="Lucida Sans Unicode"/>
                    <w:sz w:val="22"/>
                    <w:szCs w:val="22"/>
                    <w:lang w:bidi="en-US"/>
                  </w:rPr>
                </w:pPr>
                <w:r>
                  <w:rPr>
                    <w:rFonts w:eastAsia="Lucida Sans Unicode"/>
                    <w:sz w:val="22"/>
                    <w:szCs w:val="22"/>
                    <w:lang w:bidi="en-US"/>
                  </w:rPr>
                  <w:t>Šio įstatymo tikslas – nustatyti geriamojo vandens tiekimo ir nuotekų tvarkymo paslaugų teikimo, geriamojo vandens tiekimo ir nuotekų tvarkymo organizavimo ir planavimo bendruosius reikalavimus, kad būtų išvengta neigiamo poveikio žmonių sveikatai ir aplinkai, užtikrintas nepertraukiamas geriamojo vandens tiekimo ir nuotekų tvarkymo paslaugų teikimas, užtikrinta visuomenės poreikius atitinkanti geriamojo vandens tiekimo ir nuotekų tvarkymo infrastruktūros plėtra, sudarytos sąlygos visiems fiziniams ir juridiniams asmenims gauti saugos ir kokybės reikalavimus atitinkantį geriamąjį vandenį ir nuotekų tvarkymo paslaugas arba turėti galimybę individualiai apsirūpinti geriamuoju vandeniu ir (arba) individualiai tvarkyti nuotekas.“</w:t>
                </w:r>
              </w:p>
              <w:p w14:paraId="0BBA793D" w14:textId="77777777">
                <w:pPr>
                  <w:widowControl w:val="0"/>
                  <w:tabs>
                    <w:tab w:val="left" w:pos="1164"/>
                  </w:tabs>
                  <w:suppressAutoHyphens/>
                  <w:ind w:firstLine="720"/>
                  <w:jc w:val="both"/>
                  <w:rPr>
                    <w:rFonts w:eastAsia="Lucida Sans Unicode"/>
                    <w:sz w:val="22"/>
                    <w:szCs w:val="22"/>
                    <w:lang w:bidi="en-US"/>
                  </w:rPr>
                </w:pPr>
              </w:p>
              <w:p w14:paraId="4AA2DEE3" w14:textId="5722FE42">
                <w:pPr>
                  <w:widowControl w:val="0"/>
                  <w:tabs>
                    <w:tab w:val="left" w:pos="1164"/>
                  </w:tabs>
                  <w:suppressAutoHyphens/>
                  <w:ind w:firstLine="720"/>
                  <w:jc w:val="both"/>
                  <w:rPr>
                    <w:rFonts w:eastAsia="Lucida Sans Unicode"/>
                    <w:b/>
                    <w:sz w:val="22"/>
                    <w:szCs w:val="22"/>
                    <w:lang w:bidi="en-US"/>
                  </w:rPr>
                </w:pPr>
                <w:r>
                  <w:rPr>
                    <w:rFonts w:eastAsia="Lucida Sans Unicode"/>
                    <w:b/>
                    <w:sz w:val="22"/>
                    <w:szCs w:val="22"/>
                    <w:lang w:bidi="en-US"/>
                  </w:rPr>
                  <w:t>„3 straipsnis. Pagrindinės šio įstatymo sąvokos</w:t>
                </w:r>
              </w:p>
              <w:p w14:paraId="23CA2372" w14:textId="2BA382B6">
                <w:pPr>
                  <w:widowControl w:val="0"/>
                  <w:tabs>
                    <w:tab w:val="left" w:pos="1164"/>
                  </w:tabs>
                  <w:suppressAutoHyphens/>
                  <w:ind w:firstLine="720"/>
                  <w:jc w:val="both"/>
                  <w:rPr>
                    <w:rFonts w:eastAsia="Lucida Sans Unicode"/>
                    <w:b/>
                    <w:sz w:val="22"/>
                    <w:szCs w:val="22"/>
                    <w:lang w:bidi="en-US"/>
                  </w:rPr>
                </w:pPr>
                <w:r>
                  <w:rPr>
                    <w:rFonts w:eastAsia="Lucida Sans Unicode"/>
                    <w:b/>
                    <w:sz w:val="22"/>
                    <w:szCs w:val="22"/>
                    <w:lang w:bidi="en-US"/>
                  </w:rPr>
                  <w:t>&lt;...&gt;</w:t>
                </w:r>
              </w:p>
              <w:p w14:paraId="654D8B0C" w14:textId="2A287739">
                <w:pPr>
                  <w:widowControl w:val="0"/>
                  <w:suppressAutoHyphens/>
                  <w:ind w:firstLine="720"/>
                  <w:jc w:val="both"/>
                  <w:rPr>
                    <w:rFonts w:eastAsia="Lucida Sans Unicode"/>
                    <w:sz w:val="22"/>
                    <w:szCs w:val="22"/>
                    <w:lang w:bidi="en-US"/>
                  </w:rPr>
                </w:pPr>
                <w:r>
                  <w:rPr>
                    <w:rFonts w:eastAsia="Lucida Sans Unicode"/>
                    <w:sz w:val="22"/>
                    <w:szCs w:val="22"/>
                    <w:lang w:bidi="en-US"/>
                  </w:rPr>
                  <w:t>39. Pažeidžiamos ir marganalizuotos grupės – žmonės, kurie bėga nuo karinių konfliktų ar persekiojimo, neturi gyvenamos vietos (pvz. pabėgėliai, benamiai).“</w:t>
                </w:r>
              </w:p>
              <w:p w14:paraId="1B523E47" w14:textId="77777777">
                <w:pPr>
                  <w:widowControl w:val="0"/>
                  <w:suppressAutoHyphens/>
                  <w:ind w:firstLine="720"/>
                  <w:jc w:val="both"/>
                  <w:rPr>
                    <w:rFonts w:eastAsia="Lucida Sans Unicode"/>
                    <w:sz w:val="22"/>
                    <w:szCs w:val="22"/>
                    <w:lang w:bidi="en-US"/>
                  </w:rPr>
                </w:pPr>
              </w:p>
              <w:p w14:paraId="0B7EC3D3" w14:textId="77777777">
                <w:pPr>
                  <w:ind w:left="2268" w:hanging="1548"/>
                  <w:jc w:val="both"/>
                  <w:rPr>
                    <w:b/>
                    <w:sz w:val="22"/>
                    <w:szCs w:val="22"/>
                  </w:rPr>
                </w:pPr>
                <w:r>
                  <w:rPr>
                    <w:b/>
                    <w:sz w:val="22"/>
                    <w:szCs w:val="22"/>
                  </w:rPr>
                  <w:t>10 straipsnis. Savivaldybių institucijų kompetencija geriamojo vandens tiekimo ir nuotekų tvarkymo reguliavimo srityje</w:t>
                </w:r>
              </w:p>
              <w:p w14:paraId="7AC9289B" w14:textId="4EA11A05">
                <w:pPr>
                  <w:widowControl w:val="0"/>
                  <w:suppressAutoHyphens/>
                  <w:ind w:firstLine="720"/>
                  <w:jc w:val="both"/>
                  <w:rPr>
                    <w:rFonts w:eastAsia="Lucida Sans Unicode"/>
                    <w:sz w:val="22"/>
                    <w:szCs w:val="22"/>
                    <w:lang w:bidi="en-US"/>
                  </w:rPr>
                </w:pPr>
                <w:r>
                  <w:rPr>
                    <w:rFonts w:eastAsia="Lucida Sans Unicode"/>
                    <w:sz w:val="22"/>
                    <w:szCs w:val="22"/>
                    <w:lang w:bidi="en-US"/>
                  </w:rPr>
                  <w:t>&lt;...&gt;</w:t>
                </w:r>
              </w:p>
              <w:p w14:paraId="5CB99092" w14:textId="0EFC006C">
                <w:pPr>
                  <w:widowControl w:val="0"/>
                  <w:suppressAutoHyphens/>
                  <w:ind w:left="1080" w:hanging="360"/>
                  <w:jc w:val="both"/>
                  <w:rPr>
                    <w:rFonts w:eastAsia="Lucida Sans Unicode"/>
                    <w:sz w:val="22"/>
                    <w:szCs w:val="22"/>
                    <w:lang w:bidi="en-US"/>
                  </w:rPr>
                </w:pPr>
                <w:r>
                  <w:rPr>
                    <w:rFonts w:eastAsia="Lucida Sans Unicode"/>
                    <w:sz w:val="22"/>
                    <w:szCs w:val="22"/>
                    <w:lang w:bidi="en-US"/>
                  </w:rPr>
                  <w:t>2.</w:t>
                  <w:tab/>
                  <w:t>Savivaldybės vykdomoji institucija:</w:t>
                </w:r>
              </w:p>
              <w:p w14:paraId="2CC345AE" w14:textId="42B57E46">
                <w:pPr>
                  <w:widowControl w:val="0"/>
                  <w:suppressAutoHyphens/>
                  <w:ind w:left="720"/>
                  <w:jc w:val="both"/>
                  <w:rPr>
                    <w:rFonts w:eastAsia="Lucida Sans Unicode"/>
                    <w:sz w:val="22"/>
                    <w:szCs w:val="22"/>
                    <w:lang w:bidi="en-US"/>
                  </w:rPr>
                </w:pPr>
                <w:r>
                  <w:rPr>
                    <w:rFonts w:eastAsia="Lucida Sans Unicode"/>
                    <w:sz w:val="22"/>
                    <w:szCs w:val="22"/>
                    <w:lang w:bidi="en-US"/>
                  </w:rPr>
                  <w:t>&lt;...&gt;</w:t>
                </w:r>
              </w:p>
              <w:p w14:paraId="18D8C7DC" w14:textId="77777777">
                <w:pPr>
                  <w:widowControl w:val="0"/>
                  <w:suppressAutoHyphens/>
                  <w:ind w:firstLine="720"/>
                  <w:jc w:val="both"/>
                  <w:rPr>
                    <w:rFonts w:eastAsia="Lucida Sans Unicode"/>
                    <w:sz w:val="22"/>
                    <w:szCs w:val="22"/>
                    <w:lang w:bidi="en-US"/>
                  </w:rPr>
                </w:pPr>
                <w:r>
                  <w:rPr>
                    <w:rFonts w:eastAsia="Lucida Sans Unicode"/>
                    <w:sz w:val="22"/>
                    <w:szCs w:val="22"/>
                    <w:lang w:bidi="en-US"/>
                  </w:rPr>
                  <w:t>13) siekiant pagerinti prieigą prie geriamojo vandens užtikrina, kad viešosiose erdvėse būtų sudarytos galimybės gauti geriamąjį vandenį;</w:t>
                </w:r>
              </w:p>
              <w:p w14:paraId="757EF336" w14:textId="77777777">
                <w:pPr>
                  <w:ind w:firstLine="708"/>
                  <w:jc w:val="both"/>
                  <w:rPr>
                    <w:sz w:val="22"/>
                    <w:szCs w:val="22"/>
                  </w:rPr>
                </w:pPr>
                <w:r>
                  <w:rPr>
                    <w:sz w:val="22"/>
                    <w:szCs w:val="22"/>
                  </w:rPr>
                  <w:t>14) užtikrina, kad gyventojai, apsirūpinantys geriamuoju vandeniu individualiai, laiku būtų informuoti apie galimą pavojų sveikatai dėl naudojamo geriamojo vandens saugos;</w:t>
                </w:r>
              </w:p>
              <w:p w14:paraId="22454785" w14:textId="30FCB6A5">
                <w:pPr>
                  <w:ind w:firstLine="720"/>
                  <w:jc w:val="both"/>
                  <w:rPr>
                    <w:sz w:val="22"/>
                    <w:szCs w:val="22"/>
                  </w:rPr>
                </w:pPr>
                <w:r>
                  <w:rPr>
                    <w:sz w:val="22"/>
                    <w:szCs w:val="22"/>
                  </w:rPr>
                  <w:t xml:space="preserve">15) užtikrina pažeidžiamoms ir marganalizuotoms grupėms prieigą prie geriamojo vandens; kai nėra galimybės gauti  geriamojo vandens centralizuota geriamojo vandens tiekimo sistema, užtikrina apsirūpinimą geriamuoju vandeniu </w:t>
                </w:r>
                <w:r>
                  <w:rPr>
                    <w:color w:val="000000"/>
                    <w:sz w:val="22"/>
                    <w:szCs w:val="22"/>
                    <w:shd w:val="clear" w:color="auto" w:fill="FFFFFF"/>
                  </w:rPr>
                  <w:t>iš alternatyvaus šaltinio (autocisternos, vandens kolonėlės)</w:t>
                </w:r>
                <w:r>
                  <w:rPr>
                    <w:sz w:val="22"/>
                    <w:szCs w:val="22"/>
                  </w:rPr>
                  <w:t>.”</w:t>
                </w:r>
              </w:p>
              <w:p w14:paraId="170DF36A" w14:textId="77777777">
                <w:pPr>
                  <w:widowControl w:val="0"/>
                  <w:suppressAutoHyphens/>
                  <w:ind w:firstLine="720"/>
                  <w:jc w:val="both"/>
                  <w:rPr>
                    <w:rFonts w:eastAsia="Lucida Sans Unicode"/>
                    <w:sz w:val="22"/>
                    <w:szCs w:val="22"/>
                    <w:lang w:bidi="en-US"/>
                  </w:rPr>
                </w:pPr>
              </w:p>
              <w:p w14:paraId="2A191E54" w14:textId="77777777">
                <w:pPr>
                  <w:ind w:firstLine="720"/>
                  <w:jc w:val="both"/>
                  <w:rPr>
                    <w:b/>
                    <w:sz w:val="22"/>
                    <w:szCs w:val="22"/>
                  </w:rPr>
                </w:pPr>
                <w:r>
                  <w:rPr>
                    <w:b/>
                    <w:sz w:val="22"/>
                    <w:szCs w:val="22"/>
                  </w:rPr>
                  <w:t>„12 straipsnis. Geriamojo vandens tiekimo ir nuotekų tvarkymo planavimas</w:t>
                </w:r>
              </w:p>
              <w:p w14:paraId="20AD4FFE" w14:textId="77777777">
                <w:pPr>
                  <w:ind w:firstLine="720"/>
                  <w:jc w:val="both"/>
                  <w:rPr>
                    <w:sz w:val="22"/>
                    <w:szCs w:val="22"/>
                  </w:rPr>
                </w:pPr>
                <w:r>
                  <w:rPr>
                    <w:sz w:val="22"/>
                    <w:szCs w:val="22"/>
                  </w:rPr>
                  <w:t>„2. Savivaldybių institucijos turi siekti, kad pagal geriamojo vandens tiekimo ir nuotekų tvarkymo infrastruktūros plėtros planus visi savivaldybės gyventojai gautų saugos ir kokybės reikalavimus atitinkantį geriamąjį vandenį ir nuotekų tvarkymo paslaugas arba turėtų galimybę individualiai apsirūpinti geriamuoju vandeniu ir (arba) individualiai tvarkyti nuotekas. Aglomeracijose turi būti planuojamos centralizuotosios geriamojo vandens tiekimo ir centralizuotosios nuotekų surinkimo sistemos, išskyrus atvejus, nurodytus šio straipsnio 3 dalyje.“</w:t>
                </w:r>
              </w:p>
              <w:p w14:paraId="33E274BA" w14:textId="77777777">
                <w:pPr>
                  <w:rPr>
                    <w:color w:val="000000"/>
                    <w:sz w:val="22"/>
                    <w:szCs w:val="22"/>
                    <w:lang w:eastAsia="lt-LT" w:bidi="lt-LT"/>
                  </w:rPr>
                </w:pPr>
              </w:p>
            </w:tc>
            <w:tc>
              <w:tcPr>
                <w:tcW w:w="612" w:type="pct"/>
                <w:shd w:val="clear" w:color="auto" w:fill="FFFFFF"/>
              </w:tcPr>
              <w:p w14:paraId="11A4D8EB" w14:textId="77777777">
                <w:pPr>
                  <w:rPr>
                    <w:color w:val="000000"/>
                    <w:sz w:val="22"/>
                    <w:szCs w:val="22"/>
                    <w:lang w:eastAsia="lt-LT" w:bidi="lt-LT"/>
                  </w:rPr>
                </w:pPr>
                <w:r>
                  <w:rPr>
                    <w:color w:val="000000"/>
                    <w:sz w:val="22"/>
                    <w:szCs w:val="22"/>
                    <w:lang w:eastAsia="lt-LT" w:bidi="lt-LT"/>
                  </w:rPr>
                  <w:t>Visiškas</w:t>
                </w:r>
              </w:p>
            </w:tc>
          </w:tr>
          <w:tr w14:paraId="1857E54A" w14:textId="77777777">
            <w:tc>
              <w:tcPr>
                <w:tcW w:w="1508" w:type="pct"/>
                <w:shd w:val="clear" w:color="auto" w:fill="FFFFFF"/>
              </w:tcPr>
              <w:p w14:paraId="4D9317E0" w14:textId="77777777">
                <w:pPr>
                  <w:rPr>
                    <w:sz w:val="22"/>
                    <w:szCs w:val="22"/>
                  </w:rPr>
                </w:pPr>
              </w:p>
              <w:p w14:paraId="1F07CA90" w14:textId="77777777">
                <w:pPr>
                  <w:jc w:val="both"/>
                  <w:rPr>
                    <w:i/>
                    <w:iCs/>
                    <w:sz w:val="22"/>
                    <w:szCs w:val="22"/>
                    <w:lang w:eastAsia="en-GB"/>
                  </w:rPr>
                </w:pPr>
                <w:r>
                  <w:rPr>
                    <w:sz w:val="22"/>
                    <w:szCs w:val="22"/>
                    <w:lang w:eastAsia="en-GB"/>
                  </w:rPr>
                  <w:t xml:space="preserve">2. Siekdamos skatinti žmonėms vartoti skirto vandentiekio vandens naudojimą, valstybės narės užtikrina, kad viešosiose erdvėse, kuriose tai techniškai įmanoma, būtų įrengta lauko ir vidaus įranga tokių priemonių poreikiui proporcingu būdu ir atsižvelgiant į konkrečias vietos sąlygas, kaip antai klimatas ir geografija. </w:t>
                </w:r>
              </w:p>
            </w:tc>
            <w:tc>
              <w:tcPr>
                <w:tcW w:w="2880" w:type="pct"/>
                <w:shd w:val="clear" w:color="auto" w:fill="FFFFFF"/>
              </w:tcPr>
              <w:p w14:paraId="08F2B628" w14:textId="77777777">
                <w:pPr>
                  <w:ind w:left="2268" w:hanging="1548"/>
                  <w:jc w:val="both"/>
                  <w:rPr>
                    <w:b/>
                    <w:color w:val="000000"/>
                    <w:sz w:val="22"/>
                    <w:szCs w:val="22"/>
                    <w:lang w:eastAsia="lt-LT" w:bidi="lt-LT"/>
                  </w:rPr>
                </w:pPr>
                <w:r>
                  <w:rPr>
                    <w:b/>
                    <w:color w:val="000000"/>
                    <w:sz w:val="22"/>
                    <w:szCs w:val="22"/>
                    <w:lang w:eastAsia="lt-LT" w:bidi="lt-LT"/>
                  </w:rPr>
                  <w:t>„10 straipsnis. Savivaldybių institucijų kompetencija geriamojo vandens tiekimo ir nuotekų tvarkymo reguliavimo srityje</w:t>
                </w:r>
              </w:p>
              <w:p w14:paraId="36CE3E70" w14:textId="77777777">
                <w:pPr>
                  <w:ind w:firstLine="708"/>
                  <w:jc w:val="both"/>
                  <w:rPr>
                    <w:color w:val="000000"/>
                    <w:sz w:val="22"/>
                    <w:szCs w:val="22"/>
                    <w:lang w:eastAsia="lt-LT" w:bidi="lt-LT"/>
                  </w:rPr>
                </w:pPr>
                <w:r>
                  <w:rPr>
                    <w:color w:val="000000"/>
                    <w:sz w:val="22"/>
                    <w:szCs w:val="22"/>
                    <w:lang w:eastAsia="lt-LT" w:bidi="lt-LT"/>
                  </w:rPr>
                  <w:t>&lt;...&gt;</w:t>
                </w:r>
              </w:p>
              <w:p w14:paraId="59B7AD84" w14:textId="5223D39E">
                <w:pPr>
                  <w:ind w:left="1080" w:hanging="360"/>
                  <w:jc w:val="both"/>
                  <w:rPr>
                    <w:color w:val="000000"/>
                    <w:sz w:val="22"/>
                    <w:szCs w:val="22"/>
                    <w:lang w:eastAsia="lt-LT" w:bidi="lt-LT"/>
                  </w:rPr>
                </w:pPr>
                <w:r>
                  <w:rPr>
                    <w:color w:val="000000"/>
                    <w:sz w:val="22"/>
                    <w:szCs w:val="22"/>
                    <w:lang w:eastAsia="lt-LT" w:bidi="lt-LT"/>
                  </w:rPr>
                  <w:t>3.</w:t>
                  <w:tab/>
                  <w:t>Savivaldybės vykdomoji institucija:</w:t>
                </w:r>
              </w:p>
              <w:p w14:paraId="0075AD1F" w14:textId="377867ED">
                <w:pPr>
                  <w:ind w:left="720"/>
                  <w:jc w:val="both"/>
                  <w:rPr>
                    <w:color w:val="000000"/>
                    <w:sz w:val="22"/>
                    <w:szCs w:val="22"/>
                    <w:lang w:eastAsia="lt-LT" w:bidi="lt-LT"/>
                  </w:rPr>
                </w:pPr>
                <w:r>
                  <w:rPr>
                    <w:color w:val="000000"/>
                    <w:sz w:val="22"/>
                    <w:szCs w:val="22"/>
                    <w:lang w:eastAsia="lt-LT" w:bidi="lt-LT"/>
                  </w:rPr>
                  <w:t>&lt;...&gt;</w:t>
                </w:r>
              </w:p>
              <w:p w14:paraId="64AC027F" w14:textId="549213A5">
                <w:pPr>
                  <w:ind w:firstLine="765"/>
                  <w:jc w:val="both"/>
                  <w:rPr>
                    <w:rFonts w:eastAsia="Lucida Sans Unicode"/>
                    <w:b/>
                    <w:bCs/>
                    <w:sz w:val="22"/>
                    <w:szCs w:val="22"/>
                    <w:lang w:bidi="en-US"/>
                  </w:rPr>
                </w:pPr>
                <w:r>
                  <w:rPr>
                    <w:color w:val="000000"/>
                    <w:sz w:val="22"/>
                    <w:szCs w:val="22"/>
                    <w:lang w:eastAsia="lt-LT" w:bidi="lt-LT"/>
                  </w:rPr>
                  <w:t>13) siekiant pagerinti prieigą prie geriamojo vandens užtikrina, kad viešosiose erdvėse būtų sudarytos galimybės gauti geriamąjį vandenį; &lt;...&gt;“.</w:t>
                </w:r>
              </w:p>
            </w:tc>
            <w:tc>
              <w:tcPr>
                <w:tcW w:w="612" w:type="pct"/>
                <w:shd w:val="clear" w:color="auto" w:fill="FFFFFF"/>
              </w:tcPr>
              <w:p w14:paraId="37CB9675" w14:textId="00C0E4B0">
                <w:pPr>
                  <w:rPr>
                    <w:color w:val="000000"/>
                    <w:sz w:val="22"/>
                    <w:szCs w:val="22"/>
                    <w:lang w:eastAsia="lt-LT" w:bidi="lt-LT"/>
                  </w:rPr>
                </w:pPr>
                <w:r>
                  <w:rPr>
                    <w:color w:val="000000"/>
                    <w:sz w:val="22"/>
                    <w:szCs w:val="22"/>
                    <w:lang w:eastAsia="lt-LT" w:bidi="lt-LT"/>
                  </w:rPr>
                  <w:t>Visiškas</w:t>
                </w:r>
              </w:p>
            </w:tc>
          </w:tr>
          <w:tr w14:paraId="31DBD3DA" w14:textId="77777777">
            <w:tc>
              <w:tcPr>
                <w:tcW w:w="1508" w:type="pct"/>
                <w:shd w:val="clear" w:color="auto" w:fill="FFFFFF"/>
              </w:tcPr>
              <w:p w14:paraId="7F04191A" w14:textId="77777777">
                <w:pPr>
                  <w:rPr>
                    <w:sz w:val="22"/>
                    <w:szCs w:val="22"/>
                  </w:rPr>
                </w:pPr>
              </w:p>
              <w:p w14:paraId="5B43F6C0" w14:textId="77777777">
                <w:pPr>
                  <w:jc w:val="both"/>
                  <w:rPr>
                    <w:sz w:val="22"/>
                    <w:szCs w:val="22"/>
                    <w:lang w:eastAsia="en-GB"/>
                  </w:rPr>
                </w:pPr>
                <w:r>
                  <w:rPr>
                    <w:sz w:val="22"/>
                    <w:szCs w:val="22"/>
                    <w:lang w:eastAsia="en-GB"/>
                  </w:rPr>
                  <w:t>Valstybės narės taip pat gali imtis šių žmonėms vartoti skirto vandentiekio vandens naudojimo skatinimo priemonių:</w:t>
                </w:r>
              </w:p>
              <w:p w14:paraId="595E0AC6" w14:textId="77777777">
                <w:pPr>
                  <w:rPr>
                    <w:sz w:val="22"/>
                    <w:szCs w:val="22"/>
                  </w:rPr>
                </w:pPr>
              </w:p>
              <w:p w14:paraId="07D044C5" w14:textId="77777777">
                <w:pPr>
                  <w:ind w:left="420" w:hanging="360"/>
                  <w:jc w:val="both"/>
                  <w:rPr>
                    <w:sz w:val="22"/>
                    <w:szCs w:val="22"/>
                    <w:lang w:eastAsia="en-GB"/>
                  </w:rPr>
                </w:pPr>
                <w:r>
                  <w:rPr>
                    <w:sz w:val="22"/>
                    <w:szCs w:val="22"/>
                    <w:lang w:eastAsia="en-GB"/>
                  </w:rPr>
                  <w:t>a)</w:t>
                  <w:tab/>
                  <w:t xml:space="preserve">didinti informuotumą apie artimiausią lauko ar vidaus įrangą; </w:t>
                </w:r>
              </w:p>
              <w:p w14:paraId="5BEAF030" w14:textId="77777777">
                <w:pPr>
                  <w:rPr>
                    <w:sz w:val="22"/>
                    <w:szCs w:val="22"/>
                  </w:rPr>
                </w:pPr>
              </w:p>
              <w:p w14:paraId="5F0D4B3C" w14:textId="77777777">
                <w:pPr>
                  <w:ind w:left="420" w:hanging="360"/>
                  <w:jc w:val="both"/>
                  <w:rPr>
                    <w:sz w:val="22"/>
                    <w:szCs w:val="22"/>
                    <w:lang w:eastAsia="en-GB"/>
                  </w:rPr>
                </w:pPr>
                <w:r>
                  <w:rPr>
                    <w:sz w:val="22"/>
                    <w:szCs w:val="22"/>
                    <w:lang w:eastAsia="en-GB"/>
                  </w:rPr>
                  <w:t>b)</w:t>
                  <w:tab/>
                  <w:t>vykdyti piliečių informavimo apie tokio vandens kokybę kampanijas;</w:t>
                </w:r>
              </w:p>
              <w:p w14:paraId="1C0C28EC" w14:textId="77777777">
                <w:pPr>
                  <w:rPr>
                    <w:sz w:val="22"/>
                    <w:szCs w:val="22"/>
                  </w:rPr>
                </w:pPr>
              </w:p>
              <w:p w14:paraId="198A9D55" w14:textId="77777777">
                <w:pPr>
                  <w:jc w:val="both"/>
                  <w:rPr>
                    <w:i/>
                    <w:iCs/>
                    <w:color w:val="000000"/>
                    <w:sz w:val="22"/>
                    <w:szCs w:val="22"/>
                    <w:lang w:eastAsia="en-GB"/>
                  </w:rPr>
                </w:pPr>
              </w:p>
            </w:tc>
            <w:tc>
              <w:tcPr>
                <w:tcW w:w="2880" w:type="pct"/>
                <w:shd w:val="clear" w:color="auto" w:fill="FFFFFF"/>
              </w:tcPr>
              <w:p w14:paraId="75C2972C" w14:textId="77777777">
                <w:pPr>
                  <w:widowControl w:val="0"/>
                  <w:suppressAutoHyphens/>
                  <w:ind w:left="2268" w:hanging="1548"/>
                  <w:jc w:val="both"/>
                  <w:rPr>
                    <w:rFonts w:eastAsia="Lucida Sans Unicode"/>
                    <w:b/>
                    <w:bCs/>
                    <w:color w:val="000000"/>
                    <w:sz w:val="22"/>
                    <w:szCs w:val="22"/>
                    <w:lang w:eastAsia="lt-LT" w:bidi="en-US"/>
                  </w:rPr>
                </w:pPr>
                <w:r>
                  <w:rPr>
                    <w:rFonts w:eastAsia="Lucida Sans Unicode"/>
                    <w:b/>
                    <w:bCs/>
                    <w:color w:val="000000"/>
                    <w:sz w:val="22"/>
                    <w:szCs w:val="22"/>
                    <w:lang w:eastAsia="lt-LT" w:bidi="en-US"/>
                  </w:rPr>
                  <w:t>„38 straipsnis. Informacijos teikimas visuomenei, valstybės ir savivaldybių institucijoms</w:t>
                </w:r>
              </w:p>
              <w:p w14:paraId="227BA4CF" w14:textId="3891CEE4">
                <w:pPr>
                  <w:widowControl w:val="0"/>
                  <w:suppressAutoHyphens/>
                  <w:ind w:firstLine="720"/>
                  <w:jc w:val="both"/>
                  <w:rPr>
                    <w:rFonts w:eastAsia="Lucida Sans Unicode"/>
                    <w:b/>
                    <w:bCs/>
                    <w:sz w:val="22"/>
                    <w:szCs w:val="22"/>
                    <w:lang w:bidi="en-US"/>
                  </w:rPr>
                </w:pPr>
                <w:r>
                  <w:rPr>
                    <w:color w:val="000000"/>
                    <w:sz w:val="22"/>
                    <w:szCs w:val="22"/>
                    <w:lang w:eastAsia="ar-SA" w:bidi="lt-LT"/>
                  </w:rPr>
                  <w:t>1</w:t>
                </w:r>
                <w:r>
                  <w:rPr>
                    <w:sz w:val="22"/>
                    <w:szCs w:val="22"/>
                  </w:rPr>
                  <w:t xml:space="preserve"> </w:t>
                </w:r>
                <w:r>
                  <w:rPr>
                    <w:color w:val="000000"/>
                    <w:sz w:val="22"/>
                    <w:szCs w:val="22"/>
                    <w:lang w:eastAsia="ar-SA" w:bidi="lt-LT"/>
                  </w:rPr>
                  <w:t>Informacija apie geriamojo vandens tiekėją, paviršinių nuotekų tvarkytoją, tiekiamo geriamojo vandens ir teikiamų nuotekų tvarkymo paslaugų kokybę, geriamojo vandens saugą ir kokybę, paviršinių nuotekų tvarkymą, paslaugų teikimo sąlygas ir numatomus sutarčių sąlygų pakeitimus, sistemų eksploatavimą, modernizavimą, plėtrą, renovaciją, investicijas į sistemos plėtrą ir renovaciją, paslaugų kainas ir tarifus, jų struktūrą, ir Geriamojo vandens tiekimo ir nuotekų tvarkymo paslaugų kokybės reikalavimuose nustatyta informacija yra vieša, skelbiama geriamojo vandens tiekėjų ir paviršinių nuotekų tvarkytojų interneto svetainėse. Geriamojo vandens tiekėjų ir paviršinių nuotekų tvarkytojų interneto svetainėse skelbiama informacija atnaujinama esant pasikeitimams, bet ne rečiau kaip kartą per metus. Informacija apie prieigą prie geriamojo vandens viešosiose erdvėse skelbiama savivaldybės interneto svetainėse. Informacija atnaujinama esant pasikeitimams, bet ne rečiau kaip kartą per metus.&lt;...&gt;“.</w:t>
                </w:r>
              </w:p>
            </w:tc>
            <w:tc>
              <w:tcPr>
                <w:tcW w:w="612" w:type="pct"/>
                <w:shd w:val="clear" w:color="auto" w:fill="FFFFFF"/>
              </w:tcPr>
              <w:p w14:paraId="2370620E" w14:textId="77777777">
                <w:pPr>
                  <w:rPr>
                    <w:color w:val="000000"/>
                    <w:sz w:val="22"/>
                    <w:szCs w:val="22"/>
                    <w:lang w:eastAsia="lt-LT" w:bidi="lt-LT"/>
                  </w:rPr>
                </w:pPr>
                <w:r>
                  <w:rPr>
                    <w:color w:val="000000"/>
                    <w:sz w:val="22"/>
                    <w:szCs w:val="22"/>
                    <w:lang w:eastAsia="lt-LT" w:bidi="lt-LT"/>
                  </w:rPr>
                  <w:t>Dalinis</w:t>
                </w:r>
              </w:p>
              <w:p w14:paraId="05C3D021" w14:textId="77777777">
                <w:pPr>
                  <w:rPr>
                    <w:color w:val="000000"/>
                    <w:sz w:val="22"/>
                    <w:szCs w:val="22"/>
                    <w:lang w:eastAsia="lt-LT" w:bidi="lt-LT"/>
                  </w:rPr>
                </w:pPr>
                <w:r>
                  <w:rPr>
                    <w:color w:val="000000"/>
                    <w:sz w:val="22"/>
                    <w:szCs w:val="22"/>
                    <w:lang w:eastAsia="lt-LT" w:bidi="lt-LT"/>
                  </w:rPr>
                  <w:t>Geriamojo vandens tiekimo ir nuotekų tvarkymo paslaugų kokybės reikalavimai</w:t>
                </w:r>
              </w:p>
              <w:p w14:paraId="7C6E6313" w14:textId="32085A92">
                <w:pPr>
                  <w:rPr>
                    <w:color w:val="000000"/>
                    <w:sz w:val="22"/>
                    <w:szCs w:val="22"/>
                    <w:lang w:eastAsia="lt-LT" w:bidi="lt-LT"/>
                  </w:rPr>
                </w:pPr>
                <w:r>
                  <w:rPr>
                    <w:color w:val="000000"/>
                    <w:sz w:val="22"/>
                    <w:szCs w:val="22"/>
                    <w:lang w:eastAsia="lt-LT" w:bidi="lt-LT"/>
                  </w:rPr>
                  <w:t>2022-12-31</w:t>
                </w:r>
              </w:p>
            </w:tc>
          </w:tr>
          <w:tr w14:paraId="50617E41" w14:textId="77777777">
            <w:tc>
              <w:tcPr>
                <w:tcW w:w="1508" w:type="pct"/>
                <w:shd w:val="clear" w:color="auto" w:fill="FFFFFF"/>
              </w:tcPr>
              <w:p w14:paraId="595B2716" w14:textId="77777777">
                <w:pPr>
                  <w:rPr>
                    <w:sz w:val="22"/>
                    <w:szCs w:val="22"/>
                  </w:rPr>
                </w:pPr>
              </w:p>
              <w:p w14:paraId="18F76F7B" w14:textId="77777777">
                <w:pPr>
                  <w:jc w:val="center"/>
                  <w:rPr>
                    <w:i/>
                    <w:iCs/>
                    <w:color w:val="000000"/>
                    <w:sz w:val="22"/>
                    <w:szCs w:val="22"/>
                    <w:lang w:eastAsia="en-GB"/>
                  </w:rPr>
                </w:pPr>
                <w:r>
                  <w:rPr>
                    <w:i/>
                    <w:iCs/>
                    <w:color w:val="000000"/>
                    <w:sz w:val="22"/>
                    <w:szCs w:val="22"/>
                    <w:lang w:eastAsia="en-GB"/>
                  </w:rPr>
                  <w:t>17 straipsnis</w:t>
                </w:r>
              </w:p>
              <w:p w14:paraId="677C7828" w14:textId="77777777">
                <w:pPr>
                  <w:rPr>
                    <w:sz w:val="22"/>
                    <w:szCs w:val="22"/>
                  </w:rPr>
                </w:pPr>
              </w:p>
              <w:p w14:paraId="2D1A7265" w14:textId="77777777">
                <w:pPr>
                  <w:jc w:val="center"/>
                  <w:rPr>
                    <w:b/>
                    <w:bCs/>
                    <w:color w:val="000000"/>
                    <w:sz w:val="22"/>
                    <w:szCs w:val="22"/>
                    <w:lang w:eastAsia="en-GB"/>
                  </w:rPr>
                </w:pPr>
                <w:r>
                  <w:rPr>
                    <w:b/>
                    <w:bCs/>
                    <w:color w:val="000000"/>
                    <w:sz w:val="22"/>
                    <w:szCs w:val="22"/>
                    <w:lang w:eastAsia="en-GB"/>
                  </w:rPr>
                  <w:t>Visuomenės informavimas</w:t>
                </w:r>
              </w:p>
              <w:p w14:paraId="6AA35AB1" w14:textId="77777777">
                <w:pPr>
                  <w:rPr>
                    <w:sz w:val="22"/>
                    <w:szCs w:val="22"/>
                  </w:rPr>
                </w:pPr>
              </w:p>
              <w:p w14:paraId="17DB1584" w14:textId="77777777">
                <w:pPr>
                  <w:jc w:val="both"/>
                  <w:rPr>
                    <w:color w:val="000000"/>
                    <w:sz w:val="22"/>
                    <w:szCs w:val="22"/>
                    <w:lang w:eastAsia="en-GB"/>
                  </w:rPr>
                </w:pPr>
                <w:r>
                  <w:rPr>
                    <w:color w:val="000000"/>
                    <w:sz w:val="22"/>
                    <w:szCs w:val="22"/>
                    <w:lang w:eastAsia="en-GB"/>
                  </w:rPr>
                  <w:t>1.   Valstybės narės užtikrina reikiamos naujausios informacijos apie žmonėms vartoti skirtą vandenį prieinamumą pagal IV priedą, kartu laikydamosi taikomų duomenų apsaugos taisyklių.</w:t>
                </w:r>
              </w:p>
              <w:p w14:paraId="4AD51AEE" w14:textId="77777777">
                <w:pPr>
                  <w:rPr>
                    <w:sz w:val="22"/>
                    <w:szCs w:val="22"/>
                  </w:rPr>
                </w:pPr>
              </w:p>
              <w:p w14:paraId="6C76FC38" w14:textId="77777777">
                <w:pPr>
                  <w:jc w:val="both"/>
                  <w:rPr>
                    <w:color w:val="000000"/>
                    <w:sz w:val="22"/>
                    <w:szCs w:val="22"/>
                    <w:lang w:eastAsia="en-GB"/>
                  </w:rPr>
                </w:pPr>
                <w:r>
                  <w:rPr>
                    <w:color w:val="000000"/>
                    <w:sz w:val="22"/>
                    <w:szCs w:val="22"/>
                    <w:lang w:eastAsia="en-GB"/>
                  </w:rPr>
                  <w:t>2.   Valstybės narės užtikrina, kad visi asmenys, kuriems tiekiamas žmonėms vartoti skirtas vanduo, reguliariai, bent kartą per metus, be pareigos pateikti prašymą, tinkamiausia ir lengvai prieinama forma, pavyzdžiui, sąskaitose faktūrose arba skaitmeninėmis priemonėmis, kaip antai per išmaniąsias programėles, gautų šią informaciją:</w:t>
                </w:r>
              </w:p>
              <w:tbl>
                <w:tblPr>
                  <w:tblW w:w="5000" w:type="pct"/>
                  <w:tblCellMar>
                    <w:left w:w="0" w:type="dxa"/>
                    <w:right w:w="0" w:type="dxa"/>
                  </w:tblCellMar>
                  <w:tblLook w:val="04A0" w:firstRow="1" w:lastRow="0" w:firstColumn="1" w:lastColumn="0" w:noHBand="0" w:noVBand="1"/>
                </w:tblPr>
                <w:tblGrid>
                  <w:gridCol w:w="176"/>
                  <w:gridCol w:w="3883"/>
                </w:tblGrid>
                <w:tr w14:paraId="748F7C19" w14:textId="77777777">
                  <w:tc>
                    <w:tcPr>
                      <w:tcW w:w="184" w:type="dxa"/>
                      <w:shd w:val="clear" w:color="auto" w:fill="auto"/>
                      <w:hideMark/>
                    </w:tcPr>
                    <w:p w14:paraId="2BB6CF6E" w14:textId="77777777">
                      <w:pPr>
                        <w:rPr>
                          <w:sz w:val="22"/>
                          <w:szCs w:val="22"/>
                        </w:rPr>
                      </w:pPr>
                    </w:p>
                    <w:p w14:paraId="1F4075C5" w14:textId="77777777">
                      <w:pPr>
                        <w:jc w:val="both"/>
                        <w:rPr>
                          <w:sz w:val="22"/>
                          <w:szCs w:val="22"/>
                          <w:lang w:eastAsia="en-GB"/>
                        </w:rPr>
                      </w:pPr>
                      <w:r>
                        <w:rPr>
                          <w:sz w:val="22"/>
                          <w:szCs w:val="22"/>
                          <w:lang w:eastAsia="en-GB"/>
                        </w:rPr>
                        <w:t>a)</w:t>
                      </w:r>
                    </w:p>
                  </w:tc>
                  <w:tc>
                    <w:tcPr>
                      <w:tcW w:w="8829" w:type="dxa"/>
                      <w:shd w:val="clear" w:color="auto" w:fill="auto"/>
                      <w:hideMark/>
                    </w:tcPr>
                    <w:p w14:paraId="06F2D2FF" w14:textId="77777777">
                      <w:pPr>
                        <w:rPr>
                          <w:sz w:val="22"/>
                          <w:szCs w:val="22"/>
                        </w:rPr>
                      </w:pPr>
                    </w:p>
                    <w:p w14:paraId="2C953E9B" w14:textId="77777777">
                      <w:pPr>
                        <w:jc w:val="both"/>
                        <w:rPr>
                          <w:sz w:val="22"/>
                          <w:szCs w:val="22"/>
                          <w:lang w:eastAsia="en-GB"/>
                        </w:rPr>
                      </w:pPr>
                      <w:r>
                        <w:rPr>
                          <w:sz w:val="22"/>
                          <w:szCs w:val="22"/>
                          <w:lang w:eastAsia="en-GB"/>
                        </w:rPr>
                        <w:t>informaciją apie žmonėms vartoti skirto vandens kokybę, įskaitant indikatorinius parametrus;</w:t>
                      </w:r>
                    </w:p>
                  </w:tc>
                </w:tr>
              </w:tbl>
              <w:p w14:paraId="3F98C956" w14:textId="77777777">
                <w:pPr>
                  <w:rPr>
                    <w:vanish/>
                    <w:color w:val="000000"/>
                    <w:sz w:val="22"/>
                    <w:szCs w:val="22"/>
                    <w:lang w:eastAsia="lt-LT" w:bidi="lt-LT"/>
                  </w:rPr>
                </w:pPr>
              </w:p>
              <w:tbl>
                <w:tblPr>
                  <w:tblW w:w="5000" w:type="pct"/>
                  <w:tblCellMar>
                    <w:left w:w="0" w:type="dxa"/>
                    <w:right w:w="0" w:type="dxa"/>
                  </w:tblCellMar>
                  <w:tblLook w:val="04A0" w:firstRow="1" w:lastRow="0" w:firstColumn="1" w:lastColumn="0" w:noHBand="0" w:noVBand="1"/>
                </w:tblPr>
                <w:tblGrid>
                  <w:gridCol w:w="195"/>
                  <w:gridCol w:w="3864"/>
                </w:tblGrid>
                <w:tr w14:paraId="53F8AF42" w14:textId="77777777">
                  <w:tc>
                    <w:tcPr>
                      <w:tcW w:w="213" w:type="dxa"/>
                      <w:shd w:val="clear" w:color="auto" w:fill="auto"/>
                      <w:hideMark/>
                    </w:tcPr>
                    <w:p w14:paraId="6370C4A0" w14:textId="77777777">
                      <w:pPr>
                        <w:rPr>
                          <w:sz w:val="22"/>
                          <w:szCs w:val="22"/>
                        </w:rPr>
                      </w:pPr>
                    </w:p>
                    <w:p w14:paraId="78342CE7" w14:textId="77777777">
                      <w:pPr>
                        <w:jc w:val="both"/>
                        <w:rPr>
                          <w:sz w:val="22"/>
                          <w:szCs w:val="22"/>
                          <w:lang w:eastAsia="en-GB"/>
                        </w:rPr>
                      </w:pPr>
                      <w:r>
                        <w:rPr>
                          <w:sz w:val="22"/>
                          <w:szCs w:val="22"/>
                          <w:lang w:eastAsia="en-GB"/>
                        </w:rPr>
                        <w:t>b)</w:t>
                      </w:r>
                    </w:p>
                  </w:tc>
                  <w:tc>
                    <w:tcPr>
                      <w:tcW w:w="8800" w:type="dxa"/>
                      <w:shd w:val="clear" w:color="auto" w:fill="auto"/>
                      <w:hideMark/>
                    </w:tcPr>
                    <w:p w14:paraId="04AB80A6" w14:textId="77777777">
                      <w:pPr>
                        <w:rPr>
                          <w:sz w:val="22"/>
                          <w:szCs w:val="22"/>
                        </w:rPr>
                      </w:pPr>
                    </w:p>
                    <w:p w14:paraId="427314FB" w14:textId="77777777">
                      <w:pPr>
                        <w:jc w:val="both"/>
                        <w:rPr>
                          <w:sz w:val="22"/>
                          <w:szCs w:val="22"/>
                          <w:lang w:eastAsia="en-GB"/>
                        </w:rPr>
                      </w:pPr>
                      <w:r>
                        <w:rPr>
                          <w:sz w:val="22"/>
                          <w:szCs w:val="22"/>
                          <w:lang w:eastAsia="en-GB"/>
                        </w:rPr>
                        <w:t>informaciją apie tiekiamo žmonėms vartoti skirto vandens litro ir kubinio metro kainą;</w:t>
                      </w:r>
                    </w:p>
                  </w:tc>
                </w:tr>
              </w:tbl>
              <w:p w14:paraId="06685B29" w14:textId="77777777">
                <w:pPr>
                  <w:rPr>
                    <w:vanish/>
                    <w:color w:val="000000"/>
                    <w:sz w:val="22"/>
                    <w:szCs w:val="22"/>
                    <w:lang w:eastAsia="lt-LT" w:bidi="lt-LT"/>
                  </w:rPr>
                </w:pPr>
              </w:p>
              <w:tbl>
                <w:tblPr>
                  <w:tblW w:w="5000" w:type="pct"/>
                  <w:tblCellMar>
                    <w:left w:w="0" w:type="dxa"/>
                    <w:right w:w="0" w:type="dxa"/>
                  </w:tblCellMar>
                  <w:tblLook w:val="04A0" w:firstRow="1" w:lastRow="0" w:firstColumn="1" w:lastColumn="0" w:noHBand="0" w:noVBand="1"/>
                </w:tblPr>
                <w:tblGrid>
                  <w:gridCol w:w="171"/>
                  <w:gridCol w:w="3888"/>
                </w:tblGrid>
                <w:tr w14:paraId="5BBCBD79" w14:textId="77777777">
                  <w:tc>
                    <w:tcPr>
                      <w:tcW w:w="171" w:type="dxa"/>
                      <w:shd w:val="clear" w:color="auto" w:fill="auto"/>
                      <w:hideMark/>
                    </w:tcPr>
                    <w:p w14:paraId="6C7DE1C0" w14:textId="77777777">
                      <w:pPr>
                        <w:rPr>
                          <w:sz w:val="22"/>
                          <w:szCs w:val="22"/>
                        </w:rPr>
                      </w:pPr>
                    </w:p>
                    <w:p w14:paraId="344A62E2" w14:textId="77777777">
                      <w:pPr>
                        <w:jc w:val="both"/>
                        <w:rPr>
                          <w:sz w:val="22"/>
                          <w:szCs w:val="22"/>
                          <w:lang w:eastAsia="en-GB"/>
                        </w:rPr>
                      </w:pPr>
                      <w:r>
                        <w:rPr>
                          <w:sz w:val="22"/>
                          <w:szCs w:val="22"/>
                          <w:lang w:eastAsia="en-GB"/>
                        </w:rPr>
                        <w:t>c)</w:t>
                      </w:r>
                    </w:p>
                  </w:tc>
                  <w:tc>
                    <w:tcPr>
                      <w:tcW w:w="8842" w:type="dxa"/>
                      <w:shd w:val="clear" w:color="auto" w:fill="auto"/>
                      <w:hideMark/>
                    </w:tcPr>
                    <w:p w14:paraId="24C053BE" w14:textId="77777777">
                      <w:pPr>
                        <w:rPr>
                          <w:sz w:val="22"/>
                          <w:szCs w:val="22"/>
                        </w:rPr>
                      </w:pPr>
                    </w:p>
                    <w:p w14:paraId="0159591F" w14:textId="77777777">
                      <w:pPr>
                        <w:jc w:val="both"/>
                        <w:rPr>
                          <w:sz w:val="22"/>
                          <w:szCs w:val="22"/>
                          <w:lang w:eastAsia="en-GB"/>
                        </w:rPr>
                      </w:pPr>
                      <w:r>
                        <w:rPr>
                          <w:sz w:val="22"/>
                          <w:szCs w:val="22"/>
                          <w:lang w:eastAsia="en-GB"/>
                        </w:rPr>
                        <w:t>namų ūkio suvartojamo vandens kiekį (bent per metus ar atsiskaitomąjį laikotarpį), kartu su metinėmis namų ūkio vartojimo tendencijomis, jei tai techniškai įmanoma ir jei vandens tiekėjas turi šią informaciją;</w:t>
                      </w:r>
                    </w:p>
                  </w:tc>
                </w:tr>
              </w:tbl>
              <w:p w14:paraId="72BDA22C" w14:textId="77777777">
                <w:pPr>
                  <w:rPr>
                    <w:vanish/>
                    <w:color w:val="000000"/>
                    <w:sz w:val="22"/>
                    <w:szCs w:val="22"/>
                    <w:lang w:eastAsia="lt-LT" w:bidi="lt-LT"/>
                  </w:rPr>
                </w:pPr>
              </w:p>
              <w:tbl>
                <w:tblPr>
                  <w:tblW w:w="5000" w:type="pct"/>
                  <w:tblCellMar>
                    <w:left w:w="0" w:type="dxa"/>
                    <w:right w:w="0" w:type="dxa"/>
                  </w:tblCellMar>
                  <w:tblLook w:val="04A0" w:firstRow="1" w:lastRow="0" w:firstColumn="1" w:lastColumn="0" w:noHBand="0" w:noVBand="1"/>
                </w:tblPr>
                <w:tblGrid>
                  <w:gridCol w:w="184"/>
                  <w:gridCol w:w="3875"/>
                </w:tblGrid>
                <w:tr w14:paraId="2907517D" w14:textId="77777777">
                  <w:tc>
                    <w:tcPr>
                      <w:tcW w:w="184" w:type="dxa"/>
                      <w:shd w:val="clear" w:color="auto" w:fill="auto"/>
                      <w:hideMark/>
                    </w:tcPr>
                    <w:p w14:paraId="700367C5" w14:textId="77777777">
                      <w:pPr>
                        <w:rPr>
                          <w:sz w:val="22"/>
                          <w:szCs w:val="22"/>
                        </w:rPr>
                      </w:pPr>
                    </w:p>
                    <w:p w14:paraId="4DB0DF16" w14:textId="77777777">
                      <w:pPr>
                        <w:jc w:val="both"/>
                        <w:rPr>
                          <w:sz w:val="22"/>
                          <w:szCs w:val="22"/>
                          <w:lang w:eastAsia="en-GB"/>
                        </w:rPr>
                      </w:pPr>
                      <w:r>
                        <w:rPr>
                          <w:sz w:val="22"/>
                          <w:szCs w:val="22"/>
                          <w:lang w:eastAsia="en-GB"/>
                        </w:rPr>
                        <w:t>d)</w:t>
                      </w:r>
                    </w:p>
                  </w:tc>
                  <w:tc>
                    <w:tcPr>
                      <w:tcW w:w="8829" w:type="dxa"/>
                      <w:shd w:val="clear" w:color="auto" w:fill="auto"/>
                      <w:hideMark/>
                    </w:tcPr>
                    <w:p w14:paraId="156B25D6" w14:textId="77777777">
                      <w:pPr>
                        <w:rPr>
                          <w:sz w:val="22"/>
                          <w:szCs w:val="22"/>
                        </w:rPr>
                      </w:pPr>
                    </w:p>
                    <w:p w14:paraId="4A974A39" w14:textId="77777777">
                      <w:pPr>
                        <w:jc w:val="both"/>
                        <w:rPr>
                          <w:sz w:val="22"/>
                          <w:szCs w:val="22"/>
                          <w:lang w:eastAsia="en-GB"/>
                        </w:rPr>
                      </w:pPr>
                      <w:r>
                        <w:rPr>
                          <w:sz w:val="22"/>
                          <w:szCs w:val="22"/>
                          <w:lang w:eastAsia="en-GB"/>
                        </w:rPr>
                        <w:t>namų ūkio per metus suvartojamo vandens kiekio palyginimą su namų ūkių vidutiniškai suvartojamu vandens kiekiu, kai taikytina pagal c punktą;</w:t>
                      </w:r>
                    </w:p>
                  </w:tc>
                </w:tr>
              </w:tbl>
              <w:p w14:paraId="18CDE7A7" w14:textId="77777777">
                <w:pPr>
                  <w:rPr>
                    <w:vanish/>
                    <w:color w:val="000000"/>
                    <w:sz w:val="22"/>
                    <w:szCs w:val="22"/>
                    <w:lang w:eastAsia="lt-LT" w:bidi="lt-LT"/>
                  </w:rPr>
                </w:pPr>
              </w:p>
              <w:tbl>
                <w:tblPr>
                  <w:tblW w:w="5000" w:type="pct"/>
                  <w:tblCellMar>
                    <w:left w:w="0" w:type="dxa"/>
                    <w:right w:w="0" w:type="dxa"/>
                  </w:tblCellMar>
                  <w:tblLook w:val="04A0" w:firstRow="1" w:lastRow="0" w:firstColumn="1" w:lastColumn="0" w:noHBand="0" w:noVBand="1"/>
                </w:tblPr>
                <w:tblGrid>
                  <w:gridCol w:w="186"/>
                  <w:gridCol w:w="3873"/>
                </w:tblGrid>
                <w:tr w14:paraId="7F6C4277" w14:textId="77777777">
                  <w:tc>
                    <w:tcPr>
                      <w:tcW w:w="213" w:type="dxa"/>
                      <w:shd w:val="clear" w:color="auto" w:fill="auto"/>
                      <w:hideMark/>
                    </w:tcPr>
                    <w:p w14:paraId="2E3CB0D5" w14:textId="77777777">
                      <w:pPr>
                        <w:rPr>
                          <w:sz w:val="22"/>
                          <w:szCs w:val="22"/>
                        </w:rPr>
                      </w:pPr>
                    </w:p>
                    <w:p w14:paraId="6958B9F0" w14:textId="77777777">
                      <w:pPr>
                        <w:jc w:val="both"/>
                        <w:rPr>
                          <w:sz w:val="22"/>
                          <w:szCs w:val="22"/>
                          <w:lang w:eastAsia="en-GB"/>
                        </w:rPr>
                      </w:pPr>
                      <w:r>
                        <w:rPr>
                          <w:sz w:val="22"/>
                          <w:szCs w:val="22"/>
                          <w:lang w:eastAsia="en-GB"/>
                        </w:rPr>
                        <w:t>e)</w:t>
                      </w:r>
                    </w:p>
                  </w:tc>
                  <w:tc>
                    <w:tcPr>
                      <w:tcW w:w="8800" w:type="dxa"/>
                      <w:shd w:val="clear" w:color="auto" w:fill="auto"/>
                      <w:hideMark/>
                    </w:tcPr>
                    <w:p w14:paraId="0BE20EDF" w14:textId="77777777">
                      <w:pPr>
                        <w:rPr>
                          <w:sz w:val="22"/>
                          <w:szCs w:val="22"/>
                        </w:rPr>
                      </w:pPr>
                    </w:p>
                    <w:p w14:paraId="7A613CF3" w14:textId="77777777">
                      <w:pPr>
                        <w:jc w:val="both"/>
                        <w:rPr>
                          <w:sz w:val="22"/>
                          <w:szCs w:val="22"/>
                          <w:lang w:eastAsia="en-GB"/>
                        </w:rPr>
                      </w:pPr>
                      <w:r>
                        <w:rPr>
                          <w:sz w:val="22"/>
                          <w:szCs w:val="22"/>
                          <w:lang w:eastAsia="en-GB"/>
                        </w:rPr>
                        <w:t>nuorodą į interneto svetainę, kurioje pateikiama IV priede nustatyta informacija.</w:t>
                      </w:r>
                    </w:p>
                  </w:tc>
                </w:tr>
              </w:tbl>
              <w:p w14:paraId="773EC9BC" w14:textId="77777777">
                <w:pPr>
                  <w:rPr>
                    <w:sz w:val="22"/>
                    <w:szCs w:val="22"/>
                  </w:rPr>
                </w:pPr>
              </w:p>
              <w:p w14:paraId="3ECE30E6" w14:textId="77777777">
                <w:pPr>
                  <w:jc w:val="both"/>
                  <w:rPr>
                    <w:b/>
                    <w:color w:val="FF0000"/>
                    <w:sz w:val="22"/>
                    <w:szCs w:val="22"/>
                    <w:lang w:eastAsia="en-GB"/>
                  </w:rPr>
                </w:pPr>
                <w:r>
                  <w:rPr>
                    <w:color w:val="000000"/>
                    <w:sz w:val="22"/>
                    <w:szCs w:val="22"/>
                    <w:lang w:eastAsia="en-GB"/>
                  </w:rPr>
                  <w:t xml:space="preserve">3.   1 ir 2 dalimis nedaromas poveikis direktyvoms </w:t>
                </w:r>
                <w:fldSimple w:instr="HYPERLINK http://eur-lex.europa.eu/legal-content/LIT/TXT/?uri=CELEX:32003L0004&amp;locale=lt \t _blank">
                  <w:r>
                    <w:rPr>
                      <w:color w:val="0000FF" w:themeColor="hyperlink"/>
                      <w:sz w:val="22"/>
                      <w:szCs w:val="22"/>
                      <w:u w:val="single"/>
                      <w:lang w:eastAsia="en-GB"/>
                    </w:rPr>
                    <w:t>2003/4/EB</w:t>
                  </w:r>
                </w:fldSimple>
                <w:r>
                  <w:rPr>
                    <w:color w:val="000000"/>
                    <w:sz w:val="22"/>
                    <w:szCs w:val="22"/>
                    <w:lang w:eastAsia="en-GB"/>
                  </w:rPr>
                  <w:t xml:space="preserve"> ir </w:t>
                </w:r>
                <w:fldSimple w:instr="HYPERLINK http://eur-lex.europa.eu/legal-content/LIT/TXT/?uri=CELEX:32007L0002&amp;locale=lt \t _blank">
                  <w:r>
                    <w:rPr>
                      <w:color w:val="0000FF" w:themeColor="hyperlink"/>
                      <w:sz w:val="22"/>
                      <w:szCs w:val="22"/>
                      <w:u w:val="single"/>
                      <w:lang w:eastAsia="en-GB"/>
                    </w:rPr>
                    <w:t>2007/2/EB</w:t>
                  </w:r>
                </w:fldSimple>
                <w:r>
                  <w:rPr>
                    <w:color w:val="000000"/>
                    <w:sz w:val="22"/>
                    <w:szCs w:val="22"/>
                    <w:lang w:eastAsia="en-GB"/>
                  </w:rPr>
                  <w:t>.</w:t>
                </w:r>
              </w:p>
            </w:tc>
            <w:tc>
              <w:tcPr>
                <w:tcW w:w="2880" w:type="pct"/>
                <w:shd w:val="clear" w:color="auto" w:fill="FFFFFF"/>
              </w:tcPr>
              <w:p w14:paraId="0736CE49" w14:textId="77777777">
                <w:pPr>
                  <w:widowControl w:val="0"/>
                  <w:suppressAutoHyphens/>
                  <w:jc w:val="center"/>
                  <w:rPr>
                    <w:rFonts w:eastAsia="Lucida Sans Unicode"/>
                    <w:b/>
                    <w:bCs/>
                    <w:sz w:val="22"/>
                    <w:szCs w:val="22"/>
                    <w:lang w:bidi="en-US"/>
                  </w:rPr>
                </w:pPr>
                <w:r>
                  <w:rPr>
                    <w:rFonts w:eastAsia="Lucida Sans Unicode"/>
                    <w:b/>
                    <w:bCs/>
                    <w:sz w:val="22"/>
                    <w:szCs w:val="22"/>
                    <w:lang w:bidi="en-US"/>
                  </w:rPr>
                  <w:t>„DEVINTASIS SKIRSNIS</w:t>
                </w:r>
              </w:p>
              <w:p w14:paraId="5C947B1E" w14:textId="77777777">
                <w:pPr>
                  <w:widowControl w:val="0"/>
                  <w:suppressAutoHyphens/>
                  <w:jc w:val="center"/>
                  <w:rPr>
                    <w:rFonts w:eastAsia="Lucida Sans Unicode"/>
                    <w:b/>
                    <w:bCs/>
                    <w:sz w:val="22"/>
                    <w:szCs w:val="22"/>
                    <w:lang w:bidi="en-US"/>
                  </w:rPr>
                </w:pPr>
                <w:r>
                  <w:rPr>
                    <w:rFonts w:eastAsia="Lucida Sans Unicode"/>
                    <w:b/>
                    <w:bCs/>
                    <w:sz w:val="22"/>
                    <w:szCs w:val="22"/>
                    <w:lang w:bidi="en-US"/>
                  </w:rPr>
                  <w:t>INFORMACIJOS TEIKIMAS VISUOMENEI, VALSTYBĖS IR SAVIVALDYBIŲ INSTITUCIJOMS</w:t>
                </w:r>
              </w:p>
              <w:p w14:paraId="47441B5E" w14:textId="77777777">
                <w:pPr>
                  <w:widowControl w:val="0"/>
                  <w:suppressAutoHyphens/>
                  <w:ind w:firstLine="720"/>
                  <w:jc w:val="both"/>
                  <w:rPr>
                    <w:rFonts w:eastAsia="Lucida Sans Unicode"/>
                    <w:b/>
                    <w:bCs/>
                    <w:sz w:val="22"/>
                    <w:szCs w:val="22"/>
                    <w:lang w:bidi="en-US"/>
                  </w:rPr>
                </w:pPr>
              </w:p>
              <w:p w14:paraId="1ADACD74" w14:textId="77777777">
                <w:pPr>
                  <w:widowControl w:val="0"/>
                  <w:suppressAutoHyphens/>
                  <w:ind w:left="2268" w:hanging="1548"/>
                  <w:jc w:val="both"/>
                  <w:rPr>
                    <w:rFonts w:eastAsia="Lucida Sans Unicode"/>
                    <w:b/>
                    <w:bCs/>
                    <w:color w:val="000000"/>
                    <w:sz w:val="22"/>
                    <w:szCs w:val="22"/>
                    <w:lang w:eastAsia="lt-LT" w:bidi="en-US"/>
                  </w:rPr>
                </w:pPr>
                <w:r>
                  <w:rPr>
                    <w:rFonts w:eastAsia="Lucida Sans Unicode"/>
                    <w:b/>
                    <w:bCs/>
                    <w:color w:val="000000"/>
                    <w:sz w:val="22"/>
                    <w:szCs w:val="22"/>
                    <w:lang w:eastAsia="lt-LT" w:bidi="en-US"/>
                  </w:rPr>
                  <w:t>38 straipsnis. Informacijos teikimas visuomenei, valstybės ir savivaldybių institucijoms</w:t>
                </w:r>
              </w:p>
              <w:p w14:paraId="0D39FFF2" w14:textId="28C7BF88">
                <w:pPr>
                  <w:widowControl w:val="0"/>
                  <w:suppressAutoHyphens/>
                  <w:ind w:firstLine="720"/>
                  <w:jc w:val="both"/>
                  <w:rPr>
                    <w:color w:val="000000"/>
                    <w:sz w:val="22"/>
                    <w:szCs w:val="22"/>
                    <w:lang w:eastAsia="ar-SA" w:bidi="lt-LT"/>
                  </w:rPr>
                </w:pPr>
                <w:r>
                  <w:rPr>
                    <w:color w:val="000000"/>
                    <w:sz w:val="22"/>
                    <w:szCs w:val="22"/>
                    <w:lang w:eastAsia="ar-SA" w:bidi="lt-LT"/>
                  </w:rPr>
                  <w:t>1. Informacija apie geriamojo vandens tiekėją, paviršinių nuotekų tvarkytoją, tiekiamo geriamojo vandens ir teikiamų nuotekų tvarkymo paslaugų kokybę, geriamojo vandens saugą ir kokybę, paviršinių nuotekų tvarkymą, paslaugų teikimo sąlygas ir numatomus sutarčių sąlygų pakeitimus, sistemų eksploatavimą, modernizavimą, plėtrą, renovaciją, investicijas į sistemos plėtrą ir renovaciją, paslaugų kainas ir tarifus, jų struktūrą, ir Geriamojo vandens tiekimo ir nuotekų tvarkymo paslaugų kokybės reikalavimuose nustatyta informacija yra vieša, skelbiama geriamojo vandens tiekėjų ir paviršinių nuotekų tvarkytojų interneto svetainėse. Geriamojo vandens tiekėjų ir paviršinių nuotekų tvarkytojų interneto svetainėse skelbiama informacija atnaujinama esant pasikeitimams, bet ne rečiau kaip kartą per metus. Informacija apie prieigą prie geriamojo vandens viešosiose erdvėse skelbiama savivaldybės interneto svetainėse. Informacija atnaujinama esant pasikeitimams, bet ne rečiau kaip kartą per metus.</w:t>
                </w:r>
              </w:p>
              <w:p w14:paraId="7D6E1F6A" w14:textId="77777777">
                <w:pPr>
                  <w:widowControl w:val="0"/>
                  <w:suppressAutoHyphens/>
                  <w:ind w:firstLine="720"/>
                  <w:jc w:val="both"/>
                  <w:rPr>
                    <w:rFonts w:eastAsia="Lucida Sans Unicode"/>
                    <w:color w:val="000000"/>
                    <w:sz w:val="22"/>
                    <w:szCs w:val="22"/>
                    <w:lang w:eastAsia="lt-LT" w:bidi="en-US"/>
                  </w:rPr>
                </w:pPr>
                <w:r>
                  <w:rPr>
                    <w:rFonts w:eastAsia="Lucida Sans Unicode"/>
                    <w:color w:val="000000"/>
                    <w:sz w:val="22"/>
                    <w:szCs w:val="22"/>
                    <w:lang w:eastAsia="lt-LT" w:bidi="en-US"/>
                  </w:rPr>
                  <w:t>2. Geriamojo vandens tiekėjų</w:t>
                </w:r>
                <w:r>
                  <w:rPr>
                    <w:rFonts w:eastAsia="Lucida Sans Unicode"/>
                    <w:color w:val="000000"/>
                    <w:sz w:val="22"/>
                    <w:szCs w:val="22"/>
                    <w:lang w:eastAsia="ar-SA" w:bidi="en-US"/>
                  </w:rPr>
                  <w:t xml:space="preserve"> ir nuotekų tvarkytojų</w:t>
                </w:r>
                <w:r>
                  <w:rPr>
                    <w:rFonts w:eastAsia="Lucida Sans Unicode"/>
                    <w:color w:val="000000"/>
                    <w:sz w:val="22"/>
                    <w:szCs w:val="22"/>
                    <w:lang w:eastAsia="lt-LT" w:bidi="en-US"/>
                  </w:rPr>
                  <w:t xml:space="preserve"> informacija apie šiuo įstatymu reglamentuojamą licencijuojamą veiklą ar veiklą, kurios kainos reguliuojamos, yra vieša. &lt;...&gt; Valstybės ir savivaldybių institucijos turi teisę gauti iš geriamojo vandens tiekėjų</w:t>
                </w:r>
                <w:r>
                  <w:rPr>
                    <w:rFonts w:eastAsia="Lucida Sans Unicode"/>
                    <w:color w:val="000000"/>
                    <w:sz w:val="22"/>
                    <w:szCs w:val="22"/>
                    <w:lang w:eastAsia="ar-SA" w:bidi="en-US"/>
                  </w:rPr>
                  <w:t xml:space="preserve"> ir nuotekų tvarkytojų</w:t>
                </w:r>
                <w:r>
                  <w:rPr>
                    <w:rFonts w:eastAsia="Lucida Sans Unicode"/>
                    <w:color w:val="000000"/>
                    <w:sz w:val="22"/>
                    <w:szCs w:val="22"/>
                    <w:lang w:eastAsia="lt-LT" w:bidi="en-US"/>
                  </w:rPr>
                  <w:t>, paviršinių nuotekų tvarkytojų visus finansinės atskaitomybės, kitus dokumentus ir informaciją, reikalingą teisės aktų nustatytoms pareigoms vykdyti.</w:t>
                </w:r>
              </w:p>
              <w:p w14:paraId="04B815AE" w14:textId="23864B9B">
                <w:pPr>
                  <w:widowControl w:val="0"/>
                  <w:suppressAutoHyphens/>
                  <w:ind w:firstLine="720"/>
                  <w:jc w:val="both"/>
                  <w:rPr>
                    <w:rFonts w:eastAsia="Lucida Sans Unicode"/>
                    <w:color w:val="000000"/>
                    <w:sz w:val="22"/>
                    <w:szCs w:val="22"/>
                    <w:lang w:eastAsia="lt-LT" w:bidi="en-US"/>
                  </w:rPr>
                </w:pPr>
                <w:r>
                  <w:rPr>
                    <w:rFonts w:eastAsia="Lucida Sans Unicode"/>
                    <w:color w:val="000000"/>
                    <w:sz w:val="22"/>
                    <w:szCs w:val="22"/>
                    <w:lang w:eastAsia="lt-LT" w:bidi="en-US"/>
                  </w:rPr>
                  <w:t>3. Keičiantis geriamojo vandens tiekimo ir (arba) nuotekų tvarkymo paslaugų teikimo kainoms, paviršinių nuotekų tvarkymo paslaugų kainoms, geriamojo vandens tiekėjai, paviršinių nuotekų tvarkytojai viešai (interneto svetainėje, regioninėje spaudoje ar kituose šaltiniuose) informuoja abonentus ir vartotojus apie pasikeitusias ir nustatytas kainas.</w:t>
                </w:r>
              </w:p>
              <w:p w14:paraId="2524648B" w14:textId="2590151A">
                <w:pPr>
                  <w:widowControl w:val="0"/>
                  <w:suppressAutoHyphens/>
                  <w:ind w:firstLine="777"/>
                  <w:jc w:val="both"/>
                  <w:rPr>
                    <w:color w:val="000000"/>
                    <w:sz w:val="22"/>
                    <w:szCs w:val="22"/>
                    <w:lang w:eastAsia="lt-LT" w:bidi="lt-LT"/>
                  </w:rPr>
                </w:pPr>
                <w:r>
                  <w:rPr>
                    <w:rFonts w:eastAsia="Lucida Sans Unicode"/>
                    <w:color w:val="000000"/>
                    <w:sz w:val="22"/>
                    <w:szCs w:val="22"/>
                    <w:lang w:eastAsia="lt-LT" w:bidi="en-US"/>
                  </w:rPr>
                  <w:t>4. Abonentų ir vartotojų teises ginančios institucijos teisės aktų nustatyta tvarka turi teisę gauti iš geriamojo vandens tiekėjų, paviršinių nuotekų tvarkytojų informaciją, reikalingą abonentų ir vartotojų teisėms ginti.“</w:t>
                </w:r>
              </w:p>
              <w:p w14:paraId="0031E20C" w14:textId="77777777">
                <w:pPr>
                  <w:widowControl w:val="0"/>
                  <w:suppressAutoHyphens/>
                  <w:ind w:firstLine="720"/>
                  <w:jc w:val="both"/>
                  <w:rPr>
                    <w:sz w:val="22"/>
                    <w:szCs w:val="22"/>
                  </w:rPr>
                </w:pPr>
              </w:p>
              <w:p w14:paraId="14B986A8" w14:textId="77777777">
                <w:pPr>
                  <w:ind w:firstLine="720"/>
                  <w:jc w:val="both"/>
                  <w:rPr>
                    <w:color w:val="000000"/>
                    <w:sz w:val="22"/>
                    <w:szCs w:val="22"/>
                    <w:lang w:eastAsia="lt-LT" w:bidi="lt-LT"/>
                  </w:rPr>
                </w:pPr>
              </w:p>
            </w:tc>
            <w:tc>
              <w:tcPr>
                <w:tcW w:w="612" w:type="pct"/>
                <w:shd w:val="clear" w:color="auto" w:fill="FFFFFF"/>
              </w:tcPr>
              <w:p w14:paraId="26DF3790" w14:textId="77777777">
                <w:pPr>
                  <w:rPr>
                    <w:color w:val="000000"/>
                    <w:sz w:val="22"/>
                    <w:szCs w:val="22"/>
                    <w:lang w:eastAsia="lt-LT" w:bidi="lt-LT"/>
                  </w:rPr>
                </w:pPr>
                <w:r>
                  <w:rPr>
                    <w:color w:val="000000"/>
                    <w:sz w:val="22"/>
                    <w:szCs w:val="22"/>
                    <w:lang w:eastAsia="lt-LT" w:bidi="lt-LT"/>
                  </w:rPr>
                  <w:t>Dalinis</w:t>
                </w:r>
              </w:p>
              <w:p w14:paraId="28578604" w14:textId="77777777">
                <w:pPr>
                  <w:rPr>
                    <w:color w:val="000000"/>
                    <w:sz w:val="22"/>
                    <w:szCs w:val="22"/>
                    <w:lang w:eastAsia="lt-LT" w:bidi="lt-LT"/>
                  </w:rPr>
                </w:pPr>
                <w:r>
                  <w:rPr>
                    <w:color w:val="000000"/>
                    <w:sz w:val="22"/>
                    <w:szCs w:val="22"/>
                    <w:lang w:eastAsia="lt-LT" w:bidi="lt-LT"/>
                  </w:rPr>
                  <w:t>Geriamojo vandens tiekimo ir nuotekų tvarkymo paslaugų kokybės reikalavimai</w:t>
                </w:r>
              </w:p>
              <w:p w14:paraId="2C6F9986" w14:textId="5C036D45">
                <w:pPr>
                  <w:rPr>
                    <w:color w:val="000000"/>
                    <w:sz w:val="22"/>
                    <w:szCs w:val="22"/>
                    <w:u w:val="single"/>
                    <w:lang w:eastAsia="lt-LT" w:bidi="lt-LT"/>
                  </w:rPr>
                </w:pPr>
                <w:r>
                  <w:rPr>
                    <w:color w:val="000000"/>
                    <w:sz w:val="22"/>
                    <w:szCs w:val="22"/>
                    <w:lang w:eastAsia="lt-LT" w:bidi="lt-LT"/>
                  </w:rPr>
                  <w:t>2022-12-31</w:t>
                </w:r>
              </w:p>
            </w:tc>
          </w:tr>
          <w:tr w14:paraId="1FD84C3F" w14:textId="77777777">
            <w:tc>
              <w:tcPr>
                <w:tcW w:w="1508" w:type="pct"/>
                <w:shd w:val="clear" w:color="auto" w:fill="FFFFFF"/>
              </w:tcPr>
              <w:p w14:paraId="47356818" w14:textId="77777777">
                <w:pPr>
                  <w:rPr>
                    <w:sz w:val="22"/>
                    <w:szCs w:val="22"/>
                  </w:rPr>
                </w:pPr>
              </w:p>
              <w:p w14:paraId="66E72A72" w14:textId="77777777">
                <w:pPr>
                  <w:jc w:val="center"/>
                  <w:rPr>
                    <w:i/>
                    <w:iCs/>
                    <w:color w:val="000000"/>
                    <w:sz w:val="22"/>
                    <w:szCs w:val="22"/>
                    <w:lang w:eastAsia="en-GB"/>
                  </w:rPr>
                </w:pPr>
                <w:r>
                  <w:rPr>
                    <w:i/>
                    <w:iCs/>
                    <w:color w:val="000000"/>
                    <w:sz w:val="22"/>
                    <w:szCs w:val="22"/>
                    <w:lang w:eastAsia="en-GB"/>
                  </w:rPr>
                  <w:t>23 straipsnis</w:t>
                </w:r>
              </w:p>
              <w:p w14:paraId="4D544D6D" w14:textId="77777777">
                <w:pPr>
                  <w:rPr>
                    <w:sz w:val="22"/>
                    <w:szCs w:val="22"/>
                  </w:rPr>
                </w:pPr>
              </w:p>
              <w:p w14:paraId="362B2BA9" w14:textId="77777777">
                <w:pPr>
                  <w:jc w:val="center"/>
                  <w:rPr>
                    <w:b/>
                    <w:bCs/>
                    <w:color w:val="000000"/>
                    <w:sz w:val="22"/>
                    <w:szCs w:val="22"/>
                    <w:lang w:eastAsia="en-GB"/>
                  </w:rPr>
                </w:pPr>
                <w:r>
                  <w:rPr>
                    <w:b/>
                    <w:bCs/>
                    <w:color w:val="000000"/>
                    <w:sz w:val="22"/>
                    <w:szCs w:val="22"/>
                    <w:lang w:eastAsia="en-GB"/>
                  </w:rPr>
                  <w:t>Sankcijos</w:t>
                </w:r>
              </w:p>
              <w:p w14:paraId="3136BCCD" w14:textId="77777777">
                <w:pPr>
                  <w:rPr>
                    <w:sz w:val="22"/>
                    <w:szCs w:val="22"/>
                  </w:rPr>
                </w:pPr>
              </w:p>
              <w:p w14:paraId="1BF5C61D" w14:textId="77777777">
                <w:pPr>
                  <w:jc w:val="both"/>
                  <w:rPr>
                    <w:b/>
                    <w:color w:val="FF0000"/>
                    <w:sz w:val="22"/>
                    <w:szCs w:val="22"/>
                    <w:lang w:eastAsia="en-GB"/>
                  </w:rPr>
                </w:pPr>
                <w:r>
                  <w:rPr>
                    <w:color w:val="000000"/>
                    <w:sz w:val="22"/>
                    <w:szCs w:val="22"/>
                    <w:lang w:eastAsia="en-GB"/>
                  </w:rPr>
                  <w:t>Valstybės narės nustato sankcijų, taikomų pažeidus pagal šią direktyvą priimtas nacionalines nuostatas, taisykles ir imasi visų būtinų priemonių užtikrinti, kad tos sankcijos būtų įgyvendinamos. Numatytos sankcijos turi būti veiksmingos, proporcingos ir atgrasomos. Valstybės narės ne vėliau kaip 2023 m. sausio 12 d. praneša Komisijai apie tas taisykles ir tas priemones, taip pat praneša Komisijai apie visus vėlesnius joms įtakos turinčius pakeitimus.</w:t>
                </w:r>
              </w:p>
            </w:tc>
            <w:tc>
              <w:tcPr>
                <w:tcW w:w="2880" w:type="pct"/>
                <w:shd w:val="clear" w:color="auto" w:fill="FFFFFF"/>
              </w:tcPr>
              <w:p w14:paraId="3EBDFE82" w14:textId="77777777">
                <w:pPr>
                  <w:ind w:firstLine="720"/>
                  <w:jc w:val="both"/>
                  <w:rPr>
                    <w:b/>
                    <w:color w:val="000000"/>
                    <w:sz w:val="22"/>
                    <w:szCs w:val="22"/>
                    <w:lang w:eastAsia="lt-LT" w:bidi="lt-LT"/>
                  </w:rPr>
                </w:pPr>
                <w:r>
                  <w:rPr>
                    <w:b/>
                    <w:color w:val="000000"/>
                    <w:sz w:val="22"/>
                    <w:szCs w:val="22"/>
                    <w:lang w:eastAsia="lt-LT" w:bidi="lt-LT"/>
                  </w:rPr>
                  <w:t>„40 straipsnis. Baudos, sankcijos ir jų skyrimo tvarka</w:t>
                </w:r>
              </w:p>
              <w:p w14:paraId="19D98F01" w14:textId="7B6A6D09">
                <w:pPr>
                  <w:ind w:firstLine="720"/>
                  <w:jc w:val="both"/>
                  <w:rPr>
                    <w:color w:val="000000"/>
                    <w:sz w:val="22"/>
                    <w:szCs w:val="22"/>
                    <w:lang w:eastAsia="lt-LT" w:bidi="lt-LT"/>
                  </w:rPr>
                </w:pPr>
                <w:r>
                  <w:rPr>
                    <w:color w:val="000000"/>
                    <w:sz w:val="22"/>
                    <w:szCs w:val="22"/>
                    <w:lang w:eastAsia="lt-LT" w:bidi="lt-LT"/>
                  </w:rPr>
                  <w:t>1. Geriamojo vandens tiekėjui, paviršinių nuotekų tvarkytojui už pažeidimus vykdant reguliuojamąją veiklą užtikrinant atitiktį teisės aktų nustatytoms reguliuojamosios veiklos sąlygoms, Valstybinė energetikos reguliavimo taryba skiria baudas:</w:t>
                </w:r>
              </w:p>
              <w:p w14:paraId="4A4FE1AB" w14:textId="77777777">
                <w:pPr>
                  <w:ind w:firstLine="720"/>
                  <w:jc w:val="both"/>
                  <w:rPr>
                    <w:color w:val="000000"/>
                    <w:sz w:val="22"/>
                    <w:szCs w:val="22"/>
                    <w:lang w:eastAsia="lt-LT" w:bidi="lt-LT"/>
                  </w:rPr>
                </w:pPr>
                <w:r>
                  <w:rPr>
                    <w:color w:val="000000"/>
                    <w:sz w:val="22"/>
                    <w:szCs w:val="22"/>
                    <w:lang w:eastAsia="lt-LT" w:bidi="lt-LT"/>
                  </w:rPr>
                  <w:t>1) už viešai privalomos skelbti informacijos apie šiuo įstatymu reglamentuojamą reguliuojamąją veiklą nepaskelbimą, už teisės aktuose nustatytos informacijos nepateikimą šio įstatymo 36 straipsnyje nurodytiems asmenims, už neteisingos ar ne visos informacijos pateikimą – nuo dviejų šimtų aštuoniasdešimt devynių eurų iki 0,5 procento geriamojo vandens tiekėjo ir nuotekų tvarkytojo bei paviršinių nuotekų tvarkytojo metinių reguliuojamosios veiklos pajamų, gautų praėjusiais finansiniais metais, dydžio; &lt;...&gt;“.</w:t>
                </w:r>
              </w:p>
              <w:p w14:paraId="759141D2" w14:textId="77777777">
                <w:pPr>
                  <w:rPr>
                    <w:color w:val="000000"/>
                    <w:sz w:val="22"/>
                    <w:szCs w:val="22"/>
                    <w:lang w:eastAsia="lt-LT" w:bidi="lt-LT"/>
                  </w:rPr>
                </w:pPr>
              </w:p>
            </w:tc>
            <w:tc>
              <w:tcPr>
                <w:tcW w:w="612" w:type="pct"/>
                <w:shd w:val="clear" w:color="auto" w:fill="FFFFFF"/>
              </w:tcPr>
              <w:p w14:paraId="41C128AD" w14:textId="77777777">
                <w:pPr>
                  <w:ind w:firstLine="57"/>
                  <w:rPr>
                    <w:color w:val="000000"/>
                    <w:sz w:val="22"/>
                    <w:szCs w:val="22"/>
                    <w:lang w:eastAsia="lt-LT" w:bidi="lt-LT"/>
                  </w:rPr>
                </w:pPr>
                <w:r>
                  <w:rPr>
                    <w:color w:val="000000"/>
                    <w:sz w:val="22"/>
                    <w:szCs w:val="22"/>
                    <w:lang w:eastAsia="lt-LT" w:bidi="lt-LT"/>
                  </w:rPr>
                  <w:t>Dalinis</w:t>
                </w:r>
              </w:p>
              <w:p w14:paraId="4EB29914" w14:textId="77777777">
                <w:pPr>
                  <w:rPr>
                    <w:color w:val="000000"/>
                    <w:sz w:val="22"/>
                    <w:szCs w:val="22"/>
                    <w:lang w:eastAsia="lt-LT" w:bidi="lt-LT"/>
                  </w:rPr>
                </w:pPr>
                <w:r>
                  <w:rPr>
                    <w:color w:val="000000"/>
                    <w:sz w:val="22"/>
                    <w:szCs w:val="22"/>
                    <w:lang w:eastAsia="lt-LT" w:bidi="lt-LT"/>
                  </w:rPr>
                  <w:t>Lietuvos Respublikos geriamojo vandens įstatymas</w:t>
                </w:r>
              </w:p>
              <w:p w14:paraId="60971A49" w14:textId="34A76783">
                <w:pPr>
                  <w:ind w:firstLine="57"/>
                  <w:rPr>
                    <w:color w:val="000000"/>
                    <w:sz w:val="22"/>
                    <w:szCs w:val="22"/>
                    <w:lang w:eastAsia="lt-LT" w:bidi="lt-LT"/>
                  </w:rPr>
                </w:pPr>
                <w:r>
                  <w:rPr>
                    <w:color w:val="000000"/>
                    <w:sz w:val="22"/>
                    <w:szCs w:val="22"/>
                    <w:lang w:eastAsia="lt-LT" w:bidi="lt-LT"/>
                  </w:rPr>
                  <w:t>2022-11-01</w:t>
                </w:r>
              </w:p>
            </w:tc>
          </w:tr>
          <w:tr w14:paraId="5962C0B0" w14:textId="77777777">
            <w:tc>
              <w:tcPr>
                <w:tcW w:w="1508" w:type="pct"/>
                <w:shd w:val="clear" w:color="auto" w:fill="FFFFFF"/>
              </w:tcPr>
              <w:p w14:paraId="47F1CBAD" w14:textId="77777777">
                <w:pPr>
                  <w:jc w:val="center"/>
                  <w:rPr>
                    <w:i/>
                    <w:iCs/>
                    <w:sz w:val="22"/>
                    <w:szCs w:val="22"/>
                    <w:lang w:eastAsia="en-GB"/>
                  </w:rPr>
                </w:pPr>
              </w:p>
              <w:p w14:paraId="221F8DEE" w14:textId="77777777">
                <w:pPr>
                  <w:jc w:val="center"/>
                  <w:rPr>
                    <w:i/>
                    <w:iCs/>
                    <w:sz w:val="22"/>
                    <w:szCs w:val="22"/>
                    <w:lang w:eastAsia="en-GB"/>
                  </w:rPr>
                </w:pPr>
                <w:r>
                  <w:rPr>
                    <w:i/>
                    <w:iCs/>
                    <w:sz w:val="22"/>
                    <w:szCs w:val="22"/>
                    <w:lang w:eastAsia="en-GB"/>
                  </w:rPr>
                  <w:t>IV PRIEDAS</w:t>
                </w:r>
              </w:p>
              <w:p w14:paraId="2F94B463" w14:textId="77777777">
                <w:pPr>
                  <w:jc w:val="center"/>
                  <w:rPr>
                    <w:b/>
                    <w:bCs/>
                    <w:sz w:val="22"/>
                    <w:szCs w:val="22"/>
                    <w:lang w:eastAsia="en-GB"/>
                  </w:rPr>
                </w:pPr>
                <w:r>
                  <w:rPr>
                    <w:b/>
                    <w:bCs/>
                    <w:sz w:val="22"/>
                    <w:szCs w:val="22"/>
                    <w:lang w:eastAsia="en-GB"/>
                  </w:rPr>
                  <w:t>INFORMACIJA VISUOMENEI</w:t>
                </w:r>
              </w:p>
              <w:p w14:paraId="76D8F408" w14:textId="77777777">
                <w:pPr>
                  <w:jc w:val="center"/>
                  <w:rPr>
                    <w:b/>
                    <w:bCs/>
                    <w:sz w:val="22"/>
                    <w:szCs w:val="22"/>
                    <w:lang w:eastAsia="en-GB"/>
                  </w:rPr>
                </w:pPr>
                <w:r>
                  <w:rPr>
                    <w:b/>
                    <w:bCs/>
                    <w:sz w:val="22"/>
                    <w:szCs w:val="22"/>
                    <w:lang w:eastAsia="en-GB"/>
                  </w:rPr>
                  <w:t>&lt;....&gt;</w:t>
                </w:r>
              </w:p>
              <w:p w14:paraId="7C16CE57" w14:textId="77777777">
                <w:pPr>
                  <w:jc w:val="both"/>
                  <w:rPr>
                    <w:i/>
                    <w:iCs/>
                    <w:color w:val="000000"/>
                    <w:sz w:val="22"/>
                    <w:szCs w:val="22"/>
                    <w:lang w:eastAsia="en-GB"/>
                  </w:rPr>
                </w:pPr>
                <w:r>
                  <w:rPr>
                    <w:sz w:val="22"/>
                    <w:szCs w:val="22"/>
                    <w:lang w:eastAsia="en-GB"/>
                  </w:rPr>
                  <w:t>„6. rekomendacijos vartotojams, be kita ko, dėl to, kaip sumažinti vandens suvartojimą, kai tinkama, kaip naudoti vandenį atsakingai laikantis vietos sąlygų ir kaip išvengti stovinčio vandens keliamos rizikos sveikatai;“</w:t>
                </w:r>
              </w:p>
            </w:tc>
            <w:tc>
              <w:tcPr>
                <w:tcW w:w="2880" w:type="pct"/>
                <w:shd w:val="clear" w:color="auto" w:fill="FFFFFF"/>
              </w:tcPr>
              <w:p w14:paraId="11F6CE21" w14:textId="77777777">
                <w:pPr>
                  <w:widowControl w:val="0"/>
                  <w:suppressAutoHyphens/>
                  <w:ind w:left="2410" w:hanging="1690"/>
                  <w:jc w:val="both"/>
                  <w:rPr>
                    <w:rFonts w:eastAsia="Lucida Sans Unicode"/>
                    <w:b/>
                    <w:bCs/>
                    <w:color w:val="000000"/>
                    <w:sz w:val="22"/>
                    <w:szCs w:val="22"/>
                    <w:lang w:eastAsia="lt-LT" w:bidi="en-US"/>
                  </w:rPr>
                </w:pPr>
                <w:r>
                  <w:rPr>
                    <w:rFonts w:eastAsia="Lucida Sans Unicode"/>
                    <w:b/>
                    <w:bCs/>
                    <w:color w:val="000000"/>
                    <w:sz w:val="22"/>
                    <w:szCs w:val="22"/>
                    <w:lang w:eastAsia="lt-LT" w:bidi="en-US"/>
                  </w:rPr>
                  <w:t xml:space="preserve">„20 straipsnis. Geriamojo vandens tiekėjų </w:t>
                </w:r>
                <w:r>
                  <w:rPr>
                    <w:rFonts w:eastAsia="Lucida Sans Unicode"/>
                    <w:b/>
                    <w:color w:val="000000"/>
                    <w:sz w:val="22"/>
                    <w:szCs w:val="22"/>
                    <w:lang w:eastAsia="ar-SA" w:bidi="en-US"/>
                  </w:rPr>
                  <w:t>ir nuotekų tvarkytojų,</w:t>
                </w:r>
                <w:r>
                  <w:rPr>
                    <w:rFonts w:eastAsia="Lucida Sans Unicode"/>
                    <w:b/>
                    <w:bCs/>
                    <w:color w:val="000000"/>
                    <w:sz w:val="22"/>
                    <w:szCs w:val="22"/>
                    <w:lang w:eastAsia="lt-LT" w:bidi="en-US"/>
                  </w:rPr>
                  <w:t xml:space="preserve"> paviršinių nuotekų tvarkytojų teisės ir pareigos</w:t>
                </w:r>
              </w:p>
              <w:p w14:paraId="444E7878" w14:textId="77777777">
                <w:pPr>
                  <w:widowControl w:val="0"/>
                  <w:suppressAutoHyphens/>
                  <w:ind w:left="2410" w:hanging="1690"/>
                  <w:jc w:val="both"/>
                  <w:rPr>
                    <w:rFonts w:eastAsia="Lucida Sans Unicode"/>
                    <w:bCs/>
                    <w:color w:val="000000"/>
                    <w:sz w:val="22"/>
                    <w:szCs w:val="22"/>
                    <w:lang w:eastAsia="lt-LT" w:bidi="en-US"/>
                  </w:rPr>
                </w:pPr>
                <w:r>
                  <w:rPr>
                    <w:rFonts w:eastAsia="Lucida Sans Unicode"/>
                    <w:bCs/>
                    <w:color w:val="000000"/>
                    <w:sz w:val="22"/>
                    <w:szCs w:val="22"/>
                    <w:lang w:eastAsia="lt-LT" w:bidi="en-US"/>
                  </w:rPr>
                  <w:t>&lt;...&gt;</w:t>
                </w:r>
              </w:p>
              <w:p w14:paraId="11705B14" w14:textId="77777777">
                <w:pPr>
                  <w:widowControl w:val="0"/>
                  <w:suppressAutoHyphens/>
                  <w:ind w:firstLine="720"/>
                  <w:jc w:val="both"/>
                  <w:rPr>
                    <w:rFonts w:eastAsia="Lucida Sans Unicode"/>
                    <w:color w:val="000000"/>
                    <w:sz w:val="22"/>
                    <w:szCs w:val="22"/>
                    <w:lang w:eastAsia="lt-LT" w:bidi="en-US"/>
                  </w:rPr>
                </w:pPr>
                <w:r>
                  <w:rPr>
                    <w:rFonts w:eastAsia="Lucida Sans Unicode"/>
                    <w:color w:val="000000"/>
                    <w:sz w:val="22"/>
                    <w:szCs w:val="22"/>
                    <w:lang w:eastAsia="lt-LT" w:bidi="en-US"/>
                  </w:rPr>
                  <w:t xml:space="preserve">2. Geriamojo vandens tiekėjas </w:t>
                </w:r>
                <w:r>
                  <w:rPr>
                    <w:rFonts w:eastAsia="Lucida Sans Unicode"/>
                    <w:color w:val="000000"/>
                    <w:sz w:val="22"/>
                    <w:szCs w:val="22"/>
                    <w:lang w:eastAsia="ar-SA" w:bidi="en-US"/>
                  </w:rPr>
                  <w:t>ir nuotekų tvarkytojas</w:t>
                </w:r>
                <w:r>
                  <w:rPr>
                    <w:rFonts w:eastAsia="Lucida Sans Unicode"/>
                    <w:color w:val="000000"/>
                    <w:sz w:val="22"/>
                    <w:szCs w:val="22"/>
                    <w:lang w:eastAsia="lt-LT" w:bidi="en-US"/>
                  </w:rPr>
                  <w:t xml:space="preserve"> privalo:</w:t>
                </w:r>
              </w:p>
              <w:p w14:paraId="1E62CCAF" w14:textId="77777777">
                <w:pPr>
                  <w:widowControl w:val="0"/>
                  <w:suppressAutoHyphens/>
                  <w:ind w:firstLine="720"/>
                  <w:jc w:val="both"/>
                  <w:rPr>
                    <w:rFonts w:eastAsia="Lucida Sans Unicode"/>
                    <w:color w:val="000000"/>
                    <w:sz w:val="22"/>
                    <w:szCs w:val="22"/>
                    <w:lang w:eastAsia="lt-LT" w:bidi="en-US"/>
                  </w:rPr>
                </w:pPr>
                <w:r>
                  <w:rPr>
                    <w:rFonts w:eastAsia="Lucida Sans Unicode"/>
                    <w:color w:val="000000"/>
                    <w:sz w:val="22"/>
                    <w:szCs w:val="22"/>
                    <w:lang w:eastAsia="lt-LT" w:bidi="en-US"/>
                  </w:rPr>
                  <w:t>&lt;...&gt;</w:t>
                </w:r>
              </w:p>
              <w:p w14:paraId="4F5314D0" w14:textId="77777777">
                <w:pPr>
                  <w:ind w:firstLine="720"/>
                  <w:jc w:val="both"/>
                  <w:rPr>
                    <w:color w:val="000000"/>
                    <w:sz w:val="22"/>
                    <w:szCs w:val="22"/>
                    <w:lang w:eastAsia="lt-LT" w:bidi="lt-LT"/>
                  </w:rPr>
                </w:pPr>
                <w:r>
                  <w:rPr>
                    <w:color w:val="000000"/>
                    <w:sz w:val="22"/>
                    <w:szCs w:val="22"/>
                    <w:lang w:eastAsia="lt-LT" w:bidi="lt-LT"/>
                  </w:rPr>
                  <w:t>18) savo interneto svetainėje pateikti rekomendacijas, kaip sumažinti geriamojo vandens suvartojimą ir išvengti stovinčio geriamojo vandens keliamos rizikos sveikatai;</w:t>
                </w:r>
              </w:p>
              <w:p w14:paraId="41525517" w14:textId="77777777">
                <w:pPr>
                  <w:ind w:firstLine="720"/>
                  <w:jc w:val="both"/>
                  <w:rPr>
                    <w:b/>
                    <w:color w:val="000000"/>
                    <w:sz w:val="22"/>
                    <w:szCs w:val="22"/>
                    <w:lang w:eastAsia="lt-LT" w:bidi="lt-LT"/>
                  </w:rPr>
                </w:pPr>
                <w:r>
                  <w:rPr>
                    <w:color w:val="000000"/>
                    <w:sz w:val="22"/>
                    <w:szCs w:val="22"/>
                    <w:lang w:eastAsia="lt-LT" w:bidi="lt-LT"/>
                  </w:rPr>
                  <w:t>&lt;...&gt;.“</w:t>
                </w:r>
              </w:p>
            </w:tc>
            <w:tc>
              <w:tcPr>
                <w:tcW w:w="612" w:type="pct"/>
                <w:shd w:val="clear" w:color="auto" w:fill="FFFFFF"/>
              </w:tcPr>
              <w:p w14:paraId="0E9731EB" w14:textId="77777777">
                <w:pPr>
                  <w:rPr>
                    <w:color w:val="000000"/>
                    <w:sz w:val="22"/>
                    <w:szCs w:val="22"/>
                    <w:lang w:eastAsia="lt-LT" w:bidi="lt-LT"/>
                  </w:rPr>
                </w:pPr>
                <w:r>
                  <w:rPr>
                    <w:color w:val="000000"/>
                    <w:sz w:val="22"/>
                    <w:szCs w:val="22"/>
                    <w:lang w:eastAsia="lt-LT" w:bidi="lt-LT"/>
                  </w:rPr>
                  <w:t>Visiškas</w:t>
                </w:r>
              </w:p>
            </w:tc>
          </w:tr>
        </w:tbl>
        <w:p w14:paraId="3C87023E" w14:textId="77777777">
          <w:pPr>
            <w:jc w:val="center"/>
            <w:rPr>
              <w:color w:val="000000"/>
              <w:sz w:val="22"/>
              <w:szCs w:val="22"/>
              <w:lang w:eastAsia="lt-LT" w:bidi="lt-LT"/>
            </w:rPr>
          </w:pPr>
        </w:p>
        <w:p w14:paraId="226DEA5A" w14:textId="77777777">
          <w:pPr>
            <w:ind w:firstLine="2880"/>
            <w:jc w:val="center"/>
            <w:rPr>
              <w:rFonts w:ascii="Calibri" w:hAnsi="Calibri"/>
              <w:color w:val="000000"/>
              <w:sz w:val="22"/>
              <w:szCs w:val="22"/>
              <w:u w:val="single"/>
              <w:lang w:eastAsia="lt-LT" w:bidi="lt-LT"/>
            </w:rPr>
          </w:pPr>
        </w:p>
      </w:sdtContent>
    </w:sdt>
    <w:sectPr>
      <w:pgSz w:w="16839" w:h="11907" w:orient="landscape" w:code="9"/>
      <w:pgMar w:top="566" w:right="396" w:bottom="566" w:left="567" w:header="708" w:footer="708" w:gutter="0"/>
      <w:cols w:space="72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15D2266" w14:textId="77777777">
      <w:pPr>
        <w:rPr>
          <w:rFonts w:ascii="Calibri" w:hAnsi="Calibri"/>
          <w:color w:val="000000"/>
          <w:sz w:val="22"/>
          <w:lang w:eastAsia="lt-LT" w:bidi="lt-LT"/>
        </w:rPr>
      </w:pPr>
      <w:r>
        <w:rPr>
          <w:rFonts w:ascii="Calibri" w:hAnsi="Calibri"/>
          <w:color w:val="000000"/>
          <w:sz w:val="22"/>
          <w:lang w:eastAsia="lt-LT" w:bidi="lt-LT"/>
        </w:rPr>
        <w:separator/>
      </w:r>
    </w:p>
  </w:endnote>
  <w:endnote w:type="continuationSeparator" w:id="0">
    <w:p w14:paraId="37BAE02D" w14:textId="77777777">
      <w:pPr>
        <w:rPr>
          <w:rFonts w:ascii="Calibri" w:hAnsi="Calibri"/>
          <w:color w:val="000000"/>
          <w:sz w:val="22"/>
          <w:lang w:eastAsia="lt-LT" w:bidi="lt-LT"/>
        </w:rPr>
      </w:pPr>
      <w:r>
        <w:rPr>
          <w:rFonts w:ascii="Calibri" w:hAnsi="Calibri"/>
          <w:color w:val="000000"/>
          <w:sz w:val="22"/>
          <w:lang w:eastAsia="lt-LT" w:bidi="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5D9B1D8" w14:textId="77777777">
      <w:pPr>
        <w:rPr>
          <w:rFonts w:ascii="Calibri" w:hAnsi="Calibri"/>
          <w:color w:val="000000"/>
          <w:sz w:val="22"/>
          <w:lang w:eastAsia="lt-LT" w:bidi="lt-LT"/>
        </w:rPr>
      </w:pPr>
      <w:r>
        <w:rPr>
          <w:rFonts w:ascii="Calibri" w:hAnsi="Calibri"/>
          <w:color w:val="000000"/>
          <w:sz w:val="22"/>
          <w:lang w:eastAsia="lt-LT" w:bidi="lt-LT"/>
        </w:rPr>
        <w:separator/>
      </w:r>
    </w:p>
  </w:footnote>
  <w:footnote w:type="continuationSeparator" w:id="0">
    <w:p w14:paraId="5FAB56A7" w14:textId="77777777">
      <w:pPr>
        <w:rPr>
          <w:rFonts w:ascii="Calibri" w:hAnsi="Calibri"/>
          <w:color w:val="000000"/>
          <w:sz w:val="22"/>
          <w:lang w:eastAsia="lt-LT" w:bidi="lt-LT"/>
        </w:rPr>
      </w:pPr>
      <w:r>
        <w:rPr>
          <w:rFonts w:ascii="Calibri" w:hAnsi="Calibri"/>
          <w:color w:val="000000"/>
          <w:sz w:val="22"/>
          <w:lang w:eastAsia="lt-LT" w:bidi="lt-LT"/>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C1DB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78C65B"/>
  <w15:docId w15:val="{788D424D-1BCC-4939-A4AD-7B1D832839A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8241632">
      <w:bodyDiv w:val="1"/>
      <w:marLeft w:val="0"/>
      <w:marRight w:val="0"/>
      <w:marTop w:val="0"/>
      <w:marBottom w:val="0"/>
      <w:divBdr>
        <w:top w:val="none" w:sz="0" w:space="0" w:color="auto"/>
        <w:left w:val="none" w:sz="0" w:space="0" w:color="auto"/>
        <w:bottom w:val="none" w:sz="0" w:space="0" w:color="auto"/>
        <w:right w:val="none" w:sz="0" w:space="0" w:color="auto"/>
      </w:divBdr>
      <w:divsChild>
        <w:div w:id="153030342">
          <w:marLeft w:val="0"/>
          <w:marRight w:val="0"/>
          <w:marTop w:val="0"/>
          <w:marBottom w:val="0"/>
          <w:divBdr>
            <w:top w:val="none" w:sz="0" w:space="0" w:color="auto"/>
            <w:left w:val="none" w:sz="0" w:space="0" w:color="auto"/>
            <w:bottom w:val="none" w:sz="0" w:space="0" w:color="auto"/>
            <w:right w:val="none" w:sz="0" w:space="0" w:color="auto"/>
          </w:divBdr>
        </w:div>
        <w:div w:id="1610312418">
          <w:marLeft w:val="0"/>
          <w:marRight w:val="0"/>
          <w:marTop w:val="0"/>
          <w:marBottom w:val="0"/>
          <w:divBdr>
            <w:top w:val="none" w:sz="0" w:space="0" w:color="auto"/>
            <w:left w:val="none" w:sz="0" w:space="0" w:color="auto"/>
            <w:bottom w:val="none" w:sz="0" w:space="0" w:color="auto"/>
            <w:right w:val="none" w:sz="0" w:space="0" w:color="auto"/>
          </w:divBdr>
        </w:div>
      </w:divsChild>
    </w:div>
    <w:div w:id="38867015">
      <w:bodyDiv w:val="1"/>
      <w:marLeft w:val="0"/>
      <w:marRight w:val="0"/>
      <w:marTop w:val="0"/>
      <w:marBottom w:val="0"/>
      <w:divBdr>
        <w:top w:val="none" w:sz="0" w:space="0" w:color="auto"/>
        <w:left w:val="none" w:sz="0" w:space="0" w:color="auto"/>
        <w:bottom w:val="none" w:sz="0" w:space="0" w:color="auto"/>
        <w:right w:val="none" w:sz="0" w:space="0" w:color="auto"/>
      </w:divBdr>
    </w:div>
    <w:div w:id="59180832">
      <w:bodyDiv w:val="1"/>
      <w:marLeft w:val="0"/>
      <w:marRight w:val="0"/>
      <w:marTop w:val="0"/>
      <w:marBottom w:val="0"/>
      <w:divBdr>
        <w:top w:val="none" w:sz="0" w:space="0" w:color="auto"/>
        <w:left w:val="none" w:sz="0" w:space="0" w:color="auto"/>
        <w:bottom w:val="none" w:sz="0" w:space="0" w:color="auto"/>
        <w:right w:val="none" w:sz="0" w:space="0" w:color="auto"/>
      </w:divBdr>
    </w:div>
    <w:div w:id="98572655">
      <w:bodyDiv w:val="1"/>
      <w:marLeft w:val="0"/>
      <w:marRight w:val="0"/>
      <w:marTop w:val="0"/>
      <w:marBottom w:val="0"/>
      <w:divBdr>
        <w:top w:val="none" w:sz="0" w:space="0" w:color="auto"/>
        <w:left w:val="none" w:sz="0" w:space="0" w:color="auto"/>
        <w:bottom w:val="none" w:sz="0" w:space="0" w:color="auto"/>
        <w:right w:val="none" w:sz="0" w:space="0" w:color="auto"/>
      </w:divBdr>
    </w:div>
    <w:div w:id="199392573">
      <w:bodyDiv w:val="1"/>
      <w:marLeft w:val="0"/>
      <w:marRight w:val="0"/>
      <w:marTop w:val="0"/>
      <w:marBottom w:val="0"/>
      <w:divBdr>
        <w:top w:val="none" w:sz="0" w:space="0" w:color="auto"/>
        <w:left w:val="none" w:sz="0" w:space="0" w:color="auto"/>
        <w:bottom w:val="none" w:sz="0" w:space="0" w:color="auto"/>
        <w:right w:val="none" w:sz="0" w:space="0" w:color="auto"/>
      </w:divBdr>
      <w:divsChild>
        <w:div w:id="33389954">
          <w:marLeft w:val="0"/>
          <w:marRight w:val="0"/>
          <w:marTop w:val="0"/>
          <w:marBottom w:val="0"/>
          <w:divBdr>
            <w:top w:val="none" w:sz="0" w:space="0" w:color="auto"/>
            <w:left w:val="none" w:sz="0" w:space="0" w:color="auto"/>
            <w:bottom w:val="none" w:sz="0" w:space="0" w:color="auto"/>
            <w:right w:val="none" w:sz="0" w:space="0" w:color="auto"/>
          </w:divBdr>
          <w:divsChild>
            <w:div w:id="1350640731">
              <w:marLeft w:val="0"/>
              <w:marRight w:val="0"/>
              <w:marTop w:val="0"/>
              <w:marBottom w:val="0"/>
              <w:divBdr>
                <w:top w:val="none" w:sz="0" w:space="0" w:color="auto"/>
                <w:left w:val="none" w:sz="0" w:space="0" w:color="auto"/>
                <w:bottom w:val="none" w:sz="0" w:space="0" w:color="auto"/>
                <w:right w:val="none" w:sz="0" w:space="0" w:color="auto"/>
              </w:divBdr>
            </w:div>
            <w:div w:id="1860387397">
              <w:marLeft w:val="0"/>
              <w:marRight w:val="0"/>
              <w:marTop w:val="0"/>
              <w:marBottom w:val="0"/>
              <w:divBdr>
                <w:top w:val="none" w:sz="0" w:space="0" w:color="auto"/>
                <w:left w:val="none" w:sz="0" w:space="0" w:color="auto"/>
                <w:bottom w:val="none" w:sz="0" w:space="0" w:color="auto"/>
                <w:right w:val="none" w:sz="0" w:space="0" w:color="auto"/>
              </w:divBdr>
            </w:div>
            <w:div w:id="1552426315">
              <w:marLeft w:val="0"/>
              <w:marRight w:val="0"/>
              <w:marTop w:val="0"/>
              <w:marBottom w:val="0"/>
              <w:divBdr>
                <w:top w:val="none" w:sz="0" w:space="0" w:color="auto"/>
                <w:left w:val="none" w:sz="0" w:space="0" w:color="auto"/>
                <w:bottom w:val="none" w:sz="0" w:space="0" w:color="auto"/>
                <w:right w:val="none" w:sz="0" w:space="0" w:color="auto"/>
              </w:divBdr>
            </w:div>
            <w:div w:id="1467818178">
              <w:marLeft w:val="0"/>
              <w:marRight w:val="0"/>
              <w:marTop w:val="0"/>
              <w:marBottom w:val="0"/>
              <w:divBdr>
                <w:top w:val="none" w:sz="0" w:space="0" w:color="auto"/>
                <w:left w:val="none" w:sz="0" w:space="0" w:color="auto"/>
                <w:bottom w:val="none" w:sz="0" w:space="0" w:color="auto"/>
                <w:right w:val="none" w:sz="0" w:space="0" w:color="auto"/>
              </w:divBdr>
            </w:div>
            <w:div w:id="1412434065">
              <w:marLeft w:val="0"/>
              <w:marRight w:val="0"/>
              <w:marTop w:val="0"/>
              <w:marBottom w:val="0"/>
              <w:divBdr>
                <w:top w:val="none" w:sz="0" w:space="0" w:color="auto"/>
                <w:left w:val="none" w:sz="0" w:space="0" w:color="auto"/>
                <w:bottom w:val="none" w:sz="0" w:space="0" w:color="auto"/>
                <w:right w:val="none" w:sz="0" w:space="0" w:color="auto"/>
              </w:divBdr>
            </w:div>
            <w:div w:id="644892098">
              <w:marLeft w:val="0"/>
              <w:marRight w:val="0"/>
              <w:marTop w:val="0"/>
              <w:marBottom w:val="0"/>
              <w:divBdr>
                <w:top w:val="none" w:sz="0" w:space="0" w:color="auto"/>
                <w:left w:val="none" w:sz="0" w:space="0" w:color="auto"/>
                <w:bottom w:val="none" w:sz="0" w:space="0" w:color="auto"/>
                <w:right w:val="none" w:sz="0" w:space="0" w:color="auto"/>
              </w:divBdr>
            </w:div>
            <w:div w:id="1030494006">
              <w:marLeft w:val="0"/>
              <w:marRight w:val="0"/>
              <w:marTop w:val="0"/>
              <w:marBottom w:val="0"/>
              <w:divBdr>
                <w:top w:val="none" w:sz="0" w:space="0" w:color="auto"/>
                <w:left w:val="none" w:sz="0" w:space="0" w:color="auto"/>
                <w:bottom w:val="none" w:sz="0" w:space="0" w:color="auto"/>
                <w:right w:val="none" w:sz="0" w:space="0" w:color="auto"/>
              </w:divBdr>
            </w:div>
            <w:div w:id="678316391">
              <w:marLeft w:val="0"/>
              <w:marRight w:val="0"/>
              <w:marTop w:val="0"/>
              <w:marBottom w:val="0"/>
              <w:divBdr>
                <w:top w:val="none" w:sz="0" w:space="0" w:color="auto"/>
                <w:left w:val="none" w:sz="0" w:space="0" w:color="auto"/>
                <w:bottom w:val="none" w:sz="0" w:space="0" w:color="auto"/>
                <w:right w:val="none" w:sz="0" w:space="0" w:color="auto"/>
              </w:divBdr>
            </w:div>
          </w:divsChild>
        </w:div>
        <w:div w:id="250629189">
          <w:marLeft w:val="0"/>
          <w:marRight w:val="0"/>
          <w:marTop w:val="0"/>
          <w:marBottom w:val="0"/>
          <w:divBdr>
            <w:top w:val="none" w:sz="0" w:space="0" w:color="auto"/>
            <w:left w:val="none" w:sz="0" w:space="0" w:color="auto"/>
            <w:bottom w:val="none" w:sz="0" w:space="0" w:color="auto"/>
            <w:right w:val="none" w:sz="0" w:space="0" w:color="auto"/>
          </w:divBdr>
        </w:div>
      </w:divsChild>
    </w:div>
    <w:div w:id="202058333">
      <w:bodyDiv w:val="1"/>
      <w:marLeft w:val="0"/>
      <w:marRight w:val="0"/>
      <w:marTop w:val="0"/>
      <w:marBottom w:val="0"/>
      <w:divBdr>
        <w:top w:val="none" w:sz="0" w:space="0" w:color="auto"/>
        <w:left w:val="none" w:sz="0" w:space="0" w:color="auto"/>
        <w:bottom w:val="none" w:sz="0" w:space="0" w:color="auto"/>
        <w:right w:val="none" w:sz="0" w:space="0" w:color="auto"/>
      </w:divBdr>
      <w:divsChild>
        <w:div w:id="1044334005">
          <w:marLeft w:val="0"/>
          <w:marRight w:val="0"/>
          <w:marTop w:val="0"/>
          <w:marBottom w:val="0"/>
          <w:divBdr>
            <w:top w:val="none" w:sz="0" w:space="0" w:color="auto"/>
            <w:left w:val="none" w:sz="0" w:space="0" w:color="auto"/>
            <w:bottom w:val="none" w:sz="0" w:space="0" w:color="auto"/>
            <w:right w:val="none" w:sz="0" w:space="0" w:color="auto"/>
          </w:divBdr>
        </w:div>
        <w:div w:id="1438870402">
          <w:marLeft w:val="0"/>
          <w:marRight w:val="0"/>
          <w:marTop w:val="0"/>
          <w:marBottom w:val="0"/>
          <w:divBdr>
            <w:top w:val="none" w:sz="0" w:space="0" w:color="auto"/>
            <w:left w:val="none" w:sz="0" w:space="0" w:color="auto"/>
            <w:bottom w:val="none" w:sz="0" w:space="0" w:color="auto"/>
            <w:right w:val="none" w:sz="0" w:space="0" w:color="auto"/>
          </w:divBdr>
        </w:div>
      </w:divsChild>
    </w:div>
    <w:div w:id="202913173">
      <w:bodyDiv w:val="1"/>
      <w:marLeft w:val="0"/>
      <w:marRight w:val="0"/>
      <w:marTop w:val="0"/>
      <w:marBottom w:val="0"/>
      <w:divBdr>
        <w:top w:val="none" w:sz="0" w:space="0" w:color="auto"/>
        <w:left w:val="none" w:sz="0" w:space="0" w:color="auto"/>
        <w:bottom w:val="none" w:sz="0" w:space="0" w:color="auto"/>
        <w:right w:val="none" w:sz="0" w:space="0" w:color="auto"/>
      </w:divBdr>
      <w:divsChild>
        <w:div w:id="391851033">
          <w:marLeft w:val="0"/>
          <w:marRight w:val="0"/>
          <w:marTop w:val="0"/>
          <w:marBottom w:val="0"/>
          <w:divBdr>
            <w:top w:val="none" w:sz="0" w:space="0" w:color="auto"/>
            <w:left w:val="none" w:sz="0" w:space="0" w:color="auto"/>
            <w:bottom w:val="none" w:sz="0" w:space="0" w:color="auto"/>
            <w:right w:val="none" w:sz="0" w:space="0" w:color="auto"/>
          </w:divBdr>
          <w:divsChild>
            <w:div w:id="1541479825">
              <w:marLeft w:val="0"/>
              <w:marRight w:val="0"/>
              <w:marTop w:val="0"/>
              <w:marBottom w:val="0"/>
              <w:divBdr>
                <w:top w:val="none" w:sz="0" w:space="0" w:color="auto"/>
                <w:left w:val="none" w:sz="0" w:space="0" w:color="auto"/>
                <w:bottom w:val="none" w:sz="0" w:space="0" w:color="auto"/>
                <w:right w:val="none" w:sz="0" w:space="0" w:color="auto"/>
              </w:divBdr>
            </w:div>
            <w:div w:id="1363820044">
              <w:marLeft w:val="0"/>
              <w:marRight w:val="0"/>
              <w:marTop w:val="0"/>
              <w:marBottom w:val="0"/>
              <w:divBdr>
                <w:top w:val="none" w:sz="0" w:space="0" w:color="auto"/>
                <w:left w:val="none" w:sz="0" w:space="0" w:color="auto"/>
                <w:bottom w:val="none" w:sz="0" w:space="0" w:color="auto"/>
                <w:right w:val="none" w:sz="0" w:space="0" w:color="auto"/>
              </w:divBdr>
            </w:div>
            <w:div w:id="1682321025">
              <w:marLeft w:val="0"/>
              <w:marRight w:val="0"/>
              <w:marTop w:val="0"/>
              <w:marBottom w:val="0"/>
              <w:divBdr>
                <w:top w:val="none" w:sz="0" w:space="0" w:color="auto"/>
                <w:left w:val="none" w:sz="0" w:space="0" w:color="auto"/>
                <w:bottom w:val="none" w:sz="0" w:space="0" w:color="auto"/>
                <w:right w:val="none" w:sz="0" w:space="0" w:color="auto"/>
              </w:divBdr>
            </w:div>
          </w:divsChild>
        </w:div>
        <w:div w:id="1553226635">
          <w:marLeft w:val="0"/>
          <w:marRight w:val="0"/>
          <w:marTop w:val="0"/>
          <w:marBottom w:val="0"/>
          <w:divBdr>
            <w:top w:val="none" w:sz="0" w:space="0" w:color="auto"/>
            <w:left w:val="none" w:sz="0" w:space="0" w:color="auto"/>
            <w:bottom w:val="none" w:sz="0" w:space="0" w:color="auto"/>
            <w:right w:val="none" w:sz="0" w:space="0" w:color="auto"/>
          </w:divBdr>
        </w:div>
      </w:divsChild>
    </w:div>
    <w:div w:id="232279271">
      <w:bodyDiv w:val="1"/>
      <w:marLeft w:val="0"/>
      <w:marRight w:val="0"/>
      <w:marTop w:val="0"/>
      <w:marBottom w:val="0"/>
      <w:divBdr>
        <w:top w:val="none" w:sz="0" w:space="0" w:color="auto"/>
        <w:left w:val="none" w:sz="0" w:space="0" w:color="auto"/>
        <w:bottom w:val="none" w:sz="0" w:space="0" w:color="auto"/>
        <w:right w:val="none" w:sz="0" w:space="0" w:color="auto"/>
      </w:divBdr>
      <w:divsChild>
        <w:div w:id="1666393579">
          <w:marLeft w:val="0"/>
          <w:marRight w:val="0"/>
          <w:marTop w:val="0"/>
          <w:marBottom w:val="0"/>
          <w:divBdr>
            <w:top w:val="none" w:sz="0" w:space="0" w:color="auto"/>
            <w:left w:val="none" w:sz="0" w:space="0" w:color="auto"/>
            <w:bottom w:val="none" w:sz="0" w:space="0" w:color="auto"/>
            <w:right w:val="none" w:sz="0" w:space="0" w:color="auto"/>
          </w:divBdr>
        </w:div>
        <w:div w:id="814567476">
          <w:marLeft w:val="0"/>
          <w:marRight w:val="0"/>
          <w:marTop w:val="0"/>
          <w:marBottom w:val="0"/>
          <w:divBdr>
            <w:top w:val="none" w:sz="0" w:space="0" w:color="auto"/>
            <w:left w:val="none" w:sz="0" w:space="0" w:color="auto"/>
            <w:bottom w:val="none" w:sz="0" w:space="0" w:color="auto"/>
            <w:right w:val="none" w:sz="0" w:space="0" w:color="auto"/>
          </w:divBdr>
        </w:div>
        <w:div w:id="2078241795">
          <w:marLeft w:val="0"/>
          <w:marRight w:val="0"/>
          <w:marTop w:val="0"/>
          <w:marBottom w:val="0"/>
          <w:divBdr>
            <w:top w:val="none" w:sz="0" w:space="0" w:color="auto"/>
            <w:left w:val="none" w:sz="0" w:space="0" w:color="auto"/>
            <w:bottom w:val="none" w:sz="0" w:space="0" w:color="auto"/>
            <w:right w:val="none" w:sz="0" w:space="0" w:color="auto"/>
          </w:divBdr>
        </w:div>
        <w:div w:id="1063068099">
          <w:marLeft w:val="0"/>
          <w:marRight w:val="0"/>
          <w:marTop w:val="0"/>
          <w:marBottom w:val="0"/>
          <w:divBdr>
            <w:top w:val="none" w:sz="0" w:space="0" w:color="auto"/>
            <w:left w:val="none" w:sz="0" w:space="0" w:color="auto"/>
            <w:bottom w:val="none" w:sz="0" w:space="0" w:color="auto"/>
            <w:right w:val="none" w:sz="0" w:space="0" w:color="auto"/>
          </w:divBdr>
        </w:div>
        <w:div w:id="1378234319">
          <w:marLeft w:val="0"/>
          <w:marRight w:val="0"/>
          <w:marTop w:val="0"/>
          <w:marBottom w:val="0"/>
          <w:divBdr>
            <w:top w:val="none" w:sz="0" w:space="0" w:color="auto"/>
            <w:left w:val="none" w:sz="0" w:space="0" w:color="auto"/>
            <w:bottom w:val="none" w:sz="0" w:space="0" w:color="auto"/>
            <w:right w:val="none" w:sz="0" w:space="0" w:color="auto"/>
          </w:divBdr>
        </w:div>
        <w:div w:id="920724052">
          <w:marLeft w:val="0"/>
          <w:marRight w:val="0"/>
          <w:marTop w:val="0"/>
          <w:marBottom w:val="0"/>
          <w:divBdr>
            <w:top w:val="none" w:sz="0" w:space="0" w:color="auto"/>
            <w:left w:val="none" w:sz="0" w:space="0" w:color="auto"/>
            <w:bottom w:val="none" w:sz="0" w:space="0" w:color="auto"/>
            <w:right w:val="none" w:sz="0" w:space="0" w:color="auto"/>
          </w:divBdr>
        </w:div>
      </w:divsChild>
    </w:div>
    <w:div w:id="244924377">
      <w:bodyDiv w:val="1"/>
      <w:marLeft w:val="0"/>
      <w:marRight w:val="0"/>
      <w:marTop w:val="0"/>
      <w:marBottom w:val="0"/>
      <w:divBdr>
        <w:top w:val="none" w:sz="0" w:space="0" w:color="auto"/>
        <w:left w:val="none" w:sz="0" w:space="0" w:color="auto"/>
        <w:bottom w:val="none" w:sz="0" w:space="0" w:color="auto"/>
        <w:right w:val="none" w:sz="0" w:space="0" w:color="auto"/>
      </w:divBdr>
    </w:div>
    <w:div w:id="298190082">
      <w:bodyDiv w:val="1"/>
      <w:marLeft w:val="0"/>
      <w:marRight w:val="0"/>
      <w:marTop w:val="0"/>
      <w:marBottom w:val="0"/>
      <w:divBdr>
        <w:top w:val="none" w:sz="0" w:space="0" w:color="auto"/>
        <w:left w:val="none" w:sz="0" w:space="0" w:color="auto"/>
        <w:bottom w:val="none" w:sz="0" w:space="0" w:color="auto"/>
        <w:right w:val="none" w:sz="0" w:space="0" w:color="auto"/>
      </w:divBdr>
    </w:div>
    <w:div w:id="327250832">
      <w:bodyDiv w:val="1"/>
      <w:marLeft w:val="0"/>
      <w:marRight w:val="0"/>
      <w:marTop w:val="0"/>
      <w:marBottom w:val="0"/>
      <w:divBdr>
        <w:top w:val="none" w:sz="0" w:space="0" w:color="auto"/>
        <w:left w:val="none" w:sz="0" w:space="0" w:color="auto"/>
        <w:bottom w:val="none" w:sz="0" w:space="0" w:color="auto"/>
        <w:right w:val="none" w:sz="0" w:space="0" w:color="auto"/>
      </w:divBdr>
      <w:divsChild>
        <w:div w:id="848561395">
          <w:marLeft w:val="0"/>
          <w:marRight w:val="0"/>
          <w:marTop w:val="0"/>
          <w:marBottom w:val="0"/>
          <w:divBdr>
            <w:top w:val="none" w:sz="0" w:space="0" w:color="auto"/>
            <w:left w:val="none" w:sz="0" w:space="0" w:color="auto"/>
            <w:bottom w:val="none" w:sz="0" w:space="0" w:color="auto"/>
            <w:right w:val="none" w:sz="0" w:space="0" w:color="auto"/>
          </w:divBdr>
          <w:divsChild>
            <w:div w:id="1051543001">
              <w:marLeft w:val="0"/>
              <w:marRight w:val="0"/>
              <w:marTop w:val="0"/>
              <w:marBottom w:val="0"/>
              <w:divBdr>
                <w:top w:val="none" w:sz="0" w:space="0" w:color="auto"/>
                <w:left w:val="none" w:sz="0" w:space="0" w:color="auto"/>
                <w:bottom w:val="none" w:sz="0" w:space="0" w:color="auto"/>
                <w:right w:val="none" w:sz="0" w:space="0" w:color="auto"/>
              </w:divBdr>
            </w:div>
            <w:div w:id="1033656541">
              <w:marLeft w:val="0"/>
              <w:marRight w:val="0"/>
              <w:marTop w:val="0"/>
              <w:marBottom w:val="0"/>
              <w:divBdr>
                <w:top w:val="none" w:sz="0" w:space="0" w:color="auto"/>
                <w:left w:val="none" w:sz="0" w:space="0" w:color="auto"/>
                <w:bottom w:val="none" w:sz="0" w:space="0" w:color="auto"/>
                <w:right w:val="none" w:sz="0" w:space="0" w:color="auto"/>
              </w:divBdr>
            </w:div>
            <w:div w:id="1052461685">
              <w:marLeft w:val="0"/>
              <w:marRight w:val="0"/>
              <w:marTop w:val="0"/>
              <w:marBottom w:val="0"/>
              <w:divBdr>
                <w:top w:val="none" w:sz="0" w:space="0" w:color="auto"/>
                <w:left w:val="none" w:sz="0" w:space="0" w:color="auto"/>
                <w:bottom w:val="none" w:sz="0" w:space="0" w:color="auto"/>
                <w:right w:val="none" w:sz="0" w:space="0" w:color="auto"/>
              </w:divBdr>
            </w:div>
            <w:div w:id="643849513">
              <w:marLeft w:val="0"/>
              <w:marRight w:val="0"/>
              <w:marTop w:val="0"/>
              <w:marBottom w:val="0"/>
              <w:divBdr>
                <w:top w:val="none" w:sz="0" w:space="0" w:color="auto"/>
                <w:left w:val="none" w:sz="0" w:space="0" w:color="auto"/>
                <w:bottom w:val="none" w:sz="0" w:space="0" w:color="auto"/>
                <w:right w:val="none" w:sz="0" w:space="0" w:color="auto"/>
              </w:divBdr>
            </w:div>
            <w:div w:id="412245267">
              <w:marLeft w:val="0"/>
              <w:marRight w:val="0"/>
              <w:marTop w:val="0"/>
              <w:marBottom w:val="0"/>
              <w:divBdr>
                <w:top w:val="none" w:sz="0" w:space="0" w:color="auto"/>
                <w:left w:val="none" w:sz="0" w:space="0" w:color="auto"/>
                <w:bottom w:val="none" w:sz="0" w:space="0" w:color="auto"/>
                <w:right w:val="none" w:sz="0" w:space="0" w:color="auto"/>
              </w:divBdr>
            </w:div>
            <w:div w:id="1449009686">
              <w:marLeft w:val="0"/>
              <w:marRight w:val="0"/>
              <w:marTop w:val="0"/>
              <w:marBottom w:val="0"/>
              <w:divBdr>
                <w:top w:val="none" w:sz="0" w:space="0" w:color="auto"/>
                <w:left w:val="none" w:sz="0" w:space="0" w:color="auto"/>
                <w:bottom w:val="none" w:sz="0" w:space="0" w:color="auto"/>
                <w:right w:val="none" w:sz="0" w:space="0" w:color="auto"/>
              </w:divBdr>
            </w:div>
          </w:divsChild>
        </w:div>
        <w:div w:id="1734809098">
          <w:marLeft w:val="0"/>
          <w:marRight w:val="0"/>
          <w:marTop w:val="0"/>
          <w:marBottom w:val="0"/>
          <w:divBdr>
            <w:top w:val="none" w:sz="0" w:space="0" w:color="auto"/>
            <w:left w:val="none" w:sz="0" w:space="0" w:color="auto"/>
            <w:bottom w:val="none" w:sz="0" w:space="0" w:color="auto"/>
            <w:right w:val="none" w:sz="0" w:space="0" w:color="auto"/>
          </w:divBdr>
        </w:div>
      </w:divsChild>
    </w:div>
    <w:div w:id="450708870">
      <w:bodyDiv w:val="1"/>
      <w:marLeft w:val="0"/>
      <w:marRight w:val="0"/>
      <w:marTop w:val="0"/>
      <w:marBottom w:val="0"/>
      <w:divBdr>
        <w:top w:val="none" w:sz="0" w:space="0" w:color="auto"/>
        <w:left w:val="none" w:sz="0" w:space="0" w:color="auto"/>
        <w:bottom w:val="none" w:sz="0" w:space="0" w:color="auto"/>
        <w:right w:val="none" w:sz="0" w:space="0" w:color="auto"/>
      </w:divBdr>
    </w:div>
    <w:div w:id="498814459">
      <w:bodyDiv w:val="1"/>
      <w:marLeft w:val="0"/>
      <w:marRight w:val="0"/>
      <w:marTop w:val="0"/>
      <w:marBottom w:val="0"/>
      <w:divBdr>
        <w:top w:val="none" w:sz="0" w:space="0" w:color="auto"/>
        <w:left w:val="none" w:sz="0" w:space="0" w:color="auto"/>
        <w:bottom w:val="none" w:sz="0" w:space="0" w:color="auto"/>
        <w:right w:val="none" w:sz="0" w:space="0" w:color="auto"/>
      </w:divBdr>
      <w:divsChild>
        <w:div w:id="221327921">
          <w:marLeft w:val="0"/>
          <w:marRight w:val="0"/>
          <w:marTop w:val="0"/>
          <w:marBottom w:val="0"/>
          <w:divBdr>
            <w:top w:val="none" w:sz="0" w:space="0" w:color="auto"/>
            <w:left w:val="none" w:sz="0" w:space="0" w:color="auto"/>
            <w:bottom w:val="none" w:sz="0" w:space="0" w:color="auto"/>
            <w:right w:val="none" w:sz="0" w:space="0" w:color="auto"/>
          </w:divBdr>
          <w:divsChild>
            <w:div w:id="2100589906">
              <w:marLeft w:val="0"/>
              <w:marRight w:val="0"/>
              <w:marTop w:val="0"/>
              <w:marBottom w:val="0"/>
              <w:divBdr>
                <w:top w:val="none" w:sz="0" w:space="0" w:color="auto"/>
                <w:left w:val="none" w:sz="0" w:space="0" w:color="auto"/>
                <w:bottom w:val="none" w:sz="0" w:space="0" w:color="auto"/>
                <w:right w:val="none" w:sz="0" w:space="0" w:color="auto"/>
              </w:divBdr>
            </w:div>
            <w:div w:id="36977189">
              <w:marLeft w:val="0"/>
              <w:marRight w:val="0"/>
              <w:marTop w:val="0"/>
              <w:marBottom w:val="0"/>
              <w:divBdr>
                <w:top w:val="none" w:sz="0" w:space="0" w:color="auto"/>
                <w:left w:val="none" w:sz="0" w:space="0" w:color="auto"/>
                <w:bottom w:val="none" w:sz="0" w:space="0" w:color="auto"/>
                <w:right w:val="none" w:sz="0" w:space="0" w:color="auto"/>
              </w:divBdr>
            </w:div>
            <w:div w:id="2133476901">
              <w:marLeft w:val="0"/>
              <w:marRight w:val="0"/>
              <w:marTop w:val="0"/>
              <w:marBottom w:val="0"/>
              <w:divBdr>
                <w:top w:val="none" w:sz="0" w:space="0" w:color="auto"/>
                <w:left w:val="none" w:sz="0" w:space="0" w:color="auto"/>
                <w:bottom w:val="none" w:sz="0" w:space="0" w:color="auto"/>
                <w:right w:val="none" w:sz="0" w:space="0" w:color="auto"/>
              </w:divBdr>
            </w:div>
          </w:divsChild>
        </w:div>
        <w:div w:id="621034434">
          <w:marLeft w:val="0"/>
          <w:marRight w:val="0"/>
          <w:marTop w:val="0"/>
          <w:marBottom w:val="0"/>
          <w:divBdr>
            <w:top w:val="none" w:sz="0" w:space="0" w:color="auto"/>
            <w:left w:val="none" w:sz="0" w:space="0" w:color="auto"/>
            <w:bottom w:val="none" w:sz="0" w:space="0" w:color="auto"/>
            <w:right w:val="none" w:sz="0" w:space="0" w:color="auto"/>
          </w:divBdr>
        </w:div>
      </w:divsChild>
    </w:div>
    <w:div w:id="500896008">
      <w:bodyDiv w:val="1"/>
      <w:marLeft w:val="0"/>
      <w:marRight w:val="0"/>
      <w:marTop w:val="0"/>
      <w:marBottom w:val="0"/>
      <w:divBdr>
        <w:top w:val="none" w:sz="0" w:space="0" w:color="auto"/>
        <w:left w:val="none" w:sz="0" w:space="0" w:color="auto"/>
        <w:bottom w:val="none" w:sz="0" w:space="0" w:color="auto"/>
        <w:right w:val="none" w:sz="0" w:space="0" w:color="auto"/>
      </w:divBdr>
    </w:div>
    <w:div w:id="611548500">
      <w:bodyDiv w:val="1"/>
      <w:marLeft w:val="0"/>
      <w:marRight w:val="0"/>
      <w:marTop w:val="0"/>
      <w:marBottom w:val="0"/>
      <w:divBdr>
        <w:top w:val="none" w:sz="0" w:space="0" w:color="auto"/>
        <w:left w:val="none" w:sz="0" w:space="0" w:color="auto"/>
        <w:bottom w:val="none" w:sz="0" w:space="0" w:color="auto"/>
        <w:right w:val="none" w:sz="0" w:space="0" w:color="auto"/>
      </w:divBdr>
      <w:divsChild>
        <w:div w:id="1010448442">
          <w:marLeft w:val="0"/>
          <w:marRight w:val="0"/>
          <w:marTop w:val="0"/>
          <w:marBottom w:val="0"/>
          <w:divBdr>
            <w:top w:val="none" w:sz="0" w:space="0" w:color="auto"/>
            <w:left w:val="none" w:sz="0" w:space="0" w:color="auto"/>
            <w:bottom w:val="none" w:sz="0" w:space="0" w:color="auto"/>
            <w:right w:val="none" w:sz="0" w:space="0" w:color="auto"/>
          </w:divBdr>
          <w:divsChild>
            <w:div w:id="1043750977">
              <w:marLeft w:val="0"/>
              <w:marRight w:val="0"/>
              <w:marTop w:val="0"/>
              <w:marBottom w:val="0"/>
              <w:divBdr>
                <w:top w:val="none" w:sz="0" w:space="0" w:color="auto"/>
                <w:left w:val="none" w:sz="0" w:space="0" w:color="auto"/>
                <w:bottom w:val="none" w:sz="0" w:space="0" w:color="auto"/>
                <w:right w:val="none" w:sz="0" w:space="0" w:color="auto"/>
              </w:divBdr>
            </w:div>
            <w:div w:id="880363533">
              <w:marLeft w:val="0"/>
              <w:marRight w:val="0"/>
              <w:marTop w:val="0"/>
              <w:marBottom w:val="0"/>
              <w:divBdr>
                <w:top w:val="none" w:sz="0" w:space="0" w:color="auto"/>
                <w:left w:val="none" w:sz="0" w:space="0" w:color="auto"/>
                <w:bottom w:val="none" w:sz="0" w:space="0" w:color="auto"/>
                <w:right w:val="none" w:sz="0" w:space="0" w:color="auto"/>
              </w:divBdr>
            </w:div>
            <w:div w:id="1124428094">
              <w:marLeft w:val="0"/>
              <w:marRight w:val="0"/>
              <w:marTop w:val="0"/>
              <w:marBottom w:val="0"/>
              <w:divBdr>
                <w:top w:val="none" w:sz="0" w:space="0" w:color="auto"/>
                <w:left w:val="none" w:sz="0" w:space="0" w:color="auto"/>
                <w:bottom w:val="none" w:sz="0" w:space="0" w:color="auto"/>
                <w:right w:val="none" w:sz="0" w:space="0" w:color="auto"/>
              </w:divBdr>
            </w:div>
            <w:div w:id="1943102252">
              <w:marLeft w:val="0"/>
              <w:marRight w:val="0"/>
              <w:marTop w:val="0"/>
              <w:marBottom w:val="0"/>
              <w:divBdr>
                <w:top w:val="none" w:sz="0" w:space="0" w:color="auto"/>
                <w:left w:val="none" w:sz="0" w:space="0" w:color="auto"/>
                <w:bottom w:val="none" w:sz="0" w:space="0" w:color="auto"/>
                <w:right w:val="none" w:sz="0" w:space="0" w:color="auto"/>
              </w:divBdr>
            </w:div>
            <w:div w:id="292566791">
              <w:marLeft w:val="0"/>
              <w:marRight w:val="0"/>
              <w:marTop w:val="0"/>
              <w:marBottom w:val="0"/>
              <w:divBdr>
                <w:top w:val="none" w:sz="0" w:space="0" w:color="auto"/>
                <w:left w:val="none" w:sz="0" w:space="0" w:color="auto"/>
                <w:bottom w:val="none" w:sz="0" w:space="0" w:color="auto"/>
                <w:right w:val="none" w:sz="0" w:space="0" w:color="auto"/>
              </w:divBdr>
            </w:div>
            <w:div w:id="540213683">
              <w:marLeft w:val="0"/>
              <w:marRight w:val="0"/>
              <w:marTop w:val="0"/>
              <w:marBottom w:val="0"/>
              <w:divBdr>
                <w:top w:val="none" w:sz="0" w:space="0" w:color="auto"/>
                <w:left w:val="none" w:sz="0" w:space="0" w:color="auto"/>
                <w:bottom w:val="none" w:sz="0" w:space="0" w:color="auto"/>
                <w:right w:val="none" w:sz="0" w:space="0" w:color="auto"/>
              </w:divBdr>
            </w:div>
          </w:divsChild>
        </w:div>
        <w:div w:id="382481322">
          <w:marLeft w:val="0"/>
          <w:marRight w:val="0"/>
          <w:marTop w:val="0"/>
          <w:marBottom w:val="0"/>
          <w:divBdr>
            <w:top w:val="none" w:sz="0" w:space="0" w:color="auto"/>
            <w:left w:val="none" w:sz="0" w:space="0" w:color="auto"/>
            <w:bottom w:val="none" w:sz="0" w:space="0" w:color="auto"/>
            <w:right w:val="none" w:sz="0" w:space="0" w:color="auto"/>
          </w:divBdr>
        </w:div>
      </w:divsChild>
    </w:div>
    <w:div w:id="679434728">
      <w:bodyDiv w:val="1"/>
      <w:marLeft w:val="0"/>
      <w:marRight w:val="0"/>
      <w:marTop w:val="0"/>
      <w:marBottom w:val="0"/>
      <w:divBdr>
        <w:top w:val="none" w:sz="0" w:space="0" w:color="auto"/>
        <w:left w:val="none" w:sz="0" w:space="0" w:color="auto"/>
        <w:bottom w:val="none" w:sz="0" w:space="0" w:color="auto"/>
        <w:right w:val="none" w:sz="0" w:space="0" w:color="auto"/>
      </w:divBdr>
      <w:divsChild>
        <w:div w:id="60058764">
          <w:marLeft w:val="0"/>
          <w:marRight w:val="0"/>
          <w:marTop w:val="0"/>
          <w:marBottom w:val="0"/>
          <w:divBdr>
            <w:top w:val="none" w:sz="0" w:space="0" w:color="auto"/>
            <w:left w:val="none" w:sz="0" w:space="0" w:color="auto"/>
            <w:bottom w:val="none" w:sz="0" w:space="0" w:color="auto"/>
            <w:right w:val="none" w:sz="0" w:space="0" w:color="auto"/>
          </w:divBdr>
          <w:divsChild>
            <w:div w:id="1514608477">
              <w:marLeft w:val="0"/>
              <w:marRight w:val="0"/>
              <w:marTop w:val="0"/>
              <w:marBottom w:val="0"/>
              <w:divBdr>
                <w:top w:val="none" w:sz="0" w:space="0" w:color="auto"/>
                <w:left w:val="none" w:sz="0" w:space="0" w:color="auto"/>
                <w:bottom w:val="none" w:sz="0" w:space="0" w:color="auto"/>
                <w:right w:val="none" w:sz="0" w:space="0" w:color="auto"/>
              </w:divBdr>
            </w:div>
            <w:div w:id="1481119859">
              <w:marLeft w:val="0"/>
              <w:marRight w:val="0"/>
              <w:marTop w:val="0"/>
              <w:marBottom w:val="0"/>
              <w:divBdr>
                <w:top w:val="none" w:sz="0" w:space="0" w:color="auto"/>
                <w:left w:val="none" w:sz="0" w:space="0" w:color="auto"/>
                <w:bottom w:val="none" w:sz="0" w:space="0" w:color="auto"/>
                <w:right w:val="none" w:sz="0" w:space="0" w:color="auto"/>
              </w:divBdr>
            </w:div>
            <w:div w:id="1972124312">
              <w:marLeft w:val="0"/>
              <w:marRight w:val="0"/>
              <w:marTop w:val="0"/>
              <w:marBottom w:val="0"/>
              <w:divBdr>
                <w:top w:val="none" w:sz="0" w:space="0" w:color="auto"/>
                <w:left w:val="none" w:sz="0" w:space="0" w:color="auto"/>
                <w:bottom w:val="none" w:sz="0" w:space="0" w:color="auto"/>
                <w:right w:val="none" w:sz="0" w:space="0" w:color="auto"/>
              </w:divBdr>
            </w:div>
          </w:divsChild>
        </w:div>
        <w:div w:id="1608731734">
          <w:marLeft w:val="0"/>
          <w:marRight w:val="0"/>
          <w:marTop w:val="0"/>
          <w:marBottom w:val="0"/>
          <w:divBdr>
            <w:top w:val="none" w:sz="0" w:space="0" w:color="auto"/>
            <w:left w:val="none" w:sz="0" w:space="0" w:color="auto"/>
            <w:bottom w:val="none" w:sz="0" w:space="0" w:color="auto"/>
            <w:right w:val="none" w:sz="0" w:space="0" w:color="auto"/>
          </w:divBdr>
        </w:div>
      </w:divsChild>
    </w:div>
    <w:div w:id="681082616">
      <w:bodyDiv w:val="1"/>
      <w:marLeft w:val="0"/>
      <w:marRight w:val="0"/>
      <w:marTop w:val="0"/>
      <w:marBottom w:val="0"/>
      <w:divBdr>
        <w:top w:val="none" w:sz="0" w:space="0" w:color="auto"/>
        <w:left w:val="none" w:sz="0" w:space="0" w:color="auto"/>
        <w:bottom w:val="none" w:sz="0" w:space="0" w:color="auto"/>
        <w:right w:val="none" w:sz="0" w:space="0" w:color="auto"/>
      </w:divBdr>
      <w:divsChild>
        <w:div w:id="1203711628">
          <w:marLeft w:val="0"/>
          <w:marRight w:val="0"/>
          <w:marTop w:val="0"/>
          <w:marBottom w:val="0"/>
          <w:divBdr>
            <w:top w:val="none" w:sz="0" w:space="0" w:color="auto"/>
            <w:left w:val="none" w:sz="0" w:space="0" w:color="auto"/>
            <w:bottom w:val="none" w:sz="0" w:space="0" w:color="auto"/>
            <w:right w:val="none" w:sz="0" w:space="0" w:color="auto"/>
          </w:divBdr>
        </w:div>
        <w:div w:id="1037008358">
          <w:marLeft w:val="0"/>
          <w:marRight w:val="0"/>
          <w:marTop w:val="0"/>
          <w:marBottom w:val="0"/>
          <w:divBdr>
            <w:top w:val="none" w:sz="0" w:space="0" w:color="auto"/>
            <w:left w:val="none" w:sz="0" w:space="0" w:color="auto"/>
            <w:bottom w:val="none" w:sz="0" w:space="0" w:color="auto"/>
            <w:right w:val="none" w:sz="0" w:space="0" w:color="auto"/>
          </w:divBdr>
        </w:div>
        <w:div w:id="1313485962">
          <w:marLeft w:val="0"/>
          <w:marRight w:val="0"/>
          <w:marTop w:val="0"/>
          <w:marBottom w:val="0"/>
          <w:divBdr>
            <w:top w:val="none" w:sz="0" w:space="0" w:color="auto"/>
            <w:left w:val="none" w:sz="0" w:space="0" w:color="auto"/>
            <w:bottom w:val="none" w:sz="0" w:space="0" w:color="auto"/>
            <w:right w:val="none" w:sz="0" w:space="0" w:color="auto"/>
          </w:divBdr>
        </w:div>
        <w:div w:id="569119168">
          <w:marLeft w:val="0"/>
          <w:marRight w:val="0"/>
          <w:marTop w:val="0"/>
          <w:marBottom w:val="0"/>
          <w:divBdr>
            <w:top w:val="none" w:sz="0" w:space="0" w:color="auto"/>
            <w:left w:val="none" w:sz="0" w:space="0" w:color="auto"/>
            <w:bottom w:val="none" w:sz="0" w:space="0" w:color="auto"/>
            <w:right w:val="none" w:sz="0" w:space="0" w:color="auto"/>
          </w:divBdr>
        </w:div>
        <w:div w:id="86267147">
          <w:marLeft w:val="0"/>
          <w:marRight w:val="0"/>
          <w:marTop w:val="0"/>
          <w:marBottom w:val="0"/>
          <w:divBdr>
            <w:top w:val="none" w:sz="0" w:space="0" w:color="auto"/>
            <w:left w:val="none" w:sz="0" w:space="0" w:color="auto"/>
            <w:bottom w:val="none" w:sz="0" w:space="0" w:color="auto"/>
            <w:right w:val="none" w:sz="0" w:space="0" w:color="auto"/>
          </w:divBdr>
        </w:div>
        <w:div w:id="631256652">
          <w:marLeft w:val="0"/>
          <w:marRight w:val="0"/>
          <w:marTop w:val="0"/>
          <w:marBottom w:val="0"/>
          <w:divBdr>
            <w:top w:val="none" w:sz="0" w:space="0" w:color="auto"/>
            <w:left w:val="none" w:sz="0" w:space="0" w:color="auto"/>
            <w:bottom w:val="none" w:sz="0" w:space="0" w:color="auto"/>
            <w:right w:val="none" w:sz="0" w:space="0" w:color="auto"/>
          </w:divBdr>
        </w:div>
      </w:divsChild>
    </w:div>
    <w:div w:id="801848645">
      <w:bodyDiv w:val="1"/>
      <w:marLeft w:val="0"/>
      <w:marRight w:val="0"/>
      <w:marTop w:val="0"/>
      <w:marBottom w:val="0"/>
      <w:divBdr>
        <w:top w:val="none" w:sz="0" w:space="0" w:color="auto"/>
        <w:left w:val="none" w:sz="0" w:space="0" w:color="auto"/>
        <w:bottom w:val="none" w:sz="0" w:space="0" w:color="auto"/>
        <w:right w:val="none" w:sz="0" w:space="0" w:color="auto"/>
      </w:divBdr>
      <w:divsChild>
        <w:div w:id="1018384336">
          <w:marLeft w:val="0"/>
          <w:marRight w:val="0"/>
          <w:marTop w:val="0"/>
          <w:marBottom w:val="0"/>
          <w:divBdr>
            <w:top w:val="none" w:sz="0" w:space="0" w:color="auto"/>
            <w:left w:val="none" w:sz="0" w:space="0" w:color="auto"/>
            <w:bottom w:val="none" w:sz="0" w:space="0" w:color="auto"/>
            <w:right w:val="none" w:sz="0" w:space="0" w:color="auto"/>
          </w:divBdr>
        </w:div>
        <w:div w:id="1811822317">
          <w:marLeft w:val="0"/>
          <w:marRight w:val="0"/>
          <w:marTop w:val="0"/>
          <w:marBottom w:val="0"/>
          <w:divBdr>
            <w:top w:val="none" w:sz="0" w:space="0" w:color="auto"/>
            <w:left w:val="none" w:sz="0" w:space="0" w:color="auto"/>
            <w:bottom w:val="none" w:sz="0" w:space="0" w:color="auto"/>
            <w:right w:val="none" w:sz="0" w:space="0" w:color="auto"/>
          </w:divBdr>
        </w:div>
      </w:divsChild>
    </w:div>
    <w:div w:id="849416373">
      <w:bodyDiv w:val="1"/>
      <w:marLeft w:val="0"/>
      <w:marRight w:val="0"/>
      <w:marTop w:val="0"/>
      <w:marBottom w:val="0"/>
      <w:divBdr>
        <w:top w:val="none" w:sz="0" w:space="0" w:color="auto"/>
        <w:left w:val="none" w:sz="0" w:space="0" w:color="auto"/>
        <w:bottom w:val="none" w:sz="0" w:space="0" w:color="auto"/>
        <w:right w:val="none" w:sz="0" w:space="0" w:color="auto"/>
      </w:divBdr>
    </w:div>
    <w:div w:id="861284007">
      <w:bodyDiv w:val="1"/>
      <w:marLeft w:val="0"/>
      <w:marRight w:val="0"/>
      <w:marTop w:val="0"/>
      <w:marBottom w:val="0"/>
      <w:divBdr>
        <w:top w:val="none" w:sz="0" w:space="0" w:color="auto"/>
        <w:left w:val="none" w:sz="0" w:space="0" w:color="auto"/>
        <w:bottom w:val="none" w:sz="0" w:space="0" w:color="auto"/>
        <w:right w:val="none" w:sz="0" w:space="0" w:color="auto"/>
      </w:divBdr>
      <w:divsChild>
        <w:div w:id="1061638796">
          <w:marLeft w:val="0"/>
          <w:marRight w:val="0"/>
          <w:marTop w:val="0"/>
          <w:marBottom w:val="0"/>
          <w:divBdr>
            <w:top w:val="none" w:sz="0" w:space="0" w:color="auto"/>
            <w:left w:val="none" w:sz="0" w:space="0" w:color="auto"/>
            <w:bottom w:val="none" w:sz="0" w:space="0" w:color="auto"/>
            <w:right w:val="none" w:sz="0" w:space="0" w:color="auto"/>
          </w:divBdr>
          <w:divsChild>
            <w:div w:id="446631604">
              <w:marLeft w:val="0"/>
              <w:marRight w:val="0"/>
              <w:marTop w:val="0"/>
              <w:marBottom w:val="0"/>
              <w:divBdr>
                <w:top w:val="none" w:sz="0" w:space="0" w:color="auto"/>
                <w:left w:val="none" w:sz="0" w:space="0" w:color="auto"/>
                <w:bottom w:val="none" w:sz="0" w:space="0" w:color="auto"/>
                <w:right w:val="none" w:sz="0" w:space="0" w:color="auto"/>
              </w:divBdr>
            </w:div>
            <w:div w:id="650401790">
              <w:marLeft w:val="0"/>
              <w:marRight w:val="0"/>
              <w:marTop w:val="0"/>
              <w:marBottom w:val="0"/>
              <w:divBdr>
                <w:top w:val="none" w:sz="0" w:space="0" w:color="auto"/>
                <w:left w:val="none" w:sz="0" w:space="0" w:color="auto"/>
                <w:bottom w:val="none" w:sz="0" w:space="0" w:color="auto"/>
                <w:right w:val="none" w:sz="0" w:space="0" w:color="auto"/>
              </w:divBdr>
            </w:div>
          </w:divsChild>
        </w:div>
        <w:div w:id="2006273825">
          <w:marLeft w:val="0"/>
          <w:marRight w:val="0"/>
          <w:marTop w:val="0"/>
          <w:marBottom w:val="0"/>
          <w:divBdr>
            <w:top w:val="none" w:sz="0" w:space="0" w:color="auto"/>
            <w:left w:val="none" w:sz="0" w:space="0" w:color="auto"/>
            <w:bottom w:val="none" w:sz="0" w:space="0" w:color="auto"/>
            <w:right w:val="none" w:sz="0" w:space="0" w:color="auto"/>
          </w:divBdr>
        </w:div>
      </w:divsChild>
    </w:div>
    <w:div w:id="875389488">
      <w:bodyDiv w:val="1"/>
      <w:marLeft w:val="0"/>
      <w:marRight w:val="0"/>
      <w:marTop w:val="0"/>
      <w:marBottom w:val="0"/>
      <w:divBdr>
        <w:top w:val="none" w:sz="0" w:space="0" w:color="auto"/>
        <w:left w:val="none" w:sz="0" w:space="0" w:color="auto"/>
        <w:bottom w:val="none" w:sz="0" w:space="0" w:color="auto"/>
        <w:right w:val="none" w:sz="0" w:space="0" w:color="auto"/>
      </w:divBdr>
      <w:divsChild>
        <w:div w:id="146479583">
          <w:marLeft w:val="0"/>
          <w:marRight w:val="0"/>
          <w:marTop w:val="0"/>
          <w:marBottom w:val="0"/>
          <w:divBdr>
            <w:top w:val="none" w:sz="0" w:space="0" w:color="auto"/>
            <w:left w:val="none" w:sz="0" w:space="0" w:color="auto"/>
            <w:bottom w:val="none" w:sz="0" w:space="0" w:color="auto"/>
            <w:right w:val="none" w:sz="0" w:space="0" w:color="auto"/>
          </w:divBdr>
        </w:div>
        <w:div w:id="72048845">
          <w:marLeft w:val="0"/>
          <w:marRight w:val="0"/>
          <w:marTop w:val="0"/>
          <w:marBottom w:val="0"/>
          <w:divBdr>
            <w:top w:val="none" w:sz="0" w:space="0" w:color="auto"/>
            <w:left w:val="none" w:sz="0" w:space="0" w:color="auto"/>
            <w:bottom w:val="none" w:sz="0" w:space="0" w:color="auto"/>
            <w:right w:val="none" w:sz="0" w:space="0" w:color="auto"/>
          </w:divBdr>
        </w:div>
      </w:divsChild>
    </w:div>
    <w:div w:id="1031146543">
      <w:bodyDiv w:val="1"/>
      <w:marLeft w:val="0"/>
      <w:marRight w:val="0"/>
      <w:marTop w:val="0"/>
      <w:marBottom w:val="0"/>
      <w:divBdr>
        <w:top w:val="none" w:sz="0" w:space="0" w:color="auto"/>
        <w:left w:val="none" w:sz="0" w:space="0" w:color="auto"/>
        <w:bottom w:val="none" w:sz="0" w:space="0" w:color="auto"/>
        <w:right w:val="none" w:sz="0" w:space="0" w:color="auto"/>
      </w:divBdr>
      <w:divsChild>
        <w:div w:id="1287154431">
          <w:marLeft w:val="0"/>
          <w:marRight w:val="0"/>
          <w:marTop w:val="0"/>
          <w:marBottom w:val="0"/>
          <w:divBdr>
            <w:top w:val="none" w:sz="0" w:space="0" w:color="auto"/>
            <w:left w:val="none" w:sz="0" w:space="0" w:color="auto"/>
            <w:bottom w:val="none" w:sz="0" w:space="0" w:color="auto"/>
            <w:right w:val="none" w:sz="0" w:space="0" w:color="auto"/>
          </w:divBdr>
          <w:divsChild>
            <w:div w:id="1899827053">
              <w:marLeft w:val="0"/>
              <w:marRight w:val="0"/>
              <w:marTop w:val="0"/>
              <w:marBottom w:val="0"/>
              <w:divBdr>
                <w:top w:val="none" w:sz="0" w:space="0" w:color="auto"/>
                <w:left w:val="none" w:sz="0" w:space="0" w:color="auto"/>
                <w:bottom w:val="none" w:sz="0" w:space="0" w:color="auto"/>
                <w:right w:val="none" w:sz="0" w:space="0" w:color="auto"/>
              </w:divBdr>
            </w:div>
            <w:div w:id="642583494">
              <w:marLeft w:val="0"/>
              <w:marRight w:val="0"/>
              <w:marTop w:val="0"/>
              <w:marBottom w:val="0"/>
              <w:divBdr>
                <w:top w:val="none" w:sz="0" w:space="0" w:color="auto"/>
                <w:left w:val="none" w:sz="0" w:space="0" w:color="auto"/>
                <w:bottom w:val="none" w:sz="0" w:space="0" w:color="auto"/>
                <w:right w:val="none" w:sz="0" w:space="0" w:color="auto"/>
              </w:divBdr>
            </w:div>
            <w:div w:id="737552726">
              <w:marLeft w:val="0"/>
              <w:marRight w:val="0"/>
              <w:marTop w:val="0"/>
              <w:marBottom w:val="0"/>
              <w:divBdr>
                <w:top w:val="none" w:sz="0" w:space="0" w:color="auto"/>
                <w:left w:val="none" w:sz="0" w:space="0" w:color="auto"/>
                <w:bottom w:val="none" w:sz="0" w:space="0" w:color="auto"/>
                <w:right w:val="none" w:sz="0" w:space="0" w:color="auto"/>
              </w:divBdr>
            </w:div>
          </w:divsChild>
        </w:div>
        <w:div w:id="1500851718">
          <w:marLeft w:val="0"/>
          <w:marRight w:val="0"/>
          <w:marTop w:val="0"/>
          <w:marBottom w:val="0"/>
          <w:divBdr>
            <w:top w:val="none" w:sz="0" w:space="0" w:color="auto"/>
            <w:left w:val="none" w:sz="0" w:space="0" w:color="auto"/>
            <w:bottom w:val="none" w:sz="0" w:space="0" w:color="auto"/>
            <w:right w:val="none" w:sz="0" w:space="0" w:color="auto"/>
          </w:divBdr>
        </w:div>
      </w:divsChild>
    </w:div>
    <w:div w:id="1074280479">
      <w:bodyDiv w:val="1"/>
      <w:marLeft w:val="0"/>
      <w:marRight w:val="0"/>
      <w:marTop w:val="0"/>
      <w:marBottom w:val="0"/>
      <w:divBdr>
        <w:top w:val="none" w:sz="0" w:space="0" w:color="auto"/>
        <w:left w:val="none" w:sz="0" w:space="0" w:color="auto"/>
        <w:bottom w:val="none" w:sz="0" w:space="0" w:color="auto"/>
        <w:right w:val="none" w:sz="0" w:space="0" w:color="auto"/>
      </w:divBdr>
      <w:divsChild>
        <w:div w:id="274866394">
          <w:marLeft w:val="0"/>
          <w:marRight w:val="0"/>
          <w:marTop w:val="0"/>
          <w:marBottom w:val="0"/>
          <w:divBdr>
            <w:top w:val="none" w:sz="0" w:space="0" w:color="auto"/>
            <w:left w:val="none" w:sz="0" w:space="0" w:color="auto"/>
            <w:bottom w:val="none" w:sz="0" w:space="0" w:color="auto"/>
            <w:right w:val="none" w:sz="0" w:space="0" w:color="auto"/>
          </w:divBdr>
          <w:divsChild>
            <w:div w:id="577636126">
              <w:marLeft w:val="0"/>
              <w:marRight w:val="0"/>
              <w:marTop w:val="0"/>
              <w:marBottom w:val="0"/>
              <w:divBdr>
                <w:top w:val="none" w:sz="0" w:space="0" w:color="auto"/>
                <w:left w:val="none" w:sz="0" w:space="0" w:color="auto"/>
                <w:bottom w:val="none" w:sz="0" w:space="0" w:color="auto"/>
                <w:right w:val="none" w:sz="0" w:space="0" w:color="auto"/>
              </w:divBdr>
            </w:div>
            <w:div w:id="1428034688">
              <w:marLeft w:val="0"/>
              <w:marRight w:val="0"/>
              <w:marTop w:val="0"/>
              <w:marBottom w:val="0"/>
              <w:divBdr>
                <w:top w:val="none" w:sz="0" w:space="0" w:color="auto"/>
                <w:left w:val="none" w:sz="0" w:space="0" w:color="auto"/>
                <w:bottom w:val="none" w:sz="0" w:space="0" w:color="auto"/>
                <w:right w:val="none" w:sz="0" w:space="0" w:color="auto"/>
              </w:divBdr>
            </w:div>
            <w:div w:id="244612787">
              <w:marLeft w:val="0"/>
              <w:marRight w:val="0"/>
              <w:marTop w:val="0"/>
              <w:marBottom w:val="0"/>
              <w:divBdr>
                <w:top w:val="none" w:sz="0" w:space="0" w:color="auto"/>
                <w:left w:val="none" w:sz="0" w:space="0" w:color="auto"/>
                <w:bottom w:val="none" w:sz="0" w:space="0" w:color="auto"/>
                <w:right w:val="none" w:sz="0" w:space="0" w:color="auto"/>
              </w:divBdr>
            </w:div>
            <w:div w:id="1431392537">
              <w:marLeft w:val="0"/>
              <w:marRight w:val="0"/>
              <w:marTop w:val="0"/>
              <w:marBottom w:val="0"/>
              <w:divBdr>
                <w:top w:val="none" w:sz="0" w:space="0" w:color="auto"/>
                <w:left w:val="none" w:sz="0" w:space="0" w:color="auto"/>
                <w:bottom w:val="none" w:sz="0" w:space="0" w:color="auto"/>
                <w:right w:val="none" w:sz="0" w:space="0" w:color="auto"/>
              </w:divBdr>
            </w:div>
            <w:div w:id="1361472870">
              <w:marLeft w:val="0"/>
              <w:marRight w:val="0"/>
              <w:marTop w:val="0"/>
              <w:marBottom w:val="0"/>
              <w:divBdr>
                <w:top w:val="none" w:sz="0" w:space="0" w:color="auto"/>
                <w:left w:val="none" w:sz="0" w:space="0" w:color="auto"/>
                <w:bottom w:val="none" w:sz="0" w:space="0" w:color="auto"/>
                <w:right w:val="none" w:sz="0" w:space="0" w:color="auto"/>
              </w:divBdr>
            </w:div>
            <w:div w:id="2077584278">
              <w:marLeft w:val="0"/>
              <w:marRight w:val="0"/>
              <w:marTop w:val="0"/>
              <w:marBottom w:val="0"/>
              <w:divBdr>
                <w:top w:val="none" w:sz="0" w:space="0" w:color="auto"/>
                <w:left w:val="none" w:sz="0" w:space="0" w:color="auto"/>
                <w:bottom w:val="none" w:sz="0" w:space="0" w:color="auto"/>
                <w:right w:val="none" w:sz="0" w:space="0" w:color="auto"/>
              </w:divBdr>
            </w:div>
          </w:divsChild>
        </w:div>
        <w:div w:id="1500192932">
          <w:marLeft w:val="0"/>
          <w:marRight w:val="0"/>
          <w:marTop w:val="0"/>
          <w:marBottom w:val="0"/>
          <w:divBdr>
            <w:top w:val="none" w:sz="0" w:space="0" w:color="auto"/>
            <w:left w:val="none" w:sz="0" w:space="0" w:color="auto"/>
            <w:bottom w:val="none" w:sz="0" w:space="0" w:color="auto"/>
            <w:right w:val="none" w:sz="0" w:space="0" w:color="auto"/>
          </w:divBdr>
        </w:div>
      </w:divsChild>
    </w:div>
    <w:div w:id="1076055049">
      <w:bodyDiv w:val="1"/>
      <w:marLeft w:val="0"/>
      <w:marRight w:val="0"/>
      <w:marTop w:val="0"/>
      <w:marBottom w:val="0"/>
      <w:divBdr>
        <w:top w:val="none" w:sz="0" w:space="0" w:color="auto"/>
        <w:left w:val="none" w:sz="0" w:space="0" w:color="auto"/>
        <w:bottom w:val="none" w:sz="0" w:space="0" w:color="auto"/>
        <w:right w:val="none" w:sz="0" w:space="0" w:color="auto"/>
      </w:divBdr>
      <w:divsChild>
        <w:div w:id="125584759">
          <w:marLeft w:val="0"/>
          <w:marRight w:val="0"/>
          <w:marTop w:val="0"/>
          <w:marBottom w:val="0"/>
          <w:divBdr>
            <w:top w:val="none" w:sz="0" w:space="0" w:color="auto"/>
            <w:left w:val="none" w:sz="0" w:space="0" w:color="auto"/>
            <w:bottom w:val="none" w:sz="0" w:space="0" w:color="auto"/>
            <w:right w:val="none" w:sz="0" w:space="0" w:color="auto"/>
          </w:divBdr>
        </w:div>
        <w:div w:id="1758593372">
          <w:marLeft w:val="810"/>
          <w:marRight w:val="810"/>
          <w:marTop w:val="360"/>
          <w:marBottom w:val="0"/>
          <w:divBdr>
            <w:top w:val="none" w:sz="0" w:space="0" w:color="auto"/>
            <w:left w:val="none" w:sz="0" w:space="0" w:color="auto"/>
            <w:bottom w:val="none" w:sz="0" w:space="0" w:color="auto"/>
            <w:right w:val="none" w:sz="0" w:space="0" w:color="auto"/>
          </w:divBdr>
          <w:divsChild>
            <w:div w:id="2137135622">
              <w:marLeft w:val="4005"/>
              <w:marRight w:val="810"/>
              <w:marTop w:val="0"/>
              <w:marBottom w:val="0"/>
              <w:divBdr>
                <w:top w:val="none" w:sz="0" w:space="0" w:color="auto"/>
                <w:left w:val="none" w:sz="0" w:space="0" w:color="auto"/>
                <w:bottom w:val="none" w:sz="0" w:space="0" w:color="auto"/>
                <w:right w:val="none" w:sz="0" w:space="0" w:color="auto"/>
              </w:divBdr>
            </w:div>
            <w:div w:id="1499034698">
              <w:marLeft w:val="4005"/>
              <w:marRight w:val="810"/>
              <w:marTop w:val="0"/>
              <w:marBottom w:val="0"/>
              <w:divBdr>
                <w:top w:val="none" w:sz="0" w:space="0" w:color="auto"/>
                <w:left w:val="none" w:sz="0" w:space="0" w:color="auto"/>
                <w:bottom w:val="none" w:sz="0" w:space="0" w:color="auto"/>
                <w:right w:val="none" w:sz="0" w:space="0" w:color="auto"/>
              </w:divBdr>
            </w:div>
          </w:divsChild>
        </w:div>
      </w:divsChild>
    </w:div>
    <w:div w:id="1098137487">
      <w:bodyDiv w:val="1"/>
      <w:marLeft w:val="0"/>
      <w:marRight w:val="0"/>
      <w:marTop w:val="0"/>
      <w:marBottom w:val="0"/>
      <w:divBdr>
        <w:top w:val="none" w:sz="0" w:space="0" w:color="auto"/>
        <w:left w:val="none" w:sz="0" w:space="0" w:color="auto"/>
        <w:bottom w:val="none" w:sz="0" w:space="0" w:color="auto"/>
        <w:right w:val="none" w:sz="0" w:space="0" w:color="auto"/>
      </w:divBdr>
      <w:divsChild>
        <w:div w:id="1846628331">
          <w:marLeft w:val="0"/>
          <w:marRight w:val="0"/>
          <w:marTop w:val="0"/>
          <w:marBottom w:val="0"/>
          <w:divBdr>
            <w:top w:val="none" w:sz="0" w:space="0" w:color="auto"/>
            <w:left w:val="none" w:sz="0" w:space="0" w:color="auto"/>
            <w:bottom w:val="none" w:sz="0" w:space="0" w:color="auto"/>
            <w:right w:val="none" w:sz="0" w:space="0" w:color="auto"/>
          </w:divBdr>
        </w:div>
        <w:div w:id="2089184392">
          <w:marLeft w:val="0"/>
          <w:marRight w:val="0"/>
          <w:marTop w:val="0"/>
          <w:marBottom w:val="0"/>
          <w:divBdr>
            <w:top w:val="none" w:sz="0" w:space="0" w:color="auto"/>
            <w:left w:val="none" w:sz="0" w:space="0" w:color="auto"/>
            <w:bottom w:val="none" w:sz="0" w:space="0" w:color="auto"/>
            <w:right w:val="none" w:sz="0" w:space="0" w:color="auto"/>
          </w:divBdr>
        </w:div>
      </w:divsChild>
    </w:div>
    <w:div w:id="1117335469">
      <w:bodyDiv w:val="1"/>
      <w:marLeft w:val="0"/>
      <w:marRight w:val="0"/>
      <w:marTop w:val="0"/>
      <w:marBottom w:val="0"/>
      <w:divBdr>
        <w:top w:val="none" w:sz="0" w:space="0" w:color="auto"/>
        <w:left w:val="none" w:sz="0" w:space="0" w:color="auto"/>
        <w:bottom w:val="none" w:sz="0" w:space="0" w:color="auto"/>
        <w:right w:val="none" w:sz="0" w:space="0" w:color="auto"/>
      </w:divBdr>
      <w:divsChild>
        <w:div w:id="254825943">
          <w:marLeft w:val="0"/>
          <w:marRight w:val="0"/>
          <w:marTop w:val="0"/>
          <w:marBottom w:val="0"/>
          <w:divBdr>
            <w:top w:val="none" w:sz="0" w:space="0" w:color="auto"/>
            <w:left w:val="none" w:sz="0" w:space="0" w:color="auto"/>
            <w:bottom w:val="none" w:sz="0" w:space="0" w:color="auto"/>
            <w:right w:val="none" w:sz="0" w:space="0" w:color="auto"/>
          </w:divBdr>
          <w:divsChild>
            <w:div w:id="1734230401">
              <w:marLeft w:val="0"/>
              <w:marRight w:val="0"/>
              <w:marTop w:val="0"/>
              <w:marBottom w:val="0"/>
              <w:divBdr>
                <w:top w:val="none" w:sz="0" w:space="0" w:color="auto"/>
                <w:left w:val="none" w:sz="0" w:space="0" w:color="auto"/>
                <w:bottom w:val="none" w:sz="0" w:space="0" w:color="auto"/>
                <w:right w:val="none" w:sz="0" w:space="0" w:color="auto"/>
              </w:divBdr>
            </w:div>
            <w:div w:id="278493175">
              <w:marLeft w:val="0"/>
              <w:marRight w:val="0"/>
              <w:marTop w:val="0"/>
              <w:marBottom w:val="0"/>
              <w:divBdr>
                <w:top w:val="none" w:sz="0" w:space="0" w:color="auto"/>
                <w:left w:val="none" w:sz="0" w:space="0" w:color="auto"/>
                <w:bottom w:val="none" w:sz="0" w:space="0" w:color="auto"/>
                <w:right w:val="none" w:sz="0" w:space="0" w:color="auto"/>
              </w:divBdr>
            </w:div>
            <w:div w:id="1724790187">
              <w:marLeft w:val="0"/>
              <w:marRight w:val="0"/>
              <w:marTop w:val="0"/>
              <w:marBottom w:val="0"/>
              <w:divBdr>
                <w:top w:val="none" w:sz="0" w:space="0" w:color="auto"/>
                <w:left w:val="none" w:sz="0" w:space="0" w:color="auto"/>
                <w:bottom w:val="none" w:sz="0" w:space="0" w:color="auto"/>
                <w:right w:val="none" w:sz="0" w:space="0" w:color="auto"/>
              </w:divBdr>
            </w:div>
            <w:div w:id="1816145442">
              <w:marLeft w:val="0"/>
              <w:marRight w:val="0"/>
              <w:marTop w:val="0"/>
              <w:marBottom w:val="0"/>
              <w:divBdr>
                <w:top w:val="none" w:sz="0" w:space="0" w:color="auto"/>
                <w:left w:val="none" w:sz="0" w:space="0" w:color="auto"/>
                <w:bottom w:val="none" w:sz="0" w:space="0" w:color="auto"/>
                <w:right w:val="none" w:sz="0" w:space="0" w:color="auto"/>
              </w:divBdr>
            </w:div>
            <w:div w:id="1461335612">
              <w:marLeft w:val="0"/>
              <w:marRight w:val="0"/>
              <w:marTop w:val="0"/>
              <w:marBottom w:val="0"/>
              <w:divBdr>
                <w:top w:val="none" w:sz="0" w:space="0" w:color="auto"/>
                <w:left w:val="none" w:sz="0" w:space="0" w:color="auto"/>
                <w:bottom w:val="none" w:sz="0" w:space="0" w:color="auto"/>
                <w:right w:val="none" w:sz="0" w:space="0" w:color="auto"/>
              </w:divBdr>
            </w:div>
            <w:div w:id="886648731">
              <w:marLeft w:val="0"/>
              <w:marRight w:val="0"/>
              <w:marTop w:val="0"/>
              <w:marBottom w:val="0"/>
              <w:divBdr>
                <w:top w:val="none" w:sz="0" w:space="0" w:color="auto"/>
                <w:left w:val="none" w:sz="0" w:space="0" w:color="auto"/>
                <w:bottom w:val="none" w:sz="0" w:space="0" w:color="auto"/>
                <w:right w:val="none" w:sz="0" w:space="0" w:color="auto"/>
              </w:divBdr>
            </w:div>
            <w:div w:id="1979456361">
              <w:marLeft w:val="0"/>
              <w:marRight w:val="0"/>
              <w:marTop w:val="0"/>
              <w:marBottom w:val="0"/>
              <w:divBdr>
                <w:top w:val="none" w:sz="0" w:space="0" w:color="auto"/>
                <w:left w:val="none" w:sz="0" w:space="0" w:color="auto"/>
                <w:bottom w:val="none" w:sz="0" w:space="0" w:color="auto"/>
                <w:right w:val="none" w:sz="0" w:space="0" w:color="auto"/>
              </w:divBdr>
            </w:div>
          </w:divsChild>
        </w:div>
        <w:div w:id="1016349535">
          <w:marLeft w:val="0"/>
          <w:marRight w:val="0"/>
          <w:marTop w:val="0"/>
          <w:marBottom w:val="0"/>
          <w:divBdr>
            <w:top w:val="none" w:sz="0" w:space="0" w:color="auto"/>
            <w:left w:val="none" w:sz="0" w:space="0" w:color="auto"/>
            <w:bottom w:val="none" w:sz="0" w:space="0" w:color="auto"/>
            <w:right w:val="none" w:sz="0" w:space="0" w:color="auto"/>
          </w:divBdr>
        </w:div>
      </w:divsChild>
    </w:div>
    <w:div w:id="1139372565">
      <w:bodyDiv w:val="1"/>
      <w:marLeft w:val="0"/>
      <w:marRight w:val="0"/>
      <w:marTop w:val="0"/>
      <w:marBottom w:val="0"/>
      <w:divBdr>
        <w:top w:val="none" w:sz="0" w:space="0" w:color="auto"/>
        <w:left w:val="none" w:sz="0" w:space="0" w:color="auto"/>
        <w:bottom w:val="none" w:sz="0" w:space="0" w:color="auto"/>
        <w:right w:val="none" w:sz="0" w:space="0" w:color="auto"/>
      </w:divBdr>
    </w:div>
    <w:div w:id="1242367825">
      <w:bodyDiv w:val="1"/>
      <w:marLeft w:val="0"/>
      <w:marRight w:val="0"/>
      <w:marTop w:val="0"/>
      <w:marBottom w:val="0"/>
      <w:divBdr>
        <w:top w:val="none" w:sz="0" w:space="0" w:color="auto"/>
        <w:left w:val="none" w:sz="0" w:space="0" w:color="auto"/>
        <w:bottom w:val="none" w:sz="0" w:space="0" w:color="auto"/>
        <w:right w:val="none" w:sz="0" w:space="0" w:color="auto"/>
      </w:divBdr>
    </w:div>
    <w:div w:id="1299066023">
      <w:bodyDiv w:val="1"/>
      <w:marLeft w:val="0"/>
      <w:marRight w:val="0"/>
      <w:marTop w:val="0"/>
      <w:marBottom w:val="0"/>
      <w:divBdr>
        <w:top w:val="none" w:sz="0" w:space="0" w:color="auto"/>
        <w:left w:val="none" w:sz="0" w:space="0" w:color="auto"/>
        <w:bottom w:val="none" w:sz="0" w:space="0" w:color="auto"/>
        <w:right w:val="none" w:sz="0" w:space="0" w:color="auto"/>
      </w:divBdr>
      <w:divsChild>
        <w:div w:id="1994336576">
          <w:marLeft w:val="0"/>
          <w:marRight w:val="0"/>
          <w:marTop w:val="0"/>
          <w:marBottom w:val="0"/>
          <w:divBdr>
            <w:top w:val="none" w:sz="0" w:space="0" w:color="auto"/>
            <w:left w:val="none" w:sz="0" w:space="0" w:color="auto"/>
            <w:bottom w:val="none" w:sz="0" w:space="0" w:color="auto"/>
            <w:right w:val="none" w:sz="0" w:space="0" w:color="auto"/>
          </w:divBdr>
        </w:div>
        <w:div w:id="75565682">
          <w:marLeft w:val="0"/>
          <w:marRight w:val="0"/>
          <w:marTop w:val="0"/>
          <w:marBottom w:val="0"/>
          <w:divBdr>
            <w:top w:val="none" w:sz="0" w:space="0" w:color="auto"/>
            <w:left w:val="none" w:sz="0" w:space="0" w:color="auto"/>
            <w:bottom w:val="none" w:sz="0" w:space="0" w:color="auto"/>
            <w:right w:val="none" w:sz="0" w:space="0" w:color="auto"/>
          </w:divBdr>
        </w:div>
      </w:divsChild>
    </w:div>
    <w:div w:id="1377074910">
      <w:bodyDiv w:val="1"/>
      <w:marLeft w:val="0"/>
      <w:marRight w:val="0"/>
      <w:marTop w:val="0"/>
      <w:marBottom w:val="0"/>
      <w:divBdr>
        <w:top w:val="none" w:sz="0" w:space="0" w:color="auto"/>
        <w:left w:val="none" w:sz="0" w:space="0" w:color="auto"/>
        <w:bottom w:val="none" w:sz="0" w:space="0" w:color="auto"/>
        <w:right w:val="none" w:sz="0" w:space="0" w:color="auto"/>
      </w:divBdr>
      <w:divsChild>
        <w:div w:id="1351180105">
          <w:marLeft w:val="0"/>
          <w:marRight w:val="0"/>
          <w:marTop w:val="0"/>
          <w:marBottom w:val="0"/>
          <w:divBdr>
            <w:top w:val="none" w:sz="0" w:space="0" w:color="auto"/>
            <w:left w:val="none" w:sz="0" w:space="0" w:color="auto"/>
            <w:bottom w:val="none" w:sz="0" w:space="0" w:color="auto"/>
            <w:right w:val="none" w:sz="0" w:space="0" w:color="auto"/>
          </w:divBdr>
        </w:div>
        <w:div w:id="165289046">
          <w:marLeft w:val="0"/>
          <w:marRight w:val="0"/>
          <w:marTop w:val="0"/>
          <w:marBottom w:val="0"/>
          <w:divBdr>
            <w:top w:val="none" w:sz="0" w:space="0" w:color="auto"/>
            <w:left w:val="none" w:sz="0" w:space="0" w:color="auto"/>
            <w:bottom w:val="none" w:sz="0" w:space="0" w:color="auto"/>
            <w:right w:val="none" w:sz="0" w:space="0" w:color="auto"/>
          </w:divBdr>
        </w:div>
        <w:div w:id="449782708">
          <w:marLeft w:val="0"/>
          <w:marRight w:val="0"/>
          <w:marTop w:val="0"/>
          <w:marBottom w:val="0"/>
          <w:divBdr>
            <w:top w:val="none" w:sz="0" w:space="0" w:color="auto"/>
            <w:left w:val="none" w:sz="0" w:space="0" w:color="auto"/>
            <w:bottom w:val="none" w:sz="0" w:space="0" w:color="auto"/>
            <w:right w:val="none" w:sz="0" w:space="0" w:color="auto"/>
          </w:divBdr>
        </w:div>
      </w:divsChild>
    </w:div>
    <w:div w:id="1470048663">
      <w:bodyDiv w:val="1"/>
      <w:marLeft w:val="0"/>
      <w:marRight w:val="0"/>
      <w:marTop w:val="0"/>
      <w:marBottom w:val="0"/>
      <w:divBdr>
        <w:top w:val="none" w:sz="0" w:space="0" w:color="auto"/>
        <w:left w:val="none" w:sz="0" w:space="0" w:color="auto"/>
        <w:bottom w:val="none" w:sz="0" w:space="0" w:color="auto"/>
        <w:right w:val="none" w:sz="0" w:space="0" w:color="auto"/>
      </w:divBdr>
      <w:divsChild>
        <w:div w:id="2085451736">
          <w:marLeft w:val="0"/>
          <w:marRight w:val="0"/>
          <w:marTop w:val="0"/>
          <w:marBottom w:val="0"/>
          <w:divBdr>
            <w:top w:val="none" w:sz="0" w:space="0" w:color="auto"/>
            <w:left w:val="none" w:sz="0" w:space="0" w:color="auto"/>
            <w:bottom w:val="none" w:sz="0" w:space="0" w:color="auto"/>
            <w:right w:val="none" w:sz="0" w:space="0" w:color="auto"/>
          </w:divBdr>
          <w:divsChild>
            <w:div w:id="1750073854">
              <w:marLeft w:val="0"/>
              <w:marRight w:val="0"/>
              <w:marTop w:val="0"/>
              <w:marBottom w:val="0"/>
              <w:divBdr>
                <w:top w:val="none" w:sz="0" w:space="0" w:color="auto"/>
                <w:left w:val="none" w:sz="0" w:space="0" w:color="auto"/>
                <w:bottom w:val="none" w:sz="0" w:space="0" w:color="auto"/>
                <w:right w:val="none" w:sz="0" w:space="0" w:color="auto"/>
              </w:divBdr>
              <w:divsChild>
                <w:div w:id="631787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0974622">
      <w:bodyDiv w:val="1"/>
      <w:marLeft w:val="0"/>
      <w:marRight w:val="0"/>
      <w:marTop w:val="0"/>
      <w:marBottom w:val="0"/>
      <w:divBdr>
        <w:top w:val="none" w:sz="0" w:space="0" w:color="auto"/>
        <w:left w:val="none" w:sz="0" w:space="0" w:color="auto"/>
        <w:bottom w:val="none" w:sz="0" w:space="0" w:color="auto"/>
        <w:right w:val="none" w:sz="0" w:space="0" w:color="auto"/>
      </w:divBdr>
      <w:divsChild>
        <w:div w:id="217710974">
          <w:marLeft w:val="0"/>
          <w:marRight w:val="0"/>
          <w:marTop w:val="0"/>
          <w:marBottom w:val="0"/>
          <w:divBdr>
            <w:top w:val="none" w:sz="0" w:space="0" w:color="auto"/>
            <w:left w:val="none" w:sz="0" w:space="0" w:color="auto"/>
            <w:bottom w:val="none" w:sz="0" w:space="0" w:color="auto"/>
            <w:right w:val="none" w:sz="0" w:space="0" w:color="auto"/>
          </w:divBdr>
          <w:divsChild>
            <w:div w:id="1272516865">
              <w:marLeft w:val="0"/>
              <w:marRight w:val="0"/>
              <w:marTop w:val="0"/>
              <w:marBottom w:val="0"/>
              <w:divBdr>
                <w:top w:val="none" w:sz="0" w:space="0" w:color="auto"/>
                <w:left w:val="none" w:sz="0" w:space="0" w:color="auto"/>
                <w:bottom w:val="none" w:sz="0" w:space="0" w:color="auto"/>
                <w:right w:val="none" w:sz="0" w:space="0" w:color="auto"/>
              </w:divBdr>
            </w:div>
            <w:div w:id="2109763852">
              <w:marLeft w:val="0"/>
              <w:marRight w:val="0"/>
              <w:marTop w:val="0"/>
              <w:marBottom w:val="0"/>
              <w:divBdr>
                <w:top w:val="none" w:sz="0" w:space="0" w:color="auto"/>
                <w:left w:val="none" w:sz="0" w:space="0" w:color="auto"/>
                <w:bottom w:val="none" w:sz="0" w:space="0" w:color="auto"/>
                <w:right w:val="none" w:sz="0" w:space="0" w:color="auto"/>
              </w:divBdr>
            </w:div>
            <w:div w:id="135539136">
              <w:marLeft w:val="0"/>
              <w:marRight w:val="0"/>
              <w:marTop w:val="0"/>
              <w:marBottom w:val="0"/>
              <w:divBdr>
                <w:top w:val="none" w:sz="0" w:space="0" w:color="auto"/>
                <w:left w:val="none" w:sz="0" w:space="0" w:color="auto"/>
                <w:bottom w:val="none" w:sz="0" w:space="0" w:color="auto"/>
                <w:right w:val="none" w:sz="0" w:space="0" w:color="auto"/>
              </w:divBdr>
            </w:div>
            <w:div w:id="1140534489">
              <w:marLeft w:val="0"/>
              <w:marRight w:val="0"/>
              <w:marTop w:val="0"/>
              <w:marBottom w:val="0"/>
              <w:divBdr>
                <w:top w:val="none" w:sz="0" w:space="0" w:color="auto"/>
                <w:left w:val="none" w:sz="0" w:space="0" w:color="auto"/>
                <w:bottom w:val="none" w:sz="0" w:space="0" w:color="auto"/>
                <w:right w:val="none" w:sz="0" w:space="0" w:color="auto"/>
              </w:divBdr>
            </w:div>
            <w:div w:id="608901853">
              <w:marLeft w:val="0"/>
              <w:marRight w:val="0"/>
              <w:marTop w:val="0"/>
              <w:marBottom w:val="0"/>
              <w:divBdr>
                <w:top w:val="none" w:sz="0" w:space="0" w:color="auto"/>
                <w:left w:val="none" w:sz="0" w:space="0" w:color="auto"/>
                <w:bottom w:val="none" w:sz="0" w:space="0" w:color="auto"/>
                <w:right w:val="none" w:sz="0" w:space="0" w:color="auto"/>
              </w:divBdr>
            </w:div>
            <w:div w:id="614366232">
              <w:marLeft w:val="0"/>
              <w:marRight w:val="0"/>
              <w:marTop w:val="0"/>
              <w:marBottom w:val="0"/>
              <w:divBdr>
                <w:top w:val="none" w:sz="0" w:space="0" w:color="auto"/>
                <w:left w:val="none" w:sz="0" w:space="0" w:color="auto"/>
                <w:bottom w:val="none" w:sz="0" w:space="0" w:color="auto"/>
                <w:right w:val="none" w:sz="0" w:space="0" w:color="auto"/>
              </w:divBdr>
            </w:div>
            <w:div w:id="1086682352">
              <w:marLeft w:val="0"/>
              <w:marRight w:val="0"/>
              <w:marTop w:val="0"/>
              <w:marBottom w:val="0"/>
              <w:divBdr>
                <w:top w:val="none" w:sz="0" w:space="0" w:color="auto"/>
                <w:left w:val="none" w:sz="0" w:space="0" w:color="auto"/>
                <w:bottom w:val="none" w:sz="0" w:space="0" w:color="auto"/>
                <w:right w:val="none" w:sz="0" w:space="0" w:color="auto"/>
              </w:divBdr>
            </w:div>
            <w:div w:id="1372531154">
              <w:marLeft w:val="0"/>
              <w:marRight w:val="0"/>
              <w:marTop w:val="0"/>
              <w:marBottom w:val="0"/>
              <w:divBdr>
                <w:top w:val="none" w:sz="0" w:space="0" w:color="auto"/>
                <w:left w:val="none" w:sz="0" w:space="0" w:color="auto"/>
                <w:bottom w:val="none" w:sz="0" w:space="0" w:color="auto"/>
                <w:right w:val="none" w:sz="0" w:space="0" w:color="auto"/>
              </w:divBdr>
            </w:div>
            <w:div w:id="1940482791">
              <w:marLeft w:val="0"/>
              <w:marRight w:val="0"/>
              <w:marTop w:val="0"/>
              <w:marBottom w:val="0"/>
              <w:divBdr>
                <w:top w:val="none" w:sz="0" w:space="0" w:color="auto"/>
                <w:left w:val="none" w:sz="0" w:space="0" w:color="auto"/>
                <w:bottom w:val="none" w:sz="0" w:space="0" w:color="auto"/>
                <w:right w:val="none" w:sz="0" w:space="0" w:color="auto"/>
              </w:divBdr>
            </w:div>
            <w:div w:id="1037697523">
              <w:marLeft w:val="0"/>
              <w:marRight w:val="0"/>
              <w:marTop w:val="0"/>
              <w:marBottom w:val="0"/>
              <w:divBdr>
                <w:top w:val="none" w:sz="0" w:space="0" w:color="auto"/>
                <w:left w:val="none" w:sz="0" w:space="0" w:color="auto"/>
                <w:bottom w:val="none" w:sz="0" w:space="0" w:color="auto"/>
                <w:right w:val="none" w:sz="0" w:space="0" w:color="auto"/>
              </w:divBdr>
            </w:div>
            <w:div w:id="1480461712">
              <w:marLeft w:val="0"/>
              <w:marRight w:val="0"/>
              <w:marTop w:val="0"/>
              <w:marBottom w:val="0"/>
              <w:divBdr>
                <w:top w:val="none" w:sz="0" w:space="0" w:color="auto"/>
                <w:left w:val="none" w:sz="0" w:space="0" w:color="auto"/>
                <w:bottom w:val="none" w:sz="0" w:space="0" w:color="auto"/>
                <w:right w:val="none" w:sz="0" w:space="0" w:color="auto"/>
              </w:divBdr>
            </w:div>
            <w:div w:id="606230384">
              <w:marLeft w:val="0"/>
              <w:marRight w:val="0"/>
              <w:marTop w:val="0"/>
              <w:marBottom w:val="0"/>
              <w:divBdr>
                <w:top w:val="none" w:sz="0" w:space="0" w:color="auto"/>
                <w:left w:val="none" w:sz="0" w:space="0" w:color="auto"/>
                <w:bottom w:val="none" w:sz="0" w:space="0" w:color="auto"/>
                <w:right w:val="none" w:sz="0" w:space="0" w:color="auto"/>
              </w:divBdr>
            </w:div>
          </w:divsChild>
        </w:div>
        <w:div w:id="1411846611">
          <w:marLeft w:val="0"/>
          <w:marRight w:val="0"/>
          <w:marTop w:val="0"/>
          <w:marBottom w:val="0"/>
          <w:divBdr>
            <w:top w:val="none" w:sz="0" w:space="0" w:color="auto"/>
            <w:left w:val="none" w:sz="0" w:space="0" w:color="auto"/>
            <w:bottom w:val="none" w:sz="0" w:space="0" w:color="auto"/>
            <w:right w:val="none" w:sz="0" w:space="0" w:color="auto"/>
          </w:divBdr>
        </w:div>
      </w:divsChild>
    </w:div>
    <w:div w:id="1528255130">
      <w:bodyDiv w:val="1"/>
      <w:marLeft w:val="0"/>
      <w:marRight w:val="0"/>
      <w:marTop w:val="0"/>
      <w:marBottom w:val="0"/>
      <w:divBdr>
        <w:top w:val="none" w:sz="0" w:space="0" w:color="auto"/>
        <w:left w:val="none" w:sz="0" w:space="0" w:color="auto"/>
        <w:bottom w:val="none" w:sz="0" w:space="0" w:color="auto"/>
        <w:right w:val="none" w:sz="0" w:space="0" w:color="auto"/>
      </w:divBdr>
      <w:divsChild>
        <w:div w:id="124546030">
          <w:marLeft w:val="0"/>
          <w:marRight w:val="0"/>
          <w:marTop w:val="0"/>
          <w:marBottom w:val="0"/>
          <w:divBdr>
            <w:top w:val="none" w:sz="0" w:space="0" w:color="auto"/>
            <w:left w:val="none" w:sz="0" w:space="0" w:color="auto"/>
            <w:bottom w:val="none" w:sz="0" w:space="0" w:color="auto"/>
            <w:right w:val="none" w:sz="0" w:space="0" w:color="auto"/>
          </w:divBdr>
          <w:divsChild>
            <w:div w:id="549457261">
              <w:marLeft w:val="0"/>
              <w:marRight w:val="0"/>
              <w:marTop w:val="0"/>
              <w:marBottom w:val="0"/>
              <w:divBdr>
                <w:top w:val="none" w:sz="0" w:space="0" w:color="auto"/>
                <w:left w:val="none" w:sz="0" w:space="0" w:color="auto"/>
                <w:bottom w:val="none" w:sz="0" w:space="0" w:color="auto"/>
                <w:right w:val="none" w:sz="0" w:space="0" w:color="auto"/>
              </w:divBdr>
            </w:div>
            <w:div w:id="4748977">
              <w:marLeft w:val="0"/>
              <w:marRight w:val="0"/>
              <w:marTop w:val="0"/>
              <w:marBottom w:val="0"/>
              <w:divBdr>
                <w:top w:val="none" w:sz="0" w:space="0" w:color="auto"/>
                <w:left w:val="none" w:sz="0" w:space="0" w:color="auto"/>
                <w:bottom w:val="none" w:sz="0" w:space="0" w:color="auto"/>
                <w:right w:val="none" w:sz="0" w:space="0" w:color="auto"/>
              </w:divBdr>
            </w:div>
            <w:div w:id="769551545">
              <w:marLeft w:val="0"/>
              <w:marRight w:val="0"/>
              <w:marTop w:val="0"/>
              <w:marBottom w:val="0"/>
              <w:divBdr>
                <w:top w:val="none" w:sz="0" w:space="0" w:color="auto"/>
                <w:left w:val="none" w:sz="0" w:space="0" w:color="auto"/>
                <w:bottom w:val="none" w:sz="0" w:space="0" w:color="auto"/>
                <w:right w:val="none" w:sz="0" w:space="0" w:color="auto"/>
              </w:divBdr>
            </w:div>
            <w:div w:id="395980878">
              <w:marLeft w:val="0"/>
              <w:marRight w:val="0"/>
              <w:marTop w:val="0"/>
              <w:marBottom w:val="0"/>
              <w:divBdr>
                <w:top w:val="none" w:sz="0" w:space="0" w:color="auto"/>
                <w:left w:val="none" w:sz="0" w:space="0" w:color="auto"/>
                <w:bottom w:val="none" w:sz="0" w:space="0" w:color="auto"/>
                <w:right w:val="none" w:sz="0" w:space="0" w:color="auto"/>
              </w:divBdr>
            </w:div>
            <w:div w:id="759332818">
              <w:marLeft w:val="0"/>
              <w:marRight w:val="0"/>
              <w:marTop w:val="0"/>
              <w:marBottom w:val="0"/>
              <w:divBdr>
                <w:top w:val="none" w:sz="0" w:space="0" w:color="auto"/>
                <w:left w:val="none" w:sz="0" w:space="0" w:color="auto"/>
                <w:bottom w:val="none" w:sz="0" w:space="0" w:color="auto"/>
                <w:right w:val="none" w:sz="0" w:space="0" w:color="auto"/>
              </w:divBdr>
            </w:div>
            <w:div w:id="1231816081">
              <w:marLeft w:val="0"/>
              <w:marRight w:val="0"/>
              <w:marTop w:val="0"/>
              <w:marBottom w:val="0"/>
              <w:divBdr>
                <w:top w:val="none" w:sz="0" w:space="0" w:color="auto"/>
                <w:left w:val="none" w:sz="0" w:space="0" w:color="auto"/>
                <w:bottom w:val="none" w:sz="0" w:space="0" w:color="auto"/>
                <w:right w:val="none" w:sz="0" w:space="0" w:color="auto"/>
              </w:divBdr>
            </w:div>
          </w:divsChild>
        </w:div>
        <w:div w:id="834883031">
          <w:marLeft w:val="0"/>
          <w:marRight w:val="0"/>
          <w:marTop w:val="0"/>
          <w:marBottom w:val="0"/>
          <w:divBdr>
            <w:top w:val="none" w:sz="0" w:space="0" w:color="auto"/>
            <w:left w:val="none" w:sz="0" w:space="0" w:color="auto"/>
            <w:bottom w:val="none" w:sz="0" w:space="0" w:color="auto"/>
            <w:right w:val="none" w:sz="0" w:space="0" w:color="auto"/>
          </w:divBdr>
        </w:div>
      </w:divsChild>
    </w:div>
    <w:div w:id="1566524185">
      <w:bodyDiv w:val="1"/>
      <w:marLeft w:val="0"/>
      <w:marRight w:val="0"/>
      <w:marTop w:val="0"/>
      <w:marBottom w:val="0"/>
      <w:divBdr>
        <w:top w:val="none" w:sz="0" w:space="0" w:color="auto"/>
        <w:left w:val="none" w:sz="0" w:space="0" w:color="auto"/>
        <w:bottom w:val="none" w:sz="0" w:space="0" w:color="auto"/>
        <w:right w:val="none" w:sz="0" w:space="0" w:color="auto"/>
      </w:divBdr>
      <w:divsChild>
        <w:div w:id="1208224991">
          <w:marLeft w:val="0"/>
          <w:marRight w:val="0"/>
          <w:marTop w:val="0"/>
          <w:marBottom w:val="0"/>
          <w:divBdr>
            <w:top w:val="none" w:sz="0" w:space="0" w:color="auto"/>
            <w:left w:val="none" w:sz="0" w:space="0" w:color="auto"/>
            <w:bottom w:val="none" w:sz="0" w:space="0" w:color="auto"/>
            <w:right w:val="none" w:sz="0" w:space="0" w:color="auto"/>
          </w:divBdr>
        </w:div>
        <w:div w:id="1418557380">
          <w:marLeft w:val="0"/>
          <w:marRight w:val="0"/>
          <w:marTop w:val="0"/>
          <w:marBottom w:val="0"/>
          <w:divBdr>
            <w:top w:val="none" w:sz="0" w:space="0" w:color="auto"/>
            <w:left w:val="none" w:sz="0" w:space="0" w:color="auto"/>
            <w:bottom w:val="none" w:sz="0" w:space="0" w:color="auto"/>
            <w:right w:val="none" w:sz="0" w:space="0" w:color="auto"/>
          </w:divBdr>
        </w:div>
        <w:div w:id="1188828998">
          <w:marLeft w:val="0"/>
          <w:marRight w:val="0"/>
          <w:marTop w:val="0"/>
          <w:marBottom w:val="0"/>
          <w:divBdr>
            <w:top w:val="none" w:sz="0" w:space="0" w:color="auto"/>
            <w:left w:val="none" w:sz="0" w:space="0" w:color="auto"/>
            <w:bottom w:val="none" w:sz="0" w:space="0" w:color="auto"/>
            <w:right w:val="none" w:sz="0" w:space="0" w:color="auto"/>
          </w:divBdr>
        </w:div>
      </w:divsChild>
    </w:div>
    <w:div w:id="1798137579">
      <w:bodyDiv w:val="1"/>
      <w:marLeft w:val="0"/>
      <w:marRight w:val="0"/>
      <w:marTop w:val="0"/>
      <w:marBottom w:val="0"/>
      <w:divBdr>
        <w:top w:val="none" w:sz="0" w:space="0" w:color="auto"/>
        <w:left w:val="none" w:sz="0" w:space="0" w:color="auto"/>
        <w:bottom w:val="none" w:sz="0" w:space="0" w:color="auto"/>
        <w:right w:val="none" w:sz="0" w:space="0" w:color="auto"/>
      </w:divBdr>
    </w:div>
    <w:div w:id="1854682169">
      <w:bodyDiv w:val="1"/>
      <w:marLeft w:val="0"/>
      <w:marRight w:val="0"/>
      <w:marTop w:val="0"/>
      <w:marBottom w:val="0"/>
      <w:divBdr>
        <w:top w:val="none" w:sz="0" w:space="0" w:color="auto"/>
        <w:left w:val="none" w:sz="0" w:space="0" w:color="auto"/>
        <w:bottom w:val="none" w:sz="0" w:space="0" w:color="auto"/>
        <w:right w:val="none" w:sz="0" w:space="0" w:color="auto"/>
      </w:divBdr>
      <w:divsChild>
        <w:div w:id="1530292808">
          <w:marLeft w:val="0"/>
          <w:marRight w:val="0"/>
          <w:marTop w:val="0"/>
          <w:marBottom w:val="0"/>
          <w:divBdr>
            <w:top w:val="none" w:sz="0" w:space="0" w:color="auto"/>
            <w:left w:val="none" w:sz="0" w:space="0" w:color="auto"/>
            <w:bottom w:val="none" w:sz="0" w:space="0" w:color="auto"/>
            <w:right w:val="none" w:sz="0" w:space="0" w:color="auto"/>
          </w:divBdr>
        </w:div>
        <w:div w:id="1730421396">
          <w:marLeft w:val="0"/>
          <w:marRight w:val="0"/>
          <w:marTop w:val="0"/>
          <w:marBottom w:val="0"/>
          <w:divBdr>
            <w:top w:val="none" w:sz="0" w:space="0" w:color="auto"/>
            <w:left w:val="none" w:sz="0" w:space="0" w:color="auto"/>
            <w:bottom w:val="none" w:sz="0" w:space="0" w:color="auto"/>
            <w:right w:val="none" w:sz="0" w:space="0" w:color="auto"/>
          </w:divBdr>
        </w:div>
        <w:div w:id="547910860">
          <w:marLeft w:val="0"/>
          <w:marRight w:val="0"/>
          <w:marTop w:val="0"/>
          <w:marBottom w:val="0"/>
          <w:divBdr>
            <w:top w:val="none" w:sz="0" w:space="0" w:color="auto"/>
            <w:left w:val="none" w:sz="0" w:space="0" w:color="auto"/>
            <w:bottom w:val="none" w:sz="0" w:space="0" w:color="auto"/>
            <w:right w:val="none" w:sz="0" w:space="0" w:color="auto"/>
          </w:divBdr>
        </w:div>
      </w:divsChild>
    </w:div>
    <w:div w:id="1956984636">
      <w:bodyDiv w:val="1"/>
      <w:marLeft w:val="0"/>
      <w:marRight w:val="0"/>
      <w:marTop w:val="0"/>
      <w:marBottom w:val="0"/>
      <w:divBdr>
        <w:top w:val="none" w:sz="0" w:space="0" w:color="auto"/>
        <w:left w:val="none" w:sz="0" w:space="0" w:color="auto"/>
        <w:bottom w:val="none" w:sz="0" w:space="0" w:color="auto"/>
        <w:right w:val="none" w:sz="0" w:space="0" w:color="auto"/>
      </w:divBdr>
    </w:div>
    <w:div w:id="1960916647">
      <w:bodyDiv w:val="1"/>
      <w:marLeft w:val="0"/>
      <w:marRight w:val="0"/>
      <w:marTop w:val="0"/>
      <w:marBottom w:val="0"/>
      <w:divBdr>
        <w:top w:val="none" w:sz="0" w:space="0" w:color="auto"/>
        <w:left w:val="none" w:sz="0" w:space="0" w:color="auto"/>
        <w:bottom w:val="none" w:sz="0" w:space="0" w:color="auto"/>
        <w:right w:val="none" w:sz="0" w:space="0" w:color="auto"/>
      </w:divBdr>
      <w:divsChild>
        <w:div w:id="347635681">
          <w:marLeft w:val="0"/>
          <w:marRight w:val="0"/>
          <w:marTop w:val="0"/>
          <w:marBottom w:val="0"/>
          <w:divBdr>
            <w:top w:val="none" w:sz="0" w:space="0" w:color="auto"/>
            <w:left w:val="none" w:sz="0" w:space="0" w:color="auto"/>
            <w:bottom w:val="none" w:sz="0" w:space="0" w:color="auto"/>
            <w:right w:val="none" w:sz="0" w:space="0" w:color="auto"/>
          </w:divBdr>
          <w:divsChild>
            <w:div w:id="1284996594">
              <w:marLeft w:val="0"/>
              <w:marRight w:val="0"/>
              <w:marTop w:val="0"/>
              <w:marBottom w:val="0"/>
              <w:divBdr>
                <w:top w:val="none" w:sz="0" w:space="0" w:color="auto"/>
                <w:left w:val="none" w:sz="0" w:space="0" w:color="auto"/>
                <w:bottom w:val="none" w:sz="0" w:space="0" w:color="auto"/>
                <w:right w:val="none" w:sz="0" w:space="0" w:color="auto"/>
              </w:divBdr>
            </w:div>
            <w:div w:id="1489593953">
              <w:marLeft w:val="0"/>
              <w:marRight w:val="0"/>
              <w:marTop w:val="0"/>
              <w:marBottom w:val="0"/>
              <w:divBdr>
                <w:top w:val="none" w:sz="0" w:space="0" w:color="auto"/>
                <w:left w:val="none" w:sz="0" w:space="0" w:color="auto"/>
                <w:bottom w:val="none" w:sz="0" w:space="0" w:color="auto"/>
                <w:right w:val="none" w:sz="0" w:space="0" w:color="auto"/>
              </w:divBdr>
            </w:div>
            <w:div w:id="842818047">
              <w:marLeft w:val="0"/>
              <w:marRight w:val="0"/>
              <w:marTop w:val="0"/>
              <w:marBottom w:val="0"/>
              <w:divBdr>
                <w:top w:val="none" w:sz="0" w:space="0" w:color="auto"/>
                <w:left w:val="none" w:sz="0" w:space="0" w:color="auto"/>
                <w:bottom w:val="none" w:sz="0" w:space="0" w:color="auto"/>
                <w:right w:val="none" w:sz="0" w:space="0" w:color="auto"/>
              </w:divBdr>
            </w:div>
            <w:div w:id="246691075">
              <w:marLeft w:val="0"/>
              <w:marRight w:val="0"/>
              <w:marTop w:val="0"/>
              <w:marBottom w:val="0"/>
              <w:divBdr>
                <w:top w:val="none" w:sz="0" w:space="0" w:color="auto"/>
                <w:left w:val="none" w:sz="0" w:space="0" w:color="auto"/>
                <w:bottom w:val="none" w:sz="0" w:space="0" w:color="auto"/>
                <w:right w:val="none" w:sz="0" w:space="0" w:color="auto"/>
              </w:divBdr>
            </w:div>
            <w:div w:id="1075667805">
              <w:marLeft w:val="0"/>
              <w:marRight w:val="0"/>
              <w:marTop w:val="0"/>
              <w:marBottom w:val="0"/>
              <w:divBdr>
                <w:top w:val="none" w:sz="0" w:space="0" w:color="auto"/>
                <w:left w:val="none" w:sz="0" w:space="0" w:color="auto"/>
                <w:bottom w:val="none" w:sz="0" w:space="0" w:color="auto"/>
                <w:right w:val="none" w:sz="0" w:space="0" w:color="auto"/>
              </w:divBdr>
            </w:div>
          </w:divsChild>
        </w:div>
        <w:div w:id="84351421">
          <w:marLeft w:val="0"/>
          <w:marRight w:val="0"/>
          <w:marTop w:val="0"/>
          <w:marBottom w:val="0"/>
          <w:divBdr>
            <w:top w:val="none" w:sz="0" w:space="0" w:color="auto"/>
            <w:left w:val="none" w:sz="0" w:space="0" w:color="auto"/>
            <w:bottom w:val="none" w:sz="0" w:space="0" w:color="auto"/>
            <w:right w:val="none" w:sz="0" w:space="0" w:color="auto"/>
          </w:divBdr>
        </w:div>
      </w:divsChild>
    </w:div>
    <w:div w:id="2006975613">
      <w:bodyDiv w:val="1"/>
      <w:marLeft w:val="0"/>
      <w:marRight w:val="0"/>
      <w:marTop w:val="0"/>
      <w:marBottom w:val="0"/>
      <w:divBdr>
        <w:top w:val="none" w:sz="0" w:space="0" w:color="auto"/>
        <w:left w:val="none" w:sz="0" w:space="0" w:color="auto"/>
        <w:bottom w:val="none" w:sz="0" w:space="0" w:color="auto"/>
        <w:right w:val="none" w:sz="0" w:space="0" w:color="auto"/>
      </w:divBdr>
      <w:divsChild>
        <w:div w:id="597450718">
          <w:marLeft w:val="0"/>
          <w:marRight w:val="0"/>
          <w:marTop w:val="0"/>
          <w:marBottom w:val="0"/>
          <w:divBdr>
            <w:top w:val="none" w:sz="0" w:space="0" w:color="auto"/>
            <w:left w:val="none" w:sz="0" w:space="0" w:color="auto"/>
            <w:bottom w:val="none" w:sz="0" w:space="0" w:color="auto"/>
            <w:right w:val="none" w:sz="0" w:space="0" w:color="auto"/>
          </w:divBdr>
        </w:div>
        <w:div w:id="2124641715">
          <w:marLeft w:val="0"/>
          <w:marRight w:val="0"/>
          <w:marTop w:val="0"/>
          <w:marBottom w:val="0"/>
          <w:divBdr>
            <w:top w:val="none" w:sz="0" w:space="0" w:color="auto"/>
            <w:left w:val="none" w:sz="0" w:space="0" w:color="auto"/>
            <w:bottom w:val="none" w:sz="0" w:space="0" w:color="auto"/>
            <w:right w:val="none" w:sz="0" w:space="0" w:color="auto"/>
          </w:divBdr>
        </w:div>
        <w:div w:id="1618566207">
          <w:marLeft w:val="0"/>
          <w:marRight w:val="0"/>
          <w:marTop w:val="0"/>
          <w:marBottom w:val="0"/>
          <w:divBdr>
            <w:top w:val="none" w:sz="0" w:space="0" w:color="auto"/>
            <w:left w:val="none" w:sz="0" w:space="0" w:color="auto"/>
            <w:bottom w:val="none" w:sz="0" w:space="0" w:color="auto"/>
            <w:right w:val="none" w:sz="0" w:space="0" w:color="auto"/>
          </w:divBdr>
        </w:div>
      </w:divsChild>
    </w:div>
    <w:div w:id="2075465582">
      <w:bodyDiv w:val="1"/>
      <w:marLeft w:val="0"/>
      <w:marRight w:val="0"/>
      <w:marTop w:val="0"/>
      <w:marBottom w:val="0"/>
      <w:divBdr>
        <w:top w:val="none" w:sz="0" w:space="0" w:color="auto"/>
        <w:left w:val="none" w:sz="0" w:space="0" w:color="auto"/>
        <w:bottom w:val="none" w:sz="0" w:space="0" w:color="auto"/>
        <w:right w:val="none" w:sz="0" w:space="0" w:color="auto"/>
      </w:divBdr>
      <w:divsChild>
        <w:div w:id="415781777">
          <w:marLeft w:val="0"/>
          <w:marRight w:val="0"/>
          <w:marTop w:val="0"/>
          <w:marBottom w:val="0"/>
          <w:divBdr>
            <w:top w:val="none" w:sz="0" w:space="0" w:color="auto"/>
            <w:left w:val="none" w:sz="0" w:space="0" w:color="auto"/>
            <w:bottom w:val="none" w:sz="0" w:space="0" w:color="auto"/>
            <w:right w:val="none" w:sz="0" w:space="0" w:color="auto"/>
          </w:divBdr>
        </w:div>
        <w:div w:id="1935547274">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1" Type="http://schemas.openxmlformats.org/officeDocument/2006/relationships/fontTable" Target="fontTable.xml"/>
  <Relationship Id="rId12" Type="http://schemas.openxmlformats.org/officeDocument/2006/relationships/theme" Target="theme/theme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9" Type="http://schemas.openxmlformats.org/officeDocument/2006/relationships/customXml" Target="../customXml/item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lentele" DocPartId="bbeca4c198e843799d1d02cc6cefe72d" PartId="7ace6b9bc7f14f60b544cf9bd779351c"/>
</Parts>
</file>

<file path=customXml/itemProps1.xml><?xml version="1.0" encoding="utf-8"?>
<ds:datastoreItem xmlns:ds="http://schemas.openxmlformats.org/officeDocument/2006/customXml" ds:itemID="{BC601435-CDB3-4741-8EC1-5594561FD258}">
  <ds:schemaRefs>
    <ds:schemaRef ds:uri="http://schemas.openxmlformats.org/officeDocument/2006/bibliography"/>
  </ds:schemaRefs>
</ds:datastoreItem>
</file>

<file path=customXml/itemProps2.xml><?xml version="1.0" encoding="utf-8"?>
<ds:datastoreItem xmlns:ds="http://schemas.openxmlformats.org/officeDocument/2006/customXml" ds:itemID="{0CE1DEF6-EF00-41E0-A2C6-BE7DD556294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3607</Words>
  <Characters>25329</Characters>
  <Application>Microsoft Office Word</Application>
  <DocSecurity>4</DocSecurity>
  <Lines>873</Lines>
  <Paragraphs>304</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28632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2022-03-24T16:20:00Z</dcterms:created>
  <dc:creator>Valentina Tuskenytė</dc:creator>
  <lastModifiedBy>adlibuser</lastModifiedBy>
  <dcterms:modified xsi:type="dcterms:W3CDTF">2022-03-24T16:20:00Z</dcterms:modified>
  <revision>2</revision>
</coreProperties>
</file>