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89a35acbbe240b3bc21d80813cdcc84"/>
        <w:lock w:val="sdtLocked"/>
        <w:richText/>
      </w:sdtPr>
      <w:sdtContent>
        <w:p w14:paraId="4A8135DB" w14:textId="77777777">
          <w:pPr>
            <w:tabs>
              <w:tab w:val="center" w:pos="4819"/>
              <w:tab w:val="right" w:pos="9638"/>
            </w:tabs>
            <w:suppressAutoHyphens/>
          </w:pPr>
        </w:p>
        <w:p w14:paraId="4C6C859B" w14:textId="77777777">
          <w:pPr>
            <w:widowControl w:val="0"/>
            <w:shd w:val="clear" w:color="auto" w:fill="FFFFFF"/>
            <w:suppressAutoHyphens/>
            <w:ind w:left="7371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Projekto</w:t>
          </w:r>
        </w:p>
        <w:p w14:paraId="7A4E74E1" w14:textId="77777777">
          <w:pPr>
            <w:widowControl w:val="0"/>
            <w:shd w:val="clear" w:color="auto" w:fill="FFFFFF"/>
            <w:suppressAutoHyphens/>
            <w:ind w:left="7371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lyginamasis variantas</w:t>
          </w:r>
        </w:p>
        <w:p w14:paraId="2EE6D952" w14:textId="3068E335">
          <w:pPr>
            <w:widowControl w:val="0"/>
            <w:suppressAutoHyphens/>
            <w:rPr>
              <w:b/>
              <w:bCs/>
              <w:szCs w:val="24"/>
              <w:lang w:eastAsia="lt-LT"/>
            </w:rPr>
          </w:pPr>
        </w:p>
        <w:p w14:paraId="42E1301C" w14:textId="77777777">
          <w:pPr>
            <w:widowControl w:val="0"/>
            <w:suppressAutoHyphens/>
            <w:rPr>
              <w:b/>
              <w:bCs/>
              <w:szCs w:val="24"/>
              <w:lang w:eastAsia="lt-LT"/>
            </w:rPr>
          </w:pPr>
        </w:p>
        <w:p w14:paraId="73833394" w14:textId="77777777">
          <w:pPr>
            <w:suppressAutoHyphens/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rFonts w:eastAsia="Arial Unicode MS"/>
              <w:b/>
              <w:szCs w:val="24"/>
              <w:bdr w:val="nil"/>
              <w:lang w:eastAsia="lt-LT"/>
            </w:rPr>
            <w:t>LIETUVOS RESPUBLIKOS</w:t>
            <w:br/>
          </w:r>
          <w:r>
            <w:rPr>
              <w:b/>
              <w:bCs/>
              <w:caps/>
              <w:szCs w:val="24"/>
              <w:lang w:eastAsia="lt-LT"/>
            </w:rPr>
            <w:t xml:space="preserve">VALSTYBINIO SOCIALINIO DRAUDIMO ĮSTATYMO NR. I-1336 </w:t>
          </w:r>
        </w:p>
        <w:p w14:paraId="44CCEFD7" w14:textId="4E407EFF">
          <w:pPr>
            <w:suppressAutoHyphens/>
            <w:jc w:val="center"/>
            <w:rPr>
              <w:szCs w:val="24"/>
            </w:rPr>
          </w:pPr>
          <w:r>
            <w:rPr>
              <w:b/>
              <w:bCs/>
              <w:caps/>
              <w:szCs w:val="24"/>
              <w:lang w:eastAsia="lt-LT"/>
            </w:rPr>
            <w:t xml:space="preserve">12 IR 19 STRAIPSNIŲ PAKEITIMO </w:t>
          </w:r>
        </w:p>
        <w:p w14:paraId="53A6AFEC" w14:textId="0519D4FD">
          <w:pPr>
            <w:suppressAutoHyphens/>
            <w:jc w:val="center"/>
            <w:rPr>
              <w:rFonts w:eastAsia="Arial Unicode MS"/>
              <w:b/>
              <w:szCs w:val="24"/>
              <w:bdr w:val="nil"/>
              <w:lang w:eastAsia="lt-LT"/>
            </w:rPr>
          </w:pPr>
          <w:r>
            <w:rPr>
              <w:rFonts w:eastAsia="Arial Unicode MS"/>
              <w:b/>
              <w:szCs w:val="24"/>
              <w:bdr w:val="nil"/>
              <w:lang w:eastAsia="lt-LT"/>
            </w:rPr>
            <w:t>ĮSTATYMAS</w:t>
          </w:r>
        </w:p>
        <w:p w14:paraId="3CB7D836" w14:textId="77777777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uppressAutoHyphens/>
            <w:spacing w:line="276" w:lineRule="auto"/>
            <w:jc w:val="center"/>
            <w:rPr>
              <w:rFonts w:eastAsia="Arial Unicode MS"/>
              <w:b/>
              <w:szCs w:val="24"/>
              <w:bdr w:val="nil"/>
              <w:lang w:eastAsia="lt-LT"/>
            </w:rPr>
          </w:pPr>
        </w:p>
        <w:p w14:paraId="73EE6389" w14:textId="3F27DE2C">
          <w:pPr>
            <w:widowControl w:val="0"/>
            <w:suppressAutoHyphens/>
            <w:spacing w:line="276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2022 m.                      d. Nr.</w:t>
          </w:r>
        </w:p>
        <w:p w14:paraId="1B6D6965" w14:textId="77777777">
          <w:pPr>
            <w:widowControl w:val="0"/>
            <w:suppressAutoHyphens/>
            <w:spacing w:line="276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6DDFA167" w14:textId="77777777">
          <w:pPr>
            <w:widowControl w:val="0"/>
            <w:suppressAutoHyphens/>
            <w:spacing w:line="360" w:lineRule="atLeast"/>
            <w:ind w:firstLine="720"/>
            <w:jc w:val="both"/>
            <w:rPr>
              <w:b/>
              <w:bCs/>
              <w:szCs w:val="24"/>
              <w:lang w:eastAsia="lt-LT"/>
            </w:rPr>
          </w:pPr>
        </w:p>
        <w:sdt>
          <w:sdtPr>
            <w:alias w:val="1 str."/>
            <w:tag w:val="part_e857b85ea4a1495f84030c237a8193ec"/>
            <w:lock w:val="sdtLocked"/>
            <w:richText/>
          </w:sdtPr>
          <w:sdtContent>
            <w:p w14:paraId="373FD5FE" w14:textId="1B54E1DE">
              <w:pPr>
                <w:widowControl w:val="0"/>
                <w:suppressAutoHyphens/>
                <w:spacing w:line="360" w:lineRule="atLeast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857b85ea4a1495f84030c237a8193ec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857b85ea4a1495f84030c237a8193e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12 straipsnio pakeitimas</w:t>
                  </w:r>
                </w:sdtContent>
              </w:sdt>
            </w:p>
            <w:sdt>
              <w:sdtPr>
                <w:alias w:val="1 str. 1 d."/>
                <w:tag w:val="part_efe44ae624da4c0c82e1482e9e949500"/>
                <w:lock w:val="sdtLocked"/>
                <w:richText/>
              </w:sdtPr>
              <w:sdtContent>
                <w:p w14:paraId="6095DF5C" w14:textId="551FEEE7">
                  <w:pPr>
                    <w:widowControl w:val="0"/>
                    <w:suppressAutoHyphens/>
                    <w:spacing w:line="360" w:lineRule="atLeas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rFonts w:eastAsia="Arial Unicode MS"/>
                      <w:szCs w:val="24"/>
                      <w:lang w:eastAsia="lt-LT"/>
                    </w:rPr>
                    <w:t>Pakeisti 12 straipsnio 7 dalį ir ją išdėstyti taip:</w:t>
                  </w:r>
                </w:p>
                <w:sdt>
                  <w:sdtPr>
                    <w:alias w:val="citata"/>
                    <w:tag w:val="part_995ab55b00314dd1a648b50917d3a60e"/>
                    <w:lock w:val="sdtLocked"/>
                    <w:richText/>
                  </w:sdtPr>
                  <w:sdtContent>
                    <w:sdt>
                      <w:sdtPr>
                        <w:alias w:val="7 d."/>
                        <w:tag w:val="part_95e044ca969c4a17864b9f8aa28f2b8a"/>
                        <w:lock w:val="sdtLocked"/>
                        <w:richText/>
                      </w:sdtPr>
                      <w:sdtContent>
                        <w:p w14:paraId="70A6B458" w14:textId="6A2B840E">
                          <w:pPr>
                            <w:suppressAutoHyphens/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5e044ca969c4a17864b9f8aa28f2b8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Šio įstatymo 6 straipsnio 2–6, 10 ir 11 dalyse nurodytų asmenų socialinio draudimo įmokas valstybės biudžeto lėšomis sumoka Lietuvos Respublikos biudžeto sandaros įstatyme 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>nurodyti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nurodytos įstaigos, kurių vadovai yra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valstybės biudžeto asignavimų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valdytojai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color w:val="242424"/>
                              <w:szCs w:val="24"/>
                              <w:shd w:val="clear" w:color="auto" w:fill="FFFFFF"/>
                            </w:rPr>
                            <w:t>arba šių įstaigų vadovų įgaliotos asignavimų valdytojui pavaldžios ir (ar) ministrų valdymo sričių biudžetinės įstaigos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.“</w:t>
                          </w:r>
                        </w:p>
                        <w:p w14:paraId="466191B3" w14:textId="055AA9D5">
                          <w:pPr>
                            <w:widowControl w:val="0"/>
                            <w:suppressAutoHyphens/>
                            <w:spacing w:line="360" w:lineRule="atLeast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ba605a6f97f44000be092ffc55b96230"/>
            <w:lock w:val="sdtLocked"/>
            <w:richText/>
          </w:sdtPr>
          <w:sdtContent>
            <w:p w14:paraId="281F5213" w14:textId="360BD5BB">
              <w:pPr>
                <w:widowControl w:val="0"/>
                <w:suppressAutoHyphens/>
                <w:spacing w:line="360" w:lineRule="atLeast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a605a6f97f44000be092ffc55b9623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ba605a6f97f44000be092ffc55b9623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19 straipsnio pakeitimas</w:t>
                  </w:r>
                </w:sdtContent>
              </w:sdt>
            </w:p>
            <w:sdt>
              <w:sdtPr>
                <w:alias w:val="2 str. 1 d."/>
                <w:tag w:val="part_cf9882a5dfd744e58113b4623d2db7d1"/>
                <w:lock w:val="sdtLocked"/>
                <w:richText/>
              </w:sdtPr>
              <w:sdtContent>
                <w:p w14:paraId="549C78C5" w14:textId="77777777">
                  <w:pPr>
                    <w:widowControl w:val="0"/>
                    <w:suppressAutoHyphens/>
                    <w:spacing w:line="360" w:lineRule="atLeas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rFonts w:eastAsia="Arial Unicode MS"/>
                      <w:szCs w:val="24"/>
                      <w:lang w:eastAsia="lt-LT"/>
                    </w:rPr>
                    <w:t>Pakeisti 19 straipsnio 2 dalį ir ją išdėstyti taip:</w:t>
                  </w:r>
                </w:p>
                <w:sdt>
                  <w:sdtPr>
                    <w:alias w:val="citata"/>
                    <w:tag w:val="part_775480c9f094468d844bae995b639ade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1fb411db922e4f14af2faf7a5af95e61"/>
                        <w:lock w:val="sdtLocked"/>
                        <w:richText/>
                      </w:sdtPr>
                      <w:sdtContent>
                        <w:p w14:paraId="11D1FD8D" w14:textId="466B31A3">
                          <w:pPr>
                            <w:suppressAutoHyphens/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fb411db922e4f14af2faf7a5af95e6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Jeigu patikrinimo metu nustatoma, kad socialinio draudimo įmokos neteisėtai sumažintos, priskaičiuojama trūkstama socialinio draudimo įmokų suma ir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draudėjui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skiriama 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 xml:space="preserve">50 </w:t>
                          </w:r>
                          <w:r>
                            <w:rPr>
                              <w:b/>
                              <w:bCs/>
                              <w:strike/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>procentų šios sumos dydžio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bauda </w:t>
                          </w:r>
                          <w:r>
                            <w:rPr>
                              <w:b/>
                              <w:bCs/>
                              <w:i/>
                              <w:iCs/>
                              <w:color w:val="000000"/>
                              <w:szCs w:val="24"/>
                            </w:rPr>
                            <w:t>mutatis mutandis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 taikant Mokesčių administravimo įstatymo 139 straipsnyje nurodytus baudų dydžius ir 140 straipsnyje nustatytą baudų skyrimo tvarką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. Šiuo atveju delspinigiai, numatyti šio straipsnio 1 dalyje, neskaičiuojami. Jeigu draudėjas pastebėjo, kad priskaičiavo per mažas socialinio draudimo įmokas, bet iki datos, nurodytos pavedime patikrinti draudėją (jeigu pavedimo nėra, – iki tikrinimo pradžios), klaidas savanoriškai ištaisė, sumokėjo trūkstamą socialinio draudimo įmokų sumą,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> 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pateikė patikslintus socialinio draudimo pranešimus ir informavo apie apdraustųjų asmenų draudžiamąsias pajamas, bauda už padarytą pažeidimą neskiriama. Šiuo atveju delspinigiai skaičiuojami šio straipsnio 1 dalyje nustatyta tvarka.“</w:t>
                          </w:r>
                        </w:p>
                        <w:p w14:paraId="77A503FC" w14:textId="1096E29F">
                          <w:pPr>
                            <w:suppressAutoHyphens/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  <w:p w14:paraId="502E4DF3" w14:textId="77777777">
                          <w:pPr>
                            <w:suppressAutoHyphens/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4b8aa64f49414c61b82e7ccb1fa65e1d"/>
            <w:lock w:val="sdtLocked"/>
            <w:richText/>
          </w:sdtPr>
          <w:sdtContent>
            <w:p w14:paraId="69D025A2" w14:textId="77777777">
              <w:pPr>
                <w:suppressAutoHyphens/>
                <w:spacing w:line="360" w:lineRule="atLeast"/>
                <w:ind w:firstLine="851"/>
                <w:jc w:val="both"/>
                <w:rPr>
                  <w:i/>
                  <w:iCs/>
                  <w:szCs w:val="24"/>
                </w:rPr>
              </w:pPr>
              <w:r>
                <w:rPr>
                  <w:i/>
                  <w:iCs/>
                  <w:szCs w:val="24"/>
                </w:rPr>
                <w:t>Skelbiu šį Lietuvos Respublikos Seimo priimtą įstatymą.</w:t>
              </w:r>
            </w:p>
            <w:p w14:paraId="2EF30C07" w14:textId="56E15CB3">
              <w:pPr>
                <w:suppressAutoHyphens/>
                <w:spacing w:line="360" w:lineRule="atLeast"/>
                <w:jc w:val="both"/>
                <w:rPr>
                  <w:szCs w:val="24"/>
                </w:rPr>
              </w:pPr>
            </w:p>
            <w:p w14:paraId="1EAE1F2A" w14:textId="77777777">
              <w:pPr>
                <w:suppressAutoHyphens/>
                <w:spacing w:line="360" w:lineRule="atLeast"/>
                <w:jc w:val="both"/>
                <w:rPr>
                  <w:szCs w:val="24"/>
                </w:rPr>
              </w:pPr>
            </w:p>
            <w:p w14:paraId="026B09F9" w14:textId="357DE01C">
              <w:pPr>
                <w:suppressAutoHyphens/>
                <w:spacing w:line="360" w:lineRule="atLeast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5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4863DE" w14:textId="77777777">
      <w:pPr>
        <w:suppressAutoHyphens/>
      </w:pPr>
      <w:r>
        <w:separator/>
      </w:r>
    </w:p>
  </w:endnote>
  <w:endnote w:type="continuationSeparator" w:id="0">
    <w:p w14:paraId="75AAAFBE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317753" w14:textId="77777777">
    <w:pPr>
      <w:tabs>
        <w:tab w:val="center" w:pos="4819"/>
        <w:tab w:val="right" w:pos="9638"/>
      </w:tabs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DB4B15" w14:textId="77777777">
    <w:pPr>
      <w:tabs>
        <w:tab w:val="center" w:pos="4819"/>
        <w:tab w:val="right" w:pos="9638"/>
      </w:tabs>
      <w:suppressAutoHyphens/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D2904B" w14:textId="77777777">
    <w:pPr>
      <w:tabs>
        <w:tab w:val="center" w:pos="4819"/>
        <w:tab w:val="right" w:pos="9638"/>
      </w:tabs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BD7A80" w14:textId="77777777">
      <w:pPr>
        <w:suppressAutoHyphens/>
      </w:pPr>
      <w:r>
        <w:rPr>
          <w:color w:val="000000"/>
        </w:rPr>
        <w:separator/>
      </w:r>
    </w:p>
  </w:footnote>
  <w:footnote w:type="continuationSeparator" w:id="0">
    <w:p w14:paraId="0875C543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E4CAD1" w14:textId="77777777">
    <w:pPr>
      <w:tabs>
        <w:tab w:val="center" w:pos="4819"/>
        <w:tab w:val="right" w:pos="9638"/>
      </w:tabs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8A6D84" w14:textId="6DB92D1B">
    <w:pPr>
      <w:tabs>
        <w:tab w:val="center" w:pos="4819"/>
        <w:tab w:val="right" w:pos="9638"/>
      </w:tabs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6EE171FF" w14:textId="77777777">
    <w:pPr>
      <w:tabs>
        <w:tab w:val="center" w:pos="4819"/>
        <w:tab w:val="right" w:pos="9638"/>
      </w:tabs>
      <w:suppressAutoHyphens/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219599" w14:textId="77777777">
    <w:pPr>
      <w:tabs>
        <w:tab w:val="center" w:pos="4819"/>
        <w:tab w:val="right" w:pos="9638"/>
      </w:tabs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3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2CD46A"/>
  <w15:docId w15:val="{E224642C-A185-40A7-97FE-B2F76BD629C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27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40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71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03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12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299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621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2941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881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416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9713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775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563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2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17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42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181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eba1be2c4a746f5a6f0125c305e2049" PartId="889a35acbbe240b3bc21d80813cdcc84">
    <Part Type="straipsnis" Nr="1" Abbr="1 str." Title="12 straipsnio pakeitimas" DocPartId="0837648babb646f7980157675fb96b51" PartId="e857b85ea4a1495f84030c237a8193ec">
      <Part Type="strDalis" Nr="1" Abbr="1 str. 1 d." DocPartId="f564484fa84f4b5486f04575e54c4129" PartId="efe44ae624da4c0c82e1482e9e949500">
        <Part Type="citata" DocPartId="327a005812e949cab47fca1e41eeea63" PartId="995ab55b00314dd1a648b50917d3a60e">
          <Part Type="strDalis" Nr="7" Abbr="7 d." DocPartId="d9e7cef434fa45039b55caf84a2ea18f" PartId="95e044ca969c4a17864b9f8aa28f2b8a"/>
        </Part>
      </Part>
    </Part>
    <Part Type="straipsnis" Nr="2" Abbr="2 str." Title="19 straipsnio pakeitimas" DocPartId="4cbfe124e4414d798c3e884758414bc5" PartId="ba605a6f97f44000be092ffc55b96230">
      <Part Type="strDalis" Nr="1" Abbr="2 str. 1 d." DocPartId="81abc5b0b41f44bba7a9e5d1ebd11123" PartId="cf9882a5dfd744e58113b4623d2db7d1">
        <Part Type="citata" DocPartId="2172c2790bd94507bccc765b663fa368" PartId="775480c9f094468d844bae995b639ade">
          <Part Type="strDalis" Nr="2" Abbr="2 d." DocPartId="dbfb02b843434dabb06f3266dc24f36d" PartId="1fb411db922e4f14af2faf7a5af95e61"/>
        </Part>
      </Part>
    </Part>
    <Part Type="signatura" DocPartId="aa4f1d7f0b6a44aeb37ea5ed4a8b1279" PartId="4b8aa64f49414c61b82e7ccb1fa65e1d"/>
  </Part>
</Parts>
</file>

<file path=customXml/itemProps1.xml><?xml version="1.0" encoding="utf-8"?>
<ds:datastoreItem xmlns:ds="http://schemas.openxmlformats.org/officeDocument/2006/customXml" ds:itemID="{B8BD2748-AAE0-4876-86E9-74977BE284B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225</Words>
  <Characters>1557</Characters>
  <Application>Microsoft Office Word</Application>
  <DocSecurity>4</DocSecurity>
  <Lines>38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2022-09-29T11:31:00Z</dcterms:created>
  <dc:creator>Rima Sereikienė</dc:creator>
  <lastModifiedBy>adlibuser</lastModifiedBy>
  <dcterms:modified xsi:type="dcterms:W3CDTF">2022-09-29T11:31:00Z</dcterms:modified>
  <revision>2</revision>
</coreProperties>
</file>