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c7edb60bb4746d8819ef5e4617e2ee2"/>
        <w:lock w:val="sdtLocked"/>
        <w:richText/>
      </w:sdtPr>
      <w:sdtContent>
        <w:p w14:paraId="276D3E93" w14:textId="77777777">
          <w:pPr>
            <w:tabs>
              <w:tab w:val="center" w:pos="4819"/>
              <w:tab w:val="right" w:pos="9638"/>
            </w:tabs>
            <w:rPr>
              <w:rFonts w:ascii="Calibri" w:eastAsia="Calibri" w:hAnsi="Calibri" w:cs="Calibri"/>
              <w:sz w:val="22"/>
              <w:szCs w:val="22"/>
              <w:lang w:eastAsia="lt-LT"/>
            </w:rPr>
          </w:pPr>
        </w:p>
        <w:p w14:paraId="4B946C75" w14:textId="77777777">
          <w:pPr>
            <w:widowControl w:val="0"/>
            <w:ind w:left="7371" w:right="-1"/>
            <w:rPr>
              <w:b/>
              <w:szCs w:val="24"/>
              <w:lang w:eastAsia="lt-LT"/>
            </w:rPr>
          </w:pPr>
          <w:r>
            <w:rPr>
              <w:b/>
              <w:szCs w:val="24"/>
              <w:lang w:eastAsia="lt-LT"/>
            </w:rPr>
            <w:t>Projekto</w:t>
          </w:r>
        </w:p>
        <w:p w14:paraId="1811A9A9" w14:textId="77777777">
          <w:pPr>
            <w:widowControl w:val="0"/>
            <w:ind w:left="7371"/>
            <w:rPr>
              <w:b/>
              <w:szCs w:val="24"/>
              <w:lang w:eastAsia="lt-LT"/>
            </w:rPr>
          </w:pPr>
          <w:r>
            <w:rPr>
              <w:b/>
              <w:szCs w:val="24"/>
              <w:lang w:eastAsia="lt-LT"/>
            </w:rPr>
            <w:t>lyginamasis variantas</w:t>
          </w:r>
        </w:p>
        <w:p w14:paraId="78A6741C" w14:textId="77777777">
          <w:pPr>
            <w:widowControl w:val="0"/>
            <w:spacing w:line="360" w:lineRule="auto"/>
            <w:jc w:val="center"/>
            <w:rPr>
              <w:b/>
              <w:szCs w:val="24"/>
              <w:lang w:eastAsia="lt-LT"/>
            </w:rPr>
          </w:pPr>
        </w:p>
        <w:p w14:paraId="24C14D76" w14:textId="77777777">
          <w:pPr>
            <w:widowControl w:val="0"/>
            <w:spacing w:line="360" w:lineRule="auto"/>
            <w:jc w:val="center"/>
            <w:rPr>
              <w:b/>
              <w:szCs w:val="24"/>
              <w:lang w:eastAsia="lt-LT"/>
            </w:rPr>
          </w:pPr>
        </w:p>
        <w:p w14:paraId="26C561F0" w14:textId="77777777">
          <w:pPr>
            <w:widowControl w:val="0"/>
            <w:spacing w:line="360" w:lineRule="auto"/>
            <w:jc w:val="center"/>
            <w:rPr>
              <w:b/>
              <w:szCs w:val="24"/>
              <w:lang w:eastAsia="lt-LT"/>
            </w:rPr>
          </w:pPr>
          <w:r>
            <w:rPr>
              <w:b/>
              <w:szCs w:val="24"/>
              <w:lang w:eastAsia="lt-LT"/>
            </w:rPr>
            <w:t xml:space="preserve">LIETUVOS RESPUBLIKOS </w:t>
          </w:r>
        </w:p>
        <w:p w14:paraId="7D4B0542" w14:textId="4988C641">
          <w:pPr>
            <w:widowControl w:val="0"/>
            <w:spacing w:line="360" w:lineRule="auto"/>
            <w:jc w:val="center"/>
            <w:rPr>
              <w:b/>
              <w:szCs w:val="24"/>
              <w:lang w:eastAsia="lt-LT"/>
            </w:rPr>
          </w:pPr>
          <w:r>
            <w:rPr>
              <w:b/>
              <w:szCs w:val="24"/>
              <w:lang w:eastAsia="lt-LT"/>
            </w:rPr>
            <w:t xml:space="preserve">PENSIJŲ KAUPIMO </w:t>
          </w:r>
          <w:r>
            <w:rPr>
              <w:b/>
              <w:bCs/>
              <w:szCs w:val="24"/>
              <w:lang w:eastAsia="lt-LT"/>
            </w:rPr>
            <w:t>ĮSTATYMO NR. IX–1691</w:t>
          </w:r>
          <w:r>
            <w:rPr>
              <w:b/>
              <w:szCs w:val="24"/>
              <w:lang w:eastAsia="lt-LT"/>
            </w:rPr>
            <w:t xml:space="preserve"> 3, 4, 5, 6,  8, 13, 28, 29, 30, 33, 35</w:t>
          </w:r>
          <w:r>
            <w:rPr>
              <w:b/>
              <w:szCs w:val="24"/>
              <w:vertAlign w:val="superscript"/>
              <w:lang w:eastAsia="lt-LT"/>
            </w:rPr>
            <w:t>1</w:t>
          </w:r>
          <w:r>
            <w:rPr>
              <w:b/>
              <w:szCs w:val="24"/>
              <w:lang w:eastAsia="lt-LT"/>
            </w:rPr>
            <w:t>, 35</w:t>
          </w:r>
          <w:r>
            <w:rPr>
              <w:b/>
              <w:szCs w:val="24"/>
              <w:vertAlign w:val="superscript"/>
              <w:lang w:eastAsia="lt-LT"/>
            </w:rPr>
            <w:t>2</w:t>
          </w:r>
          <w:r>
            <w:rPr>
              <w:b/>
              <w:szCs w:val="24"/>
              <w:lang w:eastAsia="lt-LT"/>
            </w:rPr>
            <w:t>, 35</w:t>
          </w:r>
          <w:r>
            <w:rPr>
              <w:b/>
              <w:szCs w:val="24"/>
              <w:vertAlign w:val="superscript"/>
              <w:lang w:eastAsia="lt-LT"/>
            </w:rPr>
            <w:t>7</w:t>
          </w:r>
          <w:r>
            <w:rPr>
              <w:b/>
              <w:szCs w:val="24"/>
              <w:lang w:eastAsia="lt-LT"/>
            </w:rPr>
            <w:t xml:space="preserve"> IR 35</w:t>
          </w:r>
          <w:r>
            <w:rPr>
              <w:b/>
              <w:szCs w:val="24"/>
              <w:vertAlign w:val="superscript"/>
              <w:lang w:eastAsia="lt-LT"/>
            </w:rPr>
            <w:t>8</w:t>
          </w:r>
          <w:r>
            <w:rPr>
              <w:b/>
              <w:szCs w:val="24"/>
              <w:lang w:eastAsia="lt-LT"/>
            </w:rPr>
            <w:t xml:space="preserve"> STRAIPSNIŲ PAKEITIMO IR ĮSTATYMO PRIEDO PAKEITIMO</w:t>
          </w:r>
        </w:p>
        <w:p w14:paraId="4215A359" w14:textId="77777777">
          <w:pPr>
            <w:widowControl w:val="0"/>
            <w:spacing w:line="360" w:lineRule="auto"/>
            <w:jc w:val="center"/>
            <w:rPr>
              <w:b/>
              <w:szCs w:val="24"/>
              <w:lang w:eastAsia="lt-LT"/>
            </w:rPr>
          </w:pPr>
          <w:r>
            <w:rPr>
              <w:b/>
              <w:szCs w:val="24"/>
              <w:lang w:eastAsia="lt-LT"/>
            </w:rPr>
            <w:t>ĮSTATYMAS</w:t>
          </w:r>
        </w:p>
        <w:p w14:paraId="5328563D" w14:textId="77777777">
          <w:pPr>
            <w:widowControl w:val="0"/>
            <w:spacing w:line="360" w:lineRule="auto"/>
            <w:jc w:val="both"/>
            <w:rPr>
              <w:szCs w:val="24"/>
              <w:lang w:eastAsia="lt-LT"/>
            </w:rPr>
          </w:pPr>
        </w:p>
        <w:p w14:paraId="4D8131E2" w14:textId="3F5AF7F5">
          <w:pPr>
            <w:widowControl w:val="0"/>
            <w:spacing w:line="360" w:lineRule="auto"/>
            <w:jc w:val="center"/>
            <w:rPr>
              <w:szCs w:val="24"/>
              <w:lang w:eastAsia="lt-LT"/>
            </w:rPr>
          </w:pPr>
          <w:r>
            <w:rPr>
              <w:szCs w:val="24"/>
              <w:lang w:eastAsia="lt-LT"/>
            </w:rPr>
            <w:t xml:space="preserve">2024 m.                        d. Nr.</w:t>
          </w:r>
        </w:p>
        <w:p w14:paraId="70638F21" w14:textId="77777777">
          <w:pPr>
            <w:widowControl w:val="0"/>
            <w:spacing w:line="360" w:lineRule="auto"/>
            <w:jc w:val="center"/>
            <w:rPr>
              <w:szCs w:val="24"/>
              <w:lang w:eastAsia="lt-LT"/>
            </w:rPr>
          </w:pPr>
          <w:r>
            <w:rPr>
              <w:szCs w:val="24"/>
              <w:lang w:eastAsia="lt-LT"/>
            </w:rPr>
            <w:t>Vilnius</w:t>
          </w:r>
        </w:p>
        <w:p w14:paraId="3676D1A3" w14:textId="77777777">
          <w:pPr>
            <w:widowControl w:val="0"/>
            <w:spacing w:line="360" w:lineRule="auto"/>
            <w:jc w:val="both"/>
            <w:rPr>
              <w:b/>
              <w:bCs/>
              <w:szCs w:val="24"/>
              <w:lang w:eastAsia="lt-LT"/>
            </w:rPr>
          </w:pPr>
        </w:p>
        <w:sdt>
          <w:sdtPr>
            <w:alias w:val="1 str."/>
            <w:tag w:val="part_772ec72cc38d4f0d8176fdda33c25456"/>
            <w:lock w:val="sdtLocked"/>
            <w:richText/>
          </w:sdtPr>
          <w:sdtContent>
            <w:p w14:paraId="07551C61" w14:textId="77777777">
              <w:pPr>
                <w:widowControl w:val="0"/>
                <w:tabs>
                  <w:tab w:val="left" w:pos="1134"/>
                </w:tabs>
                <w:spacing w:line="360" w:lineRule="auto"/>
                <w:ind w:firstLine="851"/>
                <w:jc w:val="both"/>
                <w:rPr>
                  <w:b/>
                  <w:bCs/>
                  <w:szCs w:val="24"/>
                  <w:lang w:eastAsia="lt-LT"/>
                </w:rPr>
              </w:pPr>
              <w:sdt>
                <w:sdtPr>
                  <w:alias w:val="Numeris"/>
                  <w:tag w:val="nr_772ec72cc38d4f0d8176fdda33c25456"/>
                  <w:lock w:val="sdtLocked"/>
                  <w:richText/>
                </w:sdtPr>
                <w:sdtContent>
                  <w:r>
                    <w:rPr>
                      <w:b/>
                      <w:bCs/>
                      <w:szCs w:val="24"/>
                      <w:lang w:eastAsia="lt-LT"/>
                    </w:rPr>
                    <w:t>1</w:t>
                  </w:r>
                </w:sdtContent>
              </w:sdt>
              <w:r>
                <w:rPr>
                  <w:b/>
                  <w:szCs w:val="24"/>
                  <w:lang w:eastAsia="lt-LT"/>
                </w:rPr>
                <w:t xml:space="preserve"> straipsnis. </w:t>
              </w:r>
              <w:sdt>
                <w:sdtPr>
                  <w:alias w:val="Pavadinimas"/>
                  <w:tag w:val="title_772ec72cc38d4f0d8176fdda33c25456"/>
                  <w:lock w:val="sdtLocked"/>
                  <w:richText/>
                </w:sdtPr>
                <w:sdtContent>
                  <w:r>
                    <w:rPr>
                      <w:b/>
                      <w:szCs w:val="24"/>
                      <w:lang w:eastAsia="lt-LT"/>
                    </w:rPr>
                    <w:t xml:space="preserve">3 </w:t>
                  </w:r>
                  <w:r>
                    <w:rPr>
                      <w:b/>
                      <w:bCs/>
                      <w:szCs w:val="24"/>
                      <w:lang w:eastAsia="lt-LT"/>
                    </w:rPr>
                    <w:t>straipsnio pakeitimas</w:t>
                  </w:r>
                </w:sdtContent>
              </w:sdt>
            </w:p>
            <w:sdt>
              <w:sdtPr>
                <w:alias w:val="1 str. 1 d."/>
                <w:tag w:val="part_fd7ea3d045124cf18c05c4bdf95515bb"/>
                <w:lock w:val="sdtLocked"/>
                <w:richText/>
              </w:sdtPr>
              <w:sdtContent>
                <w:p w14:paraId="4AC0D788" w14:textId="40B3C87E">
                  <w:pPr>
                    <w:widowControl w:val="0"/>
                    <w:tabs>
                      <w:tab w:val="left" w:pos="1134"/>
                    </w:tabs>
                    <w:spacing w:line="360" w:lineRule="auto"/>
                    <w:ind w:firstLine="851"/>
                    <w:jc w:val="both"/>
                    <w:rPr>
                      <w:szCs w:val="24"/>
                      <w:lang w:eastAsia="lt-LT"/>
                    </w:rPr>
                  </w:pPr>
                  <w:r>
                    <w:rPr>
                      <w:szCs w:val="24"/>
                      <w:lang w:eastAsia="lt-LT"/>
                    </w:rPr>
                    <w:t>Pakeisti 3 straipsnio 14 dalį ir ją išdėstyti taip:</w:t>
                  </w:r>
                </w:p>
                <w:sdt>
                  <w:sdtPr>
                    <w:alias w:val="citata"/>
                    <w:tag w:val="part_055b0bfbced04b0cbf66ecc13ced7bcf"/>
                    <w:lock w:val="sdtLocked"/>
                    <w:richText/>
                  </w:sdtPr>
                  <w:sdtContent>
                    <w:sdt>
                      <w:sdtPr>
                        <w:alias w:val="14 d."/>
                        <w:tag w:val="part_59ea06e8b96b4972941f075ed9fa0313"/>
                        <w:lock w:val="sdtLocked"/>
                        <w:richText/>
                      </w:sdtPr>
                      <w:sdtContent>
                        <w:p w14:paraId="63194CCD" w14:textId="5BED0B8A">
                          <w:pPr>
                            <w:widowControl w:val="0"/>
                            <w:tabs>
                              <w:tab w:val="left" w:pos="1134"/>
                            </w:tabs>
                            <w:spacing w:line="360" w:lineRule="auto"/>
                            <w:ind w:firstLine="851"/>
                            <w:jc w:val="both"/>
                            <w:rPr>
                              <w:szCs w:val="24"/>
                              <w:lang w:eastAsia="lt-LT"/>
                            </w:rPr>
                          </w:pPr>
                          <w:r>
                            <w:rPr>
                              <w:szCs w:val="24"/>
                              <w:lang w:eastAsia="lt-LT"/>
                            </w:rPr>
                            <w:t>„</w:t>
                          </w:r>
                          <w:sdt>
                            <w:sdtPr>
                              <w:alias w:val="Numeris"/>
                              <w:tag w:val="nr_59ea06e8b96b4972941f075ed9fa0313"/>
                              <w:lock w:val="sdtLocked"/>
                              <w:richText/>
                            </w:sdtPr>
                            <w:sdtContent>
                              <w:r>
                                <w:rPr>
                                  <w:szCs w:val="24"/>
                                  <w:lang w:eastAsia="lt-LT"/>
                                </w:rPr>
                                <w:t>14</w:t>
                              </w:r>
                            </w:sdtContent>
                          </w:sdt>
                          <w:r>
                            <w:rPr>
                              <w:szCs w:val="24"/>
                              <w:lang w:eastAsia="lt-LT"/>
                            </w:rPr>
                            <w:t>. Kitos šiame įstatyme vartojamos sąvokos suprantamos taip, kaip jos apibrėžtos Lietuvos Respublikos valstybinio socialinio draudimo įstatyme, Papildomo savanoriško pensijų kaupimo įstatyme, Kolektyvinio investavimo subjektų įstatyme, Lietuvos Respublikos socialinio draudimo pensijų įstatyme</w:t>
                          </w:r>
                          <w:r>
                            <w:rPr>
                              <w:b/>
                              <w:bCs/>
                              <w:szCs w:val="24"/>
                              <w:lang w:eastAsia="lt-LT"/>
                            </w:rPr>
                            <w:t xml:space="preserve"> ir Lietuvos Respublikos įstatyme „Dėl užsieniečių teisinės padėties“</w:t>
                          </w:r>
                          <w:r>
                            <w:rPr>
                              <w:szCs w:val="24"/>
                              <w:lang w:eastAsia="lt-LT"/>
                            </w:rPr>
                            <w:t>.</w:t>
                          </w:r>
                        </w:p>
                        <w:p w14:paraId="5CA450DA" w14:textId="77777777">
                          <w:pPr>
                            <w:widowControl w:val="0"/>
                            <w:tabs>
                              <w:tab w:val="left" w:pos="1134"/>
                            </w:tabs>
                            <w:spacing w:line="360" w:lineRule="auto"/>
                            <w:ind w:firstLine="851"/>
                            <w:jc w:val="both"/>
                            <w:rPr>
                              <w:b/>
                              <w:bCs/>
                              <w:szCs w:val="24"/>
                              <w:lang w:eastAsia="lt-LT"/>
                            </w:rPr>
                          </w:pPr>
                        </w:p>
                      </w:sdtContent>
                    </w:sdt>
                    <w:sdt>
                      <w:sdtPr>
                        <w:alias w:val="2 str."/>
                        <w:tag w:val="part_fb66b7a4e262479da20673f9b0601861"/>
                        <w:lock w:val="sdtLocked"/>
                        <w:richText/>
                      </w:sdtPr>
                      <w:sdtContent>
                        <w:p w14:paraId="26BEA91E" w14:textId="77777777">
                          <w:pPr>
                            <w:widowControl w:val="0"/>
                            <w:tabs>
                              <w:tab w:val="left" w:pos="1134"/>
                            </w:tabs>
                            <w:spacing w:line="360" w:lineRule="auto"/>
                            <w:ind w:firstLine="851"/>
                            <w:jc w:val="both"/>
                            <w:rPr>
                              <w:b/>
                              <w:bCs/>
                              <w:szCs w:val="24"/>
                              <w:lang w:eastAsia="lt-LT"/>
                            </w:rPr>
                          </w:pPr>
                          <w:sdt>
                            <w:sdtPr>
                              <w:alias w:val="Numeris"/>
                              <w:tag w:val="nr_fb66b7a4e262479da20673f9b0601861"/>
                              <w:lock w:val="sdtLocked"/>
                              <w:richText/>
                            </w:sdtPr>
                            <w:sdtContent>
                              <w:r>
                                <w:rPr>
                                  <w:b/>
                                  <w:szCs w:val="24"/>
                                  <w:lang w:eastAsia="lt-LT"/>
                                </w:rPr>
                                <w:t>2</w:t>
                              </w:r>
                            </w:sdtContent>
                          </w:sdt>
                          <w:r>
                            <w:rPr>
                              <w:b/>
                              <w:szCs w:val="24"/>
                              <w:lang w:eastAsia="lt-LT"/>
                            </w:rPr>
                            <w:t xml:space="preserve"> straipsnis. </w:t>
                          </w:r>
                          <w:sdt>
                            <w:sdtPr>
                              <w:alias w:val="Pavadinimas"/>
                              <w:tag w:val="title_fb66b7a4e262479da20673f9b0601861"/>
                              <w:lock w:val="sdtLocked"/>
                              <w:richText/>
                            </w:sdtPr>
                            <w:sdtContent>
                              <w:r>
                                <w:rPr>
                                  <w:b/>
                                  <w:szCs w:val="24"/>
                                  <w:lang w:eastAsia="lt-LT"/>
                                </w:rPr>
                                <w:t xml:space="preserve">4 </w:t>
                              </w:r>
                              <w:r>
                                <w:rPr>
                                  <w:b/>
                                  <w:bCs/>
                                  <w:szCs w:val="24"/>
                                  <w:lang w:eastAsia="lt-LT"/>
                                </w:rPr>
                                <w:t>straipsnio pakeitimas</w:t>
                              </w:r>
                            </w:sdtContent>
                          </w:sdt>
                        </w:p>
                        <w:sdt>
                          <w:sdtPr>
                            <w:alias w:val="2 str. 1 d."/>
                            <w:tag w:val="part_4c5a983b3c5a4a258d7d1a17df9bbf9f"/>
                            <w:lock w:val="sdtLocked"/>
                            <w:richText/>
                          </w:sdtPr>
                          <w:sdtContent>
                            <w:p w14:paraId="7B6AA947" w14:textId="6A6B0EEA">
                              <w:pPr>
                                <w:widowControl w:val="0"/>
                                <w:tabs>
                                  <w:tab w:val="left" w:pos="1134"/>
                                </w:tabs>
                                <w:spacing w:line="360" w:lineRule="auto"/>
                                <w:ind w:firstLine="851"/>
                                <w:jc w:val="both"/>
                                <w:rPr>
                                  <w:b/>
                                  <w:bCs/>
                                  <w:szCs w:val="24"/>
                                  <w:lang w:eastAsia="lt-LT"/>
                                </w:rPr>
                              </w:pPr>
                              <w:sdt>
                                <w:sdtPr>
                                  <w:alias w:val="Numeris"/>
                                  <w:tag w:val="nr_4c5a983b3c5a4a258d7d1a17df9bbf9f"/>
                                  <w:lock w:val="sdtLocked"/>
                                  <w:richText/>
                                </w:sdtPr>
                                <w:sdtContent>
                                  <w:r>
                                    <w:rPr>
                                      <w:szCs w:val="24"/>
                                      <w:lang w:eastAsia="lt-LT"/>
                                    </w:rPr>
                                    <w:t>1</w:t>
                                  </w:r>
                                </w:sdtContent>
                              </w:sdt>
                              <w:r>
                                <w:rPr>
                                  <w:szCs w:val="24"/>
                                  <w:lang w:eastAsia="lt-LT"/>
                                </w:rPr>
                                <w:t>. Papildyti 4 straipsnio 8 dalį 5 punktu:</w:t>
                              </w:r>
                            </w:p>
                            <w:p w14:paraId="65EA8F59" w14:textId="787F2676">
                              <w:pPr>
                                <w:widowControl w:val="0"/>
                                <w:tabs>
                                  <w:tab w:val="left" w:pos="1134"/>
                                </w:tabs>
                                <w:spacing w:line="360" w:lineRule="auto"/>
                                <w:ind w:firstLine="851"/>
                                <w:jc w:val="both"/>
                                <w:rPr>
                                  <w:b/>
                                  <w:bCs/>
                                  <w:szCs w:val="24"/>
                                  <w:lang w:eastAsia="lt-LT"/>
                                </w:rPr>
                              </w:pPr>
                              <w:r>
                                <w:rPr>
                                  <w:szCs w:val="24"/>
                                  <w:lang w:eastAsia="lt-LT"/>
                                </w:rPr>
                                <w:t>„</w:t>
                              </w:r>
                              <w:r>
                                <w:rPr>
                                  <w:b/>
                                  <w:bCs/>
                                  <w:szCs w:val="24"/>
                                  <w:lang w:eastAsia="lt-LT"/>
                                </w:rPr>
                                <w:t>5) dalyvis kreipiasi į pensijų kaupimo bendrovę dėl dalyvavimo pensijų kaupime nutraukimo esant bent vienai iš šių priežasčių:</w:t>
                              </w:r>
                            </w:p>
                            <w:sdt>
                              <w:sdtPr>
                                <w:alias w:val="2 str. 1 d. a pp."/>
                                <w:tag w:val="part_64953c7ea0164b4b83b2bbfa90e5e041"/>
                                <w:lock w:val="sdtLocked"/>
                                <w:richText/>
                              </w:sdtPr>
                              <w:sdtContent>
                                <w:p w14:paraId="3F5CE54E" w14:textId="2F1E7A52">
                                  <w:pPr>
                                    <w:widowControl w:val="0"/>
                                    <w:tabs>
                                      <w:tab w:val="left" w:pos="1134"/>
                                    </w:tabs>
                                    <w:spacing w:line="360" w:lineRule="auto"/>
                                    <w:ind w:firstLine="851"/>
                                    <w:jc w:val="both"/>
                                    <w:rPr>
                                      <w:b/>
                                      <w:bCs/>
                                      <w:szCs w:val="24"/>
                                      <w:lang w:eastAsia="lt-LT"/>
                                    </w:rPr>
                                  </w:pPr>
                                  <w:sdt>
                                    <w:sdtPr>
                                      <w:alias w:val="Numeris"/>
                                      <w:tag w:val="nr_64953c7ea0164b4b83b2bbfa90e5e041"/>
                                      <w:lock w:val="sdtLocked"/>
                                      <w:richText/>
                                    </w:sdtPr>
                                    <w:sdtContent>
                                      <w:r>
                                        <w:rPr>
                                          <w:b/>
                                          <w:bCs/>
                                          <w:szCs w:val="24"/>
                                          <w:lang w:eastAsia="lt-LT"/>
                                        </w:rPr>
                                        <w:t>a</w:t>
                                      </w:r>
                                    </w:sdtContent>
                                  </w:sdt>
                                  <w:r>
                                    <w:rPr>
                                      <w:b/>
                                      <w:bCs/>
                                      <w:szCs w:val="24"/>
                                      <w:lang w:eastAsia="lt-LT"/>
                                    </w:rPr>
                                    <w:t>) dalyviui ar jo nepilnamečiam vaikui (įvaikiui) išduotas siuntimas gauti stacionarią, ambulatorinę ar dienos centro paliatyviosios pagalbos paslaugą;</w:t>
                                  </w:r>
                                </w:p>
                              </w:sdtContent>
                            </w:sdt>
                            <w:sdt>
                              <w:sdtPr>
                                <w:alias w:val="2 str. 1 d. b pp."/>
                                <w:tag w:val="part_006f563e51eb4d13938c0328b313098d"/>
                                <w:lock w:val="sdtLocked"/>
                                <w:richText/>
                              </w:sdtPr>
                              <w:sdtContent>
                                <w:p w14:paraId="3454EC55" w14:textId="31EBC502">
                                  <w:pPr>
                                    <w:widowControl w:val="0"/>
                                    <w:tabs>
                                      <w:tab w:val="left" w:pos="1134"/>
                                    </w:tabs>
                                    <w:spacing w:line="360" w:lineRule="auto"/>
                                    <w:ind w:firstLine="851"/>
                                    <w:jc w:val="both"/>
                                    <w:rPr>
                                      <w:b/>
                                      <w:bCs/>
                                      <w:szCs w:val="24"/>
                                      <w:lang w:eastAsia="lt-LT"/>
                                    </w:rPr>
                                  </w:pPr>
                                  <w:sdt>
                                    <w:sdtPr>
                                      <w:alias w:val="Numeris"/>
                                      <w:tag w:val="nr_006f563e51eb4d13938c0328b313098d"/>
                                      <w:lock w:val="sdtLocked"/>
                                      <w:richText/>
                                    </w:sdtPr>
                                    <w:sdtContent>
                                      <w:r>
                                        <w:rPr>
                                          <w:b/>
                                          <w:bCs/>
                                          <w:szCs w:val="24"/>
                                          <w:lang w:eastAsia="lt-LT"/>
                                        </w:rPr>
                                        <w:t>b</w:t>
                                      </w:r>
                                    </w:sdtContent>
                                  </w:sdt>
                                  <w:r>
                                    <w:rPr>
                                      <w:b/>
                                      <w:bCs/>
                                      <w:szCs w:val="24"/>
                                      <w:lang w:eastAsia="lt-LT"/>
                                    </w:rPr>
                                    <w:t>) dalyvis ar jo nepilnametis vaikas (įvaikis) serga kritine liga, įtraukta į sveikatos apsaugos ministro patvirtintą kritinių ligų ir būklių sąrašą;</w:t>
                                  </w:r>
                                </w:p>
                              </w:sdtContent>
                            </w:sdt>
                            <w:sdt>
                              <w:sdtPr>
                                <w:alias w:val="2 str. 1 d. c pp."/>
                                <w:tag w:val="part_515c4a6ef3c1414da87bb74cc3fe3ef1"/>
                                <w:lock w:val="sdtLocked"/>
                                <w:richText/>
                              </w:sdtPr>
                              <w:sdtContent>
                                <w:p w14:paraId="6904A52B" w14:textId="1762957C">
                                  <w:pPr>
                                    <w:widowControl w:val="0"/>
                                    <w:tabs>
                                      <w:tab w:val="left" w:pos="1134"/>
                                    </w:tabs>
                                    <w:spacing w:line="360" w:lineRule="auto"/>
                                    <w:ind w:firstLine="851"/>
                                    <w:jc w:val="both"/>
                                    <w:rPr>
                                      <w:b/>
                                      <w:bCs/>
                                      <w:szCs w:val="24"/>
                                      <w:lang w:eastAsia="lt-LT"/>
                                    </w:rPr>
                                  </w:pPr>
                                  <w:sdt>
                                    <w:sdtPr>
                                      <w:alias w:val="Numeris"/>
                                      <w:tag w:val="nr_515c4a6ef3c1414da87bb74cc3fe3ef1"/>
                                      <w:lock w:val="sdtLocked"/>
                                      <w:richText/>
                                    </w:sdtPr>
                                    <w:sdtContent>
                                      <w:r>
                                        <w:rPr>
                                          <w:b/>
                                          <w:bCs/>
                                          <w:szCs w:val="24"/>
                                          <w:lang w:eastAsia="lt-LT"/>
                                        </w:rPr>
                                        <w:t>c</w:t>
                                      </w:r>
                                    </w:sdtContent>
                                  </w:sdt>
                                  <w:r>
                                    <w:rPr>
                                      <w:b/>
                                      <w:bCs/>
                                      <w:szCs w:val="24"/>
                                      <w:lang w:eastAsia="lt-LT"/>
                                    </w:rPr>
                                    <w:t>) dalyviui nustatytas 70 procentų ir didesnis netektas dalyvumas;</w:t>
                                  </w:r>
                                </w:p>
                              </w:sdtContent>
                            </w:sdt>
                            <w:sdt>
                              <w:sdtPr>
                                <w:alias w:val="2 str. 1 d. d pp."/>
                                <w:tag w:val="part_aafe4b16d7df46f7bab754c933170b2d"/>
                                <w:lock w:val="sdtLocked"/>
                                <w:richText/>
                              </w:sdtPr>
                              <w:sdtContent>
                                <w:p w14:paraId="02FC43F9" w14:textId="7A76FEC8">
                                  <w:pPr>
                                    <w:widowControl w:val="0"/>
                                    <w:tabs>
                                      <w:tab w:val="left" w:pos="1134"/>
                                    </w:tabs>
                                    <w:spacing w:line="360" w:lineRule="auto"/>
                                    <w:ind w:firstLine="851"/>
                                    <w:jc w:val="both"/>
                                    <w:rPr>
                                      <w:b/>
                                      <w:bCs/>
                                      <w:szCs w:val="24"/>
                                      <w:lang w:eastAsia="lt-LT"/>
                                    </w:rPr>
                                  </w:pPr>
                                  <w:sdt>
                                    <w:sdtPr>
                                      <w:alias w:val="Numeris"/>
                                      <w:tag w:val="nr_aafe4b16d7df46f7bab754c933170b2d"/>
                                      <w:lock w:val="sdtLocked"/>
                                      <w:richText/>
                                    </w:sdtPr>
                                    <w:sdtContent>
                                      <w:r>
                                        <w:rPr>
                                          <w:b/>
                                          <w:bCs/>
                                          <w:szCs w:val="24"/>
                                          <w:lang w:eastAsia="lt-LT"/>
                                        </w:rPr>
                                        <w:t>d</w:t>
                                      </w:r>
                                    </w:sdtContent>
                                  </w:sdt>
                                  <w:r>
                                    <w:rPr>
                                      <w:b/>
                                      <w:bCs/>
                                      <w:szCs w:val="24"/>
                                      <w:lang w:eastAsia="lt-LT"/>
                                    </w:rPr>
                                    <w:t>) dalyvio nepilnamečiam vaikui (įvaikiui) nustatytas sunkaus neįgalumo lygis;</w:t>
                                  </w:r>
                                </w:p>
                              </w:sdtContent>
                            </w:sdt>
                            <w:sdt>
                              <w:sdtPr>
                                <w:alias w:val="2 str. 1 d. e pp."/>
                                <w:tag w:val="part_6c8f40b9485546e8b1e921a650728e52"/>
                                <w:lock w:val="sdtLocked"/>
                                <w:richText/>
                              </w:sdtPr>
                              <w:sdtContent>
                                <w:p w14:paraId="78334305" w14:textId="39680778">
                                  <w:pPr>
                                    <w:widowControl w:val="0"/>
                                    <w:tabs>
                                      <w:tab w:val="left" w:pos="1134"/>
                                    </w:tabs>
                                    <w:spacing w:line="360" w:lineRule="auto"/>
                                    <w:ind w:firstLine="851"/>
                                    <w:jc w:val="both"/>
                                    <w:rPr>
                                      <w:b/>
                                      <w:bCs/>
                                      <w:szCs w:val="24"/>
                                      <w:lang w:eastAsia="lt-LT"/>
                                    </w:rPr>
                                  </w:pPr>
                                  <w:sdt>
                                    <w:sdtPr>
                                      <w:alias w:val="Numeris"/>
                                      <w:tag w:val="nr_6c8f40b9485546e8b1e921a650728e52"/>
                                      <w:lock w:val="sdtLocked"/>
                                      <w:richText/>
                                    </w:sdtPr>
                                    <w:sdtContent>
                                      <w:r>
                                        <w:rPr>
                                          <w:b/>
                                          <w:bCs/>
                                          <w:szCs w:val="24"/>
                                          <w:lang w:eastAsia="lt-LT"/>
                                        </w:rPr>
                                        <w:t>e</w:t>
                                      </w:r>
                                    </w:sdtContent>
                                  </w:sdt>
                                  <w:r>
                                    <w:rPr>
                                      <w:b/>
                                      <w:bCs/>
                                      <w:szCs w:val="24"/>
                                      <w:lang w:eastAsia="lt-LT"/>
                                    </w:rPr>
                                    <w:t>) dalyviui ar jo nepilnamečiui vaikui (įvaikiui) reikalingos dantų ir (ar) rekonstrukcinės chirurgijos paslaugos ir visa paslaugos (-ų) kaina nėra kompensuojama Valstybinių ligonių kasų prie Lietuvos Respublikos sveikatos apsaugos ministerijos direktoriaus nustatyta tvarka;</w:t>
                                  </w:r>
                                </w:p>
                              </w:sdtContent>
                            </w:sdt>
                            <w:sdt>
                              <w:sdtPr>
                                <w:alias w:val="2 str. 1 d. f pp."/>
                                <w:tag w:val="part_739a5f50f30d45869811878facad1298"/>
                                <w:lock w:val="sdtLocked"/>
                                <w:richText/>
                              </w:sdtPr>
                              <w:sdtContent>
                                <w:p w14:paraId="79A70966" w14:textId="4D48DBC1">
                                  <w:pPr>
                                    <w:widowControl w:val="0"/>
                                    <w:tabs>
                                      <w:tab w:val="left" w:pos="1134"/>
                                    </w:tabs>
                                    <w:spacing w:line="360" w:lineRule="auto"/>
                                    <w:ind w:firstLine="851"/>
                                    <w:jc w:val="both"/>
                                    <w:rPr>
                                      <w:b/>
                                      <w:bCs/>
                                      <w:szCs w:val="24"/>
                                      <w:lang w:eastAsia="lt-LT"/>
                                    </w:rPr>
                                  </w:pPr>
                                  <w:sdt>
                                    <w:sdtPr>
                                      <w:alias w:val="Numeris"/>
                                      <w:tag w:val="nr_739a5f50f30d45869811878facad1298"/>
                                      <w:lock w:val="sdtLocked"/>
                                      <w:richText/>
                                    </w:sdtPr>
                                    <w:sdtContent>
                                      <w:r>
                                        <w:rPr>
                                          <w:b/>
                                          <w:bCs/>
                                          <w:szCs w:val="24"/>
                                          <w:lang w:eastAsia="lt-LT"/>
                                        </w:rPr>
                                        <w:t>f</w:t>
                                      </w:r>
                                    </w:sdtContent>
                                  </w:sdt>
                                  <w:r>
                                    <w:rPr>
                                      <w:b/>
                                      <w:bCs/>
                                      <w:szCs w:val="24"/>
                                      <w:lang w:eastAsia="lt-LT"/>
                                    </w:rPr>
                                    <w:t>) dalyviui pasinaudojus savivaldybės teikiama tiksline parama, kai dalyvio vienintelis būstas buvo paveiktas stichinės nelaimės ar gaisro;</w:t>
                                  </w:r>
                                </w:p>
                              </w:sdtContent>
                            </w:sdt>
                            <w:sdt>
                              <w:sdtPr>
                                <w:alias w:val="2 str. 1 d. g pp."/>
                                <w:tag w:val="part_979568e88ee44fc8a23c9cce629c20ac"/>
                                <w:lock w:val="sdtLocked"/>
                                <w:richText/>
                              </w:sdtPr>
                              <w:sdtContent>
                                <w:p w14:paraId="17011A1A" w14:textId="5E6ECFA7">
                                  <w:pPr>
                                    <w:widowControl w:val="0"/>
                                    <w:tabs>
                                      <w:tab w:val="left" w:pos="1134"/>
                                    </w:tabs>
                                    <w:spacing w:line="360" w:lineRule="auto"/>
                                    <w:ind w:firstLine="851"/>
                                    <w:jc w:val="both"/>
                                    <w:rPr>
                                      <w:szCs w:val="24"/>
                                      <w:lang w:eastAsia="lt-LT"/>
                                    </w:rPr>
                                  </w:pPr>
                                  <w:sdt>
                                    <w:sdtPr>
                                      <w:alias w:val="Numeris"/>
                                      <w:tag w:val="nr_979568e88ee44fc8a23c9cce629c20ac"/>
                                      <w:lock w:val="sdtLocked"/>
                                      <w:richText/>
                                    </w:sdtPr>
                                    <w:sdtContent>
                                      <w:r>
                                        <w:rPr>
                                          <w:b/>
                                          <w:bCs/>
                                          <w:szCs w:val="24"/>
                                          <w:lang w:eastAsia="lt-LT"/>
                                        </w:rPr>
                                        <w:t>g</w:t>
                                      </w:r>
                                    </w:sdtContent>
                                  </w:sdt>
                                  <w:r>
                                    <w:rPr>
                                      <w:b/>
                                      <w:bCs/>
                                      <w:szCs w:val="24"/>
                                      <w:lang w:eastAsia="lt-LT"/>
                                    </w:rPr>
                                    <w:t>) kitais atvejais, kai priežastys nutraukti pensijų kaupimą yra išimtinės.</w:t>
                                  </w:r>
                                  <w:r>
                                    <w:rPr>
                                      <w:szCs w:val="24"/>
                                      <w:lang w:eastAsia="lt-LT"/>
                                    </w:rPr>
                                    <w:t>“</w:t>
                                  </w:r>
                                </w:p>
                              </w:sdtContent>
                            </w:sdt>
                          </w:sdtContent>
                        </w:sdt>
                      </w:sdtContent>
                    </w:sdt>
                  </w:sdtContent>
                </w:sdt>
              </w:sdtContent>
            </w:sdt>
            <w:sdt>
              <w:sdtPr>
                <w:alias w:val="1 str. 2 d."/>
                <w:tag w:val="part_308e59d119664954801e138f89390318"/>
                <w:lock w:val="sdtLocked"/>
                <w:richText/>
              </w:sdtPr>
              <w:sdtContent>
                <w:p w14:paraId="2E5F882B" w14:textId="77777777">
                  <w:pPr>
                    <w:widowControl w:val="0"/>
                    <w:tabs>
                      <w:tab w:val="left" w:pos="1134"/>
                    </w:tabs>
                    <w:spacing w:line="360" w:lineRule="auto"/>
                    <w:ind w:firstLine="851"/>
                    <w:jc w:val="both"/>
                    <w:rPr>
                      <w:szCs w:val="24"/>
                      <w:lang w:eastAsia="lt-LT"/>
                    </w:rPr>
                  </w:pPr>
                  <w:sdt>
                    <w:sdtPr>
                      <w:alias w:val="Numeris"/>
                      <w:tag w:val="nr_308e59d119664954801e138f89390318"/>
                      <w:lock w:val="sdtLocked"/>
                      <w:richText/>
                    </w:sdtPr>
                    <w:sdtContent>
                      <w:r>
                        <w:rPr>
                          <w:szCs w:val="24"/>
                          <w:lang w:eastAsia="lt-LT"/>
                        </w:rPr>
                        <w:t>2</w:t>
                      </w:r>
                    </w:sdtContent>
                  </w:sdt>
                  <w:r>
                    <w:rPr>
                      <w:szCs w:val="24"/>
                      <w:lang w:eastAsia="lt-LT"/>
                    </w:rPr>
                    <w:t>. Papildyti 4 straipsnio 8 dalį 6 punktu:</w:t>
                  </w:r>
                </w:p>
                <w:sdt>
                  <w:sdtPr>
                    <w:alias w:val="citata"/>
                    <w:tag w:val="part_90df9df7d46d4d5181501f45e680822c"/>
                    <w:lock w:val="sdtLocked"/>
                    <w:richText/>
                  </w:sdtPr>
                  <w:sdtContent>
                    <w:sdt>
                      <w:sdtPr>
                        <w:alias w:val="6 p."/>
                        <w:tag w:val="part_1bebb362a5ed493bbed9c79169151910"/>
                        <w:lock w:val="sdtLocked"/>
                        <w:richText/>
                      </w:sdtPr>
                      <w:sdtContent>
                        <w:p w14:paraId="45ED10A3" w14:textId="3AF5E99B">
                          <w:pPr>
                            <w:widowControl w:val="0"/>
                            <w:tabs>
                              <w:tab w:val="left" w:pos="1134"/>
                            </w:tabs>
                            <w:spacing w:line="360" w:lineRule="auto"/>
                            <w:ind w:firstLine="851"/>
                            <w:jc w:val="both"/>
                            <w:rPr>
                              <w:b/>
                              <w:bCs/>
                              <w:color w:val="000000"/>
                              <w:szCs w:val="24"/>
                              <w:lang w:eastAsia="lt-LT"/>
                            </w:rPr>
                          </w:pPr>
                          <w:r>
                            <w:rPr>
                              <w:szCs w:val="24"/>
                              <w:lang w:eastAsia="lt-LT"/>
                            </w:rPr>
                            <w:t>„</w:t>
                          </w:r>
                          <w:sdt>
                            <w:sdtPr>
                              <w:alias w:val="Numeris"/>
                              <w:tag w:val="nr_1bebb362a5ed493bbed9c79169151910"/>
                              <w:lock w:val="sdtLocked"/>
                              <w:richText/>
                            </w:sdtPr>
                            <w:sdtContent>
                              <w:r>
                                <w:rPr>
                                  <w:b/>
                                  <w:bCs/>
                                  <w:szCs w:val="24"/>
                                  <w:lang w:eastAsia="lt-LT"/>
                                </w:rPr>
                                <w:t>6</w:t>
                              </w:r>
                            </w:sdtContent>
                          </w:sdt>
                          <w:r>
                            <w:rPr>
                              <w:b/>
                              <w:bCs/>
                              <w:szCs w:val="24"/>
                              <w:lang w:eastAsia="lt-LT"/>
                            </w:rPr>
                            <w:t>) dalyvis, kuris yra į pensijų kaupimą iki 2024 m. gruodžio 31 d. įtrauktas</w:t>
                          </w:r>
                          <w:r>
                            <w:rPr>
                              <w:szCs w:val="24"/>
                              <w:lang w:eastAsia="lt-LT"/>
                            </w:rPr>
                            <w:t xml:space="preserve"> </w:t>
                          </w:r>
                          <w:r>
                            <w:rPr>
                              <w:b/>
                              <w:bCs/>
                              <w:color w:val="000000"/>
                              <w:szCs w:val="24"/>
                              <w:lang w:eastAsia="lt-LT"/>
                            </w:rPr>
                            <w:t xml:space="preserve">užsienietis, ir kuris įtraukimo į pensijų kaupimą metais neturėjo Lietuvos Respublikos ilgalaikio gyventojo leidimo gyventi Europos Sąjungoje, pateikia pensijų kaupimo bendrovei prašymą nutraukti dalyvavimą pensijų kaupime. Šiame punkte nustatytu atveju užsieniečiui išmokamas jo vardu ir už jo lėšomis sumokėtas įmokas sukauptas pensijų turtas, jo dydžio apskaičiavimui ir išmokėjimui </w:t>
                          </w:r>
                          <w:r>
                            <w:rPr>
                              <w:b/>
                              <w:bCs/>
                              <w:i/>
                              <w:iCs/>
                              <w:color w:val="000000"/>
                              <w:szCs w:val="24"/>
                              <w:lang w:eastAsia="lt-LT"/>
                            </w:rPr>
                            <w:t>mutatis</w:t>
                          </w:r>
                          <w:r>
                            <w:rPr>
                              <w:b/>
                              <w:bCs/>
                              <w:color w:val="000000"/>
                              <w:szCs w:val="24"/>
                              <w:lang w:eastAsia="lt-LT"/>
                            </w:rPr>
                            <w:t xml:space="preserve"> </w:t>
                          </w:r>
                          <w:r>
                            <w:rPr>
                              <w:b/>
                              <w:bCs/>
                              <w:i/>
                              <w:iCs/>
                              <w:color w:val="000000"/>
                              <w:szCs w:val="24"/>
                              <w:lang w:eastAsia="lt-LT"/>
                            </w:rPr>
                            <w:t>mutandis</w:t>
                          </w:r>
                          <w:r>
                            <w:rPr>
                              <w:b/>
                              <w:bCs/>
                              <w:color w:val="000000"/>
                              <w:szCs w:val="24"/>
                              <w:lang w:eastAsia="lt-LT"/>
                            </w:rPr>
                            <w:t xml:space="preserve"> taikant šio įstatymo 6 straipsnio 6 dalies nuostatos.</w:t>
                          </w:r>
                          <w:r>
                            <w:rPr>
                              <w:color w:val="000000"/>
                              <w:szCs w:val="24"/>
                              <w:lang w:eastAsia="lt-LT"/>
                            </w:rPr>
                            <w:t>“</w:t>
                          </w:r>
                        </w:p>
                        <w:p w14:paraId="566406AD" w14:textId="5660F390">
                          <w:pPr>
                            <w:widowControl w:val="0"/>
                            <w:tabs>
                              <w:tab w:val="left" w:pos="1134"/>
                            </w:tabs>
                            <w:spacing w:line="360" w:lineRule="auto"/>
                            <w:ind w:firstLine="851"/>
                            <w:jc w:val="both"/>
                            <w:rPr>
                              <w:b/>
                              <w:bCs/>
                              <w:color w:val="000000"/>
                              <w:szCs w:val="24"/>
                              <w:lang w:eastAsia="lt-LT"/>
                            </w:rPr>
                          </w:pPr>
                        </w:p>
                      </w:sdtContent>
                    </w:sdt>
                  </w:sdtContent>
                </w:sdt>
              </w:sdtContent>
            </w:sdt>
          </w:sdtContent>
        </w:sdt>
        <w:sdt>
          <w:sdtPr>
            <w:alias w:val="3 str."/>
            <w:tag w:val="part_a7ff31585a914dfba1ca99beb7d4b229"/>
            <w:lock w:val="sdtLocked"/>
            <w:richText/>
          </w:sdtPr>
          <w:sdtContent>
            <w:p w14:paraId="606CB78C" w14:textId="6E71080D">
              <w:pPr>
                <w:widowControl w:val="0"/>
                <w:tabs>
                  <w:tab w:val="left" w:pos="1134"/>
                </w:tabs>
                <w:spacing w:line="360" w:lineRule="auto"/>
                <w:ind w:firstLine="851"/>
                <w:jc w:val="both"/>
                <w:rPr>
                  <w:b/>
                  <w:bCs/>
                  <w:color w:val="000000"/>
                  <w:szCs w:val="24"/>
                  <w:lang w:eastAsia="lt-LT"/>
                </w:rPr>
              </w:pPr>
              <w:sdt>
                <w:sdtPr>
                  <w:alias w:val="Numeris"/>
                  <w:tag w:val="nr_a7ff31585a914dfba1ca99beb7d4b229"/>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a7ff31585a914dfba1ca99beb7d4b229"/>
                  <w:lock w:val="sdtLocked"/>
                  <w:richText/>
                </w:sdtPr>
                <w:sdtContent>
                  <w:r>
                    <w:rPr>
                      <w:b/>
                      <w:bCs/>
                      <w:color w:val="000000"/>
                      <w:szCs w:val="24"/>
                      <w:lang w:eastAsia="lt-LT"/>
                    </w:rPr>
                    <w:t>5 straipsnio pakeitimas</w:t>
                  </w:r>
                </w:sdtContent>
              </w:sdt>
            </w:p>
            <w:sdt>
              <w:sdtPr>
                <w:alias w:val="3 str. 1 d."/>
                <w:tag w:val="part_168aa6286a4946cd915b61e9ad443ef8"/>
                <w:lock w:val="sdtLocked"/>
                <w:richText/>
              </w:sdtPr>
              <w:sdtContent>
                <w:p w14:paraId="49440D99" w14:textId="3045F1CE">
                  <w:pPr>
                    <w:tabs>
                      <w:tab w:val="left" w:pos="1134"/>
                    </w:tabs>
                    <w:spacing w:line="360" w:lineRule="auto"/>
                    <w:ind w:firstLine="851"/>
                    <w:jc w:val="both"/>
                    <w:rPr>
                      <w:color w:val="000000"/>
                      <w:szCs w:val="24"/>
                      <w:lang w:eastAsia="lt-LT"/>
                    </w:rPr>
                  </w:pPr>
                  <w:sdt>
                    <w:sdtPr>
                      <w:alias w:val="Numeris"/>
                      <w:tag w:val="nr_168aa6286a4946cd915b61e9ad443ef8"/>
                      <w:lock w:val="sdtLocked"/>
                      <w:richText/>
                    </w:sdtPr>
                    <w:sdtContent>
                      <w:r>
                        <w:rPr>
                          <w:color w:val="000000"/>
                          <w:szCs w:val="24"/>
                          <w:lang w:eastAsia="lt-LT"/>
                        </w:rPr>
                        <w:t>1</w:t>
                      </w:r>
                    </w:sdtContent>
                  </w:sdt>
                  <w:r>
                    <w:rPr>
                      <w:color w:val="000000"/>
                      <w:szCs w:val="24"/>
                      <w:lang w:eastAsia="lt-LT"/>
                    </w:rPr>
                    <w:t>. Pakeisti 5 straipsnio 1 dalies 3 punktą ir jį išdėstyti taip:</w:t>
                  </w:r>
                </w:p>
                <w:sdt>
                  <w:sdtPr>
                    <w:alias w:val="citata"/>
                    <w:tag w:val="part_45ea203ffdf74533951bfd05cf69b37f"/>
                    <w:lock w:val="sdtLocked"/>
                    <w:richText/>
                  </w:sdtPr>
                  <w:sdtContent>
                    <w:sdt>
                      <w:sdtPr>
                        <w:alias w:val="3 p."/>
                        <w:tag w:val="part_886d8927daf048e4b69b70a59b3f4762"/>
                        <w:lock w:val="sdtLocked"/>
                        <w:richText/>
                      </w:sdtPr>
                      <w:sdtContent>
                        <w:p w14:paraId="50A5C9AA" w14:textId="3462B9D8">
                          <w:pPr>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886d8927daf048e4b69b70a59b3f4762"/>
                              <w:lock w:val="sdtLocked"/>
                              <w:richText/>
                            </w:sdtPr>
                            <w:sdtContent>
                              <w:r>
                                <w:rPr>
                                  <w:color w:val="000000"/>
                                  <w:szCs w:val="24"/>
                                  <w:lang w:eastAsia="lt-LT"/>
                                </w:rPr>
                                <w:t>3</w:t>
                              </w:r>
                            </w:sdtContent>
                          </w:sdt>
                          <w:r>
                            <w:rPr>
                              <w:color w:val="000000"/>
                              <w:szCs w:val="24"/>
                              <w:lang w:eastAsia="lt-LT"/>
                            </w:rPr>
                            <w:t xml:space="preserve">) ne ilgiau kaip 12 mėnesių (iš karto ar dalimis) </w:t>
                          </w:r>
                          <w:r>
                            <w:rPr>
                              <w:b/>
                              <w:bCs/>
                              <w:color w:val="000000"/>
                              <w:szCs w:val="24"/>
                              <w:lang w:eastAsia="lt-LT"/>
                            </w:rPr>
                            <w:t xml:space="preserve">kas 10 dalyvavimo pensijų kaupime metų </w:t>
                          </w:r>
                          <w:r>
                            <w:rPr>
                              <w:strike/>
                              <w:color w:val="000000"/>
                              <w:szCs w:val="24"/>
                              <w:lang w:eastAsia="lt-LT"/>
                            </w:rPr>
                            <w:t xml:space="preserve">per  visą dalyvavimo pensijų kaupime laikotarpį</w:t>
                          </w:r>
                          <w:r>
                            <w:rPr>
                              <w:color w:val="000000"/>
                              <w:szCs w:val="24"/>
                              <w:lang w:eastAsia="lt-LT"/>
                            </w:rPr>
                            <w:t xml:space="preserve"> sustabdyti pensijų įmokų pervedimus į pensijos sąskaitą šio įstatymo 13 straipsnyje nustatyta tvarka;“.</w:t>
                          </w:r>
                        </w:p>
                      </w:sdtContent>
                    </w:sdt>
                  </w:sdtContent>
                </w:sdt>
              </w:sdtContent>
            </w:sdt>
            <w:sdt>
              <w:sdtPr>
                <w:alias w:val="3 str. 2 d."/>
                <w:tag w:val="part_878adb37d88c4ce195120ebd8fef4e45"/>
                <w:lock w:val="sdtLocked"/>
                <w:richText/>
              </w:sdtPr>
              <w:sdtContent>
                <w:p w14:paraId="6B5AD055" w14:textId="1D88FB3C">
                  <w:pPr>
                    <w:tabs>
                      <w:tab w:val="left" w:pos="1134"/>
                    </w:tabs>
                    <w:spacing w:line="360" w:lineRule="auto"/>
                    <w:ind w:firstLine="851"/>
                    <w:jc w:val="both"/>
                    <w:rPr>
                      <w:color w:val="000000"/>
                      <w:szCs w:val="24"/>
                      <w:lang w:eastAsia="lt-LT"/>
                    </w:rPr>
                  </w:pPr>
                  <w:sdt>
                    <w:sdtPr>
                      <w:alias w:val="Numeris"/>
                      <w:tag w:val="nr_878adb37d88c4ce195120ebd8fef4e45"/>
                      <w:lock w:val="sdtLocked"/>
                      <w:richText/>
                    </w:sdtPr>
                    <w:sdtContent>
                      <w:r>
                        <w:rPr>
                          <w:color w:val="000000"/>
                          <w:szCs w:val="24"/>
                          <w:lang w:eastAsia="lt-LT"/>
                        </w:rPr>
                        <w:t>2</w:t>
                      </w:r>
                    </w:sdtContent>
                  </w:sdt>
                  <w:r>
                    <w:rPr>
                      <w:color w:val="000000"/>
                      <w:szCs w:val="24"/>
                      <w:lang w:eastAsia="lt-LT"/>
                    </w:rPr>
                    <w:t>. Pakeisti 5 straipsnio 1 dalies 4 punktą ir jį išdėstyti taip:</w:t>
                  </w:r>
                </w:p>
                <w:sdt>
                  <w:sdtPr>
                    <w:alias w:val="citata"/>
                    <w:tag w:val="part_d0dc6a8bebd5406b8671782de7ab8ac4"/>
                    <w:lock w:val="sdtLocked"/>
                    <w:richText/>
                  </w:sdtPr>
                  <w:sdtContent>
                    <w:sdt>
                      <w:sdtPr>
                        <w:alias w:val="4 p."/>
                        <w:tag w:val="part_0831fd6a24d2466ba154891ceb550079"/>
                        <w:lock w:val="sdtLocked"/>
                        <w:richText/>
                      </w:sdtPr>
                      <w:sdtContent>
                        <w:p w14:paraId="084DFB3B" w14:textId="588AA671">
                          <w:pPr>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0831fd6a24d2466ba154891ceb550079"/>
                              <w:lock w:val="sdtLocked"/>
                              <w:richText/>
                            </w:sdtPr>
                            <w:sdtContent>
                              <w:r>
                                <w:rPr>
                                  <w:color w:val="000000"/>
                                  <w:szCs w:val="24"/>
                                  <w:lang w:eastAsia="lt-LT"/>
                                </w:rPr>
                                <w:t>4</w:t>
                              </w:r>
                            </w:sdtContent>
                          </w:sdt>
                          <w:r>
                            <w:rPr>
                              <w:color w:val="000000"/>
                              <w:szCs w:val="24"/>
                              <w:lang w:eastAsia="lt-LT"/>
                            </w:rPr>
                            <w:t>) gauti šiame įstatyme nustatytas pensijų išmokas pagal savo vardu sukaupto pensijų turto dydį</w:t>
                          </w:r>
                          <w:r>
                            <w:rPr>
                              <w:b/>
                              <w:bCs/>
                              <w:color w:val="000000"/>
                              <w:szCs w:val="24"/>
                              <w:lang w:eastAsia="lt-LT"/>
                            </w:rPr>
                            <w:t>, išskyrus atvejus, kai dalyvavimas pensijų kaupime nutraukiamas vadovaujantis šio įstatymo 4 straipsnio 8 dalies 5 punktu</w:t>
                          </w:r>
                          <w:r>
                            <w:rPr>
                              <w:color w:val="000000"/>
                              <w:szCs w:val="24"/>
                              <w:lang w:eastAsia="lt-LT"/>
                            </w:rPr>
                            <w:t>;“.</w:t>
                          </w:r>
                        </w:p>
                      </w:sdtContent>
                    </w:sdt>
                  </w:sdtContent>
                </w:sdt>
              </w:sdtContent>
            </w:sdt>
            <w:sdt>
              <w:sdtPr>
                <w:alias w:val="3 str. 3 d."/>
                <w:tag w:val="part_317911ea3b004f9799c407117eda1a43"/>
                <w:lock w:val="sdtLocked"/>
                <w:richText/>
              </w:sdtPr>
              <w:sdtContent>
                <w:p w14:paraId="199550E4" w14:textId="204F09E2">
                  <w:pPr>
                    <w:tabs>
                      <w:tab w:val="left" w:pos="1134"/>
                    </w:tabs>
                    <w:spacing w:line="360" w:lineRule="auto"/>
                    <w:ind w:firstLine="851"/>
                    <w:jc w:val="both"/>
                    <w:rPr>
                      <w:color w:val="000000"/>
                      <w:szCs w:val="24"/>
                      <w:lang w:eastAsia="lt-LT"/>
                    </w:rPr>
                  </w:pPr>
                  <w:sdt>
                    <w:sdtPr>
                      <w:alias w:val="Numeris"/>
                      <w:tag w:val="nr_317911ea3b004f9799c407117eda1a43"/>
                      <w:lock w:val="sdtLocked"/>
                      <w:richText/>
                    </w:sdtPr>
                    <w:sdtContent>
                      <w:r>
                        <w:rPr>
                          <w:color w:val="000000"/>
                          <w:szCs w:val="24"/>
                          <w:lang w:eastAsia="lt-LT"/>
                        </w:rPr>
                        <w:t>3</w:t>
                      </w:r>
                    </w:sdtContent>
                  </w:sdt>
                  <w:r>
                    <w:rPr>
                      <w:color w:val="000000"/>
                      <w:szCs w:val="24"/>
                      <w:lang w:eastAsia="lt-LT"/>
                    </w:rPr>
                    <w:t>. Papildyti 5 straipsnio 1 dalį nauju 5 punktu:</w:t>
                  </w:r>
                </w:p>
                <w:sdt>
                  <w:sdtPr>
                    <w:alias w:val="citata"/>
                    <w:tag w:val="part_818a8526799a4e27841c11701f4e2a91"/>
                    <w:lock w:val="sdtLocked"/>
                    <w:richText/>
                  </w:sdtPr>
                  <w:sdtContent>
                    <w:sdt>
                      <w:sdtPr>
                        <w:alias w:val="5 p."/>
                        <w:tag w:val="part_6dd68b33020b43abb57bd4ccb4d91062"/>
                        <w:lock w:val="sdtLocked"/>
                        <w:richText/>
                      </w:sdtPr>
                      <w:sdtContent>
                        <w:p w14:paraId="7E8E93E9" w14:textId="7E9B39D9">
                          <w:pPr>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6dd68b33020b43abb57bd4ccb4d91062"/>
                              <w:lock w:val="sdtLocked"/>
                              <w:richText/>
                            </w:sdtPr>
                            <w:sdtContent>
                              <w:r>
                                <w:rPr>
                                  <w:b/>
                                  <w:bCs/>
                                  <w:color w:val="000000"/>
                                  <w:szCs w:val="24"/>
                                  <w:lang w:eastAsia="lt-LT"/>
                                </w:rPr>
                                <w:t>5</w:t>
                              </w:r>
                            </w:sdtContent>
                          </w:sdt>
                          <w:r>
                            <w:rPr>
                              <w:b/>
                              <w:bCs/>
                              <w:color w:val="000000"/>
                              <w:szCs w:val="24"/>
                              <w:lang w:eastAsia="lt-LT"/>
                            </w:rPr>
                            <w:t>) gauti savo vardu pensijų fonde sukauptą pensijų turtą, pabaigus dalyvavimą pensijų kaupime šio įstatymo 4 straipsnio 8 dalies 5 punkte nurodytu atveju;</w:t>
                          </w:r>
                          <w:r>
                            <w:rPr>
                              <w:color w:val="000000"/>
                              <w:szCs w:val="24"/>
                              <w:lang w:eastAsia="lt-LT"/>
                            </w:rPr>
                            <w:t>“.</w:t>
                          </w:r>
                        </w:p>
                      </w:sdtContent>
                    </w:sdt>
                  </w:sdtContent>
                </w:sdt>
              </w:sdtContent>
            </w:sdt>
            <w:sdt>
              <w:sdtPr>
                <w:alias w:val="3 str. 4 d."/>
                <w:tag w:val="part_f29a681131a841d4baa45712aac3983c"/>
                <w:lock w:val="sdtLocked"/>
                <w:richText/>
              </w:sdtPr>
              <w:sdtContent>
                <w:p w14:paraId="0AE957EE" w14:textId="240745F3">
                  <w:pPr>
                    <w:tabs>
                      <w:tab w:val="left" w:pos="1134"/>
                    </w:tabs>
                    <w:spacing w:line="360" w:lineRule="auto"/>
                    <w:ind w:firstLine="851"/>
                    <w:jc w:val="both"/>
                    <w:rPr>
                      <w:color w:val="000000"/>
                      <w:szCs w:val="24"/>
                      <w:lang w:eastAsia="lt-LT"/>
                    </w:rPr>
                  </w:pPr>
                  <w:sdt>
                    <w:sdtPr>
                      <w:alias w:val="Numeris"/>
                      <w:tag w:val="nr_f29a681131a841d4baa45712aac3983c"/>
                      <w:lock w:val="sdtLocked"/>
                      <w:richText/>
                    </w:sdtPr>
                    <w:sdtContent>
                      <w:r>
                        <w:rPr>
                          <w:color w:val="000000"/>
                          <w:szCs w:val="24"/>
                          <w:lang w:eastAsia="lt-LT"/>
                        </w:rPr>
                        <w:t>4</w:t>
                      </w:r>
                    </w:sdtContent>
                  </w:sdt>
                  <w:r>
                    <w:rPr>
                      <w:color w:val="000000"/>
                      <w:szCs w:val="24"/>
                      <w:lang w:eastAsia="lt-LT"/>
                    </w:rPr>
                    <w:t>. Buvusius 5 straipsnio 1 dalies 5, 6 ir 7 punktus laikyti atitinkamai 6, 7 ir 8 punktais.</w:t>
                  </w:r>
                </w:p>
                <w:p w14:paraId="32A42332" w14:textId="77777777">
                  <w:pPr>
                    <w:widowControl w:val="0"/>
                    <w:tabs>
                      <w:tab w:val="left" w:pos="1134"/>
                    </w:tabs>
                    <w:spacing w:line="360" w:lineRule="auto"/>
                    <w:ind w:firstLine="851"/>
                    <w:jc w:val="both"/>
                    <w:rPr>
                      <w:b/>
                      <w:bCs/>
                      <w:szCs w:val="24"/>
                      <w:lang w:eastAsia="lt-LT"/>
                    </w:rPr>
                  </w:pPr>
                </w:p>
              </w:sdtContent>
            </w:sdt>
          </w:sdtContent>
        </w:sdt>
        <w:sdt>
          <w:sdtPr>
            <w:alias w:val="4 str."/>
            <w:tag w:val="part_964e1a1af31c43eb92f8201f3bedcd15"/>
            <w:lock w:val="sdtLocked"/>
            <w:richText/>
          </w:sdtPr>
          <w:sdtContent>
            <w:p w14:paraId="5DE6F0CE" w14:textId="3B261D02">
              <w:pPr>
                <w:widowControl w:val="0"/>
                <w:tabs>
                  <w:tab w:val="left" w:pos="1134"/>
                </w:tabs>
                <w:spacing w:line="360" w:lineRule="auto"/>
                <w:ind w:firstLine="851"/>
                <w:jc w:val="both"/>
                <w:rPr>
                  <w:b/>
                  <w:bCs/>
                  <w:szCs w:val="24"/>
                  <w:lang w:eastAsia="lt-LT"/>
                </w:rPr>
              </w:pPr>
              <w:sdt>
                <w:sdtPr>
                  <w:alias w:val="Numeris"/>
                  <w:tag w:val="nr_964e1a1af31c43eb92f8201f3bedcd15"/>
                  <w:lock w:val="sdtLocked"/>
                  <w:richText/>
                </w:sdtPr>
                <w:sdtContent>
                  <w:r>
                    <w:rPr>
                      <w:b/>
                      <w:bCs/>
                      <w:szCs w:val="24"/>
                      <w:lang w:eastAsia="lt-LT"/>
                    </w:rPr>
                    <w:t>4</w:t>
                  </w:r>
                </w:sdtContent>
              </w:sdt>
              <w:r>
                <w:rPr>
                  <w:b/>
                  <w:szCs w:val="24"/>
                  <w:lang w:eastAsia="lt-LT"/>
                </w:rPr>
                <w:t xml:space="preserve"> straipsnis. </w:t>
              </w:r>
              <w:sdt>
                <w:sdtPr>
                  <w:alias w:val="Pavadinimas"/>
                  <w:tag w:val="title_964e1a1af31c43eb92f8201f3bedcd15"/>
                  <w:lock w:val="sdtLocked"/>
                  <w:richText/>
                </w:sdtPr>
                <w:sdtContent>
                  <w:r>
                    <w:rPr>
                      <w:b/>
                      <w:szCs w:val="24"/>
                      <w:lang w:eastAsia="lt-LT"/>
                    </w:rPr>
                    <w:t xml:space="preserve">6 </w:t>
                  </w:r>
                  <w:r>
                    <w:rPr>
                      <w:b/>
                      <w:bCs/>
                      <w:szCs w:val="24"/>
                      <w:lang w:eastAsia="lt-LT"/>
                    </w:rPr>
                    <w:t>straipsnio pakeitimas</w:t>
                  </w:r>
                </w:sdtContent>
              </w:sdt>
            </w:p>
            <w:sdt>
              <w:sdtPr>
                <w:alias w:val="4 str. 1 d."/>
                <w:tag w:val="part_bd111b9de73944a2b16af7c46d894754"/>
                <w:lock w:val="sdtLocked"/>
                <w:richText/>
              </w:sdtPr>
              <w:sdtContent>
                <w:p w14:paraId="7FB0FF26" w14:textId="16811549">
                  <w:pPr>
                    <w:widowControl w:val="0"/>
                    <w:tabs>
                      <w:tab w:val="left" w:pos="1134"/>
                    </w:tabs>
                    <w:spacing w:line="360" w:lineRule="auto"/>
                    <w:ind w:firstLine="851"/>
                    <w:jc w:val="both"/>
                    <w:rPr>
                      <w:szCs w:val="24"/>
                      <w:lang w:eastAsia="lt-LT"/>
                    </w:rPr>
                  </w:pPr>
                  <w:sdt>
                    <w:sdtPr>
                      <w:alias w:val="Numeris"/>
                      <w:tag w:val="nr_bd111b9de73944a2b16af7c46d894754"/>
                      <w:lock w:val="sdtLocked"/>
                      <w:richText/>
                    </w:sdtPr>
                    <w:sdtContent>
                      <w:r>
                        <w:rPr>
                          <w:szCs w:val="24"/>
                          <w:lang w:eastAsia="lt-LT"/>
                        </w:rPr>
                        <w:t>1</w:t>
                      </w:r>
                    </w:sdtContent>
                  </w:sdt>
                  <w:r>
                    <w:rPr>
                      <w:szCs w:val="24"/>
                      <w:lang w:eastAsia="lt-LT"/>
                    </w:rPr>
                    <w:t>.</w:t>
                    <w:tab/>
                    <w:t>Pakeisti 6 straipsnio 1 dalį ir ją išdėstyti taip:</w:t>
                  </w:r>
                </w:p>
                <w:sdt>
                  <w:sdtPr>
                    <w:alias w:val="citata"/>
                    <w:tag w:val="part_adae3416da1344a7b018ece2714e964c"/>
                    <w:lock w:val="sdtLocked"/>
                    <w:richText/>
                  </w:sdtPr>
                  <w:sdtContent>
                    <w:sdt>
                      <w:sdtPr>
                        <w:alias w:val="1 d."/>
                        <w:tag w:val="part_df137550c3ea47fab0fcb12aa1f1e3d8"/>
                        <w:lock w:val="sdtLocked"/>
                        <w:richText/>
                      </w:sdtPr>
                      <w:sdtContent>
                        <w:p w14:paraId="44395FB9" w14:textId="77A3E915">
                          <w:pPr>
                            <w:widowControl w:val="0"/>
                            <w:tabs>
                              <w:tab w:val="left" w:pos="1134"/>
                            </w:tabs>
                            <w:spacing w:line="360" w:lineRule="auto"/>
                            <w:ind w:firstLine="851"/>
                            <w:jc w:val="both"/>
                            <w:rPr>
                              <w:color w:val="000000"/>
                              <w:szCs w:val="24"/>
                              <w:lang w:eastAsia="lt-LT"/>
                            </w:rPr>
                          </w:pPr>
                          <w:r>
                            <w:rPr>
                              <w:szCs w:val="24"/>
                              <w:lang w:eastAsia="lt-LT"/>
                            </w:rPr>
                            <w:t>„</w:t>
                          </w:r>
                          <w:sdt>
                            <w:sdtPr>
                              <w:alias w:val="Numeris"/>
                              <w:tag w:val="nr_df137550c3ea47fab0fcb12aa1f1e3d8"/>
                              <w:lock w:val="sdtLocked"/>
                              <w:richText/>
                            </w:sdtPr>
                            <w:sdtContent>
                              <w:r>
                                <w:rPr>
                                  <w:color w:val="000000"/>
                                  <w:szCs w:val="24"/>
                                  <w:lang w:eastAsia="lt-LT"/>
                                </w:rPr>
                                <w:t>1</w:t>
                              </w:r>
                            </w:sdtContent>
                          </w:sdt>
                          <w:r>
                            <w:rPr>
                              <w:color w:val="000000"/>
                              <w:szCs w:val="24"/>
                              <w:lang w:eastAsia="lt-LT"/>
                            </w:rPr>
                            <w:t xml:space="preserve">. Nuo 2019 m. sausio 1 d. </w:t>
                          </w:r>
                          <w:r>
                            <w:rPr>
                              <w:strike/>
                              <w:color w:val="000000"/>
                              <w:szCs w:val="24"/>
                              <w:lang w:eastAsia="lt-LT"/>
                            </w:rPr>
                            <w:t>kas trejus metus</w:t>
                          </w:r>
                          <w:r>
                            <w:rPr>
                              <w:color w:val="000000"/>
                              <w:szCs w:val="24"/>
                              <w:lang w:eastAsia="lt-LT"/>
                            </w:rPr>
                            <w:t xml:space="preserve"> pilnamečiai asmenys, kurie įtraukimo į pensijų kaupimą metų sausio 1 dieną yra jaunesni kaip 40 metų amžiaus ir Lietuvos Respublikos apdraustųjų valstybiniu socialiniu draudimu ir socialinio draudimo išmokų gavėjų registre yra duomenys apie jų draustumą įtraukimo į pensijų kaupimą metų sausio 2 dieną</w:t>
                          </w:r>
                          <w:r>
                            <w:rPr>
                              <w:b/>
                              <w:bCs/>
                              <w:color w:val="000000"/>
                              <w:szCs w:val="24"/>
                              <w:lang w:eastAsia="lt-LT"/>
                            </w:rPr>
                            <w:t xml:space="preserve">, išskyrus užsieniečius, kuriems nėra išduotas Lietuvos Respublikos ilgalaikio gyventojo leidimas gyventi Europos Sąjungoje, ir asmenis, nutraukusius dalyvavimą pensijų kaupime šio įstatymo 4 straipsnio 8 dalies 5 punkte nurodytais atvejais, </w:t>
                          </w:r>
                          <w:r>
                            <w:rPr>
                              <w:color w:val="000000"/>
                              <w:szCs w:val="24"/>
                              <w:lang w:eastAsia="lt-LT"/>
                            </w:rPr>
                            <w:t>įtraukiami į pensijų kaupimą.</w:t>
                          </w:r>
                          <w:r>
                            <w:rPr>
                              <w:b/>
                              <w:bCs/>
                              <w:color w:val="000000"/>
                              <w:szCs w:val="24"/>
                              <w:lang w:eastAsia="lt-LT"/>
                            </w:rPr>
                            <w:t xml:space="preserve"> Šio straipsnio nustatyta tvarka į pensijų kaupimą įtrauktiems asmenims atsisakius tapti pensijų kaupimo dalyviais, įtraukimas jų atžvilgiu kartojamas po trejų metų, šį terminą skaičiuojant nuo kalendorinių metų, kuriais asmuo buvo įtrauktas į pensijų kaupimą pirmą kartą, jeigu asmenys atitinka šioje dalyje nurodytas įtraukimo į pensijų kaupimą sąlygas.</w:t>
                          </w:r>
                          <w:r>
                            <w:rPr>
                              <w:color w:val="000000"/>
                              <w:szCs w:val="24"/>
                              <w:lang w:eastAsia="lt-LT"/>
                            </w:rPr>
                            <w:t xml:space="preserve"> Pensijų įmokos už įtrauktus į pensijų kaupimą asmenis pradedamos skaičiuoti nuo įtraukimo į pensijų kaupimą metų liepos 1 dienos.“</w:t>
                          </w:r>
                        </w:p>
                      </w:sdtContent>
                    </w:sdt>
                  </w:sdtContent>
                </w:sdt>
              </w:sdtContent>
            </w:sdt>
            <w:sdt>
              <w:sdtPr>
                <w:alias w:val="4 str. 2 d."/>
                <w:tag w:val="part_c4eb671a8bab4c4cbc6d6b15167c6ef2"/>
                <w:lock w:val="sdtLocked"/>
                <w:richText/>
              </w:sdtPr>
              <w:sdtContent>
                <w:p w14:paraId="681A0D0D" w14:textId="77777777">
                  <w:pPr>
                    <w:widowControl w:val="0"/>
                    <w:tabs>
                      <w:tab w:val="left" w:pos="1134"/>
                    </w:tabs>
                    <w:spacing w:line="360" w:lineRule="auto"/>
                    <w:ind w:firstLine="851"/>
                    <w:jc w:val="both"/>
                    <w:rPr>
                      <w:szCs w:val="24"/>
                      <w:lang w:eastAsia="lt-LT"/>
                    </w:rPr>
                  </w:pPr>
                  <w:sdt>
                    <w:sdtPr>
                      <w:alias w:val="Numeris"/>
                      <w:tag w:val="nr_c4eb671a8bab4c4cbc6d6b15167c6ef2"/>
                      <w:lock w:val="sdtLocked"/>
                      <w:richText/>
                    </w:sdtPr>
                    <w:sdtContent>
                      <w:r>
                        <w:rPr>
                          <w:color w:val="000000"/>
                          <w:szCs w:val="24"/>
                          <w:lang w:eastAsia="lt-LT"/>
                        </w:rPr>
                        <w:t>2</w:t>
                      </w:r>
                    </w:sdtContent>
                  </w:sdt>
                  <w:r>
                    <w:rPr>
                      <w:color w:val="000000"/>
                      <w:szCs w:val="24"/>
                      <w:lang w:eastAsia="lt-LT"/>
                    </w:rPr>
                    <w:t>. Papildyti 6 straipsnį 5</w:t>
                  </w:r>
                  <w:r>
                    <w:rPr>
                      <w:color w:val="000000"/>
                      <w:szCs w:val="24"/>
                      <w:vertAlign w:val="superscript"/>
                      <w:lang w:eastAsia="lt-LT"/>
                    </w:rPr>
                    <w:t>1</w:t>
                  </w:r>
                  <w:r>
                    <w:rPr>
                      <w:color w:val="000000"/>
                      <w:szCs w:val="24"/>
                      <w:lang w:eastAsia="lt-LT"/>
                    </w:rPr>
                    <w:t xml:space="preserve"> dalimi:</w:t>
                  </w:r>
                </w:p>
                <w:sdt>
                  <w:sdtPr>
                    <w:alias w:val="citata"/>
                    <w:tag w:val="part_76229cf7cf04474ba247985cb71b641f"/>
                    <w:lock w:val="sdtLocked"/>
                    <w:richText/>
                  </w:sdtPr>
                  <w:sdtContent>
                    <w:sdt>
                      <w:sdtPr>
                        <w:alias w:val="5-1 d."/>
                        <w:tag w:val="part_834bbf85420a4ec596a06637b2ffb8a7"/>
                        <w:lock w:val="sdtLocked"/>
                        <w:richText/>
                      </w:sdtPr>
                      <w:sdtContent>
                        <w:p w14:paraId="4A73AB8D" w14:textId="77777777">
                          <w:pPr>
                            <w:widowControl w:val="0"/>
                            <w:tabs>
                              <w:tab w:val="left" w:pos="1134"/>
                            </w:tabs>
                            <w:spacing w:line="360" w:lineRule="auto"/>
                            <w:ind w:firstLine="851"/>
                            <w:jc w:val="both"/>
                            <w:rPr>
                              <w:b/>
                              <w:bCs/>
                              <w:color w:val="000000"/>
                              <w:szCs w:val="24"/>
                              <w:lang w:eastAsia="lt-LT"/>
                            </w:rPr>
                          </w:pPr>
                          <w:r>
                            <w:rPr>
                              <w:szCs w:val="24"/>
                              <w:lang w:eastAsia="lt-LT"/>
                            </w:rPr>
                            <w:t>„</w:t>
                          </w:r>
                          <w:sdt>
                            <w:sdtPr>
                              <w:alias w:val="Numeris"/>
                              <w:tag w:val="nr_834bbf85420a4ec596a06637b2ffb8a7"/>
                              <w:lock w:val="sdtLocked"/>
                              <w:richText/>
                            </w:sdtPr>
                            <w:sdtContent>
                              <w:r>
                                <w:rPr>
                                  <w:b/>
                                  <w:bCs/>
                                  <w:szCs w:val="24"/>
                                  <w:lang w:eastAsia="lt-LT"/>
                                </w:rPr>
                                <w:t>5</w:t>
                              </w:r>
                              <w:r>
                                <w:rPr>
                                  <w:b/>
                                  <w:bCs/>
                                  <w:szCs w:val="24"/>
                                  <w:vertAlign w:val="superscript"/>
                                  <w:lang w:eastAsia="lt-LT"/>
                                </w:rPr>
                                <w:t>1</w:t>
                              </w:r>
                            </w:sdtContent>
                          </w:sdt>
                          <w:r>
                            <w:rPr>
                              <w:b/>
                              <w:bCs/>
                              <w:szCs w:val="24"/>
                              <w:lang w:eastAsia="lt-LT"/>
                            </w:rPr>
                            <w:t xml:space="preserve">.  Į pensijų kaupimą įtrauktas asmuo, kuris per šio straipsnio 2 dalies 1 punkte  nustatytą terminą nepateikė atsisakymo dalyvauti pensijų kaupime ir jo vardu buvo pradėtos skaičiuoti pensijų įmokos, iki įtraukimo metų spalio 31 d. gali pateikti VSDF administravimo įstaigai atsisakymą dalyvauti pensijų kaupime ir prašymą susigrąžinti pensijų įmokas. Šiuo atveju dalyvio lėšomis sumokėtos pensijų įmokos (kartu su teigiama ar neigiama investicine grąža) grąžinamos asmeniui ne vėliau kaip per 30 kalendorinių dienų nuo atsisakymo dalyvauti pensijų kaupime įregistravimo Dalyvių ir sutarčių registre dienos. </w:t>
                          </w:r>
                          <w:r>
                            <w:rPr>
                              <w:b/>
                              <w:bCs/>
                              <w:color w:val="000000"/>
                              <w:szCs w:val="24"/>
                              <w:lang w:eastAsia="lt-LT"/>
                            </w:rPr>
                            <w:t>Valstybės biudžeto lėšomis sumokėtos pensijų įmokos (kartu su teigiama ar neigiama investicine grąža) pervedamos VSDF valdybai ne vėliau kaip per 30 kalendorinių dienų nuo atsisakymo dalyvauti pensijų kaupime įregistravimo Dalyvių ir sutarčių registre dienos.</w:t>
                          </w:r>
                          <w:r>
                            <w:rPr>
                              <w:color w:val="000000"/>
                              <w:szCs w:val="24"/>
                              <w:lang w:eastAsia="lt-LT"/>
                            </w:rPr>
                            <w:t>“</w:t>
                          </w:r>
                        </w:p>
                      </w:sdtContent>
                    </w:sdt>
                  </w:sdtContent>
                </w:sdt>
              </w:sdtContent>
            </w:sdt>
            <w:sdt>
              <w:sdtPr>
                <w:alias w:val="4 str. 3 d."/>
                <w:tag w:val="part_de4ef3cb3fb3492a8bee234e9bf33855"/>
                <w:lock w:val="sdtLocked"/>
                <w:richText/>
              </w:sdtPr>
              <w:sdtContent>
                <w:p w14:paraId="5289156A" w14:textId="77777777">
                  <w:pPr>
                    <w:widowControl w:val="0"/>
                    <w:tabs>
                      <w:tab w:val="left" w:pos="1134"/>
                    </w:tabs>
                    <w:spacing w:line="360" w:lineRule="auto"/>
                    <w:ind w:firstLine="851"/>
                    <w:jc w:val="both"/>
                    <w:rPr>
                      <w:szCs w:val="24"/>
                      <w:lang w:eastAsia="lt-LT"/>
                    </w:rPr>
                  </w:pPr>
                  <w:sdt>
                    <w:sdtPr>
                      <w:alias w:val="Numeris"/>
                      <w:tag w:val="nr_de4ef3cb3fb3492a8bee234e9bf33855"/>
                      <w:lock w:val="sdtLocked"/>
                      <w:richText/>
                    </w:sdtPr>
                    <w:sdtContent>
                      <w:r>
                        <w:rPr>
                          <w:szCs w:val="24"/>
                          <w:lang w:eastAsia="lt-LT"/>
                        </w:rPr>
                        <w:t>3</w:t>
                      </w:r>
                    </w:sdtContent>
                  </w:sdt>
                  <w:r>
                    <w:rPr>
                      <w:szCs w:val="24"/>
                      <w:lang w:eastAsia="lt-LT"/>
                    </w:rPr>
                    <w:t>. Pakeisti 6 straipsnio 6 dalį ir ją išdėstyti taip:</w:t>
                  </w:r>
                </w:p>
                <w:sdt>
                  <w:sdtPr>
                    <w:alias w:val="citata"/>
                    <w:tag w:val="part_271c9155f7a24455bbd523fd0754f9d2"/>
                    <w:lock w:val="sdtLocked"/>
                    <w:richText/>
                  </w:sdtPr>
                  <w:sdtContent>
                    <w:sdt>
                      <w:sdtPr>
                        <w:alias w:val="6 d."/>
                        <w:tag w:val="part_f648530e1af946ea9be1c2d60fc63a32"/>
                        <w:lock w:val="sdtLocked"/>
                        <w:richText/>
                      </w:sdtPr>
                      <w:sdtContent>
                        <w:p w14:paraId="70077180" w14:textId="571E4832">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f648530e1af946ea9be1c2d60fc63a32"/>
                              <w:lock w:val="sdtLocked"/>
                              <w:richText/>
                            </w:sdtPr>
                            <w:sdtContent>
                              <w:r>
                                <w:rPr>
                                  <w:color w:val="000000"/>
                                  <w:szCs w:val="24"/>
                                  <w:lang w:eastAsia="lt-LT"/>
                                </w:rPr>
                                <w:t>6</w:t>
                              </w:r>
                            </w:sdtContent>
                          </w:sdt>
                          <w:r>
                            <w:rPr>
                              <w:color w:val="000000"/>
                              <w:szCs w:val="24"/>
                              <w:lang w:eastAsia="lt-LT"/>
                            </w:rPr>
                            <w:t xml:space="preserve">. Asmenys, dėl svarbių priežasčių negalėję per šio straipsnio 2 dalies 1 punkte </w:t>
                          </w:r>
                          <w:r>
                            <w:rPr>
                              <w:b/>
                              <w:bCs/>
                              <w:color w:val="000000"/>
                              <w:szCs w:val="24"/>
                              <w:lang w:eastAsia="lt-LT"/>
                            </w:rPr>
                            <w:t>ir šio straipsnio 5</w:t>
                          </w:r>
                          <w:r>
                            <w:rPr>
                              <w:b/>
                              <w:bCs/>
                              <w:color w:val="000000"/>
                              <w:szCs w:val="24"/>
                              <w:vertAlign w:val="superscript"/>
                              <w:lang w:eastAsia="lt-LT"/>
                            </w:rPr>
                            <w:t>1</w:t>
                          </w:r>
                          <w:r>
                            <w:rPr>
                              <w:b/>
                              <w:bCs/>
                              <w:color w:val="000000"/>
                              <w:szCs w:val="24"/>
                              <w:lang w:eastAsia="lt-LT"/>
                            </w:rPr>
                            <w:t xml:space="preserve"> dalyje</w:t>
                          </w:r>
                          <w:r>
                            <w:rPr>
                              <w:color w:val="000000"/>
                              <w:szCs w:val="24"/>
                              <w:lang w:eastAsia="lt-LT"/>
                            </w:rPr>
                            <w:t xml:space="preserve"> nustatytą terminą atsisakyti dalyvauti pensijų kaupime, turi teisę atsisakyti dalyvauti pensijų kaupime ir </w:t>
                          </w:r>
                          <w:r>
                            <w:rPr>
                              <w:strike/>
                              <w:color w:val="000000"/>
                              <w:szCs w:val="24"/>
                              <w:lang w:eastAsia="lt-LT"/>
                            </w:rPr>
                            <w:t>šiam</w:t>
                          </w:r>
                          <w:r>
                            <w:rPr>
                              <w:color w:val="000000"/>
                              <w:szCs w:val="24"/>
                              <w:lang w:eastAsia="lt-LT"/>
                            </w:rPr>
                            <w:t xml:space="preserve"> </w:t>
                          </w:r>
                          <w:r>
                            <w:rPr>
                              <w:b/>
                              <w:bCs/>
                              <w:color w:val="000000"/>
                              <w:szCs w:val="24"/>
                              <w:lang w:eastAsia="lt-LT"/>
                            </w:rPr>
                            <w:t xml:space="preserve">šiems </w:t>
                          </w:r>
                          <w:r>
                            <w:rPr>
                              <w:strike/>
                              <w:color w:val="000000"/>
                              <w:szCs w:val="24"/>
                              <w:lang w:eastAsia="lt-LT"/>
                            </w:rPr>
                            <w:t>terminui</w:t>
                          </w:r>
                          <w:r>
                            <w:rPr>
                              <w:color w:val="000000"/>
                              <w:szCs w:val="24"/>
                              <w:lang w:eastAsia="lt-LT"/>
                            </w:rPr>
                            <w:t xml:space="preserve"> </w:t>
                          </w:r>
                          <w:r>
                            <w:rPr>
                              <w:b/>
                              <w:bCs/>
                              <w:color w:val="000000"/>
                              <w:szCs w:val="24"/>
                              <w:lang w:eastAsia="lt-LT"/>
                            </w:rPr>
                            <w:t xml:space="preserve">terminams </w:t>
                          </w:r>
                          <w:r>
                            <w:rPr>
                              <w:color w:val="000000"/>
                              <w:szCs w:val="24"/>
                              <w:lang w:eastAsia="lt-LT"/>
                            </w:rPr>
                            <w:t xml:space="preserve">pasibaigus, jeigu pateikiami svarbias priežastis įrodantys dokumentai. VSDF administravimo įstaigos įgaliotas tarnautojas, įvertinęs pateiktus dokumentus, nustato, ar priežastys yra svarbios. Tokiu atveju dalyvio lėšomis sumokėtos pensijų įmokos </w:t>
                          </w:r>
                          <w:r>
                            <w:rPr>
                              <w:strike/>
                              <w:color w:val="000000"/>
                              <w:szCs w:val="24"/>
                              <w:lang w:eastAsia="lt-LT"/>
                            </w:rPr>
                            <w:t>(kartu su teigiama ar neigiama investicine grąža) grąžinamos asmeniui ne vėliau kaip per 30 kalendorinių dienų nuo atsisakymo dalyvauti pensijų kaupime įregistravimo Dalyvių ir sutarčių registre dienos.</w:t>
                          </w:r>
                          <w:r>
                            <w:rPr>
                              <w:color w:val="000000"/>
                              <w:szCs w:val="24"/>
                              <w:lang w:eastAsia="lt-LT"/>
                            </w:rPr>
                            <w:t xml:space="preserve"> </w:t>
                          </w:r>
                          <w:r>
                            <w:rPr>
                              <w:strike/>
                              <w:color w:val="000000"/>
                              <w:szCs w:val="24"/>
                              <w:lang w:eastAsia="lt-LT"/>
                            </w:rPr>
                            <w:t>Valstybės</w:t>
                          </w:r>
                          <w:r>
                            <w:rPr>
                              <w:color w:val="000000"/>
                              <w:szCs w:val="24"/>
                              <w:lang w:eastAsia="lt-LT"/>
                            </w:rPr>
                            <w:t xml:space="preserve"> </w:t>
                          </w:r>
                          <w:r>
                            <w:rPr>
                              <w:b/>
                              <w:bCs/>
                              <w:color w:val="000000"/>
                              <w:szCs w:val="24"/>
                              <w:lang w:eastAsia="lt-LT"/>
                            </w:rPr>
                            <w:t xml:space="preserve">ir valstybės </w:t>
                          </w:r>
                          <w:r>
                            <w:rPr>
                              <w:color w:val="000000"/>
                              <w:szCs w:val="24"/>
                              <w:lang w:eastAsia="lt-LT"/>
                            </w:rPr>
                            <w:t xml:space="preserve">biudžeto lėšomis sumokėtos pensijų įmokos </w:t>
                          </w:r>
                          <w:r>
                            <w:rPr>
                              <w:strike/>
                              <w:color w:val="000000"/>
                              <w:szCs w:val="24"/>
                              <w:lang w:eastAsia="lt-LT"/>
                            </w:rPr>
                            <w:t>(kartu su teigiama ar neigiama investicine grąža)</w:t>
                          </w:r>
                          <w:r>
                            <w:rPr>
                              <w:color w:val="000000"/>
                              <w:szCs w:val="24"/>
                              <w:lang w:eastAsia="lt-LT"/>
                            </w:rPr>
                            <w:t xml:space="preserve"> pervedamos </w:t>
                          </w:r>
                          <w:r>
                            <w:rPr>
                              <w:b/>
                              <w:bCs/>
                              <w:color w:val="000000"/>
                              <w:szCs w:val="24"/>
                              <w:lang w:eastAsia="lt-LT"/>
                            </w:rPr>
                            <w:t xml:space="preserve">asmeniui ir </w:t>
                          </w:r>
                          <w:r>
                            <w:rPr>
                              <w:color w:val="000000"/>
                              <w:szCs w:val="24"/>
                              <w:lang w:eastAsia="lt-LT"/>
                            </w:rPr>
                            <w:t xml:space="preserve">VSDF valdybai </w:t>
                          </w:r>
                          <w:r>
                            <w:rPr>
                              <w:strike/>
                              <w:color w:val="000000"/>
                              <w:szCs w:val="24"/>
                              <w:lang w:eastAsia="lt-LT"/>
                            </w:rPr>
                            <w:t>ne vėliau kaip per 30 kalendorinių dienų nuo atsisakymo dalyvauti pensijų kaupime įregistravimo Dalyvių ir sutarčių registre dienos</w:t>
                          </w:r>
                          <w:r>
                            <w:rPr>
                              <w:color w:val="000000"/>
                              <w:szCs w:val="24"/>
                              <w:lang w:eastAsia="lt-LT"/>
                            </w:rPr>
                            <w:t xml:space="preserve"> </w:t>
                          </w:r>
                          <w:r>
                            <w:rPr>
                              <w:b/>
                              <w:bCs/>
                              <w:i/>
                              <w:iCs/>
                              <w:color w:val="000000"/>
                              <w:szCs w:val="24"/>
                              <w:lang w:eastAsia="lt-LT"/>
                            </w:rPr>
                            <w:t xml:space="preserve">mutatis mutandis </w:t>
                          </w:r>
                          <w:r>
                            <w:rPr>
                              <w:b/>
                              <w:bCs/>
                              <w:color w:val="000000"/>
                              <w:szCs w:val="24"/>
                              <w:lang w:eastAsia="lt-LT"/>
                            </w:rPr>
                            <w:t>taikant</w:t>
                          </w:r>
                          <w:r>
                            <w:rPr>
                              <w:color w:val="000000"/>
                              <w:szCs w:val="24"/>
                              <w:lang w:eastAsia="lt-LT"/>
                            </w:rPr>
                            <w:t xml:space="preserve"> </w:t>
                          </w:r>
                          <w:r>
                            <w:rPr>
                              <w:b/>
                              <w:bCs/>
                              <w:color w:val="000000"/>
                              <w:szCs w:val="24"/>
                              <w:lang w:eastAsia="lt-LT"/>
                            </w:rPr>
                            <w:t>šio straipsnio 5</w:t>
                          </w:r>
                          <w:r>
                            <w:rPr>
                              <w:b/>
                              <w:bCs/>
                              <w:color w:val="000000"/>
                              <w:szCs w:val="24"/>
                              <w:vertAlign w:val="superscript"/>
                              <w:lang w:eastAsia="lt-LT"/>
                            </w:rPr>
                            <w:t>1</w:t>
                          </w:r>
                          <w:r>
                            <w:rPr>
                              <w:b/>
                              <w:bCs/>
                              <w:color w:val="000000"/>
                              <w:szCs w:val="24"/>
                              <w:lang w:eastAsia="lt-LT"/>
                            </w:rPr>
                            <w:t xml:space="preserve"> dalyje nustatytą valstybės biudžeto lėšomis sumokėtų pensijų įmokų pervedimo tvarką</w:t>
                          </w:r>
                          <w:r>
                            <w:rPr>
                              <w:color w:val="000000"/>
                              <w:szCs w:val="24"/>
                              <w:lang w:eastAsia="lt-LT"/>
                            </w:rPr>
                            <w:t>.“</w:t>
                          </w:r>
                        </w:p>
                        <w:p w14:paraId="266B03B5" w14:textId="77777777">
                          <w:pPr>
                            <w:widowControl w:val="0"/>
                            <w:tabs>
                              <w:tab w:val="left" w:pos="1134"/>
                            </w:tabs>
                            <w:spacing w:line="360" w:lineRule="auto"/>
                            <w:ind w:firstLine="851"/>
                            <w:jc w:val="both"/>
                            <w:rPr>
                              <w:b/>
                              <w:bCs/>
                              <w:szCs w:val="24"/>
                              <w:lang w:eastAsia="lt-LT"/>
                            </w:rPr>
                          </w:pPr>
                        </w:p>
                      </w:sdtContent>
                    </w:sdt>
                  </w:sdtContent>
                </w:sdt>
              </w:sdtContent>
            </w:sdt>
          </w:sdtContent>
        </w:sdt>
        <w:sdt>
          <w:sdtPr>
            <w:alias w:val="5 str."/>
            <w:tag w:val="part_67e7ef9d7518435eab37f9a10f926c3a"/>
            <w:lock w:val="sdtLocked"/>
            <w:richText/>
          </w:sdtPr>
          <w:sdtContent>
            <w:p w14:paraId="7DEBD16A" w14:textId="4C4E4A90">
              <w:pPr>
                <w:widowControl w:val="0"/>
                <w:tabs>
                  <w:tab w:val="left" w:pos="1134"/>
                </w:tabs>
                <w:spacing w:line="360" w:lineRule="auto"/>
                <w:ind w:firstLine="851"/>
                <w:jc w:val="both"/>
                <w:rPr>
                  <w:b/>
                  <w:szCs w:val="24"/>
                  <w:lang w:eastAsia="lt-LT"/>
                </w:rPr>
              </w:pPr>
              <w:sdt>
                <w:sdtPr>
                  <w:alias w:val="Numeris"/>
                  <w:tag w:val="nr_67e7ef9d7518435eab37f9a10f926c3a"/>
                  <w:lock w:val="sdtLocked"/>
                  <w:richText/>
                </w:sdtPr>
                <w:sdtContent>
                  <w:r>
                    <w:rPr>
                      <w:b/>
                      <w:bCs/>
                      <w:szCs w:val="24"/>
                      <w:lang w:eastAsia="lt-LT"/>
                    </w:rPr>
                    <w:t>5</w:t>
                  </w:r>
                </w:sdtContent>
              </w:sdt>
              <w:r>
                <w:rPr>
                  <w:b/>
                  <w:bCs/>
                  <w:szCs w:val="24"/>
                  <w:lang w:eastAsia="lt-LT"/>
                </w:rPr>
                <w:t xml:space="preserve"> straipsnis. </w:t>
              </w:r>
              <w:sdt>
                <w:sdtPr>
                  <w:alias w:val="Pavadinimas"/>
                  <w:tag w:val="title_67e7ef9d7518435eab37f9a10f926c3a"/>
                  <w:lock w:val="sdtLocked"/>
                  <w:richText/>
                </w:sdtPr>
                <w:sdtContent>
                  <w:r>
                    <w:rPr>
                      <w:b/>
                      <w:szCs w:val="24"/>
                      <w:lang w:eastAsia="lt-LT"/>
                    </w:rPr>
                    <w:t>8 straipsnio pakeitimas</w:t>
                  </w:r>
                </w:sdtContent>
              </w:sdt>
            </w:p>
            <w:sdt>
              <w:sdtPr>
                <w:alias w:val="5 str. 1 d."/>
                <w:tag w:val="part_fa9c50aea693485b9f1409307c5b8e13"/>
                <w:lock w:val="sdtLocked"/>
                <w:richText/>
              </w:sdtPr>
              <w:sdtContent>
                <w:p w14:paraId="5ACDBCC1" w14:textId="77777777">
                  <w:pPr>
                    <w:widowControl w:val="0"/>
                    <w:tabs>
                      <w:tab w:val="left" w:pos="1134"/>
                    </w:tabs>
                    <w:spacing w:line="360" w:lineRule="auto"/>
                    <w:ind w:firstLine="851"/>
                    <w:jc w:val="both"/>
                    <w:rPr>
                      <w:bCs/>
                      <w:szCs w:val="24"/>
                      <w:lang w:eastAsia="lt-LT"/>
                    </w:rPr>
                  </w:pPr>
                  <w:r>
                    <w:rPr>
                      <w:bCs/>
                      <w:szCs w:val="24"/>
                      <w:lang w:eastAsia="lt-LT"/>
                    </w:rPr>
                    <w:t>Pakeisti 8 straipsnį ir jį išdėstyti taip:</w:t>
                  </w:r>
                </w:p>
                <w:sdt>
                  <w:sdtPr>
                    <w:alias w:val="citata"/>
                    <w:tag w:val="part_52724f4b4cf14332a0fa64be8dd14126"/>
                    <w:lock w:val="sdtLocked"/>
                    <w:richText/>
                  </w:sdtPr>
                  <w:sdtContent>
                    <w:sdt>
                      <w:sdtPr>
                        <w:alias w:val="8 str."/>
                        <w:tag w:val="part_0ac66cef8aec46b89710f2400193e82e"/>
                        <w:lock w:val="sdtLocked"/>
                        <w:richText/>
                      </w:sdtPr>
                      <w:sdtContent>
                        <w:p w14:paraId="21CF0BA9" w14:textId="77777777">
                          <w:pPr>
                            <w:widowControl w:val="0"/>
                            <w:tabs>
                              <w:tab w:val="left" w:pos="1134"/>
                            </w:tabs>
                            <w:spacing w:line="360" w:lineRule="auto"/>
                            <w:ind w:firstLine="851"/>
                            <w:jc w:val="both"/>
                            <w:rPr>
                              <w:bCs/>
                              <w:szCs w:val="24"/>
                              <w:lang w:eastAsia="lt-LT"/>
                            </w:rPr>
                          </w:pPr>
                          <w:r>
                            <w:rPr>
                              <w:bCs/>
                              <w:szCs w:val="24"/>
                              <w:lang w:eastAsia="lt-LT"/>
                            </w:rPr>
                            <w:t>„</w:t>
                          </w:r>
                          <w:sdt>
                            <w:sdtPr>
                              <w:alias w:val="Numeris"/>
                              <w:tag w:val="nr_0ac66cef8aec46b89710f2400193e82e"/>
                              <w:lock w:val="sdtLocked"/>
                              <w:richText/>
                            </w:sdtPr>
                            <w:sdtContent>
                              <w:r>
                                <w:rPr>
                                  <w:bCs/>
                                  <w:szCs w:val="24"/>
                                  <w:lang w:eastAsia="lt-LT"/>
                                </w:rPr>
                                <w:t>8</w:t>
                              </w:r>
                            </w:sdtContent>
                          </w:sdt>
                          <w:r>
                            <w:rPr>
                              <w:bCs/>
                              <w:szCs w:val="24"/>
                              <w:lang w:eastAsia="lt-LT"/>
                            </w:rPr>
                            <w:t xml:space="preserve"> straipsnis. Pensijų įmoka</w:t>
                          </w:r>
                        </w:p>
                        <w:sdt>
                          <w:sdtPr>
                            <w:alias w:val="8 str. 1 d."/>
                            <w:tag w:val="part_c5ad7f49206647709aba9cb1b50a8354"/>
                            <w:lock w:val="sdtLocked"/>
                            <w:richText/>
                          </w:sdtPr>
                          <w:sdtContent>
                            <w:p w14:paraId="1EFF1A2E" w14:textId="77777777">
                              <w:pPr>
                                <w:widowControl w:val="0"/>
                                <w:tabs>
                                  <w:tab w:val="left" w:pos="1134"/>
                                </w:tabs>
                                <w:spacing w:line="360" w:lineRule="auto"/>
                                <w:ind w:firstLine="851"/>
                                <w:jc w:val="both"/>
                                <w:rPr>
                                  <w:bCs/>
                                  <w:szCs w:val="24"/>
                                  <w:lang w:eastAsia="lt-LT"/>
                                </w:rPr>
                              </w:pPr>
                              <w:sdt>
                                <w:sdtPr>
                                  <w:alias w:val="Numeris"/>
                                  <w:tag w:val="nr_c5ad7f49206647709aba9cb1b50a8354"/>
                                  <w:lock w:val="sdtLocked"/>
                                  <w:richText/>
                                </w:sdtPr>
                                <w:sdtContent>
                                  <w:r>
                                    <w:rPr>
                                      <w:bCs/>
                                      <w:szCs w:val="24"/>
                                      <w:lang w:eastAsia="lt-LT"/>
                                    </w:rPr>
                                    <w:t>1</w:t>
                                  </w:r>
                                </w:sdtContent>
                              </w:sdt>
                              <w:r>
                                <w:rPr>
                                  <w:bCs/>
                                  <w:szCs w:val="24"/>
                                  <w:lang w:eastAsia="lt-LT"/>
                                </w:rPr>
                                <w:t xml:space="preserve">. Pensijų įmoka mokama dalyvio ir valstybės biudžeto lėšomis. Pensijų įmokos dydis yra 3 procentai dalyvio pajamų, nuo kurių skaičiuojamos valstybinio socialinio draudimo įmokos, netaikant Valstybinio socialinio draudimo įstatymo 10 straipsnio 1 dalies nuostatų dėl socialinio draudimo įmokų skaičiavimo nuo ne mažesnės kaip Vyriausybės patvirtintos minimaliosios mėnesinės algos, perskaičiuotos proporcingai išdirbtam laikui, iš valstybės biudžeto už dalyvį mokamos pensijų įmokos dydis yra 1,5 procento </w:t>
                              </w:r>
                              <w:r>
                                <w:rPr>
                                  <w:bCs/>
                                  <w:strike/>
                                  <w:szCs w:val="24"/>
                                  <w:lang w:eastAsia="lt-LT"/>
                                </w:rPr>
                                <w:t>Lietuvos statistikos departamento</w:t>
                              </w:r>
                              <w:r>
                                <w:rPr>
                                  <w:bCs/>
                                  <w:szCs w:val="24"/>
                                  <w:lang w:eastAsia="lt-LT"/>
                                </w:rPr>
                                <w:t xml:space="preserve"> </w:t>
                              </w:r>
                              <w:r>
                                <w:rPr>
                                  <w:b/>
                                  <w:szCs w:val="24"/>
                                  <w:lang w:eastAsia="lt-LT"/>
                                </w:rPr>
                                <w:t xml:space="preserve">Valstybės duomenų agentūros </w:t>
                              </w:r>
                              <w:r>
                                <w:rPr>
                                  <w:bCs/>
                                  <w:szCs w:val="24"/>
                                  <w:lang w:eastAsia="lt-LT"/>
                                </w:rPr>
                                <w:t>paskelbto užpraeitų metų keturių ketvirčių šalies ūkio darbuotojų vidutinio mėnesinio bruto darbo užmokesčio vidurkio. Pensijų įmokų apskaičiavimo ir pervedimo tvarką nustato Vyriausybė ar jos įgaliota institucija.</w:t>
                              </w:r>
                            </w:p>
                          </w:sdtContent>
                        </w:sdt>
                        <w:sdt>
                          <w:sdtPr>
                            <w:alias w:val="8 str. 2 d."/>
                            <w:tag w:val="part_fe165549a65c47f893a289d802c8ddd1"/>
                            <w:lock w:val="sdtLocked"/>
                            <w:richText/>
                          </w:sdtPr>
                          <w:sdtContent>
                            <w:p w14:paraId="3B9C0AA3" w14:textId="77777777">
                              <w:pPr>
                                <w:widowControl w:val="0"/>
                                <w:tabs>
                                  <w:tab w:val="left" w:pos="1134"/>
                                </w:tabs>
                                <w:spacing w:line="360" w:lineRule="auto"/>
                                <w:ind w:firstLine="851"/>
                                <w:jc w:val="both"/>
                                <w:rPr>
                                  <w:bCs/>
                                  <w:szCs w:val="24"/>
                                  <w:lang w:eastAsia="lt-LT"/>
                                </w:rPr>
                              </w:pPr>
                              <w:sdt>
                                <w:sdtPr>
                                  <w:alias w:val="Numeris"/>
                                  <w:tag w:val="nr_fe165549a65c47f893a289d802c8ddd1"/>
                                  <w:lock w:val="sdtLocked"/>
                                  <w:richText/>
                                </w:sdtPr>
                                <w:sdtContent>
                                  <w:r>
                                    <w:rPr>
                                      <w:bCs/>
                                      <w:szCs w:val="24"/>
                                      <w:lang w:eastAsia="lt-LT"/>
                                    </w:rPr>
                                    <w:t>2</w:t>
                                  </w:r>
                                </w:sdtContent>
                              </w:sdt>
                              <w:r>
                                <w:rPr>
                                  <w:bCs/>
                                  <w:szCs w:val="24"/>
                                  <w:lang w:eastAsia="lt-LT"/>
                                </w:rPr>
                                <w:t xml:space="preserve">. Asmenims, tapusiems dalyviais nuo 2019 m. sausio 1 d. iki 2022 m. gruodžio 31 d., pensijų įmoka atitinkamais metais yra šio įstatymo priede nustatyto dydžio. 2019 m. dalyvio lėšomis mokama pensijų įmoka yra 1,8 procento jo pajamų, nuo kurių skaičiuojamos valstybinio socialinio draudimo įmokos, iš valstybės biudžeto už dalyvį mokamos pensijų įmokos dydis – 0,3 procento </w:t>
                              </w:r>
                              <w:r>
                                <w:rPr>
                                  <w:bCs/>
                                  <w:strike/>
                                  <w:szCs w:val="24"/>
                                  <w:lang w:eastAsia="lt-LT"/>
                                </w:rPr>
                                <w:t>Lietuvos statistikos departamento</w:t>
                              </w:r>
                              <w:r>
                                <w:rPr>
                                  <w:bCs/>
                                  <w:szCs w:val="24"/>
                                  <w:lang w:eastAsia="lt-LT"/>
                                </w:rPr>
                                <w:t xml:space="preserve"> </w:t>
                              </w:r>
                              <w:r>
                                <w:rPr>
                                  <w:b/>
                                  <w:szCs w:val="24"/>
                                  <w:lang w:eastAsia="lt-LT"/>
                                </w:rPr>
                                <w:t xml:space="preserve">Valstybės duomenų agentūros </w:t>
                              </w:r>
                              <w:r>
                                <w:rPr>
                                  <w:bCs/>
                                  <w:szCs w:val="24"/>
                                  <w:lang w:eastAsia="lt-LT"/>
                                </w:rPr>
                                <w:t>paskelbto užpraeitų metų keturių ketvirčių šalies ūkio darbuotojų vidutinio mėnesinio bruto darbo užmokesčio vidurkio. Dalyvio pageidavimu į jo pensijos sąskaitą gali būti mokama šio straipsnio 1 dalyje nurodyto dydžio pensijų įmoka, netaikant šios dalies nuostatų dėl laipsniško pensijų įmokų didinimo. Apie savo pasirinkimą mokėti šio straipsnio 1 dalyje nurodyto dydžio pensijų įmoką įtraukiamas asmuo informuoja pensijų kaupimo bendrovę ne vėliau kaip iki įtraukimo į pensijų kaupimą metų liepos 31 dienos, o pensijų kaupimo sutartį sudarantis asmuo – sudarydamas pensijų kaupimo sutartį. Jeigu dalyvis pateikia prašymą mokėti didesnę pensijų įmoką vėliau negu įtraukimo į pensijų kaupimą metų liepos 31 dieną arba pensijų kaupimo sutarties pasirašymo dieną, didesnė pensijų įmoka skaičiuojama nuo kito mėnesio, einančio po prašymo mokėti didesnę pensijų įmoką įregistravimo Dalyvių ir sutarčių registre, pirmosios dienos, bet ne anksčiau, negu įsigalioja pensijų kaupimo sutartis.</w:t>
                              </w:r>
                            </w:p>
                          </w:sdtContent>
                        </w:sdt>
                        <w:sdt>
                          <w:sdtPr>
                            <w:alias w:val="8 str. 3 d."/>
                            <w:tag w:val="part_e19a10b0ab70441f853393560640b269"/>
                            <w:lock w:val="sdtLocked"/>
                            <w:richText/>
                          </w:sdtPr>
                          <w:sdtContent>
                            <w:p w14:paraId="6C50E455" w14:textId="77777777">
                              <w:pPr>
                                <w:widowControl w:val="0"/>
                                <w:tabs>
                                  <w:tab w:val="left" w:pos="1134"/>
                                </w:tabs>
                                <w:spacing w:line="360" w:lineRule="auto"/>
                                <w:ind w:firstLine="851"/>
                                <w:jc w:val="both"/>
                                <w:rPr>
                                  <w:bCs/>
                                  <w:szCs w:val="24"/>
                                  <w:lang w:eastAsia="lt-LT"/>
                                </w:rPr>
                              </w:pPr>
                              <w:sdt>
                                <w:sdtPr>
                                  <w:alias w:val="Numeris"/>
                                  <w:tag w:val="nr_e19a10b0ab70441f853393560640b269"/>
                                  <w:lock w:val="sdtLocked"/>
                                  <w:richText/>
                                </w:sdtPr>
                                <w:sdtContent>
                                  <w:r>
                                    <w:rPr>
                                      <w:bCs/>
                                      <w:szCs w:val="24"/>
                                      <w:lang w:eastAsia="lt-LT"/>
                                    </w:rPr>
                                    <w:t>3</w:t>
                                  </w:r>
                                </w:sdtContent>
                              </w:sdt>
                              <w:r>
                                <w:rPr>
                                  <w:bCs/>
                                  <w:szCs w:val="24"/>
                                  <w:lang w:eastAsia="lt-LT"/>
                                </w:rPr>
                                <w:t xml:space="preserve">. Už vieną iš tėvų, auginantį vaiką iki 3 metų ir gaunantį vaiko priežiūros išmoką arba draudžiamą pensijų socialiniu draudimu valstybės lėšomis, į pensijų fondą pervedama 1,5 procento </w:t>
                              </w:r>
                              <w:r>
                                <w:rPr>
                                  <w:bCs/>
                                  <w:strike/>
                                  <w:szCs w:val="24"/>
                                  <w:lang w:eastAsia="lt-LT"/>
                                </w:rPr>
                                <w:t>Lietuvos statistikos departamento</w:t>
                              </w:r>
                              <w:r>
                                <w:rPr>
                                  <w:bCs/>
                                  <w:szCs w:val="24"/>
                                  <w:lang w:eastAsia="lt-LT"/>
                                </w:rPr>
                                <w:t xml:space="preserve"> </w:t>
                              </w:r>
                              <w:r>
                                <w:rPr>
                                  <w:b/>
                                  <w:szCs w:val="24"/>
                                  <w:lang w:eastAsia="lt-LT"/>
                                </w:rPr>
                                <w:t xml:space="preserve">Valstybės duomenų agentūros </w:t>
                              </w:r>
                              <w:r>
                                <w:rPr>
                                  <w:bCs/>
                                  <w:szCs w:val="24"/>
                                  <w:lang w:eastAsia="lt-LT"/>
                                </w:rPr>
                                <w:t>paskelbto užpraeitų metų keturių ketvirčių šalies ūkio darbuotojų vidutinio mėnesinio bruto darbo užmokesčio vidurkio dydžio pensijų įmoka iš valstybės biudžeto lėšų. Vienam iš tėvų, auginančiam daugiau negu vieną vaiką iki 3 metų, pensijų įmoka pervedama už kiekvieną vaiką.</w:t>
                              </w:r>
                            </w:p>
                          </w:sdtContent>
                        </w:sdt>
                        <w:sdt>
                          <w:sdtPr>
                            <w:alias w:val="8 str. 4 d."/>
                            <w:tag w:val="part_4abf3b8935f84c0383cb93e43ca88d90"/>
                            <w:lock w:val="sdtLocked"/>
                            <w:richText/>
                          </w:sdtPr>
                          <w:sdtContent>
                            <w:p w14:paraId="765477E7" w14:textId="698E5EAB">
                              <w:pPr>
                                <w:widowControl w:val="0"/>
                                <w:tabs>
                                  <w:tab w:val="left" w:pos="1134"/>
                                </w:tabs>
                                <w:spacing w:line="360" w:lineRule="auto"/>
                                <w:ind w:firstLine="851"/>
                                <w:jc w:val="both"/>
                                <w:rPr>
                                  <w:bCs/>
                                  <w:szCs w:val="24"/>
                                  <w:lang w:eastAsia="lt-LT"/>
                                </w:rPr>
                              </w:pPr>
                              <w:sdt>
                                <w:sdtPr>
                                  <w:alias w:val="Numeris"/>
                                  <w:tag w:val="nr_4abf3b8935f84c0383cb93e43ca88d90"/>
                                  <w:lock w:val="sdtLocked"/>
                                  <w:richText/>
                                </w:sdtPr>
                                <w:sdtContent>
                                  <w:r>
                                    <w:rPr>
                                      <w:bCs/>
                                      <w:szCs w:val="24"/>
                                      <w:lang w:eastAsia="lt-LT"/>
                                    </w:rPr>
                                    <w:t>4</w:t>
                                  </w:r>
                                </w:sdtContent>
                              </w:sdt>
                              <w:r>
                                <w:rPr>
                                  <w:bCs/>
                                  <w:szCs w:val="24"/>
                                  <w:lang w:eastAsia="lt-LT"/>
                                </w:rPr>
                                <w:t xml:space="preserve">. </w:t>
                              </w:r>
                              <w:r>
                                <w:rPr>
                                  <w:bCs/>
                                  <w:strike/>
                                  <w:szCs w:val="24"/>
                                  <w:lang w:eastAsia="lt-LT"/>
                                </w:rPr>
                                <w:t>Kartu su</w:t>
                              </w:r>
                              <w:r>
                                <w:rPr>
                                  <w:bCs/>
                                  <w:szCs w:val="24"/>
                                  <w:lang w:eastAsia="lt-LT"/>
                                </w:rPr>
                                <w:t xml:space="preserve"> </w:t>
                              </w:r>
                              <w:r>
                                <w:rPr>
                                  <w:b/>
                                  <w:szCs w:val="24"/>
                                  <w:lang w:eastAsia="lt-LT"/>
                                </w:rPr>
                                <w:t xml:space="preserve">Dalyvis, mokantis </w:t>
                              </w:r>
                              <w:r>
                                <w:rPr>
                                  <w:bCs/>
                                  <w:szCs w:val="24"/>
                                  <w:lang w:eastAsia="lt-LT"/>
                                </w:rPr>
                                <w:t xml:space="preserve">šio straipsnio 1 dalyje </w:t>
                              </w:r>
                              <w:r>
                                <w:rPr>
                                  <w:bCs/>
                                  <w:strike/>
                                  <w:szCs w:val="24"/>
                                  <w:lang w:eastAsia="lt-LT"/>
                                </w:rPr>
                                <w:t>nurodyta</w:t>
                              </w:r>
                              <w:r>
                                <w:rPr>
                                  <w:bCs/>
                                  <w:szCs w:val="24"/>
                                  <w:lang w:eastAsia="lt-LT"/>
                                </w:rPr>
                                <w:t xml:space="preserve"> </w:t>
                              </w:r>
                              <w:r>
                                <w:rPr>
                                  <w:b/>
                                  <w:szCs w:val="24"/>
                                  <w:lang w:eastAsia="lt-LT"/>
                                </w:rPr>
                                <w:t xml:space="preserve">nurodytą </w:t>
                              </w:r>
                              <w:r>
                                <w:rPr>
                                  <w:bCs/>
                                  <w:szCs w:val="24"/>
                                  <w:lang w:eastAsia="lt-LT"/>
                                </w:rPr>
                                <w:t xml:space="preserve">3 procentų dalyvio pajamų, nuo kurių skaičiuojamos valstybinio socialinio draudimo įmokos, pensijų </w:t>
                              </w:r>
                              <w:r>
                                <w:rPr>
                                  <w:bCs/>
                                  <w:strike/>
                                  <w:szCs w:val="24"/>
                                  <w:lang w:eastAsia="lt-LT"/>
                                </w:rPr>
                                <w:t>įmoka</w:t>
                              </w:r>
                              <w:r>
                                <w:rPr>
                                  <w:bCs/>
                                  <w:szCs w:val="24"/>
                                  <w:lang w:eastAsia="lt-LT"/>
                                </w:rPr>
                                <w:t xml:space="preserve"> </w:t>
                              </w:r>
                              <w:r>
                                <w:rPr>
                                  <w:b/>
                                  <w:szCs w:val="24"/>
                                  <w:lang w:eastAsia="lt-LT"/>
                                </w:rPr>
                                <w:t xml:space="preserve">įmoką, </w:t>
                              </w:r>
                              <w:r>
                                <w:rPr>
                                  <w:bCs/>
                                  <w:strike/>
                                  <w:szCs w:val="24"/>
                                  <w:lang w:eastAsia="lt-LT"/>
                                </w:rPr>
                                <w:t>dalyvis</w:t>
                              </w:r>
                              <w:r>
                                <w:rPr>
                                  <w:bCs/>
                                  <w:szCs w:val="24"/>
                                  <w:lang w:eastAsia="lt-LT"/>
                                </w:rPr>
                                <w:t xml:space="preserve"> į pensijos sąskaitą </w:t>
                              </w:r>
                              <w:r>
                                <w:rPr>
                                  <w:bCs/>
                                  <w:strike/>
                                  <w:szCs w:val="24"/>
                                  <w:lang w:eastAsia="lt-LT"/>
                                </w:rPr>
                                <w:t>gali</w:t>
                              </w:r>
                              <w:r>
                                <w:rPr>
                                  <w:bCs/>
                                  <w:szCs w:val="24"/>
                                  <w:lang w:eastAsia="lt-LT"/>
                                </w:rPr>
                                <w:t xml:space="preserve"> </w:t>
                              </w:r>
                              <w:r>
                                <w:rPr>
                                  <w:b/>
                                  <w:szCs w:val="24"/>
                                  <w:lang w:eastAsia="lt-LT"/>
                                </w:rPr>
                                <w:t xml:space="preserve">turi teisę </w:t>
                              </w:r>
                              <w:r>
                                <w:rPr>
                                  <w:bCs/>
                                  <w:szCs w:val="24"/>
                                  <w:lang w:eastAsia="lt-LT"/>
                                </w:rPr>
                                <w:t xml:space="preserve">mokėti savo pasirinkto dydžio papildomą pensijų įmoką. Mokėti pensijų įmokas dalyvio naudai </w:t>
                              </w:r>
                              <w:r>
                                <w:rPr>
                                  <w:bCs/>
                                  <w:strike/>
                                  <w:szCs w:val="24"/>
                                  <w:lang w:eastAsia="lt-LT"/>
                                </w:rPr>
                                <w:t>gali</w:t>
                              </w:r>
                              <w:r>
                                <w:rPr>
                                  <w:bCs/>
                                  <w:szCs w:val="24"/>
                                  <w:lang w:eastAsia="lt-LT"/>
                                </w:rPr>
                                <w:t xml:space="preserve"> </w:t>
                              </w:r>
                              <w:r>
                                <w:rPr>
                                  <w:b/>
                                  <w:szCs w:val="24"/>
                                  <w:lang w:eastAsia="lt-LT"/>
                                </w:rPr>
                                <w:t xml:space="preserve">turi teisę </w:t>
                              </w:r>
                              <w:r>
                                <w:rPr>
                                  <w:bCs/>
                                  <w:szCs w:val="24"/>
                                  <w:lang w:eastAsia="lt-LT"/>
                                </w:rPr>
                                <w:t>ir dalyvio darbdavys (darbdaviai). Papildomų pensijų įmokų mokėjimo tvarką nustato Vyriausybė ar jos įgaliota institucija.“</w:t>
                              </w:r>
                            </w:p>
                            <w:p w14:paraId="2188CFD5" w14:textId="77777777">
                              <w:pPr>
                                <w:widowControl w:val="0"/>
                                <w:tabs>
                                  <w:tab w:val="left" w:pos="1134"/>
                                </w:tabs>
                                <w:spacing w:line="360" w:lineRule="auto"/>
                                <w:ind w:firstLine="851"/>
                                <w:jc w:val="both"/>
                                <w:rPr>
                                  <w:b/>
                                  <w:szCs w:val="24"/>
                                  <w:lang w:eastAsia="lt-LT"/>
                                </w:rPr>
                              </w:pPr>
                            </w:p>
                          </w:sdtContent>
                        </w:sdt>
                      </w:sdtContent>
                    </w:sdt>
                  </w:sdtContent>
                </w:sdt>
              </w:sdtContent>
            </w:sdt>
          </w:sdtContent>
        </w:sdt>
        <w:sdt>
          <w:sdtPr>
            <w:alias w:val="6 str."/>
            <w:tag w:val="part_b38034f9fc324f1a8a101cb7d8ada426"/>
            <w:lock w:val="sdtLocked"/>
            <w:richText/>
          </w:sdtPr>
          <w:sdtContent>
            <w:p w14:paraId="1899DC0C" w14:textId="0E1DA368">
              <w:pPr>
                <w:widowControl w:val="0"/>
                <w:tabs>
                  <w:tab w:val="left" w:pos="1134"/>
                </w:tabs>
                <w:spacing w:line="360" w:lineRule="auto"/>
                <w:ind w:firstLine="851"/>
                <w:jc w:val="both"/>
                <w:rPr>
                  <w:b/>
                  <w:szCs w:val="24"/>
                  <w:lang w:eastAsia="lt-LT"/>
                </w:rPr>
              </w:pPr>
              <w:sdt>
                <w:sdtPr>
                  <w:alias w:val="Numeris"/>
                  <w:tag w:val="nr_b38034f9fc324f1a8a101cb7d8ada426"/>
                  <w:lock w:val="sdtLocked"/>
                  <w:richText/>
                </w:sdtPr>
                <w:sdtContent>
                  <w:r>
                    <w:rPr>
                      <w:b/>
                      <w:szCs w:val="24"/>
                      <w:lang w:eastAsia="lt-LT"/>
                    </w:rPr>
                    <w:t>6</w:t>
                  </w:r>
                </w:sdtContent>
              </w:sdt>
              <w:r>
                <w:rPr>
                  <w:b/>
                  <w:szCs w:val="24"/>
                  <w:lang w:eastAsia="lt-LT"/>
                </w:rPr>
                <w:t xml:space="preserve"> straipsnis. </w:t>
              </w:r>
              <w:sdt>
                <w:sdtPr>
                  <w:alias w:val="Pavadinimas"/>
                  <w:tag w:val="title_b38034f9fc324f1a8a101cb7d8ada426"/>
                  <w:lock w:val="sdtLocked"/>
                  <w:richText/>
                </w:sdtPr>
                <w:sdtContent>
                  <w:r>
                    <w:rPr>
                      <w:b/>
                      <w:szCs w:val="24"/>
                      <w:lang w:eastAsia="lt-LT"/>
                    </w:rPr>
                    <w:t>13 straipsnio pakeitimas</w:t>
                  </w:r>
                </w:sdtContent>
              </w:sdt>
            </w:p>
            <w:sdt>
              <w:sdtPr>
                <w:alias w:val="6 str. 1 d."/>
                <w:tag w:val="part_9b694bab19244d4bbe15cea68f27a057"/>
                <w:lock w:val="sdtLocked"/>
                <w:richText/>
              </w:sdtPr>
              <w:sdtContent>
                <w:p w14:paraId="619B7EA4" w14:textId="5BBDF591">
                  <w:pPr>
                    <w:widowControl w:val="0"/>
                    <w:tabs>
                      <w:tab w:val="left" w:pos="1134"/>
                    </w:tabs>
                    <w:spacing w:line="360" w:lineRule="auto"/>
                    <w:ind w:firstLine="851"/>
                    <w:jc w:val="both"/>
                    <w:rPr>
                      <w:bCs/>
                      <w:szCs w:val="24"/>
                      <w:lang w:eastAsia="lt-LT"/>
                    </w:rPr>
                  </w:pPr>
                  <w:r>
                    <w:rPr>
                      <w:bCs/>
                      <w:szCs w:val="24"/>
                      <w:lang w:eastAsia="lt-LT"/>
                    </w:rPr>
                    <w:t>Pakeisti 13 straipsnio 1 dalį ir ją išdėstyti taip:</w:t>
                  </w:r>
                </w:p>
                <w:sdt>
                  <w:sdtPr>
                    <w:alias w:val="citata"/>
                    <w:tag w:val="part_ce92223d5c9244fbbc6093d8e7df4ace"/>
                    <w:lock w:val="sdtLocked"/>
                    <w:richText/>
                  </w:sdtPr>
                  <w:sdtContent>
                    <w:sdt>
                      <w:sdtPr>
                        <w:alias w:val="1 d."/>
                        <w:tag w:val="part_9351cc9ea1224bd49e312176749cebd7"/>
                        <w:lock w:val="sdtLocked"/>
                        <w:richText/>
                      </w:sdtPr>
                      <w:sdtContent>
                        <w:p w14:paraId="255641F5" w14:textId="29918C54">
                          <w:pPr>
                            <w:widowControl w:val="0"/>
                            <w:tabs>
                              <w:tab w:val="left" w:pos="1134"/>
                            </w:tabs>
                            <w:spacing w:line="360" w:lineRule="auto"/>
                            <w:ind w:firstLine="851"/>
                            <w:jc w:val="both"/>
                            <w:rPr>
                              <w:bCs/>
                              <w:szCs w:val="24"/>
                              <w:lang w:eastAsia="lt-LT"/>
                            </w:rPr>
                          </w:pPr>
                          <w:r>
                            <w:rPr>
                              <w:bCs/>
                              <w:szCs w:val="24"/>
                              <w:lang w:eastAsia="lt-LT"/>
                            </w:rPr>
                            <w:t>„</w:t>
                          </w:r>
                          <w:sdt>
                            <w:sdtPr>
                              <w:alias w:val="Numeris"/>
                              <w:tag w:val="nr_9351cc9ea1224bd49e312176749cebd7"/>
                              <w:lock w:val="sdtLocked"/>
                              <w:richText/>
                            </w:sdtPr>
                            <w:sdtContent>
                              <w:r>
                                <w:rPr>
                                  <w:bCs/>
                                  <w:szCs w:val="24"/>
                                  <w:lang w:eastAsia="lt-LT"/>
                                </w:rPr>
                                <w:t>1</w:t>
                              </w:r>
                            </w:sdtContent>
                          </w:sdt>
                          <w:r>
                            <w:rPr>
                              <w:bCs/>
                              <w:szCs w:val="24"/>
                              <w:lang w:eastAsia="lt-LT"/>
                            </w:rPr>
                            <w:t xml:space="preserve">. Dalyvis turi teisę laikinai, ne daugiau kaip 12 mėnesių ir ne trumpesniam kaip vieno mėnesio laikotarpiui </w:t>
                          </w:r>
                          <w:r>
                            <w:rPr>
                              <w:bCs/>
                              <w:strike/>
                              <w:szCs w:val="24"/>
                              <w:lang w:eastAsia="lt-LT"/>
                            </w:rPr>
                            <w:t xml:space="preserve">per visą dalyvavimo pensijų kaupime laikotarpį </w:t>
                          </w:r>
                          <w:r>
                            <w:rPr>
                              <w:b/>
                              <w:szCs w:val="24"/>
                              <w:lang w:eastAsia="lt-LT"/>
                            </w:rPr>
                            <w:t>kas 10 dalyvavimo pensijų kaupime metų</w:t>
                          </w:r>
                          <w:r>
                            <w:rPr>
                              <w:bCs/>
                              <w:szCs w:val="24"/>
                              <w:lang w:eastAsia="lt-LT"/>
                            </w:rPr>
                            <w:t xml:space="preserve">, sustabdyti pensijų įmokų pervedimą. Apie numatomą pensijų įmokų sustabdymo pradžią ir sustabdymo trukmę (kalendoriniais mėnesiais) dalyvis privalo informuoti pensijų kaupimo bendrovę likus ne mažiau kaip </w:t>
                          </w:r>
                          <w:r>
                            <w:rPr>
                              <w:bCs/>
                              <w:strike/>
                              <w:szCs w:val="24"/>
                              <w:lang w:eastAsia="lt-LT"/>
                            </w:rPr>
                            <w:t>30</w:t>
                          </w:r>
                          <w:r>
                            <w:rPr>
                              <w:bCs/>
                              <w:szCs w:val="24"/>
                              <w:lang w:eastAsia="lt-LT"/>
                            </w:rPr>
                            <w:t xml:space="preserve"> </w:t>
                          </w:r>
                          <w:r>
                            <w:rPr>
                              <w:b/>
                              <w:szCs w:val="24"/>
                              <w:lang w:eastAsia="lt-LT"/>
                            </w:rPr>
                            <w:t xml:space="preserve">15 </w:t>
                          </w:r>
                          <w:r>
                            <w:rPr>
                              <w:bCs/>
                              <w:szCs w:val="24"/>
                              <w:lang w:eastAsia="lt-LT"/>
                            </w:rPr>
                            <w:t xml:space="preserve">kalendorinių dienų iki numatomo pensijų įmokų sustabdymo pradžios. Pensijų įmokos sustabdomos nuo </w:t>
                          </w:r>
                          <w:r>
                            <w:rPr>
                              <w:b/>
                              <w:szCs w:val="24"/>
                              <w:lang w:eastAsia="lt-LT"/>
                            </w:rPr>
                            <w:t>kito</w:t>
                          </w:r>
                          <w:r>
                            <w:rPr>
                              <w:bCs/>
                              <w:szCs w:val="24"/>
                              <w:lang w:eastAsia="lt-LT"/>
                            </w:rPr>
                            <w:t xml:space="preserve"> kalendorinio mėnesio </w:t>
                          </w:r>
                          <w:r>
                            <w:rPr>
                              <w:b/>
                              <w:szCs w:val="24"/>
                              <w:lang w:eastAsia="lt-LT"/>
                            </w:rPr>
                            <w:t>pirmos dienos</w:t>
                          </w:r>
                          <w:r>
                            <w:rPr>
                              <w:bCs/>
                              <w:szCs w:val="24"/>
                              <w:lang w:eastAsia="lt-LT"/>
                            </w:rPr>
                            <w:t xml:space="preserve">, einančio pasibaigus šioje dalyje nurodytam </w:t>
                          </w:r>
                          <w:r>
                            <w:rPr>
                              <w:bCs/>
                              <w:strike/>
                              <w:szCs w:val="24"/>
                              <w:lang w:eastAsia="lt-LT"/>
                            </w:rPr>
                            <w:t>30</w:t>
                          </w:r>
                          <w:r>
                            <w:rPr>
                              <w:bCs/>
                              <w:szCs w:val="24"/>
                              <w:lang w:eastAsia="lt-LT"/>
                            </w:rPr>
                            <w:t xml:space="preserve"> </w:t>
                          </w:r>
                          <w:r>
                            <w:rPr>
                              <w:b/>
                              <w:szCs w:val="24"/>
                              <w:lang w:eastAsia="lt-LT"/>
                            </w:rPr>
                            <w:t xml:space="preserve">15 </w:t>
                          </w:r>
                          <w:r>
                            <w:rPr>
                              <w:bCs/>
                              <w:szCs w:val="24"/>
                              <w:lang w:eastAsia="lt-LT"/>
                            </w:rPr>
                            <w:t xml:space="preserve">kalendorinių dienų terminui, pirmos dienos. </w:t>
                          </w:r>
                          <w:r>
                            <w:rPr>
                              <w:b/>
                              <w:szCs w:val="24"/>
                              <w:lang w:eastAsia="lt-LT"/>
                            </w:rPr>
                            <w:t>Šioje dalyje nurodytas 10 metų laikotarpis skaičiuojamas nuo asmens pirmo prašymo stabdyti pensijų įmokų pateikimo dienos.</w:t>
                          </w:r>
                          <w:r>
                            <w:rPr>
                              <w:bCs/>
                              <w:szCs w:val="24"/>
                              <w:lang w:eastAsia="lt-LT"/>
                            </w:rPr>
                            <w:t>“</w:t>
                          </w:r>
                        </w:p>
                        <w:p w14:paraId="7803C28D" w14:textId="77777777">
                          <w:pPr>
                            <w:widowControl w:val="0"/>
                            <w:tabs>
                              <w:tab w:val="left" w:pos="1134"/>
                            </w:tabs>
                            <w:spacing w:line="360" w:lineRule="auto"/>
                            <w:ind w:firstLine="851"/>
                            <w:jc w:val="both"/>
                            <w:rPr>
                              <w:bCs/>
                              <w:szCs w:val="24"/>
                              <w:lang w:eastAsia="lt-LT"/>
                            </w:rPr>
                          </w:pPr>
                        </w:p>
                      </w:sdtContent>
                    </w:sdt>
                  </w:sdtContent>
                </w:sdt>
              </w:sdtContent>
            </w:sdt>
          </w:sdtContent>
        </w:sdt>
        <w:sdt>
          <w:sdtPr>
            <w:alias w:val="7 str."/>
            <w:tag w:val="part_49e9b32ec14e42e78b4f7d1363e991cd"/>
            <w:lock w:val="sdtLocked"/>
            <w:richText/>
          </w:sdtPr>
          <w:sdtContent>
            <w:p w14:paraId="434B83BF" w14:textId="22128E45">
              <w:pPr>
                <w:widowControl w:val="0"/>
                <w:tabs>
                  <w:tab w:val="left" w:pos="1134"/>
                </w:tabs>
                <w:spacing w:line="360" w:lineRule="auto"/>
                <w:ind w:firstLine="851"/>
                <w:jc w:val="both"/>
                <w:rPr>
                  <w:b/>
                  <w:szCs w:val="24"/>
                  <w:lang w:eastAsia="lt-LT"/>
                </w:rPr>
              </w:pPr>
              <w:sdt>
                <w:sdtPr>
                  <w:alias w:val="Numeris"/>
                  <w:tag w:val="nr_49e9b32ec14e42e78b4f7d1363e991cd"/>
                  <w:lock w:val="sdtLocked"/>
                  <w:richText/>
                </w:sdtPr>
                <w:sdtContent>
                  <w:r>
                    <w:rPr>
                      <w:b/>
                      <w:szCs w:val="24"/>
                      <w:lang w:eastAsia="lt-LT"/>
                    </w:rPr>
                    <w:t>7</w:t>
                  </w:r>
                </w:sdtContent>
              </w:sdt>
              <w:r>
                <w:rPr>
                  <w:b/>
                  <w:szCs w:val="24"/>
                  <w:lang w:eastAsia="lt-LT"/>
                </w:rPr>
                <w:t xml:space="preserve"> straipsnis. </w:t>
              </w:r>
              <w:sdt>
                <w:sdtPr>
                  <w:alias w:val="Pavadinimas"/>
                  <w:tag w:val="title_49e9b32ec14e42e78b4f7d1363e991cd"/>
                  <w:lock w:val="sdtLocked"/>
                  <w:richText/>
                </w:sdtPr>
                <w:sdtContent>
                  <w:r>
                    <w:rPr>
                      <w:b/>
                      <w:szCs w:val="24"/>
                      <w:lang w:eastAsia="lt-LT"/>
                    </w:rPr>
                    <w:t>28 straipsnio pakeitimas</w:t>
                  </w:r>
                </w:sdtContent>
              </w:sdt>
            </w:p>
            <w:sdt>
              <w:sdtPr>
                <w:alias w:val="7 str. 1 d."/>
                <w:tag w:val="part_82e3a84a8af843d1b594032b111ee6ac"/>
                <w:lock w:val="sdtLocked"/>
                <w:richText/>
              </w:sdtPr>
              <w:sdtContent>
                <w:p w14:paraId="430A1F36" w14:textId="53C2BC01">
                  <w:pPr>
                    <w:widowControl w:val="0"/>
                    <w:tabs>
                      <w:tab w:val="left" w:pos="1134"/>
                    </w:tabs>
                    <w:spacing w:line="360" w:lineRule="auto"/>
                    <w:ind w:firstLine="851"/>
                    <w:jc w:val="both"/>
                    <w:rPr>
                      <w:bCs/>
                      <w:szCs w:val="24"/>
                      <w:lang w:eastAsia="lt-LT"/>
                    </w:rPr>
                  </w:pPr>
                  <w:r>
                    <w:rPr>
                      <w:bCs/>
                      <w:szCs w:val="24"/>
                      <w:lang w:eastAsia="lt-LT"/>
                    </w:rPr>
                    <w:t>Pakeisti 28 straipsnio 4 dalies nuostatą iki dvitaškio ir ją išdėstyti taip:</w:t>
                  </w:r>
                </w:p>
                <w:sdt>
                  <w:sdtPr>
                    <w:alias w:val="citata"/>
                    <w:tag w:val="part_9fd3ccbbdfe6402e8e9d2110b7ff73cd"/>
                    <w:lock w:val="sdtLocked"/>
                    <w:richText/>
                  </w:sdtPr>
                  <w:sdtContent>
                    <w:sdt>
                      <w:sdtPr>
                        <w:alias w:val="4 d."/>
                        <w:tag w:val="part_c04285f4a11d4681a06f254af1e30b6d"/>
                        <w:lock w:val="sdtLocked"/>
                        <w:richText/>
                      </w:sdtPr>
                      <w:sdtContent>
                        <w:p w14:paraId="765C38E0" w14:textId="305AB989">
                          <w:pPr>
                            <w:widowControl w:val="0"/>
                            <w:tabs>
                              <w:tab w:val="left" w:pos="1134"/>
                            </w:tabs>
                            <w:spacing w:line="360" w:lineRule="auto"/>
                            <w:ind w:firstLine="851"/>
                            <w:jc w:val="both"/>
                            <w:rPr>
                              <w:bCs/>
                              <w:strike/>
                              <w:szCs w:val="24"/>
                              <w:lang w:eastAsia="lt-LT"/>
                            </w:rPr>
                          </w:pPr>
                          <w:r>
                            <w:rPr>
                              <w:bCs/>
                              <w:szCs w:val="24"/>
                              <w:lang w:eastAsia="lt-LT"/>
                            </w:rPr>
                            <w:t>„</w:t>
                          </w:r>
                          <w:sdt>
                            <w:sdtPr>
                              <w:alias w:val="Numeris"/>
                              <w:tag w:val="nr_c04285f4a11d4681a06f254af1e30b6d"/>
                              <w:lock w:val="sdtLocked"/>
                              <w:richText/>
                            </w:sdtPr>
                            <w:sdtContent>
                              <w:r>
                                <w:rPr>
                                  <w:bCs/>
                                  <w:szCs w:val="24"/>
                                  <w:lang w:eastAsia="lt-LT"/>
                                </w:rPr>
                                <w:t>4</w:t>
                              </w:r>
                            </w:sdtContent>
                          </w:sdt>
                          <w:r>
                            <w:rPr>
                              <w:bCs/>
                              <w:szCs w:val="24"/>
                              <w:lang w:eastAsia="lt-LT"/>
                            </w:rPr>
                            <w:t xml:space="preserve">. Pensijų kaupimo bendrovė privalo priežiūros institucijos nustatyta tvarka </w:t>
                          </w:r>
                          <w:r>
                            <w:rPr>
                              <w:b/>
                              <w:szCs w:val="24"/>
                              <w:lang w:eastAsia="lt-LT"/>
                            </w:rPr>
                            <w:t xml:space="preserve">periodiškai, ne rečiau kaip vieną kartą per kalendorinius metus, </w:t>
                          </w:r>
                          <w:r>
                            <w:rPr>
                              <w:bCs/>
                              <w:szCs w:val="24"/>
                              <w:lang w:eastAsia="lt-LT"/>
                            </w:rPr>
                            <w:t xml:space="preserve">informuoti dalyvį, kuriam iki senatvės pensijos amžiaus yra likę ne mažiau negu 3 </w:t>
                          </w:r>
                          <w:r>
                            <w:rPr>
                              <w:bCs/>
                              <w:strike/>
                              <w:szCs w:val="24"/>
                              <w:lang w:eastAsia="lt-LT"/>
                            </w:rPr>
                            <w:t>mėnesiai</w:t>
                          </w:r>
                          <w:r>
                            <w:rPr>
                              <w:bCs/>
                              <w:szCs w:val="24"/>
                              <w:lang w:eastAsia="lt-LT"/>
                            </w:rPr>
                            <w:t xml:space="preserve"> </w:t>
                          </w:r>
                          <w:r>
                            <w:rPr>
                              <w:b/>
                              <w:szCs w:val="24"/>
                              <w:lang w:eastAsia="lt-LT"/>
                            </w:rPr>
                            <w:t>metai</w:t>
                          </w:r>
                          <w:r>
                            <w:rPr>
                              <w:bCs/>
                              <w:szCs w:val="24"/>
                              <w:lang w:eastAsia="lt-LT"/>
                            </w:rPr>
                            <w:t>, apie:“.</w:t>
                          </w:r>
                        </w:p>
                        <w:p w14:paraId="29FE05B9" w14:textId="77777777">
                          <w:pPr>
                            <w:widowControl w:val="0"/>
                            <w:tabs>
                              <w:tab w:val="left" w:pos="1134"/>
                            </w:tabs>
                            <w:spacing w:line="360" w:lineRule="auto"/>
                            <w:ind w:firstLine="851"/>
                            <w:jc w:val="both"/>
                            <w:rPr>
                              <w:bCs/>
                              <w:szCs w:val="24"/>
                              <w:lang w:eastAsia="lt-LT"/>
                            </w:rPr>
                          </w:pPr>
                        </w:p>
                      </w:sdtContent>
                    </w:sdt>
                  </w:sdtContent>
                </w:sdt>
              </w:sdtContent>
            </w:sdt>
          </w:sdtContent>
        </w:sdt>
        <w:sdt>
          <w:sdtPr>
            <w:alias w:val="8 str."/>
            <w:tag w:val="part_cd000da4b9fb4ba0aab09691d8b854d2"/>
            <w:lock w:val="sdtLocked"/>
            <w:richText/>
          </w:sdtPr>
          <w:sdtContent>
            <w:p w14:paraId="112E41E2" w14:textId="47B9543F">
              <w:pPr>
                <w:widowControl w:val="0"/>
                <w:tabs>
                  <w:tab w:val="left" w:pos="1134"/>
                </w:tabs>
                <w:spacing w:line="360" w:lineRule="auto"/>
                <w:ind w:firstLine="851"/>
                <w:jc w:val="both"/>
                <w:rPr>
                  <w:b/>
                  <w:bCs/>
                  <w:szCs w:val="24"/>
                  <w:lang w:eastAsia="lt-LT"/>
                </w:rPr>
              </w:pPr>
              <w:sdt>
                <w:sdtPr>
                  <w:alias w:val="Numeris"/>
                  <w:tag w:val="nr_cd000da4b9fb4ba0aab09691d8b854d2"/>
                  <w:lock w:val="sdtLocked"/>
                  <w:richText/>
                </w:sdtPr>
                <w:sdtContent>
                  <w:r>
                    <w:rPr>
                      <w:b/>
                      <w:bCs/>
                      <w:szCs w:val="24"/>
                      <w:lang w:eastAsia="lt-LT"/>
                    </w:rPr>
                    <w:t>8</w:t>
                  </w:r>
                </w:sdtContent>
              </w:sdt>
              <w:r>
                <w:rPr>
                  <w:b/>
                  <w:szCs w:val="24"/>
                  <w:lang w:eastAsia="lt-LT"/>
                </w:rPr>
                <w:t xml:space="preserve"> straipsnis. </w:t>
              </w:r>
              <w:sdt>
                <w:sdtPr>
                  <w:alias w:val="Pavadinimas"/>
                  <w:tag w:val="title_cd000da4b9fb4ba0aab09691d8b854d2"/>
                  <w:lock w:val="sdtLocked"/>
                  <w:richText/>
                </w:sdtPr>
                <w:sdtContent>
                  <w:r>
                    <w:rPr>
                      <w:b/>
                      <w:szCs w:val="24"/>
                      <w:lang w:eastAsia="lt-LT"/>
                    </w:rPr>
                    <w:t xml:space="preserve">29 </w:t>
                  </w:r>
                  <w:r>
                    <w:rPr>
                      <w:b/>
                      <w:bCs/>
                      <w:szCs w:val="24"/>
                      <w:lang w:eastAsia="lt-LT"/>
                    </w:rPr>
                    <w:t>straipsnio pakeitimas</w:t>
                  </w:r>
                </w:sdtContent>
              </w:sdt>
            </w:p>
            <w:sdt>
              <w:sdtPr>
                <w:alias w:val="8 str. 1 d."/>
                <w:tag w:val="part_b4fd9474896a48b4bf853689c2afeaf0"/>
                <w:lock w:val="sdtLocked"/>
                <w:richText/>
              </w:sdtPr>
              <w:sdtContent>
                <w:p w14:paraId="36A22D01" w14:textId="26BFD1BC">
                  <w:pPr>
                    <w:widowControl w:val="0"/>
                    <w:tabs>
                      <w:tab w:val="left" w:pos="1134"/>
                    </w:tabs>
                    <w:spacing w:line="360" w:lineRule="auto"/>
                    <w:ind w:firstLine="851"/>
                    <w:jc w:val="both"/>
                    <w:rPr>
                      <w:color w:val="000000"/>
                      <w:szCs w:val="24"/>
                      <w:lang w:eastAsia="lt-LT"/>
                    </w:rPr>
                  </w:pPr>
                  <w:r>
                    <w:rPr>
                      <w:color w:val="000000"/>
                      <w:szCs w:val="24"/>
                      <w:lang w:eastAsia="lt-LT"/>
                    </w:rPr>
                    <w:t>Pakeisti 29 straipsnį ir jį išdėstyti taip:</w:t>
                  </w:r>
                </w:p>
                <w:sdt>
                  <w:sdtPr>
                    <w:alias w:val="citata"/>
                    <w:tag w:val="part_419d3e97b4f248e88caecc1d38049a65"/>
                    <w:lock w:val="sdtLocked"/>
                    <w:richText/>
                  </w:sdtPr>
                  <w:sdtContent>
                    <w:sdt>
                      <w:sdtPr>
                        <w:alias w:val="29 str."/>
                        <w:tag w:val="part_1f67352673e94b71971178d064193a9b"/>
                        <w:lock w:val="sdtLocked"/>
                        <w:richText/>
                      </w:sdtPr>
                      <w:sdtContent>
                        <w:p w14:paraId="06A55828" w14:textId="77777777">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1f67352673e94b71971178d064193a9b"/>
                              <w:lock w:val="sdtLocked"/>
                              <w:richText/>
                            </w:sdtPr>
                            <w:sdtContent>
                              <w:r>
                                <w:rPr>
                                  <w:color w:val="000000"/>
                                  <w:szCs w:val="24"/>
                                  <w:lang w:eastAsia="lt-LT"/>
                                </w:rPr>
                                <w:t>29</w:t>
                              </w:r>
                            </w:sdtContent>
                          </w:sdt>
                          <w:r>
                            <w:rPr>
                              <w:color w:val="000000"/>
                              <w:szCs w:val="24"/>
                              <w:lang w:eastAsia="lt-LT"/>
                            </w:rPr>
                            <w:t xml:space="preserve"> straipsnis. Pensijų išmokos</w:t>
                          </w:r>
                        </w:p>
                        <w:sdt>
                          <w:sdtPr>
                            <w:alias w:val="29 str. 1 d."/>
                            <w:tag w:val="part_a5829ec20c97434f8fc9483d3505bd23"/>
                            <w:lock w:val="sdtLocked"/>
                            <w:richText/>
                          </w:sdtPr>
                          <w:sdtContent>
                            <w:p w14:paraId="1033B360" w14:textId="77777777">
                              <w:pPr>
                                <w:widowControl w:val="0"/>
                                <w:tabs>
                                  <w:tab w:val="left" w:pos="1134"/>
                                </w:tabs>
                                <w:spacing w:line="360" w:lineRule="auto"/>
                                <w:ind w:firstLine="851"/>
                                <w:jc w:val="both"/>
                                <w:rPr>
                                  <w:color w:val="000000"/>
                                  <w:szCs w:val="24"/>
                                  <w:lang w:eastAsia="lt-LT"/>
                                </w:rPr>
                              </w:pPr>
                              <w:sdt>
                                <w:sdtPr>
                                  <w:alias w:val="Numeris"/>
                                  <w:tag w:val="nr_a5829ec20c97434f8fc9483d3505bd23"/>
                                  <w:lock w:val="sdtLocked"/>
                                  <w:richText/>
                                </w:sdtPr>
                                <w:sdtContent>
                                  <w:r>
                                    <w:rPr>
                                      <w:color w:val="000000"/>
                                      <w:szCs w:val="24"/>
                                      <w:lang w:eastAsia="lt-LT"/>
                                    </w:rPr>
                                    <w:t>1</w:t>
                                  </w:r>
                                </w:sdtContent>
                              </w:sdt>
                              <w:r>
                                <w:rPr>
                                  <w:color w:val="000000"/>
                                  <w:szCs w:val="24"/>
                                  <w:lang w:eastAsia="lt-LT"/>
                                </w:rPr>
                                <w:t>. Pensijų išmokų rūšys, mokėtinos dalyviams atsižvelgiant į jų vardu pensijų fonde sukauptą pensijų turtą, yra šios:</w:t>
                              </w:r>
                            </w:p>
                            <w:sdt>
                              <w:sdtPr>
                                <w:alias w:val="29 str. 1 d. 1 p."/>
                                <w:tag w:val="part_268c053d788746fdbc9759d4374c76e7"/>
                                <w:lock w:val="sdtLocked"/>
                                <w:richText/>
                              </w:sdtPr>
                              <w:sdtContent>
                                <w:p w14:paraId="2A75303C" w14:textId="77777777">
                                  <w:pPr>
                                    <w:widowControl w:val="0"/>
                                    <w:tabs>
                                      <w:tab w:val="left" w:pos="1134"/>
                                    </w:tabs>
                                    <w:spacing w:line="360" w:lineRule="auto"/>
                                    <w:ind w:firstLine="851"/>
                                    <w:jc w:val="both"/>
                                    <w:rPr>
                                      <w:color w:val="000000"/>
                                      <w:szCs w:val="24"/>
                                      <w:lang w:eastAsia="lt-LT"/>
                                    </w:rPr>
                                  </w:pPr>
                                  <w:sdt>
                                    <w:sdtPr>
                                      <w:alias w:val="Numeris"/>
                                      <w:tag w:val="nr_268c053d788746fdbc9759d4374c76e7"/>
                                      <w:lock w:val="sdtLocked"/>
                                      <w:richText/>
                                    </w:sdtPr>
                                    <w:sdtContent>
                                      <w:r>
                                        <w:rPr>
                                          <w:color w:val="000000"/>
                                          <w:szCs w:val="24"/>
                                          <w:lang w:eastAsia="lt-LT"/>
                                        </w:rPr>
                                        <w:t>1</w:t>
                                      </w:r>
                                    </w:sdtContent>
                                  </w:sdt>
                                  <w:r>
                                    <w:rPr>
                                      <w:color w:val="000000"/>
                                      <w:szCs w:val="24"/>
                                      <w:lang w:eastAsia="lt-LT"/>
                                    </w:rPr>
                                    <w:t xml:space="preserve">) pensijų </w:t>
                                  </w:r>
                                  <w:r>
                                    <w:rPr>
                                      <w:strike/>
                                      <w:color w:val="000000"/>
                                      <w:szCs w:val="24"/>
                                      <w:lang w:eastAsia="lt-LT"/>
                                    </w:rPr>
                                    <w:t>anuitetas</w:t>
                                  </w:r>
                                  <w:r>
                                    <w:rPr>
                                      <w:color w:val="000000"/>
                                      <w:szCs w:val="24"/>
                                      <w:lang w:eastAsia="lt-LT"/>
                                    </w:rPr>
                                    <w:t xml:space="preserve"> </w:t>
                                  </w:r>
                                  <w:r>
                                    <w:rPr>
                                      <w:b/>
                                      <w:bCs/>
                                      <w:color w:val="000000"/>
                                      <w:szCs w:val="24"/>
                                      <w:lang w:eastAsia="lt-LT"/>
                                    </w:rPr>
                                    <w:t>anuiteto išmokos</w:t>
                                  </w:r>
                                  <w:r>
                                    <w:rPr>
                                      <w:color w:val="000000"/>
                                      <w:szCs w:val="24"/>
                                      <w:lang w:eastAsia="lt-LT"/>
                                    </w:rPr>
                                    <w:t>;</w:t>
                                  </w:r>
                                </w:p>
                              </w:sdtContent>
                            </w:sdt>
                            <w:sdt>
                              <w:sdtPr>
                                <w:alias w:val="29 str. 1 d. 2 p."/>
                                <w:tag w:val="part_0c5934b510834668a500a57d6d5adca7"/>
                                <w:lock w:val="sdtLocked"/>
                                <w:richText/>
                              </w:sdtPr>
                              <w:sdtContent>
                                <w:p w14:paraId="6CC836C6" w14:textId="77777777">
                                  <w:pPr>
                                    <w:widowControl w:val="0"/>
                                    <w:tabs>
                                      <w:tab w:val="left" w:pos="1134"/>
                                    </w:tabs>
                                    <w:spacing w:line="360" w:lineRule="auto"/>
                                    <w:ind w:firstLine="851"/>
                                    <w:jc w:val="both"/>
                                    <w:rPr>
                                      <w:color w:val="000000"/>
                                      <w:szCs w:val="24"/>
                                      <w:lang w:eastAsia="lt-LT"/>
                                    </w:rPr>
                                  </w:pPr>
                                  <w:sdt>
                                    <w:sdtPr>
                                      <w:alias w:val="Numeris"/>
                                      <w:tag w:val="nr_0c5934b510834668a500a57d6d5adca7"/>
                                      <w:lock w:val="sdtLocked"/>
                                      <w:richText/>
                                    </w:sdtPr>
                                    <w:sdtContent>
                                      <w:r>
                                        <w:rPr>
                                          <w:color w:val="000000"/>
                                          <w:szCs w:val="24"/>
                                          <w:lang w:eastAsia="lt-LT"/>
                                        </w:rPr>
                                        <w:t>2</w:t>
                                      </w:r>
                                    </w:sdtContent>
                                  </w:sdt>
                                  <w:r>
                                    <w:rPr>
                                      <w:color w:val="000000"/>
                                      <w:szCs w:val="24"/>
                                      <w:lang w:eastAsia="lt-LT"/>
                                    </w:rPr>
                                    <w:t>) vienkartinė pensijų išmoka;</w:t>
                                  </w:r>
                                </w:p>
                              </w:sdtContent>
                            </w:sdt>
                            <w:sdt>
                              <w:sdtPr>
                                <w:alias w:val="29 str. 1 d. 3 p."/>
                                <w:tag w:val="part_7c89aa6b7383415e8c9213b33ebb738b"/>
                                <w:lock w:val="sdtLocked"/>
                                <w:richText/>
                              </w:sdtPr>
                              <w:sdtContent>
                                <w:p w14:paraId="3FF40E52" w14:textId="27E87247">
                                  <w:pPr>
                                    <w:widowControl w:val="0"/>
                                    <w:tabs>
                                      <w:tab w:val="left" w:pos="1134"/>
                                    </w:tabs>
                                    <w:spacing w:line="360" w:lineRule="auto"/>
                                    <w:ind w:firstLine="851"/>
                                    <w:jc w:val="both"/>
                                    <w:rPr>
                                      <w:b/>
                                      <w:bCs/>
                                      <w:color w:val="000000"/>
                                      <w:szCs w:val="24"/>
                                      <w:lang w:eastAsia="lt-LT"/>
                                    </w:rPr>
                                  </w:pPr>
                                  <w:sdt>
                                    <w:sdtPr>
                                      <w:alias w:val="Numeris"/>
                                      <w:tag w:val="nr_7c89aa6b7383415e8c9213b33ebb738b"/>
                                      <w:lock w:val="sdtLocked"/>
                                      <w:richText/>
                                    </w:sdtPr>
                                    <w:sdtContent>
                                      <w:r>
                                        <w:rPr>
                                          <w:color w:val="000000"/>
                                          <w:szCs w:val="24"/>
                                          <w:lang w:eastAsia="lt-LT"/>
                                        </w:rPr>
                                        <w:t>3</w:t>
                                      </w:r>
                                    </w:sdtContent>
                                  </w:sdt>
                                  <w:r>
                                    <w:rPr>
                                      <w:color w:val="000000"/>
                                      <w:szCs w:val="24"/>
                                      <w:lang w:eastAsia="lt-LT"/>
                                    </w:rPr>
                                    <w:t xml:space="preserve">) periodinės pensijų išmokos. </w:t>
                                  </w:r>
                                </w:p>
                              </w:sdtContent>
                            </w:sdt>
                          </w:sdtContent>
                        </w:sdt>
                        <w:sdt>
                          <w:sdtPr>
                            <w:alias w:val="29 str. 2 d."/>
                            <w:tag w:val="part_5b6d76b1dab14b9fbf197b9b70411e49"/>
                            <w:lock w:val="sdtLocked"/>
                            <w:richText/>
                          </w:sdtPr>
                          <w:sdtContent>
                            <w:p w14:paraId="51B21187" w14:textId="77777777">
                              <w:pPr>
                                <w:widowControl w:val="0"/>
                                <w:tabs>
                                  <w:tab w:val="left" w:pos="1134"/>
                                </w:tabs>
                                <w:spacing w:line="360" w:lineRule="auto"/>
                                <w:ind w:firstLine="851"/>
                                <w:jc w:val="both"/>
                                <w:rPr>
                                  <w:color w:val="000000"/>
                                  <w:szCs w:val="24"/>
                                  <w:lang w:eastAsia="lt-LT"/>
                                </w:rPr>
                              </w:pPr>
                              <w:sdt>
                                <w:sdtPr>
                                  <w:alias w:val="Numeris"/>
                                  <w:tag w:val="nr_5b6d76b1dab14b9fbf197b9b70411e49"/>
                                  <w:lock w:val="sdtLocked"/>
                                  <w:richText/>
                                </w:sdtPr>
                                <w:sdtContent>
                                  <w:r>
                                    <w:rPr>
                                      <w:color w:val="000000"/>
                                      <w:szCs w:val="24"/>
                                      <w:lang w:eastAsia="lt-LT"/>
                                    </w:rPr>
                                    <w:t>2</w:t>
                                  </w:r>
                                </w:sdtContent>
                              </w:sdt>
                              <w:r>
                                <w:rPr>
                                  <w:color w:val="000000"/>
                                  <w:szCs w:val="24"/>
                                  <w:lang w:eastAsia="lt-LT"/>
                                </w:rPr>
                                <w:t>. Pensijų anuitetų rūšys yra šios:</w:t>
                              </w:r>
                            </w:p>
                            <w:sdt>
                              <w:sdtPr>
                                <w:alias w:val="29 str. 2 d. 1 p."/>
                                <w:tag w:val="part_20472ae2f8164d59bd550c49a8fe551f"/>
                                <w:lock w:val="sdtLocked"/>
                                <w:richText/>
                              </w:sdtPr>
                              <w:sdtContent>
                                <w:p w14:paraId="37575C08" w14:textId="77777777">
                                  <w:pPr>
                                    <w:widowControl w:val="0"/>
                                    <w:tabs>
                                      <w:tab w:val="left" w:pos="1134"/>
                                    </w:tabs>
                                    <w:spacing w:line="360" w:lineRule="auto"/>
                                    <w:ind w:firstLine="851"/>
                                    <w:jc w:val="both"/>
                                    <w:rPr>
                                      <w:color w:val="000000"/>
                                      <w:szCs w:val="24"/>
                                      <w:lang w:eastAsia="lt-LT"/>
                                    </w:rPr>
                                  </w:pPr>
                                  <w:sdt>
                                    <w:sdtPr>
                                      <w:alias w:val="Numeris"/>
                                      <w:tag w:val="nr_20472ae2f8164d59bd550c49a8fe551f"/>
                                      <w:lock w:val="sdtLocked"/>
                                      <w:richText/>
                                    </w:sdtPr>
                                    <w:sdtContent>
                                      <w:r>
                                        <w:rPr>
                                          <w:color w:val="000000"/>
                                          <w:szCs w:val="24"/>
                                          <w:lang w:eastAsia="lt-LT"/>
                                        </w:rPr>
                                        <w:t>1</w:t>
                                      </w:r>
                                    </w:sdtContent>
                                  </w:sdt>
                                  <w:r>
                                    <w:rPr>
                                      <w:color w:val="000000"/>
                                      <w:szCs w:val="24"/>
                                      <w:lang w:eastAsia="lt-LT"/>
                                    </w:rPr>
                                    <w:t xml:space="preserve">) atidėtasis pensijų anuitetas. Pensijų anuitetų mokėtojas pensijų anuiteto gavėjui, sukakusiam 85 metų amžių, </w:t>
                                  </w:r>
                                  <w:r>
                                    <w:rPr>
                                      <w:b/>
                                      <w:bCs/>
                                      <w:color w:val="000000"/>
                                      <w:szCs w:val="24"/>
                                      <w:lang w:eastAsia="lt-LT"/>
                                    </w:rPr>
                                    <w:t xml:space="preserve">nuo kalendorinio mėnesio, kurį anuiteto gavėjas šį amžių sukanka, pirmosios dienos, </w:t>
                                  </w:r>
                                  <w:r>
                                    <w:rPr>
                                      <w:color w:val="000000"/>
                                      <w:szCs w:val="24"/>
                                      <w:lang w:eastAsia="lt-LT"/>
                                    </w:rPr>
                                    <w:t xml:space="preserve">pradeda mokėti ir iki gyvos galvos periodiškai moka pensijų </w:t>
                                  </w:r>
                                  <w:r>
                                    <w:rPr>
                                      <w:strike/>
                                      <w:color w:val="000000"/>
                                      <w:szCs w:val="24"/>
                                      <w:lang w:eastAsia="lt-LT"/>
                                    </w:rPr>
                                    <w:t>anuitetą</w:t>
                                  </w:r>
                                  <w:r>
                                    <w:rPr>
                                      <w:color w:val="000000"/>
                                      <w:szCs w:val="24"/>
                                      <w:lang w:eastAsia="lt-LT"/>
                                    </w:rPr>
                                    <w:t xml:space="preserve"> </w:t>
                                  </w:r>
                                  <w:r>
                                    <w:rPr>
                                      <w:b/>
                                      <w:bCs/>
                                      <w:color w:val="000000"/>
                                      <w:szCs w:val="24"/>
                                      <w:lang w:eastAsia="lt-LT"/>
                                    </w:rPr>
                                    <w:t>anuiteto išmokas</w:t>
                                  </w:r>
                                  <w:r>
                                    <w:rPr>
                                      <w:color w:val="000000"/>
                                      <w:szCs w:val="24"/>
                                      <w:lang w:eastAsia="lt-LT"/>
                                    </w:rPr>
                                    <w:t xml:space="preserve">. </w:t>
                                  </w:r>
                                  <w:r>
                                    <w:rPr>
                                      <w:strike/>
                                      <w:color w:val="000000"/>
                                      <w:szCs w:val="24"/>
                                      <w:lang w:eastAsia="lt-LT"/>
                                    </w:rPr>
                                    <w:t>Jo</w:t>
                                  </w:r>
                                  <w:r>
                                    <w:rPr>
                                      <w:color w:val="000000"/>
                                      <w:szCs w:val="24"/>
                                      <w:lang w:eastAsia="lt-LT"/>
                                    </w:rPr>
                                    <w:t xml:space="preserve"> </w:t>
                                  </w:r>
                                  <w:r>
                                    <w:rPr>
                                      <w:b/>
                                      <w:bCs/>
                                      <w:color w:val="000000"/>
                                      <w:szCs w:val="24"/>
                                      <w:lang w:eastAsia="lt-LT"/>
                                    </w:rPr>
                                    <w:t xml:space="preserve">Jų </w:t>
                                  </w:r>
                                  <w:r>
                                    <w:rPr>
                                      <w:color w:val="000000"/>
                                      <w:szCs w:val="24"/>
                                      <w:lang w:eastAsia="lt-LT"/>
                                    </w:rPr>
                                    <w:t>mokėjimas nutrūksta pensijų anuiteto gavėjui mirus. Atidėtasis pensijų anuitetas nepaveldimas;</w:t>
                                  </w:r>
                                </w:p>
                              </w:sdtContent>
                            </w:sdt>
                            <w:sdt>
                              <w:sdtPr>
                                <w:alias w:val="29 str. 2 d. 2 p."/>
                                <w:tag w:val="part_ff47e1a6e58d4836823d58dcb561421e"/>
                                <w:lock w:val="sdtLocked"/>
                                <w:richText/>
                              </w:sdtPr>
                              <w:sdtContent>
                                <w:p w14:paraId="2D727FA4" w14:textId="1607168E">
                                  <w:pPr>
                                    <w:widowControl w:val="0"/>
                                    <w:tabs>
                                      <w:tab w:val="left" w:pos="1134"/>
                                    </w:tabs>
                                    <w:spacing w:line="360" w:lineRule="auto"/>
                                    <w:ind w:firstLine="851"/>
                                    <w:jc w:val="both"/>
                                    <w:rPr>
                                      <w:color w:val="000000"/>
                                      <w:szCs w:val="24"/>
                                      <w:lang w:eastAsia="lt-LT"/>
                                    </w:rPr>
                                  </w:pPr>
                                  <w:sdt>
                                    <w:sdtPr>
                                      <w:alias w:val="Numeris"/>
                                      <w:tag w:val="nr_ff47e1a6e58d4836823d58dcb561421e"/>
                                      <w:lock w:val="sdtLocked"/>
                                      <w:richText/>
                                    </w:sdtPr>
                                    <w:sdtContent>
                                      <w:r>
                                        <w:rPr>
                                          <w:color w:val="000000"/>
                                          <w:szCs w:val="24"/>
                                          <w:lang w:eastAsia="lt-LT"/>
                                        </w:rPr>
                                        <w:t>2</w:t>
                                      </w:r>
                                    </w:sdtContent>
                                  </w:sdt>
                                  <w:r>
                                    <w:rPr>
                                      <w:color w:val="000000"/>
                                      <w:szCs w:val="24"/>
                                      <w:lang w:eastAsia="lt-LT"/>
                                    </w:rPr>
                                    <w:t xml:space="preserve">) standartinis pensijų anuitetas. Pensijų anuitetų mokėtojas pensijų anuiteto gavėjui iki gyvos galvos periodiškai moka pensijų anuitetą. Jo mokėjimas nutrūksta pensijų anuiteto gavėjui mirus. Pensijų anuitetų mokėtojas gali siūlyti standartinį pensijų anuitetą su garantuojamu mokėjimo laikotarpiu. Standartinis pensijų anuitetas nepaveldimas, išskyrus atvejus, kai standartinį pensijų anuitetą su garantuojamu mokėjimo laikotarpiu pasirinkęs pensijų anuiteto gavėjas miršta nesibaigus sprendime dėl standartinio pensijų anuiteto </w:t>
                                  </w:r>
                                  <w:r>
                                    <w:rPr>
                                      <w:strike/>
                                      <w:color w:val="000000"/>
                                      <w:szCs w:val="24"/>
                                      <w:lang w:eastAsia="lt-LT"/>
                                    </w:rPr>
                                    <w:t>mokėjimo</w:t>
                                  </w:r>
                                  <w:r>
                                    <w:rPr>
                                      <w:color w:val="000000"/>
                                      <w:szCs w:val="24"/>
                                      <w:lang w:eastAsia="lt-LT"/>
                                    </w:rPr>
                                    <w:t xml:space="preserve"> </w:t>
                                  </w:r>
                                  <w:r>
                                    <w:rPr>
                                      <w:b/>
                                      <w:bCs/>
                                      <w:color w:val="000000"/>
                                      <w:szCs w:val="24"/>
                                      <w:lang w:eastAsia="lt-LT"/>
                                    </w:rPr>
                                    <w:t xml:space="preserve">skyrimo </w:t>
                                  </w:r>
                                  <w:r>
                                    <w:rPr>
                                      <w:color w:val="000000"/>
                                      <w:szCs w:val="24"/>
                                      <w:lang w:eastAsia="lt-LT"/>
                                    </w:rPr>
                                    <w:t xml:space="preserve">numatytam garantuojamam mokėjimo laikotarpiui. Už standartinio pensijų anuiteto su garantuojamu mokėjimo laikotarpiu gavėjui dėl mirties neišmokėtų pensijų </w:t>
                                  </w:r>
                                  <w:r>
                                    <w:rPr>
                                      <w:strike/>
                                      <w:color w:val="000000"/>
                                      <w:szCs w:val="24"/>
                                      <w:lang w:eastAsia="lt-LT"/>
                                    </w:rPr>
                                    <w:t>anuitetų</w:t>
                                  </w:r>
                                  <w:r>
                                    <w:rPr>
                                      <w:color w:val="000000"/>
                                      <w:szCs w:val="24"/>
                                      <w:lang w:eastAsia="lt-LT"/>
                                    </w:rPr>
                                    <w:t xml:space="preserve"> </w:t>
                                  </w:r>
                                  <w:r>
                                    <w:rPr>
                                      <w:b/>
                                      <w:bCs/>
                                      <w:color w:val="000000"/>
                                      <w:szCs w:val="24"/>
                                      <w:lang w:eastAsia="lt-LT"/>
                                    </w:rPr>
                                    <w:t xml:space="preserve">anuiteto išmokų </w:t>
                                  </w:r>
                                  <w:r>
                                    <w:rPr>
                                      <w:color w:val="000000"/>
                                      <w:szCs w:val="24"/>
                                      <w:lang w:eastAsia="lt-LT"/>
                                    </w:rPr>
                                    <w:t>už likusį garantuojamą mokėjimo laikotarpį sumą priklausanti vienkartinė pensijų anuiteto išmoka paveldima Civilinio kodekso nustatyta tvarka. Vienkartinė išmoka apskaičiuojama pensijų anuitetų mokėtojo nustatyta tvarka.</w:t>
                                  </w:r>
                                </w:p>
                              </w:sdtContent>
                            </w:sdt>
                          </w:sdtContent>
                        </w:sdt>
                        <w:sdt>
                          <w:sdtPr>
                            <w:alias w:val="29 str. 3 d."/>
                            <w:tag w:val="part_572054e12b8c48d2ae0c59b3acb8e4f8"/>
                            <w:lock w:val="sdtLocked"/>
                            <w:richText/>
                          </w:sdtPr>
                          <w:sdtContent>
                            <w:p w14:paraId="1C977D2A" w14:textId="092E0B20">
                              <w:pPr>
                                <w:widowControl w:val="0"/>
                                <w:tabs>
                                  <w:tab w:val="left" w:pos="1134"/>
                                </w:tabs>
                                <w:spacing w:line="360" w:lineRule="auto"/>
                                <w:ind w:firstLine="851"/>
                                <w:jc w:val="both"/>
                                <w:rPr>
                                  <w:b/>
                                  <w:bCs/>
                                  <w:color w:val="000000"/>
                                  <w:szCs w:val="24"/>
                                  <w:lang w:eastAsia="lt-LT"/>
                                </w:rPr>
                              </w:pPr>
                              <w:sdt>
                                <w:sdtPr>
                                  <w:alias w:val="Numeris"/>
                                  <w:tag w:val="nr_572054e12b8c48d2ae0c59b3acb8e4f8"/>
                                  <w:lock w:val="sdtLocked"/>
                                  <w:richText/>
                                </w:sdtPr>
                                <w:sdtContent>
                                  <w:r>
                                    <w:rPr>
                                      <w:b/>
                                      <w:bCs/>
                                      <w:color w:val="000000"/>
                                      <w:szCs w:val="24"/>
                                      <w:lang w:eastAsia="lt-LT"/>
                                    </w:rPr>
                                    <w:t>3</w:t>
                                  </w:r>
                                </w:sdtContent>
                              </w:sdt>
                              <w:r>
                                <w:rPr>
                                  <w:b/>
                                  <w:bCs/>
                                  <w:color w:val="000000"/>
                                  <w:szCs w:val="24"/>
                                  <w:lang w:eastAsia="lt-LT"/>
                                </w:rPr>
                                <w:t xml:space="preserve">. Pensijų anuitetų mokėtojas turi teisę dalyviui siūlyti kelis vienos rūšies pensijų anuitetus su skirtingomis savybėmis. Pensijų anuiteto pavadinime turi būti nurodyta pensijų anuiteto rūšis – standartinis arba atidėtasis. Viešinimo tikslu Pensijų anuitetų mokėtojas turi teisę naudoti sutrumpintus, taip pat konkrečias pensijų anuitetų savybes atskleidžiančius pensijų anuitetų pavadinimus. </w:t>
                              </w:r>
                            </w:p>
                          </w:sdtContent>
                        </w:sdt>
                        <w:sdt>
                          <w:sdtPr>
                            <w:alias w:val="29 str. 43 d."/>
                            <w:tag w:val="part_55849f58649545c6b682c6249b60a0b4"/>
                            <w:lock w:val="sdtLocked"/>
                            <w:richText/>
                          </w:sdtPr>
                          <w:sdtContent>
                            <w:p w14:paraId="7AA96BC7" w14:textId="392D60FF">
                              <w:pPr>
                                <w:widowControl w:val="0"/>
                                <w:tabs>
                                  <w:tab w:val="left" w:pos="1134"/>
                                </w:tabs>
                                <w:spacing w:line="360" w:lineRule="auto"/>
                                <w:ind w:firstLine="851"/>
                                <w:jc w:val="both"/>
                                <w:rPr>
                                  <w:color w:val="000000"/>
                                  <w:szCs w:val="24"/>
                                  <w:lang w:eastAsia="lt-LT"/>
                                </w:rPr>
                              </w:pPr>
                              <w:sdt>
                                <w:sdtPr>
                                  <w:alias w:val="Numeris"/>
                                  <w:tag w:val="nr_55849f58649545c6b682c6249b60a0b4"/>
                                  <w:lock w:val="sdtLocked"/>
                                  <w:richText/>
                                </w:sdtPr>
                                <w:sdtContent>
                                  <w:r>
                                    <w:rPr>
                                      <w:b/>
                                      <w:bCs/>
                                      <w:color w:val="000000"/>
                                      <w:szCs w:val="24"/>
                                      <w:lang w:eastAsia="lt-LT"/>
                                    </w:rPr>
                                    <w:t>4</w:t>
                                  </w:r>
                                  <w:r>
                                    <w:rPr>
                                      <w:strike/>
                                      <w:color w:val="000000"/>
                                      <w:szCs w:val="24"/>
                                      <w:lang w:eastAsia="lt-LT"/>
                                    </w:rPr>
                                    <w:t>3</w:t>
                                  </w:r>
                                </w:sdtContent>
                              </w:sdt>
                              <w:r>
                                <w:rPr>
                                  <w:color w:val="000000"/>
                                  <w:szCs w:val="24"/>
                                  <w:lang w:eastAsia="lt-LT"/>
                                </w:rPr>
                                <w:t xml:space="preserve">. Dalyviui, kurio vardu pensijų fonde sukauptas pensijų turtas yra mažesnis arba lygus </w:t>
                              </w:r>
                              <w:r>
                                <w:rPr>
                                  <w:strike/>
                                  <w:color w:val="000000"/>
                                  <w:szCs w:val="24"/>
                                  <w:lang w:eastAsia="lt-LT"/>
                                </w:rPr>
                                <w:t xml:space="preserve">5000 </w:t>
                              </w:r>
                              <w:r>
                                <w:rPr>
                                  <w:b/>
                                  <w:bCs/>
                                  <w:color w:val="000000"/>
                                  <w:szCs w:val="24"/>
                                  <w:lang w:eastAsia="lt-LT"/>
                                </w:rPr>
                                <w:t>10 000</w:t>
                              </w:r>
                              <w:r>
                                <w:rPr>
                                  <w:color w:val="000000"/>
                                  <w:szCs w:val="24"/>
                                  <w:lang w:eastAsia="lt-LT"/>
                                </w:rPr>
                                <w:t xml:space="preserve"> eurų, taip pat šio straipsnio 6 dalyje nustatytu atveju</w:t>
                              </w:r>
                              <w:r>
                                <w:rPr>
                                  <w:b/>
                                  <w:bCs/>
                                  <w:color w:val="000000"/>
                                  <w:szCs w:val="24"/>
                                  <w:lang w:eastAsia="lt-LT"/>
                                </w:rPr>
                                <w:t>,</w:t>
                              </w:r>
                              <w:r>
                                <w:rPr>
                                  <w:color w:val="000000"/>
                                  <w:szCs w:val="24"/>
                                  <w:lang w:eastAsia="lt-LT"/>
                                </w:rPr>
                                <w:t xml:space="preserve"> </w:t>
                              </w:r>
                              <w:r>
                                <w:rPr>
                                  <w:b/>
                                  <w:bCs/>
                                  <w:color w:val="000000"/>
                                  <w:szCs w:val="24"/>
                                  <w:lang w:eastAsia="lt-LT"/>
                                </w:rPr>
                                <w:t>dalyvio pasirinkimu</w:t>
                              </w:r>
                              <w:r>
                                <w:rPr>
                                  <w:color w:val="000000"/>
                                  <w:szCs w:val="24"/>
                                  <w:lang w:eastAsia="lt-LT"/>
                                </w:rPr>
                                <w:t xml:space="preserve"> </w:t>
                              </w:r>
                              <w:r>
                                <w:rPr>
                                  <w:b/>
                                  <w:bCs/>
                                  <w:color w:val="000000"/>
                                  <w:szCs w:val="24"/>
                                  <w:lang w:eastAsia="lt-LT"/>
                                </w:rPr>
                                <w:t xml:space="preserve">išmokama </w:t>
                              </w:r>
                              <w:r>
                                <w:rPr>
                                  <w:color w:val="000000"/>
                                  <w:szCs w:val="24"/>
                                  <w:lang w:eastAsia="lt-LT"/>
                                </w:rPr>
                                <w:t xml:space="preserve">šio įstatymo 31 straipsnyje nustatyta </w:t>
                              </w:r>
                              <w:r>
                                <w:rPr>
                                  <w:strike/>
                                  <w:color w:val="000000"/>
                                  <w:szCs w:val="24"/>
                                  <w:lang w:eastAsia="lt-LT"/>
                                </w:rPr>
                                <w:t>tvarka</w:t>
                              </w:r>
                              <w:r>
                                <w:rPr>
                                  <w:color w:val="000000"/>
                                  <w:szCs w:val="24"/>
                                  <w:lang w:eastAsia="lt-LT"/>
                                </w:rPr>
                                <w:t xml:space="preserve"> </w:t>
                              </w:r>
                              <w:r>
                                <w:rPr>
                                  <w:strike/>
                                  <w:color w:val="000000"/>
                                  <w:szCs w:val="24"/>
                                  <w:lang w:eastAsia="lt-LT"/>
                                </w:rPr>
                                <w:t>mokama</w:t>
                              </w:r>
                              <w:r>
                                <w:rPr>
                                  <w:color w:val="000000"/>
                                  <w:szCs w:val="24"/>
                                  <w:lang w:eastAsia="lt-LT"/>
                                </w:rPr>
                                <w:t xml:space="preserve"> vienkartinė pensijų išmoka </w:t>
                              </w:r>
                              <w:r>
                                <w:rPr>
                                  <w:b/>
                                  <w:bCs/>
                                  <w:color w:val="000000"/>
                                  <w:szCs w:val="24"/>
                                  <w:lang w:eastAsia="lt-LT"/>
                                </w:rPr>
                                <w:t>arba paskiriama ir pradedama mokėti šio įstatymo 32 straipsnyje nustatyta periodinė išmoka</w:t>
                              </w:r>
                              <w:r>
                                <w:rPr>
                                  <w:color w:val="000000"/>
                                  <w:szCs w:val="24"/>
                                  <w:lang w:eastAsia="lt-LT"/>
                                </w:rPr>
                                <w:t xml:space="preserve">. </w:t>
                              </w:r>
                            </w:p>
                          </w:sdtContent>
                        </w:sdt>
                        <w:sdt>
                          <w:sdtPr>
                            <w:alias w:val="29 str. 4 d."/>
                            <w:tag w:val="part_a4cb9df7dd944d2cb3d02b20479bacd1"/>
                            <w:lock w:val="sdtLocked"/>
                            <w:richText/>
                          </w:sdtPr>
                          <w:sdtContent>
                            <w:p w14:paraId="5098A1FC" w14:textId="5CD90FBE">
                              <w:pPr>
                                <w:widowControl w:val="0"/>
                                <w:tabs>
                                  <w:tab w:val="left" w:pos="1134"/>
                                </w:tabs>
                                <w:spacing w:line="360" w:lineRule="auto"/>
                                <w:ind w:firstLine="851"/>
                                <w:jc w:val="both"/>
                                <w:rPr>
                                  <w:strike/>
                                  <w:color w:val="000000"/>
                                  <w:szCs w:val="24"/>
                                  <w:lang w:eastAsia="lt-LT"/>
                                </w:rPr>
                              </w:pPr>
                              <w:sdt>
                                <w:sdtPr>
                                  <w:alias w:val="Numeris"/>
                                  <w:tag w:val="nr_a4cb9df7dd944d2cb3d02b20479bacd1"/>
                                  <w:lock w:val="sdtLocked"/>
                                  <w:richText/>
                                </w:sdtPr>
                                <w:sdtContent>
                                  <w:r>
                                    <w:rPr>
                                      <w:strike/>
                                      <w:color w:val="000000"/>
                                      <w:szCs w:val="24"/>
                                      <w:lang w:eastAsia="lt-LT"/>
                                    </w:rPr>
                                    <w:t>4</w:t>
                                  </w:r>
                                </w:sdtContent>
                              </w:sdt>
                              <w:r>
                                <w:rPr>
                                  <w:strike/>
                                  <w:color w:val="000000"/>
                                  <w:szCs w:val="24"/>
                                  <w:lang w:eastAsia="lt-LT"/>
                                </w:rPr>
                                <w:t xml:space="preserve">. Dalyviui, kurio vardu pensijų fonde sukauptas pensijų turtas yra didesnis kaip 5 000 </w:t>
                              </w:r>
                              <w:r>
                                <w:rPr>
                                  <w:b/>
                                  <w:bCs/>
                                  <w:strike/>
                                  <w:color w:val="000000"/>
                                  <w:szCs w:val="24"/>
                                  <w:lang w:eastAsia="lt-LT"/>
                                </w:rPr>
                                <w:t xml:space="preserve"> </w:t>
                              </w:r>
                              <w:r>
                                <w:rPr>
                                  <w:strike/>
                                  <w:color w:val="000000"/>
                                  <w:szCs w:val="24"/>
                                  <w:lang w:eastAsia="lt-LT"/>
                                </w:rPr>
                                <w:t>eurų, bet mažesnis kaip 10 000 eurų, šio įstatymo 32 straipsnyje nustatyta tvarka mokamos periodinės pensijų išmokos.</w:t>
                              </w:r>
                            </w:p>
                          </w:sdtContent>
                        </w:sdt>
                        <w:sdt>
                          <w:sdtPr>
                            <w:alias w:val="29 str. 5 d."/>
                            <w:tag w:val="part_fd37d917b5b942d6ac67fcc9bc3fd6b0"/>
                            <w:lock w:val="sdtLocked"/>
                            <w:richText/>
                          </w:sdtPr>
                          <w:sdtContent>
                            <w:p w14:paraId="0A8B2195" w14:textId="77777777">
                              <w:pPr>
                                <w:widowControl w:val="0"/>
                                <w:tabs>
                                  <w:tab w:val="left" w:pos="1134"/>
                                </w:tabs>
                                <w:spacing w:line="360" w:lineRule="auto"/>
                                <w:ind w:firstLine="851"/>
                                <w:jc w:val="both"/>
                                <w:rPr>
                                  <w:color w:val="000000"/>
                                  <w:szCs w:val="24"/>
                                  <w:lang w:eastAsia="lt-LT"/>
                                </w:rPr>
                              </w:pPr>
                              <w:sdt>
                                <w:sdtPr>
                                  <w:alias w:val="Numeris"/>
                                  <w:tag w:val="nr_fd37d917b5b942d6ac67fcc9bc3fd6b0"/>
                                  <w:lock w:val="sdtLocked"/>
                                  <w:richText/>
                                </w:sdtPr>
                                <w:sdtContent>
                                  <w:r>
                                    <w:rPr>
                                      <w:color w:val="000000"/>
                                      <w:szCs w:val="24"/>
                                      <w:lang w:eastAsia="lt-LT"/>
                                    </w:rPr>
                                    <w:t>5</w:t>
                                  </w:r>
                                </w:sdtContent>
                              </w:sdt>
                              <w:r>
                                <w:rPr>
                                  <w:color w:val="000000"/>
                                  <w:szCs w:val="24"/>
                                  <w:lang w:eastAsia="lt-LT"/>
                                </w:rPr>
                                <w:t xml:space="preserve">. Dalyviui, kurio vardu pensijų fonde sukauptas pensijų turtas yra </w:t>
                              </w:r>
                              <w:r>
                                <w:rPr>
                                  <w:strike/>
                                  <w:color w:val="000000"/>
                                  <w:szCs w:val="24"/>
                                  <w:lang w:eastAsia="lt-LT"/>
                                </w:rPr>
                                <w:t>lygus arba</w:t>
                              </w:r>
                              <w:r>
                                <w:rPr>
                                  <w:color w:val="000000"/>
                                  <w:szCs w:val="24"/>
                                  <w:lang w:eastAsia="lt-LT"/>
                                </w:rPr>
                                <w:t xml:space="preserve"> didesnis kaip 10 000 eurų, pensijų fonde sukauptas pensijų turtas išmokamas tik jam įsigijus pensijų anuitetą iš pensijų anuitetų mokėtojo. Standartinis pensijų anuitetas įsigyjamas už visą dalyvio vardu pensijų fonde sukauptą pensijų turtą, išskyrus šio straipsnio 6 dalyje nurodytą atvejį. Atidėtasis pensijų anuitetas įsigyjamas už dalį dalyvio vardu pensijų fonde sukauptų lėšų, jų dydį nustato pensijų anuitetų mokėtojas. Likusi pensijų turto dalis išmokama periodinėmis pensijų išmokomis šio įstatymo 32 straipsnyje nustatyta tvarka.</w:t>
                              </w:r>
                            </w:p>
                          </w:sdtContent>
                        </w:sdt>
                        <w:sdt>
                          <w:sdtPr>
                            <w:alias w:val="29 str. 6 d."/>
                            <w:tag w:val="part_8deec9f4b69d4706ace7e652c82485f4"/>
                            <w:lock w:val="sdtLocked"/>
                            <w:richText/>
                          </w:sdtPr>
                          <w:sdtContent>
                            <w:p w14:paraId="16940D39" w14:textId="51867EC7">
                              <w:pPr>
                                <w:widowControl w:val="0"/>
                                <w:tabs>
                                  <w:tab w:val="left" w:pos="1134"/>
                                </w:tabs>
                                <w:spacing w:line="360" w:lineRule="auto"/>
                                <w:ind w:firstLine="851"/>
                                <w:jc w:val="both"/>
                                <w:rPr>
                                  <w:b/>
                                  <w:bCs/>
                                  <w:color w:val="000000"/>
                                  <w:szCs w:val="24"/>
                                  <w:lang w:eastAsia="lt-LT"/>
                                </w:rPr>
                              </w:pPr>
                              <w:sdt>
                                <w:sdtPr>
                                  <w:alias w:val="Numeris"/>
                                  <w:tag w:val="nr_8deec9f4b69d4706ace7e652c82485f4"/>
                                  <w:lock w:val="sdtLocked"/>
                                  <w:richText/>
                                </w:sdtPr>
                                <w:sdtContent>
                                  <w:r>
                                    <w:rPr>
                                      <w:color w:val="000000"/>
                                      <w:szCs w:val="24"/>
                                      <w:lang w:eastAsia="lt-LT"/>
                                    </w:rPr>
                                    <w:t>6</w:t>
                                  </w:r>
                                </w:sdtContent>
                              </w:sdt>
                              <w:r>
                                <w:rPr>
                                  <w:color w:val="000000"/>
                                  <w:szCs w:val="24"/>
                                  <w:lang w:eastAsia="lt-LT"/>
                                </w:rPr>
                                <w:t xml:space="preserve">. Dalyvis, kurio vardu pensijų fonde sukauptas pensijų turtas yra didesnis kaip 60 000 eurų, turi teisę sukauptą pensijų turto dalį, viršijančią 60 000 eurų, gauti iš pensijų kaupimo bendrovės vienkartine pensijų išmoka. </w:t>
                              </w:r>
                              <w:r>
                                <w:rPr>
                                  <w:b/>
                                  <w:bCs/>
                                  <w:color w:val="000000"/>
                                  <w:szCs w:val="24"/>
                                  <w:lang w:eastAsia="lt-LT"/>
                                </w:rPr>
                                <w:t>Vienkartinė išmoka išmokama po to, kai gaunamas pensijų anuitetų mokėtojo pranešimas apie dalyvio neatsisakymą įsigyti pensijų anuitetą (šio įstatymo 33 straipsnio 8 dalis)</w:t>
                              </w:r>
                              <w:r>
                                <w:rPr>
                                  <w:color w:val="000000"/>
                                  <w:szCs w:val="24"/>
                                  <w:lang w:eastAsia="lt-LT"/>
                                </w:rPr>
                                <w:t>.</w:t>
                              </w:r>
                            </w:p>
                          </w:sdtContent>
                        </w:sdt>
                        <w:sdt>
                          <w:sdtPr>
                            <w:alias w:val="29 str. 7 d."/>
                            <w:tag w:val="part_d46cbc6e93e146c88834378b0d07a0fd"/>
                            <w:lock w:val="sdtLocked"/>
                            <w:richText/>
                          </w:sdtPr>
                          <w:sdtContent>
                            <w:p w14:paraId="48CC111C" w14:textId="262D2B49">
                              <w:pPr>
                                <w:widowControl w:val="0"/>
                                <w:tabs>
                                  <w:tab w:val="left" w:pos="1134"/>
                                </w:tabs>
                                <w:spacing w:line="360" w:lineRule="auto"/>
                                <w:ind w:firstLine="851"/>
                                <w:jc w:val="both"/>
                                <w:rPr>
                                  <w:color w:val="000000"/>
                                  <w:szCs w:val="24"/>
                                  <w:lang w:eastAsia="lt-LT"/>
                                </w:rPr>
                              </w:pPr>
                              <w:sdt>
                                <w:sdtPr>
                                  <w:alias w:val="Numeris"/>
                                  <w:tag w:val="nr_d46cbc6e93e146c88834378b0d07a0fd"/>
                                  <w:lock w:val="sdtLocked"/>
                                  <w:richText/>
                                </w:sdtPr>
                                <w:sdtContent>
                                  <w:r>
                                    <w:rPr>
                                      <w:color w:val="000000"/>
                                      <w:szCs w:val="24"/>
                                      <w:lang w:eastAsia="lt-LT"/>
                                    </w:rPr>
                                    <w:t>7</w:t>
                                  </w:r>
                                </w:sdtContent>
                              </w:sdt>
                              <w:r>
                                <w:rPr>
                                  <w:color w:val="000000"/>
                                  <w:szCs w:val="24"/>
                                  <w:lang w:eastAsia="lt-LT"/>
                                </w:rPr>
                                <w:t xml:space="preserve">. Asmuo, įgijęs teisę į vienkartinę pensijų išmoką ar periodines pensijų išmokas pagal šio straipsnio 3 </w:t>
                              </w:r>
                              <w:r>
                                <w:rPr>
                                  <w:strike/>
                                  <w:color w:val="000000"/>
                                  <w:szCs w:val="24"/>
                                  <w:lang w:eastAsia="lt-LT"/>
                                </w:rPr>
                                <w:t>ir 4</w:t>
                              </w:r>
                              <w:r>
                                <w:rPr>
                                  <w:color w:val="000000"/>
                                  <w:szCs w:val="24"/>
                                  <w:lang w:eastAsia="lt-LT"/>
                                </w:rPr>
                                <w:t xml:space="preserve"> </w:t>
                              </w:r>
                              <w:r>
                                <w:rPr>
                                  <w:strike/>
                                  <w:color w:val="000000"/>
                                  <w:szCs w:val="24"/>
                                  <w:lang w:eastAsia="lt-LT"/>
                                </w:rPr>
                                <w:t>dalis</w:t>
                              </w:r>
                              <w:r>
                                <w:rPr>
                                  <w:color w:val="000000"/>
                                  <w:szCs w:val="24"/>
                                  <w:lang w:eastAsia="lt-LT"/>
                                </w:rPr>
                                <w:t xml:space="preserve"> </w:t>
                              </w:r>
                              <w:r>
                                <w:rPr>
                                  <w:b/>
                                  <w:bCs/>
                                  <w:color w:val="000000"/>
                                  <w:szCs w:val="24"/>
                                  <w:lang w:eastAsia="lt-LT"/>
                                </w:rPr>
                                <w:t>dalį</w:t>
                              </w:r>
                              <w:r>
                                <w:rPr>
                                  <w:color w:val="000000"/>
                                  <w:szCs w:val="24"/>
                                  <w:lang w:eastAsia="lt-LT"/>
                                </w:rPr>
                                <w:t>, gali vietoj vienkartinės pensijų išmokos ar periodinių pensijų išmokų šio įstatymo nustatyta tvarka įsigyti pensijų anuitetą.</w:t>
                              </w:r>
                            </w:p>
                          </w:sdtContent>
                        </w:sdt>
                        <w:sdt>
                          <w:sdtPr>
                            <w:alias w:val="29 str. 8 d."/>
                            <w:tag w:val="part_c10f5cdc2f9344adbf8963090050854e"/>
                            <w:lock w:val="sdtLocked"/>
                            <w:richText/>
                          </w:sdtPr>
                          <w:sdtContent>
                            <w:p w14:paraId="57B92B00" w14:textId="28F4D866">
                              <w:pPr>
                                <w:widowControl w:val="0"/>
                                <w:tabs>
                                  <w:tab w:val="left" w:pos="1134"/>
                                </w:tabs>
                                <w:spacing w:line="360" w:lineRule="auto"/>
                                <w:ind w:firstLine="851"/>
                                <w:jc w:val="both"/>
                                <w:rPr>
                                  <w:color w:val="000000"/>
                                  <w:szCs w:val="24"/>
                                  <w:lang w:eastAsia="lt-LT"/>
                                </w:rPr>
                              </w:pPr>
                              <w:sdt>
                                <w:sdtPr>
                                  <w:alias w:val="Numeris"/>
                                  <w:tag w:val="nr_c10f5cdc2f9344adbf8963090050854e"/>
                                  <w:lock w:val="sdtLocked"/>
                                  <w:richText/>
                                </w:sdtPr>
                                <w:sdtContent>
                                  <w:r>
                                    <w:rPr>
                                      <w:color w:val="000000"/>
                                      <w:szCs w:val="24"/>
                                      <w:lang w:eastAsia="lt-LT"/>
                                    </w:rPr>
                                    <w:t>8</w:t>
                                  </w:r>
                                </w:sdtContent>
                              </w:sdt>
                              <w:r>
                                <w:rPr>
                                  <w:color w:val="000000"/>
                                  <w:szCs w:val="24"/>
                                  <w:lang w:eastAsia="lt-LT"/>
                                </w:rPr>
                                <w:t>. Šio straipsnio 3</w:t>
                              </w:r>
                              <w:r>
                                <w:rPr>
                                  <w:strike/>
                                  <w:color w:val="000000"/>
                                  <w:szCs w:val="24"/>
                                  <w:lang w:eastAsia="lt-LT"/>
                                </w:rPr>
                                <w:t xml:space="preserve"> – </w:t>
                              </w:r>
                              <w:r>
                                <w:rPr>
                                  <w:b/>
                                  <w:bCs/>
                                  <w:color w:val="000000"/>
                                  <w:szCs w:val="24"/>
                                  <w:lang w:eastAsia="lt-LT"/>
                                </w:rPr>
                                <w:t xml:space="preserve">ir </w:t>
                              </w:r>
                              <w:r>
                                <w:rPr>
                                  <w:color w:val="000000"/>
                                  <w:szCs w:val="24"/>
                                  <w:lang w:eastAsia="lt-LT"/>
                                </w:rPr>
                                <w:t xml:space="preserve">6 dalyse nurodyti dydžiai, nuo kurių priklauso asmeniui mokėtinos pensijų išmokos rūšis, kas 3 metus indeksuojami vidutinės metinės infliacijos, apskaičiuotos pagal </w:t>
                              </w:r>
                              <w:r>
                                <w:rPr>
                                  <w:strike/>
                                  <w:color w:val="000000"/>
                                  <w:szCs w:val="24"/>
                                  <w:lang w:eastAsia="lt-LT"/>
                                </w:rPr>
                                <w:t>Lietuvos statistikos departamento</w:t>
                              </w:r>
                              <w:r>
                                <w:rPr>
                                  <w:color w:val="000000"/>
                                  <w:szCs w:val="24"/>
                                  <w:lang w:eastAsia="lt-LT"/>
                                </w:rPr>
                                <w:t xml:space="preserve"> </w:t>
                              </w:r>
                              <w:r>
                                <w:rPr>
                                  <w:b/>
                                  <w:bCs/>
                                  <w:color w:val="000000"/>
                                  <w:szCs w:val="24"/>
                                  <w:lang w:eastAsia="lt-LT"/>
                                </w:rPr>
                                <w:t xml:space="preserve">Valstybės duomenų agentūros </w:t>
                              </w:r>
                              <w:r>
                                <w:rPr>
                                  <w:color w:val="000000"/>
                                  <w:szCs w:val="24"/>
                                  <w:lang w:eastAsia="lt-LT"/>
                                </w:rPr>
                                <w:t>skelbiamą suderintą vartotojų kainų indeksą, suminį 3 paskutinių kalendorinių metų rodiklį. Euro tikslumu suapvalintus naujus dydžius, pradedant 2023 metais taikomais dydžiais, ne vėliau kaip iki metų, einančių prieš taikymo metus, lapkričio 30 dienos savo interneto svetainėse paskelbia Socialinės apsaugos ir darbo ministerija ir pensijų anuitetų mokėtojas.</w:t>
                              </w:r>
                            </w:p>
                          </w:sdtContent>
                        </w:sdt>
                        <w:sdt>
                          <w:sdtPr>
                            <w:alias w:val="29 str. 9 d."/>
                            <w:tag w:val="part_4b05d6568adc4d5cb661a7b88307c62d"/>
                            <w:lock w:val="sdtLocked"/>
                            <w:richText/>
                          </w:sdtPr>
                          <w:sdtContent>
                            <w:p w14:paraId="75B371F1" w14:textId="4F6ED245">
                              <w:pPr>
                                <w:widowControl w:val="0"/>
                                <w:tabs>
                                  <w:tab w:val="left" w:pos="1134"/>
                                </w:tabs>
                                <w:spacing w:line="360" w:lineRule="auto"/>
                                <w:ind w:firstLine="851"/>
                                <w:jc w:val="both"/>
                                <w:rPr>
                                  <w:b/>
                                  <w:bCs/>
                                  <w:color w:val="000000"/>
                                  <w:szCs w:val="24"/>
                                  <w:lang w:eastAsia="lt-LT"/>
                                </w:rPr>
                              </w:pPr>
                              <w:sdt>
                                <w:sdtPr>
                                  <w:alias w:val="Numeris"/>
                                  <w:tag w:val="nr_4b05d6568adc4d5cb661a7b88307c62d"/>
                                  <w:lock w:val="sdtLocked"/>
                                  <w:richText/>
                                </w:sdtPr>
                                <w:sdtContent>
                                  <w:r>
                                    <w:rPr>
                                      <w:color w:val="000000"/>
                                      <w:szCs w:val="24"/>
                                      <w:lang w:eastAsia="lt-LT"/>
                                    </w:rPr>
                                    <w:t>9</w:t>
                                  </w:r>
                                </w:sdtContent>
                              </w:sdt>
                              <w:r>
                                <w:rPr>
                                  <w:color w:val="000000"/>
                                  <w:szCs w:val="24"/>
                                  <w:lang w:eastAsia="lt-LT"/>
                                </w:rPr>
                                <w:t>. Pensijų anuitetų mokėtojas yra VSDF valdyba. Vienkartines ir periodines išmokas jų gavėjams moka pensijų kaupimo bendrovės</w:t>
                              </w:r>
                              <w:r>
                                <w:rPr>
                                  <w:strike/>
                                  <w:color w:val="000000"/>
                                  <w:szCs w:val="24"/>
                                  <w:lang w:eastAsia="lt-LT"/>
                                </w:rPr>
                                <w:t>.</w:t>
                              </w:r>
                              <w:r>
                                <w:rPr>
                                  <w:b/>
                                  <w:bCs/>
                                  <w:color w:val="000000"/>
                                  <w:szCs w:val="24"/>
                                  <w:lang w:eastAsia="lt-LT"/>
                                </w:rPr>
                                <w:t>;</w:t>
                              </w:r>
                            </w:p>
                          </w:sdtContent>
                        </w:sdt>
                        <w:sdt>
                          <w:sdtPr>
                            <w:alias w:val="29 str. 10 d."/>
                            <w:tag w:val="part_e709f1fde01e413aaa57308b994ece85"/>
                            <w:lock w:val="sdtLocked"/>
                            <w:richText/>
                          </w:sdtPr>
                          <w:sdtContent>
                            <w:p w14:paraId="1989B331" w14:textId="1D20CB22">
                              <w:pPr>
                                <w:widowControl w:val="0"/>
                                <w:tabs>
                                  <w:tab w:val="left" w:pos="1134"/>
                                </w:tabs>
                                <w:spacing w:line="360" w:lineRule="auto"/>
                                <w:ind w:firstLine="851"/>
                                <w:jc w:val="both"/>
                                <w:rPr>
                                  <w:b/>
                                  <w:bCs/>
                                  <w:color w:val="000000"/>
                                  <w:szCs w:val="24"/>
                                  <w:lang w:eastAsia="lt-LT"/>
                                </w:rPr>
                              </w:pPr>
                              <w:sdt>
                                <w:sdtPr>
                                  <w:alias w:val="Numeris"/>
                                  <w:tag w:val="nr_e709f1fde01e413aaa57308b994ece85"/>
                                  <w:lock w:val="sdtLocked"/>
                                  <w:richText/>
                                </w:sdtPr>
                                <w:sdtContent>
                                  <w:r>
                                    <w:rPr>
                                      <w:b/>
                                      <w:bCs/>
                                      <w:color w:val="000000"/>
                                      <w:szCs w:val="24"/>
                                      <w:lang w:eastAsia="lt-LT"/>
                                    </w:rPr>
                                    <w:t>10</w:t>
                                  </w:r>
                                </w:sdtContent>
                              </w:sdt>
                              <w:r>
                                <w:rPr>
                                  <w:b/>
                                  <w:bCs/>
                                  <w:color w:val="000000"/>
                                  <w:szCs w:val="24"/>
                                  <w:lang w:eastAsia="lt-LT"/>
                                </w:rPr>
                                <w:t>. Šio straipsnio 1 dalies 4 punkte nurodytą pensijų turtą jų gavėjams moka pensijų kaupimo bendrovės. Dalyvis, norintis baigti dalyvavimą pensijų kaupime šio įstatymo 4 straipsnio 8 dalies 5 punkte nustatytu atveju, kreipiasi į pensijų kaupimo bendrovę, kurioje kaupia pensijų kaupimo įmokas, ir pateikia prašymą nutraukti dalyvavimą pensijų kaupime bei šio įstatymo 4 straipsnio 8 dalies 5 punkte nustatytas pensijų kaupimo nutraukimo priežastis pagrindžiančius dokumentus. Pensijų kaupimo bendrovė, gavusi asmens prašymą ir įvertinusi jo pateiktus pensijų kaupimo nutraukimo priežastis pagrindžiančius dokumentus:</w:t>
                              </w:r>
                            </w:p>
                            <w:sdt>
                              <w:sdtPr>
                                <w:alias w:val="29 str. 10 d. 1 p."/>
                                <w:tag w:val="part_530e8458f9e14dea9b3ae8a808a2499c"/>
                                <w:lock w:val="sdtLocked"/>
                                <w:richText/>
                              </w:sdtPr>
                              <w:sdtContent>
                                <w:p w14:paraId="24E40821" w14:textId="72009E00">
                                  <w:pPr>
                                    <w:widowControl w:val="0"/>
                                    <w:tabs>
                                      <w:tab w:val="left" w:pos="1134"/>
                                    </w:tabs>
                                    <w:spacing w:line="360" w:lineRule="auto"/>
                                    <w:ind w:firstLine="851"/>
                                    <w:jc w:val="both"/>
                                    <w:rPr>
                                      <w:b/>
                                      <w:bCs/>
                                      <w:color w:val="000000"/>
                                      <w:szCs w:val="24"/>
                                      <w:lang w:eastAsia="lt-LT"/>
                                    </w:rPr>
                                  </w:pPr>
                                  <w:sdt>
                                    <w:sdtPr>
                                      <w:alias w:val="Numeris"/>
                                      <w:tag w:val="nr_530e8458f9e14dea9b3ae8a808a2499c"/>
                                      <w:lock w:val="sdtLocked"/>
                                      <w:richText/>
                                    </w:sdtPr>
                                    <w:sdtContent>
                                      <w:r>
                                        <w:rPr>
                                          <w:b/>
                                          <w:bCs/>
                                          <w:color w:val="000000"/>
                                          <w:szCs w:val="24"/>
                                          <w:lang w:eastAsia="lt-LT"/>
                                        </w:rPr>
                                        <w:t>1</w:t>
                                      </w:r>
                                    </w:sdtContent>
                                  </w:sdt>
                                  <w:r>
                                    <w:rPr>
                                      <w:b/>
                                      <w:bCs/>
                                      <w:color w:val="000000"/>
                                      <w:szCs w:val="24"/>
                                      <w:lang w:eastAsia="lt-LT"/>
                                    </w:rPr>
                                    <w:t>) pensijų kaupimo sąskaitoje esančius pensijų fondo vienetus konvertuoja į pinigines lėšas asmens prašymo nutraukti dalyvavimą pensijų kaupime bei šio įstatymo 4 straipsnio 8 dalies 5 punkte nurodytas pensijų kaupimo nutraukimo priežastis pagrindžiančių dokumentų gavimo pensijų kaupimo bendrovėje dienos verte, jas išreiškiant eurais, ne vėliau kaip per 3 darbo dienas nuo prašymo nutraukti dalyvavimą pensijų kaupime bei šio įstatymo 4 straipsnio 8 dalies 5 punkte nurodytas pensijų kaupimo nutraukimo priežastis pagrindžiančių dokumentų gavimo pensijų kaupimo bendrovėje dienos. Kai dalyvis į savo pensijų sąskaitą mokėjo papildomas pensijų kaupimo įmokas ir pasinaudojo teise į gyventojų pajamų mokesčio lengvatą, konvertavus pensijų fondo vienetus į pinigines lėšas, nuo apskaičiuotos piniginių lėšų sumos atskaitoma dalyvio gautos gyventojų pajamų mokesčių lengvatos suma;</w:t>
                                  </w:r>
                                </w:p>
                              </w:sdtContent>
                            </w:sdt>
                            <w:sdt>
                              <w:sdtPr>
                                <w:alias w:val="29 str. 10 d. 2 p."/>
                                <w:tag w:val="part_8943902d32a44838bda0baa727b0d676"/>
                                <w:lock w:val="sdtLocked"/>
                                <w:richText/>
                              </w:sdtPr>
                              <w:sdtContent>
                                <w:p w14:paraId="2EA86AF2" w14:textId="77FE8667">
                                  <w:pPr>
                                    <w:widowControl w:val="0"/>
                                    <w:tabs>
                                      <w:tab w:val="left" w:pos="1134"/>
                                    </w:tabs>
                                    <w:spacing w:line="360" w:lineRule="auto"/>
                                    <w:ind w:firstLine="851"/>
                                    <w:jc w:val="both"/>
                                    <w:rPr>
                                      <w:b/>
                                      <w:bCs/>
                                      <w:color w:val="000000"/>
                                      <w:szCs w:val="24"/>
                                      <w:lang w:eastAsia="lt-LT"/>
                                    </w:rPr>
                                  </w:pPr>
                                  <w:sdt>
                                    <w:sdtPr>
                                      <w:alias w:val="Numeris"/>
                                      <w:tag w:val="nr_8943902d32a44838bda0baa727b0d676"/>
                                      <w:lock w:val="sdtLocked"/>
                                      <w:richText/>
                                    </w:sdtPr>
                                    <w:sdtContent>
                                      <w:r>
                                        <w:rPr>
                                          <w:b/>
                                          <w:bCs/>
                                          <w:color w:val="000000"/>
                                          <w:szCs w:val="24"/>
                                          <w:lang w:eastAsia="lt-LT"/>
                                        </w:rPr>
                                        <w:t>2</w:t>
                                      </w:r>
                                    </w:sdtContent>
                                  </w:sdt>
                                  <w:r>
                                    <w:rPr>
                                      <w:b/>
                                      <w:bCs/>
                                      <w:color w:val="000000"/>
                                      <w:szCs w:val="24"/>
                                      <w:lang w:eastAsia="lt-LT"/>
                                    </w:rPr>
                                    <w:t xml:space="preserve">) konvertavus pensijų fondo vienetus į pinigines lėšas, piniginių lėšų suma pervedama į asmens prašyme nutraukti dalyvavimą pensijų kaupime nurodytą sąskaitą kredito ar mokėjimo įstaigoje ne vėliau kaip per 30 kalendorinių dienų nuo prašymo nutraukti dalyvavimą pensijų kaupime bei šio įstatymo 4 straipsnio 8 dalies 5 punkte nurodytas pensijų kaupimo nutraukimo priežastis pagrindžiančių dokumentų gavimo pensijų kaupimo bendrovėje dienos. Jeigu dalyvio pageidavimu jo pensijų sąskaitoje sukauptas pensijų turtas, konvertuotas į pinigines lėšas, pervedamas į sąskaitą kredito ar mokėjimo įstaigoje, esančioje ne Lietuvos Respublikos teritorijoje, mokėjimo pavedimo išlaidas padengia dalyvis; </w:t>
                                  </w:r>
                                </w:p>
                              </w:sdtContent>
                            </w:sdt>
                            <w:sdt>
                              <w:sdtPr>
                                <w:alias w:val="29 str. 10 d. 3 p."/>
                                <w:tag w:val="part_d36a1715a9e04c00a0af3f0a416893f8"/>
                                <w:lock w:val="sdtLocked"/>
                                <w:richText/>
                              </w:sdtPr>
                              <w:sdtContent>
                                <w:p w14:paraId="4E0089B4" w14:textId="2511A12A">
                                  <w:pPr>
                                    <w:widowControl w:val="0"/>
                                    <w:tabs>
                                      <w:tab w:val="left" w:pos="1134"/>
                                    </w:tabs>
                                    <w:spacing w:line="360" w:lineRule="auto"/>
                                    <w:ind w:firstLine="851"/>
                                    <w:jc w:val="both"/>
                                    <w:rPr>
                                      <w:b/>
                                      <w:bCs/>
                                      <w:color w:val="000000"/>
                                      <w:szCs w:val="24"/>
                                      <w:lang w:eastAsia="lt-LT"/>
                                    </w:rPr>
                                  </w:pPr>
                                  <w:sdt>
                                    <w:sdtPr>
                                      <w:alias w:val="Numeris"/>
                                      <w:tag w:val="nr_d36a1715a9e04c00a0af3f0a416893f8"/>
                                      <w:lock w:val="sdtLocked"/>
                                      <w:richText/>
                                    </w:sdtPr>
                                    <w:sdtContent>
                                      <w:r>
                                        <w:rPr>
                                          <w:b/>
                                          <w:bCs/>
                                          <w:color w:val="000000"/>
                                          <w:szCs w:val="24"/>
                                          <w:lang w:eastAsia="lt-LT"/>
                                        </w:rPr>
                                        <w:t>3</w:t>
                                      </w:r>
                                    </w:sdtContent>
                                  </w:sdt>
                                  <w:r>
                                    <w:rPr>
                                      <w:b/>
                                      <w:bCs/>
                                      <w:color w:val="000000"/>
                                      <w:szCs w:val="24"/>
                                      <w:lang w:eastAsia="lt-LT"/>
                                    </w:rPr>
                                    <w:t>) pensijų kaupimo bendrovė, dalyvavimą pensijų kaupime pagal šio įstatymo 4 straipsnio 8 dalies 5 punktą nutraukusiam asmeniui pervedusi sukauptą pensijų turtą, ne vėliau kaip per 3 darbo dienas informuoja apie asmens dalyvavimo pensijų kaupime pabaigą VSDF valdybą. Dalyvavimo pensijų kaupime pabaigos laikoma diena, kurią asmuo pensijų kaupimo bendrovei pateikė prašymą nutraukti dalyvavimą pensijų kaupime bei šio įstatymo 4 straipsnio 8 dalies 5 punkte nustatytas pensijų kaupimo nutraukimo priežastis pagrindžiančius dokumentus.</w:t>
                                  </w:r>
                                  <w:r>
                                    <w:rPr>
                                      <w:color w:val="000000"/>
                                      <w:szCs w:val="24"/>
                                      <w:lang w:eastAsia="lt-LT"/>
                                    </w:rPr>
                                    <w:t>“</w:t>
                                  </w:r>
                                  <w:r>
                                    <w:rPr>
                                      <w:b/>
                                      <w:bCs/>
                                      <w:color w:val="000000"/>
                                      <w:szCs w:val="24"/>
                                      <w:lang w:eastAsia="lt-LT"/>
                                    </w:rPr>
                                    <w:t xml:space="preserve"> </w:t>
                                  </w:r>
                                </w:p>
                                <w:p w14:paraId="00272DAE" w14:textId="77777777">
                                  <w:pPr>
                                    <w:widowControl w:val="0"/>
                                    <w:tabs>
                                      <w:tab w:val="left" w:pos="1134"/>
                                    </w:tabs>
                                    <w:spacing w:line="360" w:lineRule="auto"/>
                                    <w:ind w:firstLine="851"/>
                                    <w:jc w:val="both"/>
                                    <w:rPr>
                                      <w:color w:val="000000"/>
                                      <w:szCs w:val="24"/>
                                      <w:lang w:eastAsia="lt-LT"/>
                                    </w:rPr>
                                  </w:pPr>
                                </w:p>
                              </w:sdtContent>
                            </w:sdt>
                          </w:sdtContent>
                        </w:sdt>
                      </w:sdtContent>
                    </w:sdt>
                  </w:sdtContent>
                </w:sdt>
              </w:sdtContent>
            </w:sdt>
          </w:sdtContent>
        </w:sdt>
        <w:sdt>
          <w:sdtPr>
            <w:alias w:val="9 str."/>
            <w:tag w:val="part_e0220aa3d6534ae889409365f4070faf"/>
            <w:lock w:val="sdtLocked"/>
            <w:richText/>
          </w:sdtPr>
          <w:sdtContent>
            <w:p w14:paraId="7A101AE3" w14:textId="390F6556">
              <w:pPr>
                <w:widowControl w:val="0"/>
                <w:tabs>
                  <w:tab w:val="left" w:pos="1134"/>
                </w:tabs>
                <w:spacing w:line="360" w:lineRule="auto"/>
                <w:ind w:firstLine="851"/>
                <w:jc w:val="both"/>
                <w:rPr>
                  <w:b/>
                  <w:bCs/>
                  <w:color w:val="000000"/>
                  <w:szCs w:val="24"/>
                  <w:lang w:eastAsia="lt-LT"/>
                </w:rPr>
              </w:pPr>
              <w:sdt>
                <w:sdtPr>
                  <w:alias w:val="Numeris"/>
                  <w:tag w:val="nr_e0220aa3d6534ae889409365f4070faf"/>
                  <w:lock w:val="sdtLocked"/>
                  <w:richText/>
                </w:sdtPr>
                <w:sdtContent>
                  <w:r>
                    <w:rPr>
                      <w:b/>
                      <w:bCs/>
                      <w:color w:val="000000"/>
                      <w:szCs w:val="24"/>
                      <w:lang w:eastAsia="lt-LT"/>
                    </w:rPr>
                    <w:t>9</w:t>
                  </w:r>
                </w:sdtContent>
              </w:sdt>
              <w:r>
                <w:rPr>
                  <w:b/>
                  <w:bCs/>
                  <w:color w:val="000000"/>
                  <w:szCs w:val="24"/>
                  <w:lang w:eastAsia="lt-LT"/>
                </w:rPr>
                <w:t xml:space="preserve"> straipsnis. </w:t>
              </w:r>
              <w:sdt>
                <w:sdtPr>
                  <w:alias w:val="Pavadinimas"/>
                  <w:tag w:val="title_e0220aa3d6534ae889409365f4070faf"/>
                  <w:lock w:val="sdtLocked"/>
                  <w:richText/>
                </w:sdtPr>
                <w:sdtContent>
                  <w:r>
                    <w:rPr>
                      <w:b/>
                      <w:bCs/>
                      <w:color w:val="000000"/>
                      <w:szCs w:val="24"/>
                      <w:lang w:eastAsia="lt-LT"/>
                    </w:rPr>
                    <w:t>30 straipsnio pakeitimas</w:t>
                  </w:r>
                </w:sdtContent>
              </w:sdt>
            </w:p>
            <w:sdt>
              <w:sdtPr>
                <w:alias w:val="9 str. 1 d."/>
                <w:tag w:val="part_31be80312d854c978049ecec108c3457"/>
                <w:lock w:val="sdtLocked"/>
                <w:richText/>
              </w:sdtPr>
              <w:sdtContent>
                <w:p w14:paraId="5E63343A" w14:textId="64D332D2">
                  <w:pPr>
                    <w:widowControl w:val="0"/>
                    <w:tabs>
                      <w:tab w:val="left" w:pos="1134"/>
                    </w:tabs>
                    <w:spacing w:line="360" w:lineRule="auto"/>
                    <w:ind w:firstLine="851"/>
                    <w:jc w:val="both"/>
                    <w:rPr>
                      <w:color w:val="000000"/>
                      <w:szCs w:val="24"/>
                      <w:lang w:eastAsia="lt-LT"/>
                    </w:rPr>
                  </w:pPr>
                  <w:sdt>
                    <w:sdtPr>
                      <w:alias w:val="Numeris"/>
                      <w:tag w:val="nr_31be80312d854c978049ecec108c3457"/>
                      <w:lock w:val="sdtLocked"/>
                      <w:richText/>
                    </w:sdtPr>
                    <w:sdtContent>
                      <w:r>
                        <w:rPr>
                          <w:color w:val="000000"/>
                          <w:szCs w:val="24"/>
                          <w:lang w:eastAsia="lt-LT"/>
                        </w:rPr>
                        <w:t>1</w:t>
                      </w:r>
                    </w:sdtContent>
                  </w:sdt>
                  <w:r>
                    <w:rPr>
                      <w:color w:val="000000"/>
                      <w:szCs w:val="24"/>
                      <w:lang w:eastAsia="lt-LT"/>
                    </w:rPr>
                    <w:t>. Pakeisti 30 straipsnio 4 dalį ir ją išdėstyti taip:</w:t>
                  </w:r>
                </w:p>
                <w:sdt>
                  <w:sdtPr>
                    <w:alias w:val="citata"/>
                    <w:tag w:val="part_78e693bd533e48e08fe8b0dc7e69a990"/>
                    <w:lock w:val="sdtLocked"/>
                    <w:richText/>
                  </w:sdtPr>
                  <w:sdtContent>
                    <w:sdt>
                      <w:sdtPr>
                        <w:alias w:val="4 d."/>
                        <w:tag w:val="part_9bbeb6549dd645f5b96632ed365dfc70"/>
                        <w:lock w:val="sdtLocked"/>
                        <w:richText/>
                      </w:sdtPr>
                      <w:sdtContent>
                        <w:p w14:paraId="1ED790C7" w14:textId="3536126D">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9bbeb6549dd645f5b96632ed365dfc70"/>
                              <w:lock w:val="sdtLocked"/>
                              <w:richText/>
                            </w:sdtPr>
                            <w:sdtContent>
                              <w:r>
                                <w:rPr>
                                  <w:color w:val="000000"/>
                                  <w:szCs w:val="24"/>
                                  <w:lang w:eastAsia="lt-LT"/>
                                </w:rPr>
                                <w:t>4</w:t>
                              </w:r>
                            </w:sdtContent>
                          </w:sdt>
                          <w:r>
                            <w:rPr>
                              <w:color w:val="000000"/>
                              <w:szCs w:val="24"/>
                              <w:lang w:eastAsia="lt-LT"/>
                            </w:rPr>
                            <w:t xml:space="preserve">. Pensijų išmokos sutartis įsigalioja nuo jos sudarymo. Pensijų išmokos sutartis laikoma sudaryta, kai dalyvis pasirašo prašymą dėl pensijų išmokos sutarties sudarymo, o pensijų kaupimo bendrovės atstovas pasirašo pensijų išmokos sutartį arba uždeda parašo faksimilę. Pensijų kaupimo bendrovė apie pensijų išmokos sutarties sudarymo faktą privalo per 3 darbo dienas pranešti VSDF valdybai su ja suderinta informacijos pateikimo tvarka. Šis terminas gali būti pratęstas tiek dienų, kiek šio įstatymo 12 straipsnio 8 dalyje nurodytu atveju VSDF valdyba yra sustabdžiusi pensijų kaupimo sutarčių įregistravimą ar išregistravimą, bet ne ilgiau kaip 4 darbo dienoms. </w:t>
                          </w:r>
                          <w:r>
                            <w:rPr>
                              <w:b/>
                              <w:bCs/>
                              <w:color w:val="000000"/>
                              <w:szCs w:val="24"/>
                              <w:lang w:eastAsia="lt-LT"/>
                            </w:rPr>
                            <w:t>Pensijų kaupimo bendrovė per 3 darbo dienas nuo tos dienos, kai gavo VSDF valdybos pranešimą apie pensijų išmokos sutarties neįregistravimą, privalo informuoti dalyvius, su kuriais sudarytos pensijų išmokos sutartys nebuvo įregistruotos, nurodydama jų neįregistravimo priežastis.</w:t>
                          </w:r>
                          <w:r>
                            <w:rPr>
                              <w:color w:val="000000"/>
                              <w:szCs w:val="24"/>
                              <w:lang w:eastAsia="lt-LT"/>
                            </w:rPr>
                            <w:t>“</w:t>
                          </w:r>
                        </w:p>
                      </w:sdtContent>
                    </w:sdt>
                  </w:sdtContent>
                </w:sdt>
              </w:sdtContent>
            </w:sdt>
            <w:sdt>
              <w:sdtPr>
                <w:alias w:val="9 str. 2 d."/>
                <w:tag w:val="part_88be90555a70485180773d41bdd6d475"/>
                <w:lock w:val="sdtLocked"/>
                <w:richText/>
              </w:sdtPr>
              <w:sdtContent>
                <w:p w14:paraId="4ED9F7DC" w14:textId="5498F974">
                  <w:pPr>
                    <w:widowControl w:val="0"/>
                    <w:tabs>
                      <w:tab w:val="left" w:pos="1134"/>
                    </w:tabs>
                    <w:spacing w:line="360" w:lineRule="auto"/>
                    <w:ind w:firstLine="851"/>
                    <w:jc w:val="both"/>
                    <w:rPr>
                      <w:color w:val="000000"/>
                      <w:szCs w:val="24"/>
                      <w:lang w:eastAsia="lt-LT"/>
                    </w:rPr>
                  </w:pPr>
                  <w:sdt>
                    <w:sdtPr>
                      <w:alias w:val="Numeris"/>
                      <w:tag w:val="nr_88be90555a70485180773d41bdd6d475"/>
                      <w:lock w:val="sdtLocked"/>
                      <w:richText/>
                    </w:sdtPr>
                    <w:sdtContent>
                      <w:r>
                        <w:rPr>
                          <w:color w:val="000000"/>
                          <w:szCs w:val="24"/>
                          <w:lang w:eastAsia="lt-LT"/>
                        </w:rPr>
                        <w:t>2</w:t>
                      </w:r>
                    </w:sdtContent>
                  </w:sdt>
                  <w:r>
                    <w:rPr>
                      <w:color w:val="000000"/>
                      <w:szCs w:val="24"/>
                      <w:lang w:eastAsia="lt-LT"/>
                    </w:rPr>
                    <w:t>. Pakeisti 30 straipsnio 6 dalį ir ją išdėstyti taip:</w:t>
                  </w:r>
                </w:p>
                <w:sdt>
                  <w:sdtPr>
                    <w:alias w:val="citata"/>
                    <w:tag w:val="part_b83a4107370e4c0f97c16f1a51b98dcd"/>
                    <w:lock w:val="sdtLocked"/>
                    <w:richText/>
                  </w:sdtPr>
                  <w:sdtContent>
                    <w:sdt>
                      <w:sdtPr>
                        <w:alias w:val="6 d."/>
                        <w:tag w:val="part_50a6814b0b5f4fff94f7f6ced84f6525"/>
                        <w:lock w:val="sdtLocked"/>
                        <w:richText/>
                      </w:sdtPr>
                      <w:sdtContent>
                        <w:p w14:paraId="1B069D66" w14:textId="282D10EC">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50a6814b0b5f4fff94f7f6ced84f6525"/>
                              <w:lock w:val="sdtLocked"/>
                              <w:richText/>
                            </w:sdtPr>
                            <w:sdtContent>
                              <w:r>
                                <w:rPr>
                                  <w:color w:val="000000"/>
                                  <w:szCs w:val="24"/>
                                  <w:lang w:eastAsia="lt-LT"/>
                                </w:rPr>
                                <w:t>6</w:t>
                              </w:r>
                            </w:sdtContent>
                          </w:sdt>
                          <w:r>
                            <w:rPr>
                              <w:color w:val="000000"/>
                              <w:szCs w:val="24"/>
                              <w:lang w:eastAsia="lt-LT"/>
                            </w:rPr>
                            <w:t>. Pensijų išmokos sutartį sudariusio dalyvio vardu</w:t>
                          </w:r>
                          <w:r>
                            <w:rPr>
                              <w:b/>
                              <w:bCs/>
                              <w:color w:val="000000"/>
                              <w:szCs w:val="24"/>
                              <w:lang w:eastAsia="lt-LT"/>
                            </w:rPr>
                            <w:t xml:space="preserve">, taip pat dalyvio, šio įstatymo 29 straipsnio 10 dalyje nustatyta tvarka išreiškusio valią baigti dalyvavimą pensijų kaupime šio įstatymo 4 straipsnio 8 dalies 5 punkte nustatytu atveju, vardu </w:t>
                          </w:r>
                          <w:r>
                            <w:rPr>
                              <w:color w:val="000000"/>
                              <w:szCs w:val="24"/>
                              <w:lang w:eastAsia="lt-LT"/>
                            </w:rPr>
                            <w:t xml:space="preserve">negali būti mokamos pensijų įmokos, išskyrus atvejį, kai po pensijų išmokos sutarties sudarymo </w:t>
                          </w:r>
                          <w:r>
                            <w:rPr>
                              <w:b/>
                              <w:bCs/>
                              <w:color w:val="000000"/>
                              <w:szCs w:val="24"/>
                              <w:lang w:eastAsia="lt-LT"/>
                            </w:rPr>
                            <w:t xml:space="preserve">arba po šio įstatymo 29 straipsnio 10 dalyje nustatyta tvarka pateikto dalyvio prašymo nutraukti dalyvavimą pensijų kaupime bei šio įstatymo 4 straipsnio 8 dalies 5 punkte nustatytas pensijų kaupimo nutraukimo priežastis pagrindžiančius dokumentų gavimo pensijų kaupimo bendrovėje dienos </w:t>
                          </w:r>
                          <w:r>
                            <w:rPr>
                              <w:color w:val="000000"/>
                              <w:szCs w:val="24"/>
                              <w:lang w:eastAsia="lt-LT"/>
                            </w:rPr>
                            <w:t xml:space="preserve">dalyvio vardu pervedamos pensijų įmokos už laikotarpius, buvusius iki pensijų išmokos sutarties sudarymo </w:t>
                          </w:r>
                          <w:r>
                            <w:rPr>
                              <w:b/>
                              <w:bCs/>
                              <w:color w:val="000000"/>
                              <w:szCs w:val="24"/>
                              <w:lang w:eastAsia="lt-LT"/>
                            </w:rPr>
                            <w:t>arba šio įstatymo 29 straipsnio 10 dalyje nustatyta tvarka pateikto dalyvio prašymo nutraukti dalyvavimą pensijų kaupime bei šio įstatymo 4 straipsnio 8 dalies 5 punkte nustatytas dalyvavimo pensijų kaupime nutraukimo priežastis pagrindžiančius dokumentų gavimo pensijų kaupimo bendrovėje dienos</w:t>
                          </w:r>
                          <w:r>
                            <w:rPr>
                              <w:color w:val="000000"/>
                              <w:szCs w:val="24"/>
                              <w:lang w:eastAsia="lt-LT"/>
                            </w:rPr>
                            <w:t xml:space="preserve">. Paskutinis mėnuo, už kurį apskaičiuojamos ir į pensijų fondo, kuriame dalyvis kaupė pensijų įmokas iki pensijų išmokos sutarties sudarymo </w:t>
                          </w:r>
                          <w:r>
                            <w:rPr>
                              <w:b/>
                              <w:bCs/>
                              <w:color w:val="000000"/>
                              <w:szCs w:val="24"/>
                              <w:lang w:eastAsia="lt-LT"/>
                            </w:rPr>
                            <w:t>arba iki</w:t>
                          </w:r>
                          <w:r>
                            <w:rPr>
                              <w:color w:val="000000"/>
                              <w:szCs w:val="24"/>
                              <w:lang w:eastAsia="lt-LT"/>
                            </w:rPr>
                            <w:t xml:space="preserve"> </w:t>
                          </w:r>
                          <w:r>
                            <w:rPr>
                              <w:b/>
                              <w:bCs/>
                              <w:color w:val="000000"/>
                              <w:szCs w:val="24"/>
                              <w:lang w:eastAsia="lt-LT"/>
                            </w:rPr>
                            <w:t>šio įstatymo 29 straipsnio 10 dalyje nustatyta tvarka pateikto dalyvio prašymo nutraukti dalyvavimą pensijų kaupime bei šio įstatymo 4 straipsnio 8 dalies 5 punkte nustatytas pensijų kaupimo nutraukimo priežastis pagrindžiančių dokumentų gavimo pensijų kaupimo bendrovėje dienos</w:t>
                          </w:r>
                          <w:r>
                            <w:rPr>
                              <w:color w:val="000000"/>
                              <w:szCs w:val="24"/>
                              <w:lang w:eastAsia="lt-LT"/>
                            </w:rPr>
                            <w:t xml:space="preserve">, sąskaitą pervedamos pensijų įmokos, yra kalendorinis mėnuo prieš kalendorinį mėnesį, kurį sudaryta pensijų išmokos sutartis </w:t>
                          </w:r>
                          <w:r>
                            <w:rPr>
                              <w:b/>
                              <w:bCs/>
                              <w:color w:val="000000"/>
                              <w:szCs w:val="24"/>
                              <w:lang w:eastAsia="lt-LT"/>
                            </w:rPr>
                            <w:t>arba šio įstatymo 29 straipsnio 10 dalyje nustatyta tvarka pensijų kaupimo bendrovėje gautas dalyvio prašymas nutraukti dalyvavimą pensijų kaupime bei šio įstatymo 4 straipsnio 8 dalies 5 punkte nustatytas dalyvavimo pensijų kaupime nutraukimo priežastis pagrindžiantys dokumentai</w:t>
                          </w:r>
                          <w:r>
                            <w:rPr>
                              <w:color w:val="000000"/>
                              <w:szCs w:val="24"/>
                              <w:lang w:eastAsia="lt-LT"/>
                            </w:rPr>
                            <w:t xml:space="preserve">. Pensijų turtas, susidaręs iš lėšų, dalyvio vardu pervestų pensijų fondui po pensijų išmokos sutarties su dalyviu sudarymo, pensijų išmokos sutartyje nustatyta tvarka turi būti išmokamas dalyviui (jeigu vienkartinė pensijų išmoka jau išmokėta) ne vėliau kaip per 5 darbo dienas nuo tų lėšų gavimo dienos arba pridedamas prie mokėtinų </w:t>
                          </w:r>
                          <w:r>
                            <w:rPr>
                              <w:b/>
                              <w:bCs/>
                              <w:color w:val="000000"/>
                              <w:szCs w:val="24"/>
                              <w:lang w:eastAsia="lt-LT"/>
                            </w:rPr>
                            <w:t>periodinių</w:t>
                          </w:r>
                          <w:r>
                            <w:rPr>
                              <w:color w:val="000000"/>
                              <w:szCs w:val="24"/>
                              <w:lang w:eastAsia="lt-LT"/>
                            </w:rPr>
                            <w:t xml:space="preserve"> pensijų išmokų (jeigu jos dar neišmokėtos) </w:t>
                          </w:r>
                          <w:r>
                            <w:rPr>
                              <w:b/>
                              <w:bCs/>
                              <w:color w:val="000000"/>
                              <w:szCs w:val="24"/>
                              <w:lang w:eastAsia="lt-LT"/>
                            </w:rPr>
                            <w:t>arba, dalyviui pasirinkus gauti pensijų anuitetą, išmokamas per 5 darbo dienas nuo tų lėšų gavimo, bet ne anksčiau kaip gavus pensijų anuitetų mokėtojo pranešimą apie dalyvio neatsisakymą įsigyti pensijų anuitetą (šio įstatymo 33 straipsnio 8 dalis),</w:t>
                          </w:r>
                          <w:r>
                            <w:rPr>
                              <w:color w:val="000000"/>
                              <w:szCs w:val="24"/>
                              <w:lang w:eastAsia="lt-LT"/>
                            </w:rPr>
                            <w:t xml:space="preserve"> </w:t>
                          </w:r>
                          <w:r>
                            <w:rPr>
                              <w:strike/>
                              <w:color w:val="000000"/>
                              <w:szCs w:val="24"/>
                              <w:lang w:eastAsia="lt-LT"/>
                            </w:rPr>
                            <w:t>Tokiais</w:t>
                          </w:r>
                          <w:r>
                            <w:rPr>
                              <w:color w:val="000000"/>
                              <w:szCs w:val="24"/>
                              <w:lang w:eastAsia="lt-LT"/>
                            </w:rPr>
                            <w:t xml:space="preserve"> </w:t>
                          </w:r>
                          <w:r>
                            <w:rPr>
                              <w:b/>
                              <w:bCs/>
                              <w:color w:val="000000"/>
                              <w:szCs w:val="24"/>
                              <w:lang w:eastAsia="lt-LT"/>
                            </w:rPr>
                            <w:t>tokiais</w:t>
                          </w:r>
                          <w:r>
                            <w:rPr>
                              <w:color w:val="000000"/>
                              <w:szCs w:val="24"/>
                              <w:lang w:eastAsia="lt-LT"/>
                            </w:rPr>
                            <w:t xml:space="preserve"> atvejais pensijų išmokų rūšis nekeičiama. </w:t>
                          </w:r>
                          <w:r>
                            <w:rPr>
                              <w:b/>
                              <w:bCs/>
                              <w:color w:val="000000"/>
                              <w:szCs w:val="24"/>
                              <w:lang w:eastAsia="lt-LT"/>
                            </w:rPr>
                            <w:t>Pensijų turtas, susidaręs iš lėšų, dalyvio vardu pervestų pensijų fondui</w:t>
                          </w:r>
                          <w:r>
                            <w:rPr>
                              <w:color w:val="000000"/>
                              <w:szCs w:val="24"/>
                              <w:lang w:eastAsia="lt-LT"/>
                            </w:rPr>
                            <w:t xml:space="preserve"> </w:t>
                          </w:r>
                          <w:r>
                            <w:rPr>
                              <w:b/>
                              <w:bCs/>
                              <w:color w:val="000000"/>
                              <w:szCs w:val="24"/>
                              <w:lang w:eastAsia="lt-LT"/>
                            </w:rPr>
                            <w:t xml:space="preserve">po dalyvio šio įstatymo 29 straipsnio 10 dalyje nustatyta tvarka pateikto prašymo  nutraukti dalyvavimą pensijų kaupime bei  šio įstatymo 4 straipsnio 8 dalies 5 punkte nustatytas pensijų kaupimo nutraukimo priežastis pagrindžiančių dokumentų</w:t>
                          </w:r>
                          <w:r>
                            <w:rPr>
                              <w:color w:val="000000"/>
                              <w:szCs w:val="24"/>
                              <w:lang w:eastAsia="lt-LT"/>
                            </w:rPr>
                            <w:t xml:space="preserve"> </w:t>
                          </w:r>
                          <w:r>
                            <w:rPr>
                              <w:b/>
                              <w:bCs/>
                              <w:color w:val="000000"/>
                              <w:szCs w:val="24"/>
                              <w:lang w:eastAsia="lt-LT"/>
                            </w:rPr>
                            <w:t>gavimo pensijų kaupimo bendrovėje, turi būti išmokamas dalyviui ne vėliau kaip per 5 darbo dienas nuo tų lėšų gavimo dienos.</w:t>
                          </w:r>
                          <w:r>
                            <w:rPr>
                              <w:color w:val="000000"/>
                              <w:szCs w:val="24"/>
                              <w:lang w:eastAsia="lt-LT"/>
                            </w:rPr>
                            <w:t>“</w:t>
                          </w:r>
                        </w:p>
                      </w:sdtContent>
                    </w:sdt>
                  </w:sdtContent>
                </w:sdt>
              </w:sdtContent>
            </w:sdt>
            <w:sdt>
              <w:sdtPr>
                <w:alias w:val="9 str. 3 d."/>
                <w:tag w:val="part_4529a06555db43ecaca0d5339b97a31d"/>
                <w:lock w:val="sdtLocked"/>
                <w:richText/>
              </w:sdtPr>
              <w:sdtContent>
                <w:p w14:paraId="67D109CD" w14:textId="5E349104">
                  <w:pPr>
                    <w:widowControl w:val="0"/>
                    <w:tabs>
                      <w:tab w:val="left" w:pos="1134"/>
                    </w:tabs>
                    <w:spacing w:line="360" w:lineRule="auto"/>
                    <w:ind w:firstLine="851"/>
                    <w:jc w:val="both"/>
                    <w:rPr>
                      <w:color w:val="000000"/>
                      <w:szCs w:val="24"/>
                      <w:lang w:eastAsia="lt-LT"/>
                    </w:rPr>
                  </w:pPr>
                  <w:sdt>
                    <w:sdtPr>
                      <w:alias w:val="Numeris"/>
                      <w:tag w:val="nr_4529a06555db43ecaca0d5339b97a31d"/>
                      <w:lock w:val="sdtLocked"/>
                      <w:richText/>
                    </w:sdtPr>
                    <w:sdtContent>
                      <w:r>
                        <w:rPr>
                          <w:color w:val="000000"/>
                          <w:szCs w:val="24"/>
                          <w:lang w:eastAsia="lt-LT"/>
                        </w:rPr>
                        <w:t>3</w:t>
                      </w:r>
                    </w:sdtContent>
                  </w:sdt>
                  <w:r>
                    <w:rPr>
                      <w:color w:val="000000"/>
                      <w:szCs w:val="24"/>
                      <w:lang w:eastAsia="lt-LT"/>
                    </w:rPr>
                    <w:t>. Pakeisti 30 straipsnio 7 dalį ir ją išdėstyti taip:</w:t>
                  </w:r>
                </w:p>
                <w:sdt>
                  <w:sdtPr>
                    <w:alias w:val="citata"/>
                    <w:tag w:val="part_2aae622ff7784f96a5867382caf1fcb2"/>
                    <w:lock w:val="sdtLocked"/>
                    <w:richText/>
                  </w:sdtPr>
                  <w:sdtContent>
                    <w:sdt>
                      <w:sdtPr>
                        <w:alias w:val="7 d."/>
                        <w:tag w:val="part_8bb7c7b38d654e09bfefa69eaf6d5310"/>
                        <w:lock w:val="sdtLocked"/>
                        <w:richText/>
                      </w:sdtPr>
                      <w:sdtContent>
                        <w:p w14:paraId="5971DCB5" w14:textId="5A7FBBEB">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8bb7c7b38d654e09bfefa69eaf6d5310"/>
                              <w:lock w:val="sdtLocked"/>
                              <w:richText/>
                            </w:sdtPr>
                            <w:sdtContent>
                              <w:r>
                                <w:rPr>
                                  <w:color w:val="000000"/>
                                  <w:szCs w:val="24"/>
                                  <w:lang w:eastAsia="lt-LT"/>
                                </w:rPr>
                                <w:t>7</w:t>
                              </w:r>
                            </w:sdtContent>
                          </w:sdt>
                          <w:r>
                            <w:rPr>
                              <w:color w:val="000000"/>
                              <w:szCs w:val="24"/>
                              <w:lang w:eastAsia="lt-LT"/>
                            </w:rPr>
                            <w:t xml:space="preserve">. Pensijų kaupimo bendrovė, su kuria dalyvis ketina sudaryti pensijų išmokos sutartį, turi teisę VSDF valdybos nustatyta tvarka VSDF valdybai pateikti užklausą, ar </w:t>
                          </w:r>
                          <w:r>
                            <w:rPr>
                              <w:strike/>
                              <w:color w:val="000000"/>
                              <w:szCs w:val="24"/>
                              <w:lang w:eastAsia="lt-LT"/>
                            </w:rPr>
                            <w:t xml:space="preserve">šio dalyvio vardu bus apskaičiuojamos pensijų įmokos </w:t>
                          </w:r>
                          <w:r>
                            <w:rPr>
                              <w:b/>
                              <w:bCs/>
                              <w:color w:val="000000"/>
                              <w:szCs w:val="24"/>
                              <w:lang w:eastAsia="lt-LT"/>
                            </w:rPr>
                            <w:t>šiam dalyviui yra paskirta išankstinė socialinio draudimo senatvės pensija</w:t>
                          </w:r>
                          <w:r>
                            <w:rPr>
                              <w:color w:val="000000"/>
                              <w:szCs w:val="24"/>
                              <w:lang w:eastAsia="lt-LT"/>
                            </w:rPr>
                            <w:t>. VSDF valdyba, gavusi tokią užklausą, atsako raštu arba, suderinusi informacijos pateikimo tvarką su pensijų kaupimo bendrove, elektroniniu būdu ne vėliau kaip per vieną darbo dieną nuo užklausos gavimo dienos.“</w:t>
                          </w:r>
                        </w:p>
                      </w:sdtContent>
                    </w:sdt>
                  </w:sdtContent>
                </w:sdt>
              </w:sdtContent>
            </w:sdt>
            <w:sdt>
              <w:sdtPr>
                <w:alias w:val="9 str. 4 d."/>
                <w:tag w:val="part_348ff595d6ac44abbc1e02ad2013b18f"/>
                <w:lock w:val="sdtLocked"/>
                <w:richText/>
              </w:sdtPr>
              <w:sdtContent>
                <w:p w14:paraId="71B71525" w14:textId="271A8FA5">
                  <w:pPr>
                    <w:widowControl w:val="0"/>
                    <w:tabs>
                      <w:tab w:val="left" w:pos="1134"/>
                    </w:tabs>
                    <w:spacing w:line="360" w:lineRule="auto"/>
                    <w:ind w:firstLine="851"/>
                    <w:jc w:val="both"/>
                    <w:rPr>
                      <w:color w:val="000000"/>
                      <w:szCs w:val="24"/>
                      <w:lang w:eastAsia="lt-LT"/>
                    </w:rPr>
                  </w:pPr>
                  <w:sdt>
                    <w:sdtPr>
                      <w:alias w:val="Numeris"/>
                      <w:tag w:val="nr_348ff595d6ac44abbc1e02ad2013b18f"/>
                      <w:lock w:val="sdtLocked"/>
                      <w:richText/>
                    </w:sdtPr>
                    <w:sdtContent>
                      <w:r>
                        <w:rPr>
                          <w:color w:val="000000"/>
                          <w:szCs w:val="24"/>
                          <w:lang w:eastAsia="lt-LT"/>
                        </w:rPr>
                        <w:t>4</w:t>
                      </w:r>
                    </w:sdtContent>
                  </w:sdt>
                  <w:r>
                    <w:rPr>
                      <w:color w:val="000000"/>
                      <w:szCs w:val="24"/>
                      <w:lang w:eastAsia="lt-LT"/>
                    </w:rPr>
                    <w:t>. Pakeisti 30 straipsnio 8 dalį ir ją išdėstyti taip:</w:t>
                  </w:r>
                </w:p>
                <w:sdt>
                  <w:sdtPr>
                    <w:alias w:val="citata"/>
                    <w:tag w:val="part_341828810c1645668849b7c0db918f68"/>
                    <w:lock w:val="sdtLocked"/>
                    <w:richText/>
                  </w:sdtPr>
                  <w:sdtContent>
                    <w:sdt>
                      <w:sdtPr>
                        <w:alias w:val="8 d."/>
                        <w:tag w:val="part_986b11b3baa84ae48dd5e0176f049df9"/>
                        <w:lock w:val="sdtLocked"/>
                        <w:richText/>
                      </w:sdtPr>
                      <w:sdtContent>
                        <w:p w14:paraId="3378A5FD" w14:textId="1800B84A">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986b11b3baa84ae48dd5e0176f049df9"/>
                              <w:lock w:val="sdtLocked"/>
                              <w:richText/>
                            </w:sdtPr>
                            <w:sdtContent>
                              <w:r>
                                <w:rPr>
                                  <w:color w:val="000000"/>
                                  <w:szCs w:val="24"/>
                                  <w:lang w:eastAsia="lt-LT"/>
                                </w:rPr>
                                <w:t>8</w:t>
                              </w:r>
                            </w:sdtContent>
                          </w:sdt>
                          <w:r>
                            <w:rPr>
                              <w:color w:val="000000"/>
                              <w:szCs w:val="24"/>
                              <w:lang w:eastAsia="lt-LT"/>
                            </w:rPr>
                            <w:t xml:space="preserve">. Dalyvis, sudaręs pensijų išmokos sutartį, per 10 darbo dienų nuo pensijų išmokos sutarties įsigaliojimo turi teisę vienašališkai jos atsisakyti, apie tai raštu pranešęs pensijų kaupimo bendrovei. Dalyviui vienašališkai atsisakius pensijų išmokos sutarties, jam ir pensijų kaupimo bendrovei neatsiranda pareigų, susijusių su pensijų išmokos sutarties vykdymu. Pensijų kaupimo bendrovė apie vienašališko pensijų išmokos sutarties atsisakymo faktą privalo per 3 darbo dienas pranešti VSDF valdybai su ja suderinta informacijos pateikimo tvarka. Jeigu pensijų išmokos sutarties su pensijų kaupimo bendrove atsisakyti prašo dalyvis, pasirinkęs gauti pensijų anuitetą, jos jis turi teisę vienašališkai atsisakyti šio įstatymo 33 straipsnio 8 dalyje nustatyta tvarka. Jeigu pensijų išmokos sutartį sudaręs dalyvis miršta per 10 darbo dienų nuo pensijų išmokos sutarties sudarymo, o pensijų anuitetą įsigijęs dalyvis miršta per 10 darbo dienų nuo dienos, kai pensijų anuitetų mokėtojas pateikia (išsiunčia) jam sprendimą dėl pensijų anuiteto </w:t>
                          </w:r>
                          <w:r>
                            <w:rPr>
                              <w:strike/>
                              <w:color w:val="000000"/>
                              <w:szCs w:val="24"/>
                              <w:lang w:eastAsia="lt-LT"/>
                            </w:rPr>
                            <w:t>mokėjimo</w:t>
                          </w:r>
                          <w:r>
                            <w:rPr>
                              <w:color w:val="000000"/>
                              <w:szCs w:val="24"/>
                              <w:lang w:eastAsia="lt-LT"/>
                            </w:rPr>
                            <w:t xml:space="preserve"> </w:t>
                          </w:r>
                          <w:r>
                            <w:rPr>
                              <w:b/>
                              <w:bCs/>
                              <w:color w:val="000000"/>
                              <w:szCs w:val="24"/>
                              <w:lang w:eastAsia="lt-LT"/>
                            </w:rPr>
                            <w:t>skyrimo</w:t>
                          </w:r>
                          <w:r>
                            <w:rPr>
                              <w:color w:val="000000"/>
                              <w:szCs w:val="24"/>
                              <w:lang w:eastAsia="lt-LT"/>
                            </w:rPr>
                            <w:t>, jo sukauptas pensijų turtas paveldimas Civilinio kodekso nustatyta tvarka.“</w:t>
                          </w:r>
                        </w:p>
                        <w:p w14:paraId="002CE06D" w14:textId="77777777">
                          <w:pPr>
                            <w:widowControl w:val="0"/>
                            <w:tabs>
                              <w:tab w:val="left" w:pos="1134"/>
                            </w:tabs>
                            <w:spacing w:line="360" w:lineRule="auto"/>
                            <w:ind w:firstLine="851"/>
                            <w:jc w:val="both"/>
                            <w:rPr>
                              <w:color w:val="000000"/>
                              <w:szCs w:val="24"/>
                              <w:lang w:eastAsia="lt-LT"/>
                            </w:rPr>
                          </w:pPr>
                        </w:p>
                      </w:sdtContent>
                    </w:sdt>
                  </w:sdtContent>
                </w:sdt>
              </w:sdtContent>
            </w:sdt>
          </w:sdtContent>
        </w:sdt>
        <w:sdt>
          <w:sdtPr>
            <w:alias w:val="10 str."/>
            <w:tag w:val="part_2e367c88f5244035a727cb6761ba54d9"/>
            <w:lock w:val="sdtLocked"/>
            <w:richText/>
          </w:sdtPr>
          <w:sdtContent>
            <w:p w14:paraId="54AA72D0" w14:textId="6A86CE53">
              <w:pPr>
                <w:widowControl w:val="0"/>
                <w:tabs>
                  <w:tab w:val="left" w:pos="1134"/>
                </w:tabs>
                <w:spacing w:line="360" w:lineRule="auto"/>
                <w:ind w:firstLine="851"/>
                <w:jc w:val="both"/>
                <w:rPr>
                  <w:b/>
                  <w:bCs/>
                  <w:color w:val="000000"/>
                  <w:szCs w:val="24"/>
                  <w:lang w:eastAsia="lt-LT"/>
                </w:rPr>
              </w:pPr>
              <w:sdt>
                <w:sdtPr>
                  <w:alias w:val="Numeris"/>
                  <w:tag w:val="nr_2e367c88f5244035a727cb6761ba54d9"/>
                  <w:lock w:val="sdtLocked"/>
                  <w:richText/>
                </w:sdtPr>
                <w:sdtContent>
                  <w:r>
                    <w:rPr>
                      <w:b/>
                      <w:bCs/>
                      <w:color w:val="000000"/>
                      <w:szCs w:val="24"/>
                      <w:lang w:eastAsia="lt-LT"/>
                    </w:rPr>
                    <w:t>10</w:t>
                  </w:r>
                </w:sdtContent>
              </w:sdt>
              <w:r>
                <w:rPr>
                  <w:b/>
                  <w:bCs/>
                  <w:color w:val="000000"/>
                  <w:szCs w:val="24"/>
                  <w:lang w:eastAsia="lt-LT"/>
                </w:rPr>
                <w:t xml:space="preserve"> straipsnis. </w:t>
              </w:r>
              <w:sdt>
                <w:sdtPr>
                  <w:alias w:val="Pavadinimas"/>
                  <w:tag w:val="title_2e367c88f5244035a727cb6761ba54d9"/>
                  <w:lock w:val="sdtLocked"/>
                  <w:richText/>
                </w:sdtPr>
                <w:sdtContent>
                  <w:r>
                    <w:rPr>
                      <w:b/>
                      <w:bCs/>
                      <w:color w:val="000000"/>
                      <w:szCs w:val="24"/>
                      <w:lang w:eastAsia="lt-LT"/>
                    </w:rPr>
                    <w:t>33 straipsnio pakeitimas</w:t>
                  </w:r>
                </w:sdtContent>
              </w:sdt>
            </w:p>
            <w:sdt>
              <w:sdtPr>
                <w:alias w:val="10 str. 1 d."/>
                <w:tag w:val="part_d6033d4980594159b3b01e5cc670eed3"/>
                <w:lock w:val="sdtLocked"/>
                <w:richText/>
              </w:sdtPr>
              <w:sdtContent>
                <w:p w14:paraId="54F497C9" w14:textId="44AD11F9">
                  <w:pPr>
                    <w:widowControl w:val="0"/>
                    <w:tabs>
                      <w:tab w:val="left" w:pos="1134"/>
                    </w:tabs>
                    <w:spacing w:line="360" w:lineRule="auto"/>
                    <w:ind w:firstLine="851"/>
                    <w:jc w:val="both"/>
                    <w:rPr>
                      <w:color w:val="000000"/>
                      <w:szCs w:val="24"/>
                      <w:lang w:eastAsia="lt-LT"/>
                    </w:rPr>
                  </w:pPr>
                  <w:r>
                    <w:rPr>
                      <w:color w:val="000000"/>
                      <w:szCs w:val="24"/>
                      <w:lang w:eastAsia="lt-LT"/>
                    </w:rPr>
                    <w:t>Pakeisti 33 straipsnį ir jį išdėstyti taip:</w:t>
                  </w:r>
                </w:p>
                <w:sdt>
                  <w:sdtPr>
                    <w:alias w:val="citata"/>
                    <w:tag w:val="part_88f67269c4184285bfccfbe3f02678b5"/>
                    <w:lock w:val="sdtLocked"/>
                    <w:richText/>
                  </w:sdtPr>
                  <w:sdtContent>
                    <w:sdt>
                      <w:sdtPr>
                        <w:alias w:val="33 str."/>
                        <w:tag w:val="part_1eda933be5e64e8d991015ef958c09e2"/>
                        <w:lock w:val="sdtLocked"/>
                        <w:richText/>
                      </w:sdtPr>
                      <w:sdtContent>
                        <w:p w14:paraId="60DADFF1" w14:textId="587BA11A">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1eda933be5e64e8d991015ef958c09e2"/>
                              <w:lock w:val="sdtLocked"/>
                              <w:richText/>
                            </w:sdtPr>
                            <w:sdtContent>
                              <w:r>
                                <w:rPr>
                                  <w:color w:val="000000"/>
                                  <w:szCs w:val="24"/>
                                  <w:lang w:eastAsia="lt-LT"/>
                                </w:rPr>
                                <w:t>33</w:t>
                              </w:r>
                            </w:sdtContent>
                          </w:sdt>
                          <w:r>
                            <w:rPr>
                              <w:color w:val="000000"/>
                              <w:szCs w:val="24"/>
                              <w:lang w:eastAsia="lt-LT"/>
                            </w:rPr>
                            <w:t xml:space="preserve"> straipsnis. Pensijų anuiteto įsigijimas ir mokėjimas</w:t>
                          </w:r>
                        </w:p>
                        <w:sdt>
                          <w:sdtPr>
                            <w:alias w:val="33 str. 1 d."/>
                            <w:tag w:val="part_e54020f861734328a937575b0e72cc5e"/>
                            <w:lock w:val="sdtLocked"/>
                            <w:richText/>
                          </w:sdtPr>
                          <w:sdtContent>
                            <w:p w14:paraId="47CDFBD0" w14:textId="77777777">
                              <w:pPr>
                                <w:widowControl w:val="0"/>
                                <w:tabs>
                                  <w:tab w:val="left" w:pos="1134"/>
                                </w:tabs>
                                <w:spacing w:line="360" w:lineRule="auto"/>
                                <w:ind w:firstLine="851"/>
                                <w:jc w:val="both"/>
                                <w:rPr>
                                  <w:color w:val="000000"/>
                                  <w:szCs w:val="24"/>
                                  <w:lang w:eastAsia="lt-LT"/>
                                </w:rPr>
                              </w:pPr>
                              <w:sdt>
                                <w:sdtPr>
                                  <w:alias w:val="Numeris"/>
                                  <w:tag w:val="nr_e54020f861734328a937575b0e72cc5e"/>
                                  <w:lock w:val="sdtLocked"/>
                                  <w:richText/>
                                </w:sdtPr>
                                <w:sdtContent>
                                  <w:r>
                                    <w:rPr>
                                      <w:color w:val="000000"/>
                                      <w:szCs w:val="24"/>
                                      <w:lang w:eastAsia="lt-LT"/>
                                    </w:rPr>
                                    <w:t>1</w:t>
                                  </w:r>
                                </w:sdtContent>
                              </w:sdt>
                              <w:r>
                                <w:rPr>
                                  <w:color w:val="000000"/>
                                  <w:szCs w:val="24"/>
                                  <w:lang w:eastAsia="lt-LT"/>
                                </w:rPr>
                                <w:t xml:space="preserve">. Pensijų anuitetų mokėtojo nustatytos formos prašymą dėl pensijų anuiteto įsigijimo dalyvis gali pateikti tiesiogiai pensijų anuitetų mokėtojui arba per pensijų kaupimo bendrovę. Jeigu prašymas dėl pensijų anuiteto įsigijimo pateikiamas per pensijų kaupimo bendrovę, ji informaciją apie gautą dalyvio prašymą dėl pensijų anuiteto įsigijimo per 3 darbo dienas pateikia pensijų anuitetų mokėtojui jo nustatyta informacijos pateikimo tvarka ir saugo gautą dalyvio prašymo dėl pensijų anuiteto įsigijimo originalą arba perduoda jį saugoti pensijų anuitetų mokėtojui su juo suderinta tvarka. Pensijų anuitetų mokėtojas apie jo tiesiogiai gautą dalyvio prašymą dėl pensijų anuiteto įsigijimo per 3 darbo dienas praneša pensijų kaupimo bendrovei su ja suderinta informacijos pateikimo tvarka. </w:t>
                              </w:r>
                            </w:p>
                          </w:sdtContent>
                        </w:sdt>
                        <w:sdt>
                          <w:sdtPr>
                            <w:alias w:val="33 str. 2 d."/>
                            <w:tag w:val="part_c6afb4f605964be091327f3001838d9a"/>
                            <w:lock w:val="sdtLocked"/>
                            <w:richText/>
                          </w:sdtPr>
                          <w:sdtContent>
                            <w:p w14:paraId="0E7D2AF5" w14:textId="66108C5A">
                              <w:pPr>
                                <w:widowControl w:val="0"/>
                                <w:tabs>
                                  <w:tab w:val="left" w:pos="1134"/>
                                </w:tabs>
                                <w:spacing w:line="360" w:lineRule="auto"/>
                                <w:ind w:firstLine="851"/>
                                <w:jc w:val="both"/>
                                <w:rPr>
                                  <w:color w:val="000000"/>
                                  <w:szCs w:val="24"/>
                                  <w:lang w:eastAsia="lt-LT"/>
                                </w:rPr>
                              </w:pPr>
                              <w:sdt>
                                <w:sdtPr>
                                  <w:alias w:val="Numeris"/>
                                  <w:tag w:val="nr_c6afb4f605964be091327f3001838d9a"/>
                                  <w:lock w:val="sdtLocked"/>
                                  <w:richText/>
                                </w:sdtPr>
                                <w:sdtContent>
                                  <w:r>
                                    <w:rPr>
                                      <w:color w:val="000000"/>
                                      <w:szCs w:val="24"/>
                                      <w:lang w:eastAsia="lt-LT"/>
                                    </w:rPr>
                                    <w:t>2</w:t>
                                  </w:r>
                                </w:sdtContent>
                              </w:sdt>
                              <w:r>
                                <w:rPr>
                                  <w:color w:val="000000"/>
                                  <w:szCs w:val="24"/>
                                  <w:lang w:eastAsia="lt-LT"/>
                                </w:rPr>
                                <w:t xml:space="preserve">. Pensijų anuitetas mokamas pensijų anuitetų mokėtojo sprendimo dėl pensijų anuiteto </w:t>
                              </w:r>
                              <w:r>
                                <w:rPr>
                                  <w:strike/>
                                  <w:color w:val="000000"/>
                                  <w:szCs w:val="24"/>
                                  <w:lang w:eastAsia="lt-LT"/>
                                </w:rPr>
                                <w:t>mokėjimo</w:t>
                              </w:r>
                              <w:r>
                                <w:rPr>
                                  <w:color w:val="000000"/>
                                  <w:szCs w:val="24"/>
                                  <w:lang w:eastAsia="lt-LT"/>
                                </w:rPr>
                                <w:t xml:space="preserve"> </w:t>
                              </w:r>
                              <w:r>
                                <w:rPr>
                                  <w:b/>
                                  <w:bCs/>
                                  <w:color w:val="000000"/>
                                  <w:szCs w:val="24"/>
                                  <w:lang w:eastAsia="lt-LT"/>
                                </w:rPr>
                                <w:t xml:space="preserve">skyrimo </w:t>
                              </w:r>
                              <w:r>
                                <w:rPr>
                                  <w:color w:val="000000"/>
                                  <w:szCs w:val="24"/>
                                  <w:lang w:eastAsia="lt-LT"/>
                                </w:rPr>
                                <w:t>pagrindu. Pensijų anuitetas apmokamas vienkartine įmoka iš dalyvio vardu pensijų fonde sukaupto pensijų turto. Šią įmoką į pensijų anuitetų mokėtojo valdomą Pensijų anuitetų fondą perveda pensijų kaupimo bendrovė su dalyviu sudarytos pensijų išmokos sutarties pagrindu, jeigu dalyvis nepasinaudoja šio straipsnio 8 dalyje numatyta teise vienašališkai atsisakyti įsigyti pensijų anuitetą.</w:t>
                              </w:r>
                            </w:p>
                          </w:sdtContent>
                        </w:sdt>
                        <w:sdt>
                          <w:sdtPr>
                            <w:alias w:val="33 str. 3 d."/>
                            <w:tag w:val="part_e2f6a0cb3f2c4767a4f68c663a65bc41"/>
                            <w:lock w:val="sdtLocked"/>
                            <w:richText/>
                          </w:sdtPr>
                          <w:sdtContent>
                            <w:p w14:paraId="4E61B5EB" w14:textId="58DF6F7A">
                              <w:pPr>
                                <w:widowControl w:val="0"/>
                                <w:tabs>
                                  <w:tab w:val="left" w:pos="1134"/>
                                </w:tabs>
                                <w:spacing w:line="360" w:lineRule="auto"/>
                                <w:ind w:firstLine="851"/>
                                <w:jc w:val="both"/>
                                <w:rPr>
                                  <w:color w:val="000000"/>
                                  <w:szCs w:val="24"/>
                                  <w:lang w:eastAsia="lt-LT"/>
                                </w:rPr>
                              </w:pPr>
                              <w:sdt>
                                <w:sdtPr>
                                  <w:alias w:val="Numeris"/>
                                  <w:tag w:val="nr_e2f6a0cb3f2c4767a4f68c663a65bc41"/>
                                  <w:lock w:val="sdtLocked"/>
                                  <w:richText/>
                                </w:sdtPr>
                                <w:sdtContent>
                                  <w:r>
                                    <w:rPr>
                                      <w:color w:val="000000"/>
                                      <w:szCs w:val="24"/>
                                      <w:lang w:eastAsia="lt-LT"/>
                                    </w:rPr>
                                    <w:t>3</w:t>
                                  </w:r>
                                </w:sdtContent>
                              </w:sdt>
                              <w:r>
                                <w:rPr>
                                  <w:color w:val="000000"/>
                                  <w:szCs w:val="24"/>
                                  <w:lang w:eastAsia="lt-LT"/>
                                </w:rPr>
                                <w:t>. Pensijų anuitetą įsigyjančio dalyvio pensijos sąskaitoje esantys pensijų fondo vienetai jo prašymo dėl pensijų išmokos sutarties sudarymo gavimo pensijų kaupimo bendrovėje darbo dienos verte konvertuojami į pinigines lėšas kitą darbo dieną, einančią po jo prašymo dėl pensijų išmokos sutarties sudarymo gavimo pensijų kaupimo bendrovėje dienos.</w:t>
                              </w:r>
                            </w:p>
                          </w:sdtContent>
                        </w:sdt>
                        <w:sdt>
                          <w:sdtPr>
                            <w:alias w:val="33 str. 4 d."/>
                            <w:tag w:val="part_bd08f85cfa894401ac4400dec65d46ad"/>
                            <w:lock w:val="sdtLocked"/>
                            <w:richText/>
                          </w:sdtPr>
                          <w:sdtContent>
                            <w:p w14:paraId="5397C658" w14:textId="2CB64D96">
                              <w:pPr>
                                <w:widowControl w:val="0"/>
                                <w:tabs>
                                  <w:tab w:val="left" w:pos="1134"/>
                                </w:tabs>
                                <w:spacing w:line="360" w:lineRule="auto"/>
                                <w:ind w:firstLine="851"/>
                                <w:jc w:val="both"/>
                                <w:rPr>
                                  <w:color w:val="000000"/>
                                  <w:szCs w:val="24"/>
                                  <w:lang w:eastAsia="lt-LT"/>
                                </w:rPr>
                              </w:pPr>
                              <w:sdt>
                                <w:sdtPr>
                                  <w:alias w:val="Numeris"/>
                                  <w:tag w:val="nr_bd08f85cfa894401ac4400dec65d46ad"/>
                                  <w:lock w:val="sdtLocked"/>
                                  <w:richText/>
                                </w:sdtPr>
                                <w:sdtContent>
                                  <w:r>
                                    <w:rPr>
                                      <w:color w:val="000000"/>
                                      <w:szCs w:val="24"/>
                                      <w:lang w:eastAsia="lt-LT"/>
                                    </w:rPr>
                                    <w:t>4</w:t>
                                  </w:r>
                                </w:sdtContent>
                              </w:sdt>
                              <w:r>
                                <w:rPr>
                                  <w:color w:val="000000"/>
                                  <w:szCs w:val="24"/>
                                  <w:lang w:eastAsia="lt-LT"/>
                                </w:rPr>
                                <w:t xml:space="preserve">. Dalyviui mokėtino pensijų anuiteto dydis apskaičiuojamas ir pensijų anuitetų mokėtojo sprendime dėl pensijų anuiteto </w:t>
                              </w:r>
                              <w:r>
                                <w:rPr>
                                  <w:strike/>
                                  <w:color w:val="000000"/>
                                  <w:szCs w:val="24"/>
                                  <w:lang w:eastAsia="lt-LT"/>
                                </w:rPr>
                                <w:t>mokėjimo</w:t>
                              </w:r>
                              <w:r>
                                <w:rPr>
                                  <w:color w:val="000000"/>
                                  <w:szCs w:val="24"/>
                                  <w:lang w:eastAsia="lt-LT"/>
                                </w:rPr>
                                <w:t xml:space="preserve"> </w:t>
                              </w:r>
                              <w:r>
                                <w:rPr>
                                  <w:b/>
                                  <w:bCs/>
                                  <w:color w:val="000000"/>
                                  <w:szCs w:val="24"/>
                                  <w:lang w:eastAsia="lt-LT"/>
                                </w:rPr>
                                <w:t xml:space="preserve">skyrimo </w:t>
                              </w:r>
                              <w:r>
                                <w:rPr>
                                  <w:color w:val="000000"/>
                                  <w:szCs w:val="24"/>
                                  <w:lang w:eastAsia="lt-LT"/>
                                </w:rPr>
                                <w:t>nurodomas vadovaujantis pensijų anuitetų mokėtojo patvirtintais pensijų anuitetų skyrimo ir mokėjimo tvarkos aprašu ir pensijų anuiteto dydžio apskaičiavimo metodika. Pensijų anuitetas negali būti mažėjantis.</w:t>
                              </w:r>
                            </w:p>
                          </w:sdtContent>
                        </w:sdt>
                        <w:sdt>
                          <w:sdtPr>
                            <w:alias w:val="33 str. 5 d."/>
                            <w:tag w:val="part_0178f1e8802943b0815f9211e68c1148"/>
                            <w:lock w:val="sdtLocked"/>
                            <w:richText/>
                          </w:sdtPr>
                          <w:sdtContent>
                            <w:p w14:paraId="4CE1CFAA" w14:textId="57488506">
                              <w:pPr>
                                <w:widowControl w:val="0"/>
                                <w:tabs>
                                  <w:tab w:val="left" w:pos="1134"/>
                                </w:tabs>
                                <w:spacing w:line="360" w:lineRule="auto"/>
                                <w:ind w:firstLine="851"/>
                                <w:jc w:val="both"/>
                                <w:rPr>
                                  <w:color w:val="000000"/>
                                  <w:szCs w:val="24"/>
                                  <w:lang w:eastAsia="lt-LT"/>
                                </w:rPr>
                              </w:pPr>
                              <w:sdt>
                                <w:sdtPr>
                                  <w:alias w:val="Numeris"/>
                                  <w:tag w:val="nr_0178f1e8802943b0815f9211e68c1148"/>
                                  <w:lock w:val="sdtLocked"/>
                                  <w:richText/>
                                </w:sdtPr>
                                <w:sdtContent>
                                  <w:r>
                                    <w:rPr>
                                      <w:color w:val="000000"/>
                                      <w:szCs w:val="24"/>
                                      <w:lang w:eastAsia="lt-LT"/>
                                    </w:rPr>
                                    <w:t>5</w:t>
                                  </w:r>
                                </w:sdtContent>
                              </w:sdt>
                              <w:r>
                                <w:rPr>
                                  <w:color w:val="000000"/>
                                  <w:szCs w:val="24"/>
                                  <w:lang w:eastAsia="lt-LT"/>
                                </w:rPr>
                                <w:t xml:space="preserve">. Pensijų anuitetų mokėtojo sprendimas dėl pensijų anuiteto </w:t>
                              </w:r>
                              <w:r>
                                <w:rPr>
                                  <w:strike/>
                                  <w:color w:val="000000"/>
                                  <w:szCs w:val="24"/>
                                  <w:lang w:eastAsia="lt-LT"/>
                                </w:rPr>
                                <w:t>mokėjimo</w:t>
                              </w:r>
                              <w:r>
                                <w:rPr>
                                  <w:color w:val="000000"/>
                                  <w:szCs w:val="24"/>
                                  <w:lang w:eastAsia="lt-LT"/>
                                </w:rPr>
                                <w:t xml:space="preserve"> </w:t>
                              </w:r>
                              <w:r>
                                <w:rPr>
                                  <w:b/>
                                  <w:bCs/>
                                  <w:color w:val="000000"/>
                                  <w:szCs w:val="24"/>
                                  <w:lang w:eastAsia="lt-LT"/>
                                </w:rPr>
                                <w:t xml:space="preserve">skyrimo </w:t>
                              </w:r>
                              <w:r>
                                <w:rPr>
                                  <w:color w:val="000000"/>
                                  <w:szCs w:val="24"/>
                                  <w:lang w:eastAsia="lt-LT"/>
                                </w:rPr>
                                <w:t xml:space="preserve">šio straipsnio 1 dalyje nurodyto dalyvio prašymo dėl pensijų anuiteto įsigijimo pagrindu priimamas ir pensijų anuiteto gavėjui jo prašyme dėl pensijų anuiteto įsigijimo pasirinktu vienu iš pensijų anuitetų mokėtojo nustatytų būdų pateikiamas (išsiunčiamas) per 3 darbo dienas nuo tos dienos, kurią šio įstatymo 30 straipsnio 4 dalyje nustatyta tvarka gaunama informacija apie dalyvio sudarytą pensijų išmokos sutartį. Pensijų anuitetų mokėtojo sprendimas dėl pensijų anuiteto </w:t>
                              </w:r>
                              <w:r>
                                <w:rPr>
                                  <w:strike/>
                                  <w:color w:val="000000"/>
                                  <w:szCs w:val="24"/>
                                  <w:lang w:eastAsia="lt-LT"/>
                                </w:rPr>
                                <w:t>mokėjimo</w:t>
                              </w:r>
                              <w:r>
                                <w:rPr>
                                  <w:color w:val="000000"/>
                                  <w:szCs w:val="24"/>
                                  <w:lang w:eastAsia="lt-LT"/>
                                </w:rPr>
                                <w:t xml:space="preserve"> </w:t>
                              </w:r>
                              <w:r>
                                <w:rPr>
                                  <w:b/>
                                  <w:bCs/>
                                  <w:color w:val="000000"/>
                                  <w:szCs w:val="24"/>
                                  <w:lang w:eastAsia="lt-LT"/>
                                </w:rPr>
                                <w:t xml:space="preserve">skyrimo </w:t>
                              </w:r>
                              <w:r>
                                <w:rPr>
                                  <w:color w:val="000000"/>
                                  <w:szCs w:val="24"/>
                                  <w:lang w:eastAsia="lt-LT"/>
                                </w:rPr>
                                <w:t>registruojamas Dalyvių ir sutarčių registre.</w:t>
                              </w:r>
                            </w:p>
                          </w:sdtContent>
                        </w:sdt>
                        <w:sdt>
                          <w:sdtPr>
                            <w:alias w:val="33 str. 6 d."/>
                            <w:tag w:val="part_bfe5c2dca5204a74b66c7c933713f854"/>
                            <w:lock w:val="sdtLocked"/>
                            <w:richText/>
                          </w:sdtPr>
                          <w:sdtContent>
                            <w:p w14:paraId="06907B91" w14:textId="4931A185">
                              <w:pPr>
                                <w:widowControl w:val="0"/>
                                <w:tabs>
                                  <w:tab w:val="left" w:pos="1134"/>
                                </w:tabs>
                                <w:spacing w:line="360" w:lineRule="auto"/>
                                <w:ind w:firstLine="851"/>
                                <w:jc w:val="both"/>
                                <w:rPr>
                                  <w:color w:val="000000"/>
                                  <w:szCs w:val="24"/>
                                  <w:lang w:eastAsia="lt-LT"/>
                                </w:rPr>
                              </w:pPr>
                              <w:sdt>
                                <w:sdtPr>
                                  <w:alias w:val="Numeris"/>
                                  <w:tag w:val="nr_bfe5c2dca5204a74b66c7c933713f854"/>
                                  <w:lock w:val="sdtLocked"/>
                                  <w:richText/>
                                </w:sdtPr>
                                <w:sdtContent>
                                  <w:r>
                                    <w:rPr>
                                      <w:color w:val="000000"/>
                                      <w:szCs w:val="24"/>
                                      <w:lang w:eastAsia="lt-LT"/>
                                    </w:rPr>
                                    <w:t>6</w:t>
                                  </w:r>
                                </w:sdtContent>
                              </w:sdt>
                              <w:r>
                                <w:rPr>
                                  <w:color w:val="000000"/>
                                  <w:szCs w:val="24"/>
                                  <w:lang w:eastAsia="lt-LT"/>
                                </w:rPr>
                                <w:t xml:space="preserve">. Pensijų anuitetų mokėtojui priimant sprendimą dėl pensijų anuiteto </w:t>
                              </w:r>
                              <w:r>
                                <w:rPr>
                                  <w:strike/>
                                  <w:color w:val="000000"/>
                                  <w:szCs w:val="24"/>
                                  <w:lang w:eastAsia="lt-LT"/>
                                </w:rPr>
                                <w:t>mokėjimo</w:t>
                              </w:r>
                              <w:r>
                                <w:rPr>
                                  <w:color w:val="000000"/>
                                  <w:szCs w:val="24"/>
                                  <w:lang w:eastAsia="lt-LT"/>
                                </w:rPr>
                                <w:t xml:space="preserve"> </w:t>
                              </w:r>
                              <w:r>
                                <w:rPr>
                                  <w:b/>
                                  <w:bCs/>
                                  <w:color w:val="000000"/>
                                  <w:szCs w:val="24"/>
                                  <w:lang w:eastAsia="lt-LT"/>
                                </w:rPr>
                                <w:t>skyrimo</w:t>
                              </w:r>
                              <w:r>
                                <w:rPr>
                                  <w:color w:val="000000"/>
                                  <w:szCs w:val="24"/>
                                  <w:lang w:eastAsia="lt-LT"/>
                                </w:rPr>
                                <w:t>, draudžiama bet kokia forma reikalauti dalyvio sveikatos patikrinimo duomenų ir juos naudoti. Apskaičiuojant pensijų anuiteto dydį, draudžiama atsižvelgti į pensijų anuiteto gavėjo lytį.</w:t>
                              </w:r>
                            </w:p>
                          </w:sdtContent>
                        </w:sdt>
                        <w:sdt>
                          <w:sdtPr>
                            <w:alias w:val="33 str. 7 d."/>
                            <w:tag w:val="part_21e7b1a39f344e328a43db757efe413a"/>
                            <w:lock w:val="sdtLocked"/>
                            <w:richText/>
                          </w:sdtPr>
                          <w:sdtContent>
                            <w:p w14:paraId="6B4B4053" w14:textId="0E12A61F">
                              <w:pPr>
                                <w:widowControl w:val="0"/>
                                <w:tabs>
                                  <w:tab w:val="left" w:pos="1134"/>
                                </w:tabs>
                                <w:spacing w:line="360" w:lineRule="auto"/>
                                <w:ind w:firstLine="851"/>
                                <w:jc w:val="both"/>
                                <w:rPr>
                                  <w:color w:val="000000"/>
                                  <w:szCs w:val="24"/>
                                  <w:lang w:eastAsia="lt-LT"/>
                                </w:rPr>
                              </w:pPr>
                              <w:sdt>
                                <w:sdtPr>
                                  <w:alias w:val="Numeris"/>
                                  <w:tag w:val="nr_21e7b1a39f344e328a43db757efe413a"/>
                                  <w:lock w:val="sdtLocked"/>
                                  <w:richText/>
                                </w:sdtPr>
                                <w:sdtContent>
                                  <w:r>
                                    <w:rPr>
                                      <w:color w:val="000000"/>
                                      <w:szCs w:val="24"/>
                                      <w:lang w:eastAsia="lt-LT"/>
                                    </w:rPr>
                                    <w:t>7</w:t>
                                  </w:r>
                                </w:sdtContent>
                              </w:sdt>
                              <w:r>
                                <w:rPr>
                                  <w:color w:val="000000"/>
                                  <w:szCs w:val="24"/>
                                  <w:lang w:eastAsia="lt-LT"/>
                                </w:rPr>
                                <w:t xml:space="preserve">. Pensijų anuitetų mokėtojas sprendimą dėl pensijų anuiteto </w:t>
                              </w:r>
                              <w:r>
                                <w:rPr>
                                  <w:strike/>
                                  <w:color w:val="000000"/>
                                  <w:szCs w:val="24"/>
                                  <w:lang w:eastAsia="lt-LT"/>
                                </w:rPr>
                                <w:t>mokėjimo</w:t>
                              </w:r>
                              <w:r>
                                <w:rPr>
                                  <w:color w:val="000000"/>
                                  <w:szCs w:val="24"/>
                                  <w:lang w:eastAsia="lt-LT"/>
                                </w:rPr>
                                <w:t xml:space="preserve"> </w:t>
                              </w:r>
                              <w:r>
                                <w:rPr>
                                  <w:b/>
                                  <w:bCs/>
                                  <w:color w:val="000000"/>
                                  <w:szCs w:val="24"/>
                                  <w:lang w:eastAsia="lt-LT"/>
                                </w:rPr>
                                <w:t xml:space="preserve">skyrimo </w:t>
                              </w:r>
                              <w:r>
                                <w:rPr>
                                  <w:color w:val="000000"/>
                                  <w:szCs w:val="24"/>
                                  <w:lang w:eastAsia="lt-LT"/>
                                </w:rPr>
                                <w:t xml:space="preserve">priima ir pensijų anuitetą moka vadovaudamasis šiuo įstatymu ir laikydamasis šio straipsnio 4 dalyje nurodytos tvarkos. </w:t>
                              </w:r>
                            </w:p>
                          </w:sdtContent>
                        </w:sdt>
                        <w:sdt>
                          <w:sdtPr>
                            <w:alias w:val="33 str. 8 d."/>
                            <w:tag w:val="part_d8f24aa3fbd44630bbc058e4a4d6e372"/>
                            <w:lock w:val="sdtLocked"/>
                            <w:richText/>
                          </w:sdtPr>
                          <w:sdtContent>
                            <w:p w14:paraId="31F6A51C" w14:textId="5F4F4CA0">
                              <w:pPr>
                                <w:widowControl w:val="0"/>
                                <w:tabs>
                                  <w:tab w:val="left" w:pos="1134"/>
                                </w:tabs>
                                <w:spacing w:line="360" w:lineRule="auto"/>
                                <w:ind w:firstLine="851"/>
                                <w:jc w:val="both"/>
                                <w:rPr>
                                  <w:b/>
                                  <w:bCs/>
                                  <w:color w:val="000000"/>
                                  <w:szCs w:val="24"/>
                                  <w:lang w:eastAsia="lt-LT"/>
                                </w:rPr>
                              </w:pPr>
                              <w:sdt>
                                <w:sdtPr>
                                  <w:alias w:val="Numeris"/>
                                  <w:tag w:val="nr_d8f24aa3fbd44630bbc058e4a4d6e372"/>
                                  <w:lock w:val="sdtLocked"/>
                                  <w:richText/>
                                </w:sdtPr>
                                <w:sdtContent>
                                  <w:r>
                                    <w:rPr>
                                      <w:color w:val="000000"/>
                                      <w:szCs w:val="24"/>
                                      <w:lang w:eastAsia="lt-LT"/>
                                    </w:rPr>
                                    <w:t>8</w:t>
                                  </w:r>
                                </w:sdtContent>
                              </w:sdt>
                              <w:r>
                                <w:rPr>
                                  <w:color w:val="000000"/>
                                  <w:szCs w:val="24"/>
                                  <w:lang w:eastAsia="lt-LT"/>
                                </w:rPr>
                                <w:t xml:space="preserve">. Asmuo turi teisę vienašališkai atsisakyti įsigyti pensijų anuitetą, apie tai raštu pranešęs pensijų anuitetų mokėtojui per 10 darbo dienų nuo dienos, kai pensijų anuitetų mokėtojas šio straipsnio 5 dalyje nustatyta tvarka pateikia (išsiunčia) jam sprendimą dėl pensijų anuiteto </w:t>
                              </w:r>
                              <w:r>
                                <w:rPr>
                                  <w:strike/>
                                  <w:color w:val="000000"/>
                                  <w:szCs w:val="24"/>
                                  <w:lang w:eastAsia="lt-LT"/>
                                </w:rPr>
                                <w:t>mokėjimo</w:t>
                              </w:r>
                              <w:r>
                                <w:rPr>
                                  <w:color w:val="000000"/>
                                  <w:szCs w:val="24"/>
                                  <w:lang w:eastAsia="lt-LT"/>
                                </w:rPr>
                                <w:t xml:space="preserve"> </w:t>
                              </w:r>
                              <w:r>
                                <w:rPr>
                                  <w:b/>
                                  <w:bCs/>
                                  <w:color w:val="000000"/>
                                  <w:szCs w:val="24"/>
                                  <w:lang w:eastAsia="lt-LT"/>
                                </w:rPr>
                                <w:t>skyrimo</w:t>
                              </w:r>
                              <w:r>
                                <w:rPr>
                                  <w:color w:val="000000"/>
                                  <w:szCs w:val="24"/>
                                  <w:lang w:eastAsia="lt-LT"/>
                                </w:rPr>
                                <w:t xml:space="preserve">. Jeigu pensijų anuitetų mokėtojas per 10 darbo dienų nuo dienos, kai asmeniui šio straipsnio 5 dalyje nustatyta tvarka pateikiamas (išsiunčiamas) sprendimas dėl pensijų anuiteto </w:t>
                              </w:r>
                              <w:r>
                                <w:rPr>
                                  <w:strike/>
                                  <w:color w:val="000000"/>
                                  <w:szCs w:val="24"/>
                                  <w:lang w:eastAsia="lt-LT"/>
                                </w:rPr>
                                <w:t>mokėjimo</w:t>
                              </w:r>
                              <w:r>
                                <w:rPr>
                                  <w:color w:val="000000"/>
                                  <w:szCs w:val="24"/>
                                  <w:lang w:eastAsia="lt-LT"/>
                                </w:rPr>
                                <w:t xml:space="preserve"> </w:t>
                              </w:r>
                              <w:r>
                                <w:rPr>
                                  <w:b/>
                                  <w:bCs/>
                                  <w:color w:val="000000"/>
                                  <w:szCs w:val="24"/>
                                  <w:lang w:eastAsia="lt-LT"/>
                                </w:rPr>
                                <w:t>skyrimo</w:t>
                              </w:r>
                              <w:r>
                                <w:rPr>
                                  <w:color w:val="000000"/>
                                  <w:szCs w:val="24"/>
                                  <w:lang w:eastAsia="lt-LT"/>
                                </w:rPr>
                                <w:t xml:space="preserve">, negauna asmens atsisakymo įsigyti pensijų anuitetą, laikoma, kad asmuo nepasinaudojo teise vienašališkai atsisakyti įsigyti pensijų anuitetą. Asmeniui vienašališkai atsisakius įsigyti pensijų anuitetą, pensijų anuitetų mokėtojui neatsiranda pareigų, susijusių su jo priimto sprendimo dėl pensijų anuiteto </w:t>
                              </w:r>
                              <w:r>
                                <w:rPr>
                                  <w:strike/>
                                  <w:color w:val="000000"/>
                                  <w:szCs w:val="24"/>
                                  <w:lang w:eastAsia="lt-LT"/>
                                </w:rPr>
                                <w:t>mokėjimo</w:t>
                              </w:r>
                              <w:r>
                                <w:rPr>
                                  <w:color w:val="000000"/>
                                  <w:szCs w:val="24"/>
                                  <w:lang w:eastAsia="lt-LT"/>
                                </w:rPr>
                                <w:t xml:space="preserve"> </w:t>
                              </w:r>
                              <w:r>
                                <w:rPr>
                                  <w:b/>
                                  <w:bCs/>
                                  <w:color w:val="000000"/>
                                  <w:szCs w:val="24"/>
                                  <w:lang w:eastAsia="lt-LT"/>
                                </w:rPr>
                                <w:t xml:space="preserve">skyrimo </w:t>
                              </w:r>
                              <w:r>
                                <w:rPr>
                                  <w:color w:val="000000"/>
                                  <w:szCs w:val="24"/>
                                  <w:lang w:eastAsia="lt-LT"/>
                                </w:rPr>
                                <w:t>vykdymu. Jeigu asmuo atsisako įsigyti pensijų anuitetą, jis kartu vienašališkai atsisako ir pensijų išmokos sutarties su pensijų kaupimo bendrove. Vienašališkai atsisakęs pensijų anuiteto, asmuo tęsia dalyvavimą pensijų kaupime tol, kol jo dalyvavimas baigsis šio įstatymo 4 straipsnio 8 dalyje nurodytais pagrindais. Pensijų anuitetų mokėtojas per 3 darbo dienas nuo šioje dalyje nustatyto vienašališko atsisakymo įsigyti pensijų anuitetą termino pabaigos praneša pensijų kaupimo bendrovei su ja suderinta informacijos pateikimo tvarka apie dalyvio vienašališką atsisakymą arba neatsisakymą įsigyti pensijų anuitetą.</w:t>
                              </w:r>
                              <w:r>
                                <w:rPr>
                                  <w:rFonts w:ascii="Calibri" w:eastAsia="Calibri" w:hAnsi="Calibri" w:cs="Calibri"/>
                                  <w:b/>
                                  <w:sz w:val="22"/>
                                  <w:szCs w:val="22"/>
                                  <w:lang w:eastAsia="lt-LT"/>
                                </w:rPr>
                                <w:t xml:space="preserve"> </w:t>
                              </w:r>
                              <w:r>
                                <w:rPr>
                                  <w:b/>
                                  <w:bCs/>
                                  <w:color w:val="000000"/>
                                  <w:szCs w:val="24"/>
                                  <w:lang w:eastAsia="lt-LT"/>
                                </w:rPr>
                                <w:t>Asmens mirtis (paskelbimas mirusiu) šioje dalyje nurodytu atsisakymo įsigyti pensijų anuitetą laikotarpiu sukelia tas pačias pasekmes kaip asmens atsisakymas įsigyti pensijų anuitetą.</w:t>
                              </w:r>
                            </w:p>
                          </w:sdtContent>
                        </w:sdt>
                        <w:sdt>
                          <w:sdtPr>
                            <w:alias w:val="33 str. 9 d."/>
                            <w:tag w:val="part_e00b3ee4f5dd409bbc8a8cc03febd0e3"/>
                            <w:lock w:val="sdtLocked"/>
                            <w:richText/>
                          </w:sdtPr>
                          <w:sdtContent>
                            <w:p w14:paraId="549E7E0D" w14:textId="0F9C2C2B">
                              <w:pPr>
                                <w:widowControl w:val="0"/>
                                <w:tabs>
                                  <w:tab w:val="left" w:pos="1134"/>
                                </w:tabs>
                                <w:spacing w:line="360" w:lineRule="auto"/>
                                <w:ind w:firstLine="851"/>
                                <w:jc w:val="both"/>
                                <w:rPr>
                                  <w:b/>
                                  <w:bCs/>
                                  <w:color w:val="000000"/>
                                  <w:szCs w:val="24"/>
                                  <w:lang w:eastAsia="lt-LT"/>
                                </w:rPr>
                              </w:pPr>
                              <w:sdt>
                                <w:sdtPr>
                                  <w:alias w:val="Numeris"/>
                                  <w:tag w:val="nr_e00b3ee4f5dd409bbc8a8cc03febd0e3"/>
                                  <w:lock w:val="sdtLocked"/>
                                  <w:richText/>
                                </w:sdtPr>
                                <w:sdtContent>
                                  <w:r>
                                    <w:rPr>
                                      <w:color w:val="000000"/>
                                      <w:szCs w:val="24"/>
                                      <w:lang w:eastAsia="lt-LT"/>
                                    </w:rPr>
                                    <w:t>9</w:t>
                                  </w:r>
                                </w:sdtContent>
                              </w:sdt>
                              <w:r>
                                <w:rPr>
                                  <w:color w:val="000000"/>
                                  <w:szCs w:val="24"/>
                                  <w:lang w:eastAsia="lt-LT"/>
                                </w:rPr>
                                <w:t xml:space="preserve">. Pensijų anuitetas mokamas kas mėnesį. Pensijų anuitetas pervedamas į prašyme dėl pensijų anuiteto įsigijimo nurodytą asmeninę pensijų išmokos gavėjo sąskaitą kredito ar mokėjimo įstaigoje arba pensijų anuiteto gavėjo pasirinkimu jis gali būti pristatomas kitu VSDF valdybos nustatytu būdu. Pensijų anuitetas į pensijų anuitetų gavėjo sąskaitą kredito ar mokėjimo įstaigoje, esančioje Lietuvos Respublikos teritorijoje, pervedamas nemokamai. Jeigu pensijų anuiteto gavėjas pasirenka gauti pensijų anuitetą į sąskaitą kredito ar mokėjimo įstaigoje, esančioje ne Lietuvos Respublikos teritorijoje, arba kitu VSDF valdybos nustatytu būdu, jis padengia su pensijų anuiteto mokėjimu susijusias išlaidas. </w:t>
                              </w:r>
                              <w:r>
                                <w:rPr>
                                  <w:b/>
                                  <w:bCs/>
                                  <w:color w:val="000000"/>
                                  <w:szCs w:val="24"/>
                                  <w:lang w:eastAsia="lt-LT"/>
                                </w:rPr>
                                <w:t xml:space="preserve">Pensijų anuiteto gavėjo pasirinkimu, jam pateikus prašymą pensijų anuiteto mokėtojui, šio straipsnio 4 dalyje nustatyta tvarka apskaičiuoto dydžio pensijų anuitetas gali būti mokamas kas ketvirtį arba kas pusmetį. </w:t>
                              </w:r>
                            </w:p>
                          </w:sdtContent>
                        </w:sdt>
                        <w:sdt>
                          <w:sdtPr>
                            <w:alias w:val="33 str. 10 d."/>
                            <w:tag w:val="part_9b2bc57b159b4b429a53ec76fcc92d5f"/>
                            <w:lock w:val="sdtLocked"/>
                            <w:richText/>
                          </w:sdtPr>
                          <w:sdtContent>
                            <w:p w14:paraId="2EF7EEA9" w14:textId="058D74BD">
                              <w:pPr>
                                <w:widowControl w:val="0"/>
                                <w:tabs>
                                  <w:tab w:val="left" w:pos="1134"/>
                                </w:tabs>
                                <w:spacing w:line="360" w:lineRule="auto"/>
                                <w:ind w:firstLine="851"/>
                                <w:jc w:val="both"/>
                                <w:rPr>
                                  <w:color w:val="000000"/>
                                  <w:szCs w:val="24"/>
                                  <w:lang w:eastAsia="lt-LT"/>
                                </w:rPr>
                              </w:pPr>
                              <w:sdt>
                                <w:sdtPr>
                                  <w:alias w:val="Numeris"/>
                                  <w:tag w:val="nr_9b2bc57b159b4b429a53ec76fcc92d5f"/>
                                  <w:lock w:val="sdtLocked"/>
                                  <w:richText/>
                                </w:sdtPr>
                                <w:sdtContent>
                                  <w:r>
                                    <w:rPr>
                                      <w:color w:val="000000"/>
                                      <w:szCs w:val="24"/>
                                      <w:lang w:eastAsia="lt-LT"/>
                                    </w:rPr>
                                    <w:t>10</w:t>
                                  </w:r>
                                </w:sdtContent>
                              </w:sdt>
                              <w:r>
                                <w:rPr>
                                  <w:color w:val="000000"/>
                                  <w:szCs w:val="24"/>
                                  <w:lang w:eastAsia="lt-LT"/>
                                </w:rPr>
                                <w:t xml:space="preserve">. </w:t>
                              </w:r>
                              <w:r>
                                <w:rPr>
                                  <w:strike/>
                                  <w:color w:val="000000"/>
                                  <w:szCs w:val="24"/>
                                  <w:lang w:eastAsia="lt-LT"/>
                                </w:rPr>
                                <w:t>Standartinis</w:t>
                              </w:r>
                              <w:r>
                                <w:rPr>
                                  <w:color w:val="000000"/>
                                  <w:szCs w:val="24"/>
                                  <w:lang w:eastAsia="lt-LT"/>
                                </w:rPr>
                                <w:t xml:space="preserve"> </w:t>
                              </w:r>
                              <w:r>
                                <w:rPr>
                                  <w:strike/>
                                  <w:color w:val="000000"/>
                                  <w:szCs w:val="24"/>
                                  <w:lang w:eastAsia="lt-LT"/>
                                </w:rPr>
                                <w:t>pensijų</w:t>
                              </w:r>
                              <w:r>
                                <w:rPr>
                                  <w:color w:val="000000"/>
                                  <w:szCs w:val="24"/>
                                  <w:lang w:eastAsia="lt-LT"/>
                                </w:rPr>
                                <w:t xml:space="preserve"> </w:t>
                              </w:r>
                              <w:r>
                                <w:rPr>
                                  <w:b/>
                                  <w:bCs/>
                                  <w:color w:val="000000"/>
                                  <w:szCs w:val="24"/>
                                  <w:lang w:eastAsia="lt-LT"/>
                                </w:rPr>
                                <w:t xml:space="preserve">Pensijų </w:t>
                              </w:r>
                              <w:r>
                                <w:rPr>
                                  <w:color w:val="000000"/>
                                  <w:szCs w:val="24"/>
                                  <w:lang w:eastAsia="lt-LT"/>
                                </w:rPr>
                                <w:t>anuitetas</w:t>
                              </w:r>
                              <w:r>
                                <w:rPr>
                                  <w:b/>
                                  <w:bCs/>
                                  <w:color w:val="000000"/>
                                  <w:szCs w:val="24"/>
                                  <w:lang w:eastAsia="lt-LT"/>
                                </w:rPr>
                                <w:t>, išskyrus atidėtąjį,</w:t>
                              </w:r>
                              <w:r>
                                <w:rPr>
                                  <w:color w:val="000000"/>
                                  <w:szCs w:val="24"/>
                                  <w:lang w:eastAsia="lt-LT"/>
                                </w:rPr>
                                <w:t xml:space="preserve"> pradedamas mokėti nuo </w:t>
                              </w:r>
                              <w:r>
                                <w:rPr>
                                  <w:strike/>
                                  <w:color w:val="000000"/>
                                  <w:szCs w:val="24"/>
                                  <w:lang w:eastAsia="lt-LT"/>
                                </w:rPr>
                                <w:t>sprendime dėl pensijų anuiteto mokėjimo nurodytos dienos</w:t>
                              </w:r>
                              <w:r>
                                <w:rPr>
                                  <w:color w:val="000000"/>
                                  <w:szCs w:val="24"/>
                                  <w:lang w:eastAsia="lt-LT"/>
                                </w:rPr>
                                <w:t xml:space="preserve"> </w:t>
                              </w:r>
                              <w:r>
                                <w:rPr>
                                  <w:b/>
                                  <w:bCs/>
                                  <w:color w:val="000000"/>
                                  <w:szCs w:val="24"/>
                                  <w:lang w:eastAsia="lt-LT"/>
                                </w:rPr>
                                <w:t>mėnesio</w:t>
                              </w:r>
                              <w:r>
                                <w:rPr>
                                  <w:color w:val="000000"/>
                                  <w:szCs w:val="24"/>
                                  <w:lang w:eastAsia="lt-LT"/>
                                </w:rPr>
                                <w:t xml:space="preserve">, </w:t>
                              </w:r>
                              <w:r>
                                <w:rPr>
                                  <w:strike/>
                                  <w:color w:val="000000"/>
                                  <w:szCs w:val="24"/>
                                  <w:lang w:eastAsia="lt-LT"/>
                                </w:rPr>
                                <w:t>kurią</w:t>
                              </w:r>
                              <w:r>
                                <w:rPr>
                                  <w:color w:val="000000"/>
                                  <w:szCs w:val="24"/>
                                  <w:lang w:eastAsia="lt-LT"/>
                                </w:rPr>
                                <w:t xml:space="preserve"> </w:t>
                              </w:r>
                              <w:r>
                                <w:rPr>
                                  <w:b/>
                                  <w:bCs/>
                                  <w:color w:val="000000"/>
                                  <w:szCs w:val="24"/>
                                  <w:lang w:eastAsia="lt-LT"/>
                                </w:rPr>
                                <w:t xml:space="preserve">kurį </w:t>
                              </w:r>
                              <w:r>
                                <w:rPr>
                                  <w:color w:val="000000"/>
                                  <w:szCs w:val="24"/>
                                  <w:lang w:eastAsia="lt-LT"/>
                                </w:rPr>
                                <w:t>gautas dalyvio prašymas dėl pensijų išmokos sutarties sudarymo</w:t>
                              </w:r>
                              <w:r>
                                <w:rPr>
                                  <w:b/>
                                  <w:bCs/>
                                  <w:color w:val="000000"/>
                                  <w:szCs w:val="24"/>
                                  <w:lang w:eastAsia="lt-LT"/>
                                </w:rPr>
                                <w:t>, pirmosios dienos</w:t>
                              </w:r>
                              <w:r>
                                <w:rPr>
                                  <w:color w:val="000000"/>
                                  <w:szCs w:val="24"/>
                                  <w:lang w:eastAsia="lt-LT"/>
                                </w:rPr>
                                <w:t>.</w:t>
                              </w:r>
                            </w:p>
                          </w:sdtContent>
                        </w:sdt>
                        <w:sdt>
                          <w:sdtPr>
                            <w:alias w:val="33 str. 11 d."/>
                            <w:tag w:val="part_b7dbd3bb187c40e9a4bea4c4e0970e84"/>
                            <w:lock w:val="sdtLocked"/>
                            <w:richText/>
                          </w:sdtPr>
                          <w:sdtContent>
                            <w:p w14:paraId="1CB51021" w14:textId="10D0A288">
                              <w:pPr>
                                <w:widowControl w:val="0"/>
                                <w:tabs>
                                  <w:tab w:val="left" w:pos="1134"/>
                                </w:tabs>
                                <w:spacing w:line="360" w:lineRule="auto"/>
                                <w:ind w:firstLine="851"/>
                                <w:jc w:val="both"/>
                                <w:rPr>
                                  <w:color w:val="000000"/>
                                  <w:szCs w:val="24"/>
                                  <w:lang w:eastAsia="lt-LT"/>
                                </w:rPr>
                              </w:pPr>
                              <w:sdt>
                                <w:sdtPr>
                                  <w:alias w:val="Numeris"/>
                                  <w:tag w:val="nr_b7dbd3bb187c40e9a4bea4c4e0970e84"/>
                                  <w:lock w:val="sdtLocked"/>
                                  <w:richText/>
                                </w:sdtPr>
                                <w:sdtContent>
                                  <w:r>
                                    <w:rPr>
                                      <w:color w:val="000000"/>
                                      <w:szCs w:val="24"/>
                                      <w:lang w:eastAsia="lt-LT"/>
                                    </w:rPr>
                                    <w:t>11</w:t>
                                  </w:r>
                                </w:sdtContent>
                              </w:sdt>
                              <w:r>
                                <w:rPr>
                                  <w:color w:val="000000"/>
                                  <w:szCs w:val="24"/>
                                  <w:lang w:eastAsia="lt-LT"/>
                                </w:rPr>
                                <w:t>. Pensijų anuitetų mokėjimą prižiūri priežiūros institucija.</w:t>
                              </w:r>
                            </w:p>
                          </w:sdtContent>
                        </w:sdt>
                        <w:sdt>
                          <w:sdtPr>
                            <w:alias w:val="33 str. 12 d."/>
                            <w:tag w:val="part_4c43f2d40a734eff93fc27e543242dfe"/>
                            <w:lock w:val="sdtLocked"/>
                            <w:richText/>
                          </w:sdtPr>
                          <w:sdtContent>
                            <w:p w14:paraId="3830E94B" w14:textId="4B407405">
                              <w:pPr>
                                <w:widowControl w:val="0"/>
                                <w:tabs>
                                  <w:tab w:val="left" w:pos="1134"/>
                                </w:tabs>
                                <w:spacing w:line="360" w:lineRule="auto"/>
                                <w:ind w:firstLine="851"/>
                                <w:jc w:val="both"/>
                                <w:rPr>
                                  <w:color w:val="000000"/>
                                  <w:szCs w:val="24"/>
                                  <w:lang w:eastAsia="lt-LT"/>
                                </w:rPr>
                              </w:pPr>
                              <w:sdt>
                                <w:sdtPr>
                                  <w:alias w:val="Numeris"/>
                                  <w:tag w:val="nr_4c43f2d40a734eff93fc27e543242dfe"/>
                                  <w:lock w:val="sdtLocked"/>
                                  <w:richText/>
                                </w:sdtPr>
                                <w:sdtContent>
                                  <w:r>
                                    <w:rPr>
                                      <w:color w:val="000000"/>
                                      <w:szCs w:val="24"/>
                                      <w:lang w:eastAsia="lt-LT"/>
                                    </w:rPr>
                                    <w:t>12</w:t>
                                  </w:r>
                                </w:sdtContent>
                              </w:sdt>
                              <w:r>
                                <w:rPr>
                                  <w:color w:val="000000"/>
                                  <w:szCs w:val="24"/>
                                  <w:lang w:eastAsia="lt-LT"/>
                                </w:rPr>
                                <w:t>. Pensijų anuitetų mokėjimas stabdomas ir pensijų anuitetai nemokami, jeigu pensijų anuiteto gavėjas įsiteisėjusiu teismo sprendimu yra pripažintas nežinia kur esančiu arba gaunami duomenys apie aplinkybes, sudarančias pagrindą nuspręsti, kad pensijų anuiteto gavėjas prarado teisę gauti pensijų anuiteto išmokas. Pensijų anuiteto mokėjimas sustabdomas nuo mėnesio, einančio po to mėnesio, kurį atsirado šioje dalyje nurodytos aplinkybės, pirmos dienos. Išnykus šioje dalyje nurodytoms aplinkybėms, pensijų anuiteto mokėjimas pratęsiamas nuo jo mokėjimo sustabdymo dienos, jeigu pensijų anuiteto gavėjo teisė gauti pensijų anuitetą buvo išlikusi. Jeigu paaiškėja, kad pensijų anuiteto gavėjas, kuriam pensijų anuiteto mokėjimas buvo sustabdytas, yra miręs (paskelbtas mirusiu), mirusiam (paskelbtam mirusiu) pensijų anuiteto gavėjui iki mirties priklausiusios neišmokėtos pensijų anuiteto išmokos paveldimos Civilinio kodekso nustatyta tvarka.</w:t>
                              </w:r>
                            </w:p>
                          </w:sdtContent>
                        </w:sdt>
                        <w:sdt>
                          <w:sdtPr>
                            <w:alias w:val="33 str. 13 d."/>
                            <w:tag w:val="part_2f46f569119845949e79f38687a0fdd1"/>
                            <w:lock w:val="sdtLocked"/>
                            <w:richText/>
                          </w:sdtPr>
                          <w:sdtContent>
                            <w:p w14:paraId="3E97677B" w14:textId="484AF802">
                              <w:pPr>
                                <w:widowControl w:val="0"/>
                                <w:tabs>
                                  <w:tab w:val="left" w:pos="1134"/>
                                </w:tabs>
                                <w:spacing w:line="360" w:lineRule="auto"/>
                                <w:ind w:firstLine="851"/>
                                <w:jc w:val="both"/>
                                <w:rPr>
                                  <w:color w:val="000000"/>
                                  <w:szCs w:val="24"/>
                                  <w:lang w:eastAsia="lt-LT"/>
                                </w:rPr>
                              </w:pPr>
                              <w:sdt>
                                <w:sdtPr>
                                  <w:alias w:val="Numeris"/>
                                  <w:tag w:val="nr_2f46f569119845949e79f38687a0fdd1"/>
                                  <w:lock w:val="sdtLocked"/>
                                  <w:richText/>
                                </w:sdtPr>
                                <w:sdtContent>
                                  <w:r>
                                    <w:rPr>
                                      <w:color w:val="000000"/>
                                      <w:szCs w:val="24"/>
                                      <w:lang w:eastAsia="lt-LT"/>
                                    </w:rPr>
                                    <w:t>13</w:t>
                                  </w:r>
                                </w:sdtContent>
                              </w:sdt>
                              <w:r>
                                <w:rPr>
                                  <w:color w:val="000000"/>
                                  <w:szCs w:val="24"/>
                                  <w:lang w:eastAsia="lt-LT"/>
                                </w:rPr>
                                <w:t>. Pensijų anuiteto gavėjas, Lietuvos Respublikos gyvenamosios vietos deklaravimo įstatymo nustatyta tvarka deklaravęs išvykimą iš Lietuvos Respublikos, kiekvienų metų pabaigoje VSDF administravimo įstaigai privalo pateikti dokumentą, patvirtinantį, kad jis gyvena užsienio valstybėje arba kad yra gyvas ir yra tam tikroje vietovėje. Nepateikus šio dokumento iki kiekvienų metų gruodžio 31 dienos, pensijų anuiteto mokėjimas sustabdomas nuo kitų metų sausio 1 dienos, o šį dokumentą pateikus, pensijų anuiteto mokėjimas atnaujinamas nuo mokėjimo sustabdymo dienos, jeigu teisė gauti pensijų anuitetą yra išlikusi. Jeigu VSDF administravimo įstaiga duomenis apie tai, kad asmuo gyvena užsienio valstybėje arba kad yra gyvas ir yra tam tikroje vietovėje, iš kitos valstybės kompetentingos įstaigos gauna tiesiogiai (arba asmuo atvyksta į VSDF administravimo įstaigą ir pateikia galiojantį asmens tapatybę patvirtinantį dokumentą), ji privalo informuoti pensijų anuiteto gavėją, kad jam nereikia pateikti dokumento, jog jis gyvena užsienio valstybėje arba kad yra gyvas ir yra tam tikroje vietovėje.“</w:t>
                              </w:r>
                            </w:p>
                            <w:p w14:paraId="399FBAF7" w14:textId="77777777">
                              <w:pPr>
                                <w:widowControl w:val="0"/>
                                <w:tabs>
                                  <w:tab w:val="left" w:pos="1134"/>
                                </w:tabs>
                                <w:spacing w:line="360" w:lineRule="auto"/>
                                <w:ind w:firstLine="851"/>
                                <w:jc w:val="both"/>
                                <w:rPr>
                                  <w:color w:val="000000"/>
                                  <w:szCs w:val="24"/>
                                  <w:lang w:eastAsia="lt-LT"/>
                                </w:rPr>
                              </w:pPr>
                            </w:p>
                          </w:sdtContent>
                        </w:sdt>
                      </w:sdtContent>
                    </w:sdt>
                  </w:sdtContent>
                </w:sdt>
              </w:sdtContent>
            </w:sdt>
          </w:sdtContent>
        </w:sdt>
        <w:sdt>
          <w:sdtPr>
            <w:alias w:val="11 str."/>
            <w:tag w:val="part_5fce4f2dead842f7bbe4e3256a1c6d51"/>
            <w:lock w:val="sdtLocked"/>
            <w:richText/>
          </w:sdtPr>
          <w:sdtContent>
            <w:p w14:paraId="3FD45F89" w14:textId="10E99C28">
              <w:pPr>
                <w:widowControl w:val="0"/>
                <w:tabs>
                  <w:tab w:val="left" w:pos="1134"/>
                </w:tabs>
                <w:spacing w:line="360" w:lineRule="auto"/>
                <w:ind w:firstLine="851"/>
                <w:jc w:val="both"/>
                <w:rPr>
                  <w:b/>
                  <w:bCs/>
                  <w:color w:val="000000"/>
                  <w:szCs w:val="24"/>
                  <w:lang w:eastAsia="lt-LT"/>
                </w:rPr>
              </w:pPr>
              <w:sdt>
                <w:sdtPr>
                  <w:alias w:val="Numeris"/>
                  <w:tag w:val="nr_5fce4f2dead842f7bbe4e3256a1c6d51"/>
                  <w:lock w:val="sdtLocked"/>
                  <w:richText/>
                </w:sdtPr>
                <w:sdtContent>
                  <w:r>
                    <w:rPr>
                      <w:b/>
                      <w:bCs/>
                      <w:color w:val="000000"/>
                      <w:szCs w:val="24"/>
                      <w:lang w:eastAsia="lt-LT"/>
                    </w:rPr>
                    <w:t>11</w:t>
                  </w:r>
                </w:sdtContent>
              </w:sdt>
              <w:r>
                <w:rPr>
                  <w:b/>
                  <w:bCs/>
                  <w:color w:val="000000"/>
                  <w:szCs w:val="24"/>
                  <w:lang w:eastAsia="lt-LT"/>
                </w:rPr>
                <w:t xml:space="preserve"> straipsnis. </w:t>
              </w:r>
              <w:sdt>
                <w:sdtPr>
                  <w:alias w:val="Pavadinimas"/>
                  <w:tag w:val="title_5fce4f2dead842f7bbe4e3256a1c6d51"/>
                  <w:lock w:val="sdtLocked"/>
                  <w:richText/>
                </w:sdtPr>
                <w:sdtContent>
                  <w:r>
                    <w:rPr>
                      <w:b/>
                      <w:bCs/>
                      <w:color w:val="000000"/>
                      <w:szCs w:val="24"/>
                      <w:lang w:eastAsia="lt-LT"/>
                    </w:rPr>
                    <w:t>35</w:t>
                  </w:r>
                  <w:r>
                    <w:rPr>
                      <w:b/>
                      <w:bCs/>
                      <w:color w:val="000000"/>
                      <w:szCs w:val="24"/>
                      <w:vertAlign w:val="superscript"/>
                      <w:lang w:eastAsia="lt-LT"/>
                    </w:rPr>
                    <w:t>1</w:t>
                  </w:r>
                  <w:r>
                    <w:rPr>
                      <w:b/>
                      <w:bCs/>
                      <w:color w:val="000000"/>
                      <w:szCs w:val="24"/>
                      <w:lang w:eastAsia="lt-LT"/>
                    </w:rPr>
                    <w:t xml:space="preserve"> straipsnio pakeitimas</w:t>
                  </w:r>
                </w:sdtContent>
              </w:sdt>
            </w:p>
            <w:sdt>
              <w:sdtPr>
                <w:alias w:val="11 str. 1 d."/>
                <w:tag w:val="part_c00ab7d8e3904f7e9e2008cc00353eca"/>
                <w:lock w:val="sdtLocked"/>
                <w:richText/>
              </w:sdtPr>
              <w:sdtContent>
                <w:p w14:paraId="5161E163" w14:textId="77777777">
                  <w:pPr>
                    <w:widowControl w:val="0"/>
                    <w:tabs>
                      <w:tab w:val="left" w:pos="1134"/>
                    </w:tabs>
                    <w:spacing w:line="360" w:lineRule="auto"/>
                    <w:ind w:firstLine="851"/>
                    <w:jc w:val="both"/>
                    <w:rPr>
                      <w:color w:val="000000"/>
                      <w:szCs w:val="24"/>
                      <w:lang w:eastAsia="lt-LT"/>
                    </w:rPr>
                  </w:pPr>
                  <w:sdt>
                    <w:sdtPr>
                      <w:alias w:val="Numeris"/>
                      <w:tag w:val="nr_c00ab7d8e3904f7e9e2008cc00353eca"/>
                      <w:lock w:val="sdtLocked"/>
                      <w:richText/>
                    </w:sdtPr>
                    <w:sdtContent>
                      <w:r>
                        <w:rPr>
                          <w:color w:val="000000"/>
                          <w:szCs w:val="24"/>
                          <w:lang w:eastAsia="lt-LT"/>
                        </w:rPr>
                        <w:t>1</w:t>
                      </w:r>
                    </w:sdtContent>
                  </w:sdt>
                  <w:r>
                    <w:rPr>
                      <w:color w:val="000000"/>
                      <w:szCs w:val="24"/>
                      <w:lang w:eastAsia="lt-LT"/>
                    </w:rPr>
                    <w:t>. Pakeisti 35</w:t>
                  </w:r>
                  <w:r>
                    <w:rPr>
                      <w:color w:val="000000"/>
                      <w:szCs w:val="24"/>
                      <w:vertAlign w:val="superscript"/>
                      <w:lang w:eastAsia="lt-LT"/>
                    </w:rPr>
                    <w:t>1</w:t>
                  </w:r>
                  <w:r>
                    <w:rPr>
                      <w:color w:val="000000"/>
                      <w:szCs w:val="24"/>
                      <w:lang w:eastAsia="lt-LT"/>
                    </w:rPr>
                    <w:t xml:space="preserve"> straipsnio 2 dalies 4 punktą ir jį išdėstyti taip:</w:t>
                  </w:r>
                </w:p>
                <w:sdt>
                  <w:sdtPr>
                    <w:alias w:val="citata"/>
                    <w:tag w:val="part_7c49eae58c434de2a94315134b8be08a"/>
                    <w:lock w:val="sdtLocked"/>
                    <w:richText/>
                  </w:sdtPr>
                  <w:sdtContent>
                    <w:sdt>
                      <w:sdtPr>
                        <w:alias w:val="4 p."/>
                        <w:tag w:val="part_83d74232ff3b45189f7720f183d19134"/>
                        <w:lock w:val="sdtLocked"/>
                        <w:richText/>
                      </w:sdtPr>
                      <w:sdtContent>
                        <w:p w14:paraId="33106BE8" w14:textId="1C1AC314">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83d74232ff3b45189f7720f183d19134"/>
                              <w:lock w:val="sdtLocked"/>
                              <w:richText/>
                            </w:sdtPr>
                            <w:sdtContent>
                              <w:r>
                                <w:rPr>
                                  <w:color w:val="000000"/>
                                  <w:szCs w:val="24"/>
                                  <w:lang w:eastAsia="lt-LT"/>
                                </w:rPr>
                                <w:t>4</w:t>
                              </w:r>
                            </w:sdtContent>
                          </w:sdt>
                          <w:r>
                            <w:rPr>
                              <w:color w:val="000000"/>
                              <w:szCs w:val="24"/>
                              <w:lang w:eastAsia="lt-LT"/>
                            </w:rPr>
                            <w:t xml:space="preserve">) tvirtina veiklos planą, apimantį bent septynerių ateinančių metų veiklos rezultatų ir </w:t>
                          </w:r>
                          <w:r>
                            <w:rPr>
                              <w:strike/>
                              <w:color w:val="000000"/>
                              <w:szCs w:val="24"/>
                              <w:lang w:eastAsia="lt-LT"/>
                            </w:rPr>
                            <w:t>pensijų</w:t>
                          </w:r>
                          <w:r>
                            <w:rPr>
                              <w:color w:val="000000"/>
                              <w:szCs w:val="24"/>
                              <w:lang w:eastAsia="lt-LT"/>
                            </w:rPr>
                            <w:t xml:space="preserve"> </w:t>
                          </w:r>
                          <w:r>
                            <w:rPr>
                              <w:b/>
                              <w:bCs/>
                              <w:color w:val="000000"/>
                              <w:szCs w:val="24"/>
                              <w:lang w:eastAsia="lt-LT"/>
                            </w:rPr>
                            <w:t xml:space="preserve">Pensijų </w:t>
                          </w:r>
                          <w:r>
                            <w:rPr>
                              <w:color w:val="000000"/>
                              <w:szCs w:val="24"/>
                              <w:lang w:eastAsia="lt-LT"/>
                            </w:rPr>
                            <w:t xml:space="preserve">anuitetų </w:t>
                          </w:r>
                          <w:r>
                            <w:rPr>
                              <w:b/>
                              <w:bCs/>
                              <w:color w:val="000000"/>
                              <w:szCs w:val="24"/>
                              <w:lang w:eastAsia="lt-LT"/>
                            </w:rPr>
                            <w:t xml:space="preserve">fondo </w:t>
                          </w:r>
                          <w:r>
                            <w:rPr>
                              <w:color w:val="000000"/>
                              <w:szCs w:val="24"/>
                              <w:lang w:eastAsia="lt-LT"/>
                            </w:rPr>
                            <w:t>techninių atidėjinių (toliau – techniniai atidėjiniai) padengimo turtu prognozę bei techninių atidėjinių neapibrėžtumo vertinimą;“.</w:t>
                          </w:r>
                        </w:p>
                      </w:sdtContent>
                    </w:sdt>
                  </w:sdtContent>
                </w:sdt>
              </w:sdtContent>
            </w:sdt>
            <w:sdt>
              <w:sdtPr>
                <w:alias w:val="11 str. 2 d."/>
                <w:tag w:val="part_3022758495684e6a984d8d218b893bb4"/>
                <w:lock w:val="sdtLocked"/>
                <w:richText/>
              </w:sdtPr>
              <w:sdtContent>
                <w:p w14:paraId="18086E10" w14:textId="77777777">
                  <w:pPr>
                    <w:widowControl w:val="0"/>
                    <w:tabs>
                      <w:tab w:val="left" w:pos="1134"/>
                    </w:tabs>
                    <w:spacing w:line="360" w:lineRule="auto"/>
                    <w:ind w:firstLine="851"/>
                    <w:jc w:val="both"/>
                    <w:rPr>
                      <w:color w:val="000000"/>
                      <w:szCs w:val="24"/>
                      <w:lang w:eastAsia="lt-LT"/>
                    </w:rPr>
                  </w:pPr>
                  <w:sdt>
                    <w:sdtPr>
                      <w:alias w:val="Numeris"/>
                      <w:tag w:val="nr_3022758495684e6a984d8d218b893bb4"/>
                      <w:lock w:val="sdtLocked"/>
                      <w:richText/>
                    </w:sdtPr>
                    <w:sdtContent>
                      <w:r>
                        <w:rPr>
                          <w:color w:val="000000"/>
                          <w:szCs w:val="24"/>
                          <w:lang w:eastAsia="lt-LT"/>
                        </w:rPr>
                        <w:t>2</w:t>
                      </w:r>
                    </w:sdtContent>
                  </w:sdt>
                  <w:r>
                    <w:rPr>
                      <w:color w:val="000000"/>
                      <w:szCs w:val="24"/>
                      <w:lang w:eastAsia="lt-LT"/>
                    </w:rPr>
                    <w:t>. 1. Pakeisti 35</w:t>
                  </w:r>
                  <w:r>
                    <w:rPr>
                      <w:color w:val="000000"/>
                      <w:szCs w:val="24"/>
                      <w:vertAlign w:val="superscript"/>
                      <w:lang w:eastAsia="lt-LT"/>
                    </w:rPr>
                    <w:t>1</w:t>
                  </w:r>
                  <w:r>
                    <w:rPr>
                      <w:color w:val="000000"/>
                      <w:szCs w:val="24"/>
                      <w:lang w:eastAsia="lt-LT"/>
                    </w:rPr>
                    <w:t xml:space="preserve"> straipsnio 2 dalies 5 punktą ir jį išdėstyti taip:</w:t>
                  </w:r>
                </w:p>
                <w:sdt>
                  <w:sdtPr>
                    <w:alias w:val="citata"/>
                    <w:tag w:val="part_f622dbe763ec4294ad0b58cd7b297ecb"/>
                    <w:lock w:val="sdtLocked"/>
                    <w:richText/>
                  </w:sdtPr>
                  <w:sdtContent>
                    <w:sdt>
                      <w:sdtPr>
                        <w:alias w:val="5 p."/>
                        <w:tag w:val="part_16ea7218413145c182116bc02ee5a9df"/>
                        <w:lock w:val="sdtLocked"/>
                        <w:richText/>
                      </w:sdtPr>
                      <w:sdtContent>
                        <w:p w14:paraId="167319EE" w14:textId="49BA8B17">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16ea7218413145c182116bc02ee5a9df"/>
                              <w:lock w:val="sdtLocked"/>
                              <w:richText/>
                            </w:sdtPr>
                            <w:sdtContent>
                              <w:r>
                                <w:rPr>
                                  <w:color w:val="000000"/>
                                  <w:szCs w:val="24"/>
                                  <w:lang w:eastAsia="lt-LT"/>
                                </w:rPr>
                                <w:t>5</w:t>
                              </w:r>
                            </w:sdtContent>
                          </w:sdt>
                          <w:r>
                            <w:rPr>
                              <w:color w:val="000000"/>
                              <w:szCs w:val="24"/>
                              <w:lang w:eastAsia="lt-LT"/>
                            </w:rPr>
                            <w:t xml:space="preserve">) tvirtina pensijų </w:t>
                          </w:r>
                          <w:r>
                            <w:rPr>
                              <w:strike/>
                              <w:color w:val="000000"/>
                              <w:szCs w:val="24"/>
                              <w:lang w:eastAsia="lt-LT"/>
                            </w:rPr>
                            <w:t>anuiteto</w:t>
                          </w:r>
                          <w:r>
                            <w:rPr>
                              <w:color w:val="000000"/>
                              <w:szCs w:val="24"/>
                              <w:lang w:eastAsia="lt-LT"/>
                            </w:rPr>
                            <w:t xml:space="preserve"> </w:t>
                          </w:r>
                          <w:r>
                            <w:rPr>
                              <w:b/>
                              <w:bCs/>
                              <w:color w:val="000000"/>
                              <w:szCs w:val="24"/>
                              <w:lang w:eastAsia="lt-LT"/>
                            </w:rPr>
                            <w:t xml:space="preserve">anuitetų </w:t>
                          </w:r>
                          <w:r>
                            <w:rPr>
                              <w:color w:val="000000"/>
                              <w:szCs w:val="24"/>
                              <w:lang w:eastAsia="lt-LT"/>
                            </w:rPr>
                            <w:t xml:space="preserve">dydžio apskaičiavimo metodiką </w:t>
                          </w:r>
                          <w:r>
                            <w:rPr>
                              <w:strike/>
                              <w:color w:val="000000"/>
                              <w:szCs w:val="24"/>
                              <w:lang w:eastAsia="lt-LT"/>
                            </w:rPr>
                            <w:t>pagal kiekvieną pensijų anuitetų rūšį</w:t>
                          </w:r>
                          <w:r>
                            <w:rPr>
                              <w:color w:val="000000"/>
                              <w:szCs w:val="24"/>
                              <w:lang w:eastAsia="lt-LT"/>
                            </w:rPr>
                            <w:t>;“.</w:t>
                          </w:r>
                        </w:p>
                      </w:sdtContent>
                    </w:sdt>
                  </w:sdtContent>
                </w:sdt>
              </w:sdtContent>
            </w:sdt>
            <w:sdt>
              <w:sdtPr>
                <w:alias w:val="11 str. 3 d."/>
                <w:tag w:val="part_93f05cfdb6124e2298edbeefcfafb911"/>
                <w:lock w:val="sdtLocked"/>
                <w:richText/>
              </w:sdtPr>
              <w:sdtContent>
                <w:p w14:paraId="42F64681" w14:textId="185E512D">
                  <w:pPr>
                    <w:widowControl w:val="0"/>
                    <w:tabs>
                      <w:tab w:val="left" w:pos="1134"/>
                    </w:tabs>
                    <w:spacing w:line="360" w:lineRule="auto"/>
                    <w:ind w:firstLine="851"/>
                    <w:jc w:val="both"/>
                    <w:rPr>
                      <w:color w:val="000000"/>
                      <w:szCs w:val="24"/>
                      <w:lang w:eastAsia="lt-LT"/>
                    </w:rPr>
                  </w:pPr>
                  <w:sdt>
                    <w:sdtPr>
                      <w:alias w:val="Numeris"/>
                      <w:tag w:val="nr_93f05cfdb6124e2298edbeefcfafb911"/>
                      <w:lock w:val="sdtLocked"/>
                      <w:richText/>
                    </w:sdtPr>
                    <w:sdtContent>
                      <w:r>
                        <w:rPr>
                          <w:color w:val="000000"/>
                          <w:szCs w:val="24"/>
                          <w:lang w:eastAsia="lt-LT"/>
                        </w:rPr>
                        <w:t>3</w:t>
                      </w:r>
                    </w:sdtContent>
                  </w:sdt>
                  <w:r>
                    <w:rPr>
                      <w:color w:val="000000"/>
                      <w:szCs w:val="24"/>
                      <w:lang w:eastAsia="lt-LT"/>
                    </w:rPr>
                    <w:t>. Pakeisti 35</w:t>
                  </w:r>
                  <w:r>
                    <w:rPr>
                      <w:color w:val="000000"/>
                      <w:szCs w:val="24"/>
                      <w:vertAlign w:val="superscript"/>
                      <w:lang w:eastAsia="lt-LT"/>
                    </w:rPr>
                    <w:t>1</w:t>
                  </w:r>
                  <w:r>
                    <w:rPr>
                      <w:color w:val="000000"/>
                      <w:szCs w:val="24"/>
                      <w:lang w:eastAsia="lt-LT"/>
                    </w:rPr>
                    <w:t xml:space="preserve"> straipsnio 4 dalį ir ją išdėstyti taip:</w:t>
                  </w:r>
                </w:p>
                <w:sdt>
                  <w:sdtPr>
                    <w:alias w:val="citata"/>
                    <w:tag w:val="part_833fe5bffef74bfd9eec1e9dd9c31239"/>
                    <w:lock w:val="sdtLocked"/>
                    <w:richText/>
                  </w:sdtPr>
                  <w:sdtContent>
                    <w:sdt>
                      <w:sdtPr>
                        <w:alias w:val="4 d."/>
                        <w:tag w:val="part_52390fc0e8f64ea485ffed8289df5cb8"/>
                        <w:lock w:val="sdtLocked"/>
                        <w:richText/>
                      </w:sdtPr>
                      <w:sdtContent>
                        <w:p w14:paraId="755CFBF8" w14:textId="75A7D23F">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52390fc0e8f64ea485ffed8289df5cb8"/>
                              <w:lock w:val="sdtLocked"/>
                              <w:richText/>
                            </w:sdtPr>
                            <w:sdtContent>
                              <w:r>
                                <w:rPr>
                                  <w:color w:val="000000"/>
                                  <w:szCs w:val="24"/>
                                  <w:lang w:eastAsia="lt-LT"/>
                                </w:rPr>
                                <w:t>4</w:t>
                              </w:r>
                            </w:sdtContent>
                          </w:sdt>
                          <w:r>
                            <w:rPr>
                              <w:color w:val="000000"/>
                              <w:szCs w:val="24"/>
                              <w:lang w:eastAsia="lt-LT"/>
                            </w:rPr>
                            <w:t xml:space="preserve">. Pensijų anuitetų mokėtojas taip pat turi teisę sudaryti sutartis su kitais juridiniais ir fiziniais asmenimis dėl funkcijų, susijusių su pensijų anuitetų mokėjimo veikla, vykdymo. Įgyvendindama šioje dalyje numatytą teisę sudaryti sutartis su kitais juridiniais ir fiziniais asmenimis, VSDF valdyba privalo funkcijų perdavimą organizuoti konkurencingos procedūros būdu. Kitiems juridiniams ir fiziniams asmenims negali būti perduotas pensijų anuitetų mokėtojo sprendimų dėl pensijų anuitetų skyrimo </w:t>
                          </w:r>
                          <w:r>
                            <w:rPr>
                              <w:strike/>
                              <w:color w:val="000000"/>
                              <w:szCs w:val="24"/>
                              <w:lang w:eastAsia="lt-LT"/>
                            </w:rPr>
                            <w:t>ir mokėjimo</w:t>
                          </w:r>
                          <w:r>
                            <w:rPr>
                              <w:color w:val="000000"/>
                              <w:szCs w:val="24"/>
                              <w:lang w:eastAsia="lt-LT"/>
                            </w:rPr>
                            <w:t>, norminių ir kitų teisės aktų priėmimas, kitos funkcijos, nurodytos šio straipsnio 2 dalies 1–15, 18, 19 punktuose.“</w:t>
                          </w:r>
                        </w:p>
                        <w:p w14:paraId="58B68930" w14:textId="77777777">
                          <w:pPr>
                            <w:widowControl w:val="0"/>
                            <w:tabs>
                              <w:tab w:val="left" w:pos="1134"/>
                            </w:tabs>
                            <w:spacing w:line="360" w:lineRule="auto"/>
                            <w:ind w:firstLine="851"/>
                            <w:jc w:val="both"/>
                            <w:rPr>
                              <w:color w:val="000000"/>
                              <w:szCs w:val="24"/>
                              <w:lang w:eastAsia="lt-LT"/>
                            </w:rPr>
                          </w:pPr>
                        </w:p>
                      </w:sdtContent>
                    </w:sdt>
                  </w:sdtContent>
                </w:sdt>
              </w:sdtContent>
            </w:sdt>
          </w:sdtContent>
        </w:sdt>
        <w:sdt>
          <w:sdtPr>
            <w:alias w:val="12 str."/>
            <w:tag w:val="part_4d62ee5ae4ed46ed85a0b67773c27dd6"/>
            <w:lock w:val="sdtLocked"/>
            <w:richText/>
          </w:sdtPr>
          <w:sdtContent>
            <w:p w14:paraId="6DB9EC72" w14:textId="2B811D4B">
              <w:pPr>
                <w:widowControl w:val="0"/>
                <w:tabs>
                  <w:tab w:val="left" w:pos="1134"/>
                </w:tabs>
                <w:spacing w:line="360" w:lineRule="auto"/>
                <w:ind w:firstLine="851"/>
                <w:jc w:val="both"/>
                <w:rPr>
                  <w:b/>
                  <w:bCs/>
                  <w:color w:val="000000"/>
                  <w:szCs w:val="24"/>
                  <w:lang w:eastAsia="lt-LT"/>
                </w:rPr>
              </w:pPr>
              <w:sdt>
                <w:sdtPr>
                  <w:alias w:val="Numeris"/>
                  <w:tag w:val="nr_4d62ee5ae4ed46ed85a0b67773c27dd6"/>
                  <w:lock w:val="sdtLocked"/>
                  <w:richText/>
                </w:sdtPr>
                <w:sdtContent>
                  <w:r>
                    <w:rPr>
                      <w:b/>
                      <w:bCs/>
                      <w:color w:val="000000"/>
                      <w:szCs w:val="24"/>
                      <w:lang w:eastAsia="lt-LT"/>
                    </w:rPr>
                    <w:t>12</w:t>
                  </w:r>
                </w:sdtContent>
              </w:sdt>
              <w:r>
                <w:rPr>
                  <w:b/>
                  <w:bCs/>
                  <w:color w:val="000000"/>
                  <w:szCs w:val="24"/>
                  <w:lang w:eastAsia="lt-LT"/>
                </w:rPr>
                <w:t xml:space="preserve"> straipsnis. </w:t>
              </w:r>
              <w:sdt>
                <w:sdtPr>
                  <w:alias w:val="Pavadinimas"/>
                  <w:tag w:val="title_4d62ee5ae4ed46ed85a0b67773c27dd6"/>
                  <w:lock w:val="sdtLocked"/>
                  <w:richText/>
                </w:sdtPr>
                <w:sdtContent>
                  <w:r>
                    <w:rPr>
                      <w:b/>
                      <w:bCs/>
                      <w:color w:val="000000"/>
                      <w:szCs w:val="24"/>
                      <w:lang w:eastAsia="lt-LT"/>
                    </w:rPr>
                    <w:t>35</w:t>
                  </w:r>
                  <w:r>
                    <w:rPr>
                      <w:b/>
                      <w:bCs/>
                      <w:color w:val="000000"/>
                      <w:szCs w:val="24"/>
                      <w:vertAlign w:val="superscript"/>
                      <w:lang w:eastAsia="lt-LT"/>
                    </w:rPr>
                    <w:t>2</w:t>
                  </w:r>
                  <w:r>
                    <w:rPr>
                      <w:b/>
                      <w:bCs/>
                      <w:color w:val="000000"/>
                      <w:szCs w:val="24"/>
                      <w:lang w:eastAsia="lt-LT"/>
                    </w:rPr>
                    <w:t xml:space="preserve"> straipsnio pakeitimas</w:t>
                  </w:r>
                </w:sdtContent>
              </w:sdt>
            </w:p>
            <w:sdt>
              <w:sdtPr>
                <w:alias w:val="12 str. 1 d."/>
                <w:tag w:val="part_a7f72d456f0f4a28b8969962185152d7"/>
                <w:lock w:val="sdtLocked"/>
                <w:richText/>
              </w:sdtPr>
              <w:sdtContent>
                <w:p w14:paraId="10B0D4D7" w14:textId="77777777">
                  <w:pPr>
                    <w:widowControl w:val="0"/>
                    <w:tabs>
                      <w:tab w:val="left" w:pos="1134"/>
                    </w:tabs>
                    <w:spacing w:line="360" w:lineRule="auto"/>
                    <w:ind w:firstLine="851"/>
                    <w:jc w:val="both"/>
                    <w:rPr>
                      <w:color w:val="000000"/>
                      <w:szCs w:val="24"/>
                      <w:lang w:eastAsia="lt-LT"/>
                    </w:rPr>
                  </w:pPr>
                  <w:sdt>
                    <w:sdtPr>
                      <w:alias w:val="Numeris"/>
                      <w:tag w:val="nr_a7f72d456f0f4a28b8969962185152d7"/>
                      <w:lock w:val="sdtLocked"/>
                      <w:richText/>
                    </w:sdtPr>
                    <w:sdtContent>
                      <w:r>
                        <w:rPr>
                          <w:color w:val="000000"/>
                          <w:szCs w:val="24"/>
                          <w:lang w:eastAsia="lt-LT"/>
                        </w:rPr>
                        <w:t>1</w:t>
                      </w:r>
                    </w:sdtContent>
                  </w:sdt>
                  <w:r>
                    <w:rPr>
                      <w:color w:val="000000"/>
                      <w:szCs w:val="24"/>
                      <w:lang w:eastAsia="lt-LT"/>
                    </w:rPr>
                    <w:t>. Pakeisti 35</w:t>
                  </w:r>
                  <w:r>
                    <w:rPr>
                      <w:color w:val="000000"/>
                      <w:szCs w:val="24"/>
                      <w:vertAlign w:val="superscript"/>
                      <w:lang w:eastAsia="lt-LT"/>
                    </w:rPr>
                    <w:t>2</w:t>
                  </w:r>
                  <w:r>
                    <w:rPr>
                      <w:color w:val="000000"/>
                      <w:szCs w:val="24"/>
                      <w:lang w:eastAsia="lt-LT"/>
                    </w:rPr>
                    <w:t xml:space="preserve"> straipsnio 2 dalies 1 punktą ir jį išdėstyti taip:</w:t>
                  </w:r>
                </w:p>
                <w:sdt>
                  <w:sdtPr>
                    <w:alias w:val="citata"/>
                    <w:tag w:val="part_a19b91ec42ab4d30b707f0ca8727933a"/>
                    <w:lock w:val="sdtLocked"/>
                    <w:richText/>
                  </w:sdtPr>
                  <w:sdtContent>
                    <w:sdt>
                      <w:sdtPr>
                        <w:alias w:val="1 p."/>
                        <w:tag w:val="part_f7a342b368374a69b24778a8ce4192ef"/>
                        <w:lock w:val="sdtLocked"/>
                        <w:richText/>
                      </w:sdtPr>
                      <w:sdtContent>
                        <w:p w14:paraId="6AE206A8" w14:textId="27E47847">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f7a342b368374a69b24778a8ce4192ef"/>
                              <w:lock w:val="sdtLocked"/>
                              <w:richText/>
                            </w:sdtPr>
                            <w:sdtContent>
                              <w:r>
                                <w:rPr>
                                  <w:color w:val="000000"/>
                                  <w:szCs w:val="24"/>
                                  <w:lang w:eastAsia="lt-LT"/>
                                </w:rPr>
                                <w:t>1</w:t>
                              </w:r>
                            </w:sdtContent>
                          </w:sdt>
                          <w:r>
                            <w:rPr>
                              <w:color w:val="000000"/>
                              <w:szCs w:val="24"/>
                              <w:lang w:eastAsia="lt-LT"/>
                            </w:rPr>
                            <w:t xml:space="preserve">) </w:t>
                          </w:r>
                          <w:r>
                            <w:rPr>
                              <w:b/>
                              <w:bCs/>
                              <w:color w:val="000000"/>
                              <w:szCs w:val="24"/>
                              <w:lang w:eastAsia="lt-LT"/>
                            </w:rPr>
                            <w:t xml:space="preserve">teikia siūlymus, rekomendacijas dėl pensijų anuitetų mokėtojo veiklos, jo veiklą, pensijų kaupimą reguliuojančių teisės aktų tobulinimo, įskaitant pensijų anuitetų fondo turto ir rizikos valdymą, </w:t>
                          </w:r>
                          <w:r>
                            <w:rPr>
                              <w:color w:val="000000"/>
                              <w:szCs w:val="24"/>
                              <w:lang w:eastAsia="lt-LT"/>
                            </w:rPr>
                            <w:t>svarsto pensijų anuitetų mokėtojo sprendimų (dokumentų), numatytų šio įstatymo 35</w:t>
                          </w:r>
                          <w:r>
                            <w:rPr>
                              <w:color w:val="000000"/>
                              <w:szCs w:val="24"/>
                              <w:vertAlign w:val="superscript"/>
                              <w:lang w:eastAsia="lt-LT"/>
                            </w:rPr>
                            <w:t>1</w:t>
                          </w:r>
                          <w:r>
                            <w:rPr>
                              <w:color w:val="000000"/>
                              <w:szCs w:val="24"/>
                              <w:lang w:eastAsia="lt-LT"/>
                            </w:rPr>
                            <w:t xml:space="preserve"> straipsnio 2 dalies 2–16 punktuose ir 4 dalyje, projektus ir teikia dėl jų išvadas ir rekomendacijas pensijų anuitetų mokėtojui;“.</w:t>
                          </w:r>
                        </w:p>
                      </w:sdtContent>
                    </w:sdt>
                  </w:sdtContent>
                </w:sdt>
              </w:sdtContent>
            </w:sdt>
            <w:sdt>
              <w:sdtPr>
                <w:alias w:val="12 str. 2 d."/>
                <w:tag w:val="part_ffdb76a018fc451fa161982170f3f121"/>
                <w:lock w:val="sdtLocked"/>
                <w:richText/>
              </w:sdtPr>
              <w:sdtContent>
                <w:p w14:paraId="7C2650F7" w14:textId="77777777">
                  <w:pPr>
                    <w:widowControl w:val="0"/>
                    <w:tabs>
                      <w:tab w:val="left" w:pos="1134"/>
                    </w:tabs>
                    <w:spacing w:line="360" w:lineRule="auto"/>
                    <w:ind w:firstLine="851"/>
                    <w:jc w:val="both"/>
                    <w:rPr>
                      <w:color w:val="000000"/>
                      <w:szCs w:val="24"/>
                      <w:lang w:eastAsia="lt-LT"/>
                    </w:rPr>
                  </w:pPr>
                  <w:sdt>
                    <w:sdtPr>
                      <w:alias w:val="Numeris"/>
                      <w:tag w:val="nr_ffdb76a018fc451fa161982170f3f121"/>
                      <w:lock w:val="sdtLocked"/>
                      <w:richText/>
                    </w:sdtPr>
                    <w:sdtContent>
                      <w:r>
                        <w:rPr>
                          <w:color w:val="000000"/>
                          <w:szCs w:val="24"/>
                          <w:lang w:eastAsia="lt-LT"/>
                        </w:rPr>
                        <w:t>2</w:t>
                      </w:r>
                    </w:sdtContent>
                  </w:sdt>
                  <w:r>
                    <w:rPr>
                      <w:color w:val="000000"/>
                      <w:szCs w:val="24"/>
                      <w:lang w:eastAsia="lt-LT"/>
                    </w:rPr>
                    <w:t>. Pakeisti 35</w:t>
                  </w:r>
                  <w:r>
                    <w:rPr>
                      <w:color w:val="000000"/>
                      <w:szCs w:val="24"/>
                      <w:vertAlign w:val="superscript"/>
                      <w:lang w:eastAsia="lt-LT"/>
                    </w:rPr>
                    <w:t>2</w:t>
                  </w:r>
                  <w:r>
                    <w:rPr>
                      <w:color w:val="000000"/>
                      <w:szCs w:val="24"/>
                      <w:lang w:eastAsia="lt-LT"/>
                    </w:rPr>
                    <w:t xml:space="preserve"> straipsnio 4 dalį ir ją išdėstyti taip:</w:t>
                  </w:r>
                </w:p>
                <w:sdt>
                  <w:sdtPr>
                    <w:alias w:val="citata"/>
                    <w:tag w:val="part_9d14c147bdcf4467b4e6509989da3d07"/>
                    <w:lock w:val="sdtLocked"/>
                    <w:richText/>
                  </w:sdtPr>
                  <w:sdtContent>
                    <w:sdt>
                      <w:sdtPr>
                        <w:alias w:val="4 d."/>
                        <w:tag w:val="part_2fd88533a60547e18c753d9782600078"/>
                        <w:lock w:val="sdtLocked"/>
                        <w:richText/>
                      </w:sdtPr>
                      <w:sdtContent>
                        <w:p w14:paraId="64FD1056" w14:textId="5A45EA01">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2fd88533a60547e18c753d9782600078"/>
                              <w:lock w:val="sdtLocked"/>
                              <w:richText/>
                            </w:sdtPr>
                            <w:sdtContent>
                              <w:r>
                                <w:rPr>
                                  <w:color w:val="000000"/>
                                  <w:szCs w:val="24"/>
                                  <w:lang w:eastAsia="lt-LT"/>
                                </w:rPr>
                                <w:t>4</w:t>
                              </w:r>
                            </w:sdtContent>
                          </w:sdt>
                          <w:r>
                            <w:rPr>
                              <w:color w:val="000000"/>
                              <w:szCs w:val="24"/>
                              <w:lang w:eastAsia="lt-LT"/>
                            </w:rPr>
                            <w:t xml:space="preserve">. Pensijų anuitetų tarybos narių </w:t>
                          </w:r>
                          <w:r>
                            <w:rPr>
                              <w:strike/>
                              <w:color w:val="000000"/>
                              <w:szCs w:val="24"/>
                              <w:lang w:eastAsia="lt-LT"/>
                            </w:rPr>
                            <w:t>ir iš jų skiriamo Pensijų anuitetų tarybos pirmininko</w:t>
                          </w:r>
                          <w:r>
                            <w:rPr>
                              <w:color w:val="000000"/>
                              <w:szCs w:val="24"/>
                              <w:lang w:eastAsia="lt-LT"/>
                            </w:rPr>
                            <w:t xml:space="preserve"> atranką vykdo Socialinės apsaugos ir darbo ministerija Vyriausybės nustatyta tvarka. Ne mažiau kaip vieną Pensijų anuitetų tarybos narį bendru sutarimu Socialinės apsaugos ir darbo ministerijos atrankai turi teisę siūlyti Lietuvos Respublikos trišalė taryba. Atrinktų kandidatų eiti Pensijų anuitetų tarybos narių pareigas reputaciją, kvalifikaciją ir patirtį šio įstatymo 35</w:t>
                          </w:r>
                          <w:r>
                            <w:rPr>
                              <w:color w:val="000000"/>
                              <w:szCs w:val="24"/>
                              <w:vertAlign w:val="superscript"/>
                              <w:lang w:eastAsia="lt-LT"/>
                            </w:rPr>
                            <w:t>3</w:t>
                          </w:r>
                          <w:r>
                            <w:rPr>
                              <w:color w:val="000000"/>
                              <w:szCs w:val="24"/>
                              <w:lang w:eastAsia="lt-LT"/>
                            </w:rPr>
                            <w:t xml:space="preserve"> straipsnyje nustatyta tvarka vertina priežiūros institucija. Gavus šios institucijos pritarimą, Pensijų anuitetų tarybos narius Lietuvos Respublikos socialinės apsaugos ir darbo ministro teikimu skiria Vyriausybė. </w:t>
                          </w:r>
                          <w:r>
                            <w:rPr>
                              <w:b/>
                              <w:bCs/>
                              <w:color w:val="000000"/>
                              <w:szCs w:val="24"/>
                              <w:lang w:eastAsia="lt-LT"/>
                            </w:rPr>
                            <w:t xml:space="preserve">Pirmojo Pensijų anuitetų tarybos posėdžio metu paskirtieji Pensijų anuitetų tarybos nariai iš paskirtų Pensijų anuitetų tarybos narių išrenka Pensijų anuitetų tarybos pirmininką. </w:t>
                          </w:r>
                          <w:r>
                            <w:rPr>
                              <w:color w:val="000000"/>
                              <w:szCs w:val="24"/>
                              <w:lang w:eastAsia="lt-LT"/>
                            </w:rPr>
                            <w:t>Pensijų anuitetų tarybos narius šio straipsnio 8 dalyje nustatytais pagrindais atleidžia Vyriausybė socialinės apsaugos ir darbo ministro teikimu.“</w:t>
                          </w:r>
                        </w:p>
                      </w:sdtContent>
                    </w:sdt>
                  </w:sdtContent>
                </w:sdt>
              </w:sdtContent>
            </w:sdt>
            <w:sdt>
              <w:sdtPr>
                <w:alias w:val="12 str. 3 d."/>
                <w:tag w:val="part_a9c7575abb54466b951e1c2db4f22eaf"/>
                <w:lock w:val="sdtLocked"/>
                <w:richText/>
              </w:sdtPr>
              <w:sdtContent>
                <w:p w14:paraId="5B688FC7" w14:textId="77777777">
                  <w:pPr>
                    <w:widowControl w:val="0"/>
                    <w:tabs>
                      <w:tab w:val="left" w:pos="1134"/>
                    </w:tabs>
                    <w:spacing w:line="360" w:lineRule="auto"/>
                    <w:ind w:firstLine="851"/>
                    <w:jc w:val="both"/>
                    <w:rPr>
                      <w:color w:val="000000"/>
                      <w:szCs w:val="24"/>
                      <w:lang w:eastAsia="lt-LT"/>
                    </w:rPr>
                  </w:pPr>
                  <w:sdt>
                    <w:sdtPr>
                      <w:alias w:val="Numeris"/>
                      <w:tag w:val="nr_a9c7575abb54466b951e1c2db4f22eaf"/>
                      <w:lock w:val="sdtLocked"/>
                      <w:richText/>
                    </w:sdtPr>
                    <w:sdtContent>
                      <w:r>
                        <w:rPr>
                          <w:color w:val="000000"/>
                          <w:szCs w:val="24"/>
                          <w:lang w:eastAsia="lt-LT"/>
                        </w:rPr>
                        <w:t>3</w:t>
                      </w:r>
                    </w:sdtContent>
                  </w:sdt>
                  <w:r>
                    <w:rPr>
                      <w:color w:val="000000"/>
                      <w:szCs w:val="24"/>
                      <w:lang w:eastAsia="lt-LT"/>
                    </w:rPr>
                    <w:t>. Pakeisti 35</w:t>
                  </w:r>
                  <w:r>
                    <w:rPr>
                      <w:color w:val="000000"/>
                      <w:szCs w:val="24"/>
                      <w:vertAlign w:val="superscript"/>
                      <w:lang w:eastAsia="lt-LT"/>
                    </w:rPr>
                    <w:t>2</w:t>
                  </w:r>
                  <w:r>
                    <w:rPr>
                      <w:color w:val="000000"/>
                      <w:szCs w:val="24"/>
                      <w:lang w:eastAsia="lt-LT"/>
                    </w:rPr>
                    <w:t xml:space="preserve"> straipsnio 7 dalį ir ją išdėstyti taip:</w:t>
                  </w:r>
                </w:p>
                <w:sdt>
                  <w:sdtPr>
                    <w:alias w:val="citata"/>
                    <w:tag w:val="part_9daa0d5bf67240309934041d70ad7622"/>
                    <w:lock w:val="sdtLocked"/>
                    <w:richText/>
                  </w:sdtPr>
                  <w:sdtContent>
                    <w:sdt>
                      <w:sdtPr>
                        <w:alias w:val="7 d."/>
                        <w:tag w:val="part_69799edc853b4d8591fc1d554ab1d35e"/>
                        <w:lock w:val="sdtLocked"/>
                        <w:richText/>
                      </w:sdtPr>
                      <w:sdtContent>
                        <w:p w14:paraId="5560ABA5" w14:textId="77777777">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69799edc853b4d8591fc1d554ab1d35e"/>
                              <w:lock w:val="sdtLocked"/>
                              <w:richText/>
                            </w:sdtPr>
                            <w:sdtContent>
                              <w:r>
                                <w:rPr>
                                  <w:color w:val="000000"/>
                                  <w:szCs w:val="24"/>
                                  <w:lang w:eastAsia="lt-LT"/>
                                </w:rPr>
                                <w:t>7</w:t>
                              </w:r>
                            </w:sdtContent>
                          </w:sdt>
                          <w:r>
                            <w:rPr>
                              <w:color w:val="000000"/>
                              <w:szCs w:val="24"/>
                              <w:lang w:eastAsia="lt-LT"/>
                            </w:rPr>
                            <w:t xml:space="preserve">. Pensijų anuitetų taryba veikia pagal savo patvirtintą darbo reglamentą. Pensijų anuitetų tarybos sprendimai priimami šios tarybos narių balsų dauguma, posėdyje dalyvaujant ne mažiau kaip </w:t>
                          </w:r>
                          <w:r>
                            <w:rPr>
                              <w:strike/>
                              <w:color w:val="000000"/>
                              <w:szCs w:val="24"/>
                              <w:lang w:eastAsia="lt-LT"/>
                            </w:rPr>
                            <w:t>keturiems</w:t>
                          </w:r>
                          <w:r>
                            <w:rPr>
                              <w:color w:val="000000"/>
                              <w:szCs w:val="24"/>
                              <w:lang w:eastAsia="lt-LT"/>
                            </w:rPr>
                            <w:t xml:space="preserve"> </w:t>
                          </w:r>
                          <w:r>
                            <w:rPr>
                              <w:b/>
                              <w:bCs/>
                              <w:color w:val="000000"/>
                              <w:szCs w:val="24"/>
                              <w:lang w:eastAsia="lt-LT"/>
                            </w:rPr>
                            <w:t xml:space="preserve">trims </w:t>
                          </w:r>
                          <w:r>
                            <w:rPr>
                              <w:color w:val="000000"/>
                              <w:szCs w:val="24"/>
                              <w:lang w:eastAsia="lt-LT"/>
                            </w:rPr>
                            <w:t>Pensijų anuitetų tarybos nariams.“</w:t>
                          </w:r>
                        </w:p>
                        <w:p w14:paraId="78A5B76C" w14:textId="77777777">
                          <w:pPr>
                            <w:widowControl w:val="0"/>
                            <w:tabs>
                              <w:tab w:val="left" w:pos="1134"/>
                            </w:tabs>
                            <w:spacing w:line="360" w:lineRule="auto"/>
                            <w:ind w:firstLine="851"/>
                            <w:jc w:val="both"/>
                            <w:rPr>
                              <w:color w:val="000000"/>
                              <w:szCs w:val="24"/>
                              <w:lang w:eastAsia="lt-LT"/>
                            </w:rPr>
                          </w:pPr>
                        </w:p>
                      </w:sdtContent>
                    </w:sdt>
                  </w:sdtContent>
                </w:sdt>
              </w:sdtContent>
            </w:sdt>
          </w:sdtContent>
        </w:sdt>
        <w:sdt>
          <w:sdtPr>
            <w:alias w:val="13 str."/>
            <w:tag w:val="part_a6e0f684bc1b4f598a79895a1539388c"/>
            <w:lock w:val="sdtLocked"/>
            <w:richText/>
          </w:sdtPr>
          <w:sdtContent>
            <w:p w14:paraId="4C696A29" w14:textId="1EE478A4">
              <w:pPr>
                <w:widowControl w:val="0"/>
                <w:tabs>
                  <w:tab w:val="left" w:pos="1134"/>
                </w:tabs>
                <w:spacing w:line="360" w:lineRule="auto"/>
                <w:ind w:firstLine="851"/>
                <w:jc w:val="both"/>
                <w:rPr>
                  <w:rFonts w:ascii="Calibri" w:eastAsia="Calibri" w:hAnsi="Calibri" w:cs="Calibri"/>
                  <w:sz w:val="22"/>
                  <w:szCs w:val="22"/>
                  <w:lang w:eastAsia="lt-LT"/>
                </w:rPr>
              </w:pPr>
              <w:sdt>
                <w:sdtPr>
                  <w:alias w:val="Numeris"/>
                  <w:tag w:val="nr_a6e0f684bc1b4f598a79895a1539388c"/>
                  <w:lock w:val="sdtLocked"/>
                  <w:richText/>
                </w:sdtPr>
                <w:sdtContent>
                  <w:r>
                    <w:rPr>
                      <w:b/>
                      <w:bCs/>
                      <w:color w:val="000000"/>
                      <w:szCs w:val="24"/>
                      <w:lang w:eastAsia="lt-LT"/>
                    </w:rPr>
                    <w:t>13</w:t>
                  </w:r>
                </w:sdtContent>
              </w:sdt>
              <w:r>
                <w:rPr>
                  <w:b/>
                  <w:bCs/>
                  <w:color w:val="000000"/>
                  <w:szCs w:val="24"/>
                  <w:lang w:eastAsia="lt-LT"/>
                </w:rPr>
                <w:t xml:space="preserve"> straipsnis.</w:t>
              </w:r>
              <w:r>
                <w:rPr>
                  <w:rFonts w:ascii="Calibri" w:eastAsia="Calibri" w:hAnsi="Calibri" w:cs="Calibri"/>
                  <w:sz w:val="22"/>
                  <w:szCs w:val="22"/>
                  <w:lang w:eastAsia="lt-LT"/>
                </w:rPr>
                <w:t xml:space="preserve"> </w:t>
              </w:r>
              <w:sdt>
                <w:sdtPr>
                  <w:alias w:val="Pavadinimas"/>
                  <w:tag w:val="title_a6e0f684bc1b4f598a79895a1539388c"/>
                  <w:lock w:val="sdtLocked"/>
                  <w:richText/>
                </w:sdtPr>
                <w:sdtContent>
                  <w:r>
                    <w:rPr>
                      <w:b/>
                      <w:bCs/>
                      <w:color w:val="000000"/>
                      <w:szCs w:val="24"/>
                      <w:lang w:eastAsia="lt-LT"/>
                    </w:rPr>
                    <w:t>35</w:t>
                  </w:r>
                  <w:r>
                    <w:rPr>
                      <w:b/>
                      <w:bCs/>
                      <w:color w:val="000000"/>
                      <w:szCs w:val="24"/>
                      <w:vertAlign w:val="superscript"/>
                      <w:lang w:eastAsia="lt-LT"/>
                    </w:rPr>
                    <w:t>7</w:t>
                  </w:r>
                  <w:r>
                    <w:rPr>
                      <w:b/>
                      <w:bCs/>
                      <w:color w:val="000000"/>
                      <w:szCs w:val="24"/>
                      <w:lang w:eastAsia="lt-LT"/>
                    </w:rPr>
                    <w:t xml:space="preserve"> straipsnio pakeitimas</w:t>
                  </w:r>
                </w:sdtContent>
              </w:sdt>
            </w:p>
            <w:sdt>
              <w:sdtPr>
                <w:alias w:val="13 str. 1 d."/>
                <w:tag w:val="part_04cbf3685f4145f28394aa3d1d068b07"/>
                <w:lock w:val="sdtLocked"/>
                <w:richText/>
              </w:sdtPr>
              <w:sdtContent>
                <w:p w14:paraId="7FD718CD" w14:textId="3CC88B0C">
                  <w:pPr>
                    <w:widowControl w:val="0"/>
                    <w:tabs>
                      <w:tab w:val="left" w:pos="1134"/>
                    </w:tabs>
                    <w:spacing w:line="360" w:lineRule="auto"/>
                    <w:ind w:firstLine="851"/>
                    <w:jc w:val="both"/>
                    <w:rPr>
                      <w:color w:val="000000"/>
                      <w:szCs w:val="24"/>
                      <w:lang w:eastAsia="lt-LT"/>
                    </w:rPr>
                  </w:pPr>
                  <w:r>
                    <w:rPr>
                      <w:color w:val="000000"/>
                      <w:szCs w:val="24"/>
                      <w:lang w:eastAsia="lt-LT"/>
                    </w:rPr>
                    <w:t>Pakeisti 35</w:t>
                  </w:r>
                  <w:r>
                    <w:rPr>
                      <w:color w:val="000000"/>
                      <w:szCs w:val="24"/>
                      <w:vertAlign w:val="superscript"/>
                      <w:lang w:eastAsia="lt-LT"/>
                    </w:rPr>
                    <w:t>7</w:t>
                  </w:r>
                  <w:r>
                    <w:rPr>
                      <w:color w:val="000000"/>
                      <w:szCs w:val="24"/>
                      <w:lang w:eastAsia="lt-LT"/>
                    </w:rPr>
                    <w:t xml:space="preserve"> straipsnio 1 dalį ir ją išdėstyti taip:</w:t>
                  </w:r>
                </w:p>
                <w:sdt>
                  <w:sdtPr>
                    <w:alias w:val="citata"/>
                    <w:tag w:val="part_f3b9319a0c01417d9020fd6fafde67b4"/>
                    <w:lock w:val="sdtLocked"/>
                    <w:richText/>
                  </w:sdtPr>
                  <w:sdtContent>
                    <w:sdt>
                      <w:sdtPr>
                        <w:alias w:val="1 d."/>
                        <w:tag w:val="part_fc9876ad59f94a41864f90c3723916f9"/>
                        <w:lock w:val="sdtLocked"/>
                        <w:richText/>
                      </w:sdtPr>
                      <w:sdtContent>
                        <w:p w14:paraId="09D606E9" w14:textId="0AD9449C">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fc9876ad59f94a41864f90c3723916f9"/>
                              <w:lock w:val="sdtLocked"/>
                              <w:richText/>
                            </w:sdtPr>
                            <w:sdtContent>
                              <w:r>
                                <w:rPr>
                                  <w:color w:val="000000"/>
                                  <w:szCs w:val="24"/>
                                  <w:lang w:eastAsia="lt-LT"/>
                                </w:rPr>
                                <w:t>1</w:t>
                              </w:r>
                            </w:sdtContent>
                          </w:sdt>
                          <w:r>
                            <w:rPr>
                              <w:color w:val="000000"/>
                              <w:szCs w:val="24"/>
                              <w:lang w:eastAsia="lt-LT"/>
                            </w:rPr>
                            <w:t xml:space="preserve">. Pensijų anuitetų mokėtojas privalo sudaryti pakankamus techninius atidėjinius, atsižvelgdamas į visus įsipareigojimus pagal priimtus sprendimus dėl pensijų anuitetų </w:t>
                          </w:r>
                          <w:r>
                            <w:rPr>
                              <w:strike/>
                              <w:color w:val="000000"/>
                              <w:szCs w:val="24"/>
                              <w:lang w:eastAsia="lt-LT"/>
                            </w:rPr>
                            <w:t>mokėjimo</w:t>
                          </w:r>
                          <w:r>
                            <w:rPr>
                              <w:color w:val="000000"/>
                              <w:szCs w:val="24"/>
                              <w:lang w:eastAsia="lt-LT"/>
                            </w:rPr>
                            <w:t xml:space="preserve"> </w:t>
                          </w:r>
                          <w:r>
                            <w:rPr>
                              <w:b/>
                              <w:bCs/>
                              <w:color w:val="000000"/>
                              <w:szCs w:val="24"/>
                              <w:lang w:eastAsia="lt-LT"/>
                            </w:rPr>
                            <w:t>skyrimo</w:t>
                          </w:r>
                          <w:r>
                            <w:rPr>
                              <w:color w:val="000000"/>
                              <w:szCs w:val="24"/>
                              <w:lang w:eastAsia="lt-LT"/>
                            </w:rPr>
                            <w:t>, ir užtikrinti, kad pensijų anuitetų mokėtojo valdomas Pensijų anuitetų fondo turtas, skirtas techniniams atidėjiniams padengti, nebūtų mažesnės vertės negu suformuotų techninių atidėjinių suma.“</w:t>
                          </w:r>
                        </w:p>
                        <w:p w14:paraId="6D8B7251" w14:textId="77777777">
                          <w:pPr>
                            <w:widowControl w:val="0"/>
                            <w:tabs>
                              <w:tab w:val="left" w:pos="1134"/>
                            </w:tabs>
                            <w:spacing w:line="360" w:lineRule="auto"/>
                            <w:ind w:firstLine="851"/>
                            <w:jc w:val="both"/>
                            <w:rPr>
                              <w:color w:val="000000"/>
                              <w:szCs w:val="24"/>
                              <w:lang w:eastAsia="lt-LT"/>
                            </w:rPr>
                          </w:pPr>
                        </w:p>
                      </w:sdtContent>
                    </w:sdt>
                  </w:sdtContent>
                </w:sdt>
              </w:sdtContent>
            </w:sdt>
          </w:sdtContent>
        </w:sdt>
        <w:sdt>
          <w:sdtPr>
            <w:alias w:val="14 str."/>
            <w:tag w:val="part_bd09da65dd034847969e228658d7b922"/>
            <w:lock w:val="sdtLocked"/>
            <w:richText/>
          </w:sdtPr>
          <w:sdtContent>
            <w:p w14:paraId="087AAC50" w14:textId="75F5AF91">
              <w:pPr>
                <w:widowControl w:val="0"/>
                <w:tabs>
                  <w:tab w:val="left" w:pos="1134"/>
                </w:tabs>
                <w:spacing w:line="360" w:lineRule="auto"/>
                <w:ind w:firstLine="851"/>
                <w:jc w:val="both"/>
                <w:rPr>
                  <w:b/>
                  <w:bCs/>
                  <w:color w:val="000000"/>
                  <w:szCs w:val="24"/>
                  <w:lang w:eastAsia="lt-LT"/>
                </w:rPr>
              </w:pPr>
              <w:sdt>
                <w:sdtPr>
                  <w:alias w:val="Numeris"/>
                  <w:tag w:val="nr_bd09da65dd034847969e228658d7b922"/>
                  <w:lock w:val="sdtLocked"/>
                  <w:richText/>
                </w:sdtPr>
                <w:sdtContent>
                  <w:r>
                    <w:rPr>
                      <w:b/>
                      <w:bCs/>
                      <w:color w:val="000000"/>
                      <w:szCs w:val="24"/>
                      <w:lang w:eastAsia="lt-LT"/>
                    </w:rPr>
                    <w:t>14</w:t>
                  </w:r>
                </w:sdtContent>
              </w:sdt>
              <w:r>
                <w:rPr>
                  <w:b/>
                  <w:bCs/>
                  <w:color w:val="000000"/>
                  <w:szCs w:val="24"/>
                  <w:lang w:eastAsia="lt-LT"/>
                </w:rPr>
                <w:t xml:space="preserve"> straipsnis. </w:t>
              </w:r>
              <w:sdt>
                <w:sdtPr>
                  <w:alias w:val="Pavadinimas"/>
                  <w:tag w:val="title_bd09da65dd034847969e228658d7b922"/>
                  <w:lock w:val="sdtLocked"/>
                  <w:richText/>
                </w:sdtPr>
                <w:sdtContent>
                  <w:r>
                    <w:rPr>
                      <w:b/>
                      <w:bCs/>
                      <w:color w:val="000000"/>
                      <w:szCs w:val="24"/>
                      <w:lang w:eastAsia="lt-LT"/>
                    </w:rPr>
                    <w:t>35</w:t>
                  </w:r>
                  <w:r>
                    <w:rPr>
                      <w:b/>
                      <w:bCs/>
                      <w:color w:val="000000"/>
                      <w:szCs w:val="24"/>
                      <w:vertAlign w:val="superscript"/>
                      <w:lang w:eastAsia="lt-LT"/>
                    </w:rPr>
                    <w:t>8</w:t>
                  </w:r>
                  <w:r>
                    <w:rPr>
                      <w:b/>
                      <w:bCs/>
                      <w:color w:val="000000"/>
                      <w:szCs w:val="24"/>
                      <w:lang w:eastAsia="lt-LT"/>
                    </w:rPr>
                    <w:t xml:space="preserve"> straipsnio pakeitimas</w:t>
                  </w:r>
                </w:sdtContent>
              </w:sdt>
            </w:p>
            <w:sdt>
              <w:sdtPr>
                <w:alias w:val="14 str. 1 d."/>
                <w:tag w:val="part_ca02e0ea608e447fa9ec16209e14ae40"/>
                <w:lock w:val="sdtLocked"/>
                <w:richText/>
              </w:sdtPr>
              <w:sdtContent>
                <w:p w14:paraId="65313920" w14:textId="77777777">
                  <w:pPr>
                    <w:widowControl w:val="0"/>
                    <w:tabs>
                      <w:tab w:val="left" w:pos="1134"/>
                    </w:tabs>
                    <w:spacing w:line="360" w:lineRule="auto"/>
                    <w:ind w:firstLine="851"/>
                    <w:jc w:val="both"/>
                    <w:rPr>
                      <w:color w:val="000000"/>
                      <w:szCs w:val="24"/>
                      <w:lang w:eastAsia="lt-LT"/>
                    </w:rPr>
                  </w:pPr>
                  <w:r>
                    <w:rPr>
                      <w:color w:val="000000"/>
                      <w:szCs w:val="24"/>
                      <w:lang w:eastAsia="lt-LT"/>
                    </w:rPr>
                    <w:t>Pakeisti 35</w:t>
                  </w:r>
                  <w:r>
                    <w:rPr>
                      <w:color w:val="000000"/>
                      <w:szCs w:val="24"/>
                      <w:vertAlign w:val="superscript"/>
                      <w:lang w:eastAsia="lt-LT"/>
                    </w:rPr>
                    <w:t>8</w:t>
                  </w:r>
                  <w:r>
                    <w:rPr>
                      <w:color w:val="000000"/>
                      <w:szCs w:val="24"/>
                      <w:lang w:eastAsia="lt-LT"/>
                    </w:rPr>
                    <w:t xml:space="preserve"> straipsnio 7 dalį ir ją išdėstyti taip:</w:t>
                  </w:r>
                </w:p>
                <w:sdt>
                  <w:sdtPr>
                    <w:alias w:val="citata"/>
                    <w:tag w:val="part_223c44a1ffba4d4bbd53268fe326e0c8"/>
                    <w:lock w:val="sdtLocked"/>
                    <w:richText/>
                  </w:sdtPr>
                  <w:sdtContent>
                    <w:sdt>
                      <w:sdtPr>
                        <w:alias w:val="7 d."/>
                        <w:tag w:val="part_1d2a869c834d496da6c60071d26da59e"/>
                        <w:lock w:val="sdtLocked"/>
                        <w:richText/>
                      </w:sdtPr>
                      <w:sdtContent>
                        <w:p w14:paraId="2C696614" w14:textId="1C31F2E1">
                          <w:pPr>
                            <w:widowControl w:val="0"/>
                            <w:tabs>
                              <w:tab w:val="left" w:pos="1134"/>
                            </w:tabs>
                            <w:spacing w:line="360" w:lineRule="auto"/>
                            <w:ind w:firstLine="851"/>
                            <w:jc w:val="both"/>
                            <w:rPr>
                              <w:color w:val="000000"/>
                              <w:szCs w:val="24"/>
                              <w:lang w:eastAsia="lt-LT"/>
                            </w:rPr>
                          </w:pPr>
                          <w:r>
                            <w:rPr>
                              <w:color w:val="000000"/>
                              <w:szCs w:val="24"/>
                              <w:lang w:eastAsia="lt-LT"/>
                            </w:rPr>
                            <w:t>„</w:t>
                          </w:r>
                          <w:sdt>
                            <w:sdtPr>
                              <w:alias w:val="Numeris"/>
                              <w:tag w:val="nr_1d2a869c834d496da6c60071d26da59e"/>
                              <w:lock w:val="sdtLocked"/>
                              <w:richText/>
                            </w:sdtPr>
                            <w:sdtContent>
                              <w:r>
                                <w:rPr>
                                  <w:color w:val="000000"/>
                                  <w:szCs w:val="24"/>
                                  <w:lang w:eastAsia="lt-LT"/>
                                </w:rPr>
                                <w:t>7</w:t>
                              </w:r>
                            </w:sdtContent>
                          </w:sdt>
                          <w:r>
                            <w:rPr>
                              <w:color w:val="000000"/>
                              <w:szCs w:val="24"/>
                              <w:lang w:eastAsia="lt-LT"/>
                            </w:rPr>
                            <w:t xml:space="preserve">. Pensijų anuitetų mokėtojas turi diversifikuoti Pensijų anuitetų fondo turtą, kad išvengtų per didelės priklausomybės nuo bet </w:t>
                          </w:r>
                          <w:r>
                            <w:rPr>
                              <w:strike/>
                              <w:color w:val="000000"/>
                              <w:szCs w:val="24"/>
                              <w:lang w:eastAsia="lt-LT"/>
                            </w:rPr>
                            <w:t>kurios turto rūšies</w:t>
                          </w:r>
                          <w:r>
                            <w:rPr>
                              <w:color w:val="000000"/>
                              <w:szCs w:val="24"/>
                              <w:lang w:eastAsia="lt-LT"/>
                            </w:rPr>
                            <w:t xml:space="preserve"> </w:t>
                          </w:r>
                          <w:r>
                            <w:rPr>
                              <w:b/>
                              <w:bCs/>
                              <w:color w:val="000000"/>
                              <w:szCs w:val="24"/>
                              <w:lang w:eastAsia="lt-LT"/>
                            </w:rPr>
                            <w:t>kurio konkretaus turto objekto ar jo</w:t>
                          </w:r>
                          <w:r>
                            <w:rPr>
                              <w:strike/>
                              <w:color w:val="000000"/>
                              <w:szCs w:val="24"/>
                              <w:lang w:eastAsia="lt-LT"/>
                            </w:rPr>
                            <w:t>,</w:t>
                          </w:r>
                          <w:r>
                            <w:rPr>
                              <w:color w:val="000000"/>
                              <w:szCs w:val="24"/>
                              <w:lang w:eastAsia="lt-LT"/>
                            </w:rPr>
                            <w:t xml:space="preserve"> emitento</w:t>
                          </w:r>
                          <w:r>
                            <w:rPr>
                              <w:b/>
                              <w:bCs/>
                              <w:color w:val="000000"/>
                              <w:szCs w:val="24"/>
                              <w:lang w:eastAsia="lt-LT"/>
                            </w:rPr>
                            <w:t>,</w:t>
                          </w:r>
                          <w:r>
                            <w:rPr>
                              <w:strike/>
                              <w:color w:val="000000"/>
                              <w:szCs w:val="24"/>
                              <w:lang w:eastAsia="lt-LT"/>
                            </w:rPr>
                            <w:t xml:space="preserve"> ar</w:t>
                          </w:r>
                          <w:r>
                            <w:rPr>
                              <w:color w:val="000000"/>
                              <w:szCs w:val="24"/>
                              <w:lang w:eastAsia="lt-LT"/>
                            </w:rPr>
                            <w:t xml:space="preserve"> įmonių grupės, sandorio šalies arba geografinės teritorijos ir pernelyg didelės viso investicinių priemonių portfelio rizikos. Pensijų anuitetų fondo turto diversifikacija užtikrinama atsižvelgiant į investicinių priemonių portfelio dydį ir riziką.“</w:t>
                          </w:r>
                        </w:p>
                        <w:p w14:paraId="627DE4DB" w14:textId="77777777">
                          <w:pPr>
                            <w:widowControl w:val="0"/>
                            <w:tabs>
                              <w:tab w:val="left" w:pos="1134"/>
                            </w:tabs>
                            <w:spacing w:line="360" w:lineRule="auto"/>
                            <w:ind w:firstLine="851"/>
                            <w:jc w:val="both"/>
                            <w:rPr>
                              <w:color w:val="000000"/>
                              <w:szCs w:val="24"/>
                              <w:lang w:eastAsia="lt-LT"/>
                            </w:rPr>
                          </w:pPr>
                        </w:p>
                      </w:sdtContent>
                    </w:sdt>
                  </w:sdtContent>
                </w:sdt>
              </w:sdtContent>
            </w:sdt>
          </w:sdtContent>
        </w:sdt>
        <w:sdt>
          <w:sdtPr>
            <w:alias w:val="15 str."/>
            <w:tag w:val="part_a599713dbd074b02b817a7298b19bb13"/>
            <w:lock w:val="sdtLocked"/>
            <w:richText/>
          </w:sdtPr>
          <w:sdtContent>
            <w:p w14:paraId="12C18C5D" w14:textId="2C96241C">
              <w:pPr>
                <w:widowControl w:val="0"/>
                <w:tabs>
                  <w:tab w:val="left" w:pos="1134"/>
                </w:tabs>
                <w:spacing w:line="360" w:lineRule="auto"/>
                <w:ind w:firstLine="851"/>
                <w:jc w:val="both"/>
                <w:rPr>
                  <w:b/>
                  <w:bCs/>
                  <w:color w:val="000000"/>
                  <w:szCs w:val="24"/>
                  <w:lang w:eastAsia="lt-LT"/>
                </w:rPr>
              </w:pPr>
              <w:sdt>
                <w:sdtPr>
                  <w:alias w:val="Numeris"/>
                  <w:tag w:val="nr_a599713dbd074b02b817a7298b19bb13"/>
                  <w:lock w:val="sdtLocked"/>
                  <w:richText/>
                </w:sdtPr>
                <w:sdtContent>
                  <w:r>
                    <w:rPr>
                      <w:b/>
                      <w:bCs/>
                      <w:color w:val="000000"/>
                      <w:szCs w:val="24"/>
                      <w:lang w:eastAsia="lt-LT"/>
                    </w:rPr>
                    <w:t>15</w:t>
                  </w:r>
                </w:sdtContent>
              </w:sdt>
              <w:r>
                <w:rPr>
                  <w:b/>
                  <w:bCs/>
                  <w:color w:val="000000"/>
                  <w:szCs w:val="24"/>
                  <w:lang w:eastAsia="lt-LT"/>
                </w:rPr>
                <w:t xml:space="preserve"> straipsnis. </w:t>
              </w:r>
              <w:sdt>
                <w:sdtPr>
                  <w:alias w:val="Pavadinimas"/>
                  <w:tag w:val="title_a599713dbd074b02b817a7298b19bb13"/>
                  <w:lock w:val="sdtLocked"/>
                  <w:richText/>
                </w:sdtPr>
                <w:sdtContent>
                  <w:r>
                    <w:rPr>
                      <w:b/>
                      <w:bCs/>
                      <w:color w:val="000000"/>
                      <w:szCs w:val="24"/>
                      <w:lang w:eastAsia="lt-LT"/>
                    </w:rPr>
                    <w:t>Įstatymo priedo pakeitimas</w:t>
                  </w:r>
                </w:sdtContent>
              </w:sdt>
            </w:p>
            <w:sdt>
              <w:sdtPr>
                <w:alias w:val="15 str. 1 d."/>
                <w:tag w:val="part_f7f93c6b4544465ea0de974ed7b391ed"/>
                <w:lock w:val="sdtLocked"/>
                <w:richText/>
              </w:sdtPr>
              <w:sdtContent>
                <w:p w14:paraId="2632875B" w14:textId="358FE26E">
                  <w:pPr>
                    <w:widowControl w:val="0"/>
                    <w:tabs>
                      <w:tab w:val="left" w:pos="1134"/>
                    </w:tabs>
                    <w:spacing w:line="360" w:lineRule="auto"/>
                    <w:ind w:firstLine="851"/>
                    <w:jc w:val="both"/>
                    <w:rPr>
                      <w:color w:val="000000"/>
                      <w:szCs w:val="24"/>
                      <w:lang w:eastAsia="lt-LT"/>
                    </w:rPr>
                  </w:pPr>
                  <w:r>
                    <w:rPr>
                      <w:color w:val="000000"/>
                      <w:szCs w:val="24"/>
                      <w:lang w:eastAsia="lt-LT"/>
                    </w:rPr>
                    <w:t>Pakeisti Įstatymo priedą ir jį išdėstyti taip:</w:t>
                  </w:r>
                </w:p>
                <w:sdt>
                  <w:sdtPr>
                    <w:alias w:val="citata"/>
                    <w:tag w:val="part_daec40112c694c859021d02f8f528974"/>
                    <w:lock w:val="sdtLocked"/>
                    <w:richText/>
                  </w:sdtPr>
                  <w:sdtContent>
                    <w:sdt>
                      <w:sdtPr>
                        <w:alias w:val="pr."/>
                        <w:tag w:val="part_6278e1f9c4d5496896ff9442c6bc5e45"/>
                        <w:lock w:val="sdtLocked"/>
                        <w:richText/>
                      </w:sdtPr>
                      <w:sdtContent>
                        <w:p w14:paraId="7B7F710B" w14:textId="77777777">
                          <w:pPr>
                            <w:spacing w:line="360" w:lineRule="auto"/>
                            <w:ind w:firstLine="6480"/>
                            <w:rPr>
                              <w:color w:val="000000"/>
                              <w:szCs w:val="24"/>
                              <w:lang w:eastAsia="lt-LT"/>
                            </w:rPr>
                          </w:pPr>
                          <w:r>
                            <w:rPr>
                              <w:color w:val="000000"/>
                              <w:szCs w:val="24"/>
                              <w:lang w:eastAsia="lt-LT"/>
                            </w:rPr>
                            <w:t>„Lietuvos Respublikos</w:t>
                          </w:r>
                        </w:p>
                        <w:p w14:paraId="63209BAB" w14:textId="77777777">
                          <w:pPr>
                            <w:spacing w:line="360" w:lineRule="auto"/>
                            <w:ind w:firstLine="6480"/>
                            <w:rPr>
                              <w:color w:val="000000"/>
                              <w:szCs w:val="24"/>
                              <w:lang w:eastAsia="lt-LT"/>
                            </w:rPr>
                          </w:pPr>
                          <w:r>
                            <w:rPr>
                              <w:color w:val="000000"/>
                              <w:szCs w:val="24"/>
                              <w:lang w:eastAsia="lt-LT"/>
                            </w:rPr>
                            <w:t>pensijų kaupimo įstatymo</w:t>
                          </w:r>
                        </w:p>
                        <w:p w14:paraId="7500E5E1" w14:textId="77777777">
                          <w:pPr>
                            <w:spacing w:line="360" w:lineRule="auto"/>
                            <w:ind w:firstLine="6480"/>
                            <w:jc w:val="both"/>
                            <w:rPr>
                              <w:color w:val="000000"/>
                              <w:szCs w:val="24"/>
                              <w:lang w:eastAsia="lt-LT"/>
                            </w:rPr>
                          </w:pPr>
                          <w:r>
                            <w:rPr>
                              <w:color w:val="000000"/>
                              <w:szCs w:val="24"/>
                              <w:lang w:eastAsia="lt-LT"/>
                            </w:rPr>
                            <w:t>priedas</w:t>
                          </w:r>
                        </w:p>
                        <w:p w14:paraId="3E7FE51F" w14:textId="77777777">
                          <w:pPr>
                            <w:spacing w:line="360" w:lineRule="auto"/>
                            <w:ind w:firstLine="62"/>
                            <w:jc w:val="both"/>
                            <w:rPr>
                              <w:color w:val="000000"/>
                              <w:szCs w:val="24"/>
                              <w:lang w:eastAsia="lt-LT"/>
                            </w:rPr>
                          </w:pPr>
                        </w:p>
                        <w:p w14:paraId="4B859DD1" w14:textId="77777777">
                          <w:pPr>
                            <w:spacing w:line="360" w:lineRule="auto"/>
                            <w:jc w:val="center"/>
                            <w:rPr>
                              <w:color w:val="000000"/>
                              <w:szCs w:val="24"/>
                              <w:lang w:eastAsia="lt-LT"/>
                            </w:rPr>
                          </w:pPr>
                          <w:sdt>
                            <w:sdtPr>
                              <w:alias w:val="Pavadinimas"/>
                              <w:tag w:val="title_6278e1f9c4d5496896ff9442c6bc5e45"/>
                              <w:lock w:val="sdtLocked"/>
                              <w:richText/>
                            </w:sdtPr>
                            <w:sdtContent>
                              <w:r>
                                <w:rPr>
                                  <w:color w:val="000000"/>
                                  <w:szCs w:val="24"/>
                                  <w:lang w:eastAsia="lt-LT"/>
                                </w:rPr>
                                <w:t>PENSIJŲ KAUPIMO ĮMOKOS DYDŽIAI</w:t>
                              </w:r>
                            </w:sdtContent>
                          </w:sdt>
                        </w:p>
                        <w:p w14:paraId="600446AC" w14:textId="77777777">
                          <w:pPr>
                            <w:spacing w:line="360" w:lineRule="auto"/>
                            <w:ind w:firstLine="62"/>
                            <w:jc w:val="center"/>
                            <w:rPr>
                              <w:color w:val="000000"/>
                              <w:szCs w:val="24"/>
                              <w:lang w:eastAsia="lt-LT"/>
                            </w:rPr>
                          </w:pPr>
                        </w:p>
                      </w:sdtContent>
                    </w:sdt>
                  </w:sdtContent>
                </w:sdt>
                <w:sdt>
                  <w:sdtPr>
                    <w:alias w:val="pastraipa"/>
                    <w:tag w:val="part_eccf29a0d9884f578994efa56f4f8661"/>
                    <w:lock w:val="sdtLocked"/>
                    <w:richText/>
                  </w:sdtPr>
                  <w:sdtContent>
                    <w:tbl>
                      <w:tblPr>
                        <w:tblW w:w="0" w:type="auto"/>
                        <w:tblCellMar>
                          <w:left w:w="0" w:type="dxa"/>
                          <w:right w:w="0" w:type="dxa"/>
                        </w:tblCellMar>
                        <w:tblLook w:val="04A0" w:firstRow="1" w:lastRow="0" w:firstColumn="1" w:lastColumn="0" w:noHBand="0" w:noVBand="1"/>
                      </w:tblPr>
                      <w:tblGrid>
                        <w:gridCol w:w="1242"/>
                        <w:gridCol w:w="4111"/>
                        <w:gridCol w:w="3993"/>
                      </w:tblGrid>
                      <w:tr w14:paraId="3FA74FFB" w14:textId="77777777">
                        <w:tc>
                          <w:tcPr>
                            <w:tcW w:w="124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F1815F8" w14:textId="77777777">
                            <w:pPr>
                              <w:jc w:val="center"/>
                              <w:rPr>
                                <w:szCs w:val="24"/>
                                <w:lang w:eastAsia="lt-LT"/>
                              </w:rPr>
                            </w:pPr>
                            <w:r>
                              <w:rPr>
                                <w:szCs w:val="24"/>
                                <w:lang w:eastAsia="lt-LT"/>
                              </w:rPr>
                              <w:t>Metai</w:t>
                            </w:r>
                          </w:p>
                        </w:tc>
                        <w:tc>
                          <w:tcPr>
                            <w:tcW w:w="411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A0F8AA1" w14:textId="77777777">
                            <w:pPr>
                              <w:ind w:firstLine="34"/>
                              <w:jc w:val="center"/>
                              <w:rPr>
                                <w:szCs w:val="24"/>
                                <w:lang w:eastAsia="lt-LT"/>
                              </w:rPr>
                            </w:pPr>
                            <w:r>
                              <w:rPr>
                                <w:szCs w:val="24"/>
                                <w:lang w:eastAsia="lt-LT"/>
                              </w:rPr>
                              <w:t>Pensijų įmokos nuo pensijų fondo dalyvio pajamų, nuo kurių skaičiuojamos valstybinio socialinio draudimo įmokos, dydis, procentais</w:t>
                            </w:r>
                          </w:p>
                        </w:tc>
                        <w:tc>
                          <w:tcPr>
                            <w:tcW w:w="399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14643E4" w14:textId="77777777">
                            <w:pPr>
                              <w:ind w:firstLine="34"/>
                              <w:jc w:val="center"/>
                              <w:rPr>
                                <w:szCs w:val="24"/>
                                <w:lang w:eastAsia="lt-LT"/>
                              </w:rPr>
                            </w:pPr>
                            <w:r>
                              <w:rPr>
                                <w:szCs w:val="24"/>
                                <w:lang w:eastAsia="lt-LT"/>
                              </w:rPr>
                              <w:t xml:space="preserve">Iš valstybės biudžeto už pensijų fondo dalyvį mokamos pensijų įmokos dydis, procentais nuo </w:t>
                            </w:r>
                            <w:r>
                              <w:rPr>
                                <w:strike/>
                                <w:szCs w:val="24"/>
                                <w:lang w:eastAsia="lt-LT"/>
                              </w:rPr>
                              <w:t>Lietuvos statistikos departamento</w:t>
                            </w:r>
                            <w:r>
                              <w:rPr>
                                <w:szCs w:val="24"/>
                                <w:lang w:eastAsia="lt-LT"/>
                              </w:rPr>
                              <w:t xml:space="preserve"> </w:t>
                            </w:r>
                            <w:r>
                              <w:rPr>
                                <w:b/>
                                <w:bCs/>
                                <w:szCs w:val="24"/>
                                <w:lang w:eastAsia="lt-LT"/>
                              </w:rPr>
                              <w:t xml:space="preserve">Valstybės duomenų agentūros </w:t>
                            </w:r>
                            <w:r>
                              <w:rPr>
                                <w:szCs w:val="24"/>
                                <w:lang w:eastAsia="lt-LT"/>
                              </w:rPr>
                              <w:t>paskelbto užpraeitų metų keturių ketvirčių šalies ūkio darbuotojų vidutinio mėnesinio bruto darbo užmokesčio vidurkio</w:t>
                            </w:r>
                          </w:p>
                        </w:tc>
                      </w:tr>
                      <w:tr w14:paraId="36B4B4BE" w14:textId="77777777">
                        <w:tc>
                          <w:tcPr>
                            <w:tcW w:w="124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0B414F9" w14:textId="77777777">
                            <w:pPr>
                              <w:jc w:val="center"/>
                              <w:rPr>
                                <w:szCs w:val="24"/>
                                <w:lang w:eastAsia="lt-LT"/>
                              </w:rPr>
                            </w:pPr>
                            <w:r>
                              <w:rPr>
                                <w:szCs w:val="24"/>
                                <w:lang w:eastAsia="lt-LT"/>
                              </w:rPr>
                              <w:t>2019</w:t>
                            </w:r>
                          </w:p>
                        </w:tc>
                        <w:tc>
                          <w:tcPr>
                            <w:tcW w:w="4111" w:type="dxa"/>
                            <w:tcBorders>
                              <w:top w:val="nil"/>
                              <w:left w:val="nil"/>
                              <w:bottom w:val="single" w:sz="8" w:space="0" w:color="auto"/>
                              <w:right w:val="single" w:sz="8" w:space="0" w:color="auto"/>
                            </w:tcBorders>
                            <w:tcMar>
                              <w:top w:w="0" w:type="dxa"/>
                              <w:left w:w="108" w:type="dxa"/>
                              <w:bottom w:w="0" w:type="dxa"/>
                              <w:right w:w="108" w:type="dxa"/>
                            </w:tcMar>
                            <w:hideMark/>
                          </w:tcPr>
                          <w:p w14:paraId="67953E31" w14:textId="77777777">
                            <w:pPr>
                              <w:jc w:val="center"/>
                              <w:rPr>
                                <w:szCs w:val="24"/>
                                <w:lang w:eastAsia="lt-LT"/>
                              </w:rPr>
                            </w:pPr>
                            <w:r>
                              <w:rPr>
                                <w:szCs w:val="24"/>
                                <w:lang w:eastAsia="lt-LT"/>
                              </w:rPr>
                              <w:t>1,8</w:t>
                            </w:r>
                          </w:p>
                        </w:tc>
                        <w:tc>
                          <w:tcPr>
                            <w:tcW w:w="3993" w:type="dxa"/>
                            <w:tcBorders>
                              <w:top w:val="nil"/>
                              <w:left w:val="nil"/>
                              <w:bottom w:val="single" w:sz="8" w:space="0" w:color="auto"/>
                              <w:right w:val="single" w:sz="8" w:space="0" w:color="auto"/>
                            </w:tcBorders>
                            <w:tcMar>
                              <w:top w:w="0" w:type="dxa"/>
                              <w:left w:w="108" w:type="dxa"/>
                              <w:bottom w:w="0" w:type="dxa"/>
                              <w:right w:w="108" w:type="dxa"/>
                            </w:tcMar>
                            <w:hideMark/>
                          </w:tcPr>
                          <w:p w14:paraId="637FBE4E" w14:textId="77777777">
                            <w:pPr>
                              <w:jc w:val="center"/>
                              <w:rPr>
                                <w:szCs w:val="24"/>
                                <w:lang w:eastAsia="lt-LT"/>
                              </w:rPr>
                            </w:pPr>
                            <w:r>
                              <w:rPr>
                                <w:szCs w:val="24"/>
                                <w:lang w:eastAsia="lt-LT"/>
                              </w:rPr>
                              <w:t>0,3</w:t>
                            </w:r>
                          </w:p>
                        </w:tc>
                      </w:tr>
                      <w:tr w14:paraId="667AAA81" w14:textId="77777777">
                        <w:tc>
                          <w:tcPr>
                            <w:tcW w:w="124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D86A0E8" w14:textId="77777777">
                            <w:pPr>
                              <w:jc w:val="center"/>
                              <w:rPr>
                                <w:szCs w:val="24"/>
                                <w:lang w:eastAsia="lt-LT"/>
                              </w:rPr>
                            </w:pPr>
                            <w:r>
                              <w:rPr>
                                <w:szCs w:val="24"/>
                                <w:lang w:eastAsia="lt-LT"/>
                              </w:rPr>
                              <w:t>2020</w:t>
                            </w:r>
                          </w:p>
                        </w:tc>
                        <w:tc>
                          <w:tcPr>
                            <w:tcW w:w="4111" w:type="dxa"/>
                            <w:tcBorders>
                              <w:top w:val="nil"/>
                              <w:left w:val="nil"/>
                              <w:bottom w:val="single" w:sz="8" w:space="0" w:color="auto"/>
                              <w:right w:val="single" w:sz="8" w:space="0" w:color="auto"/>
                            </w:tcBorders>
                            <w:tcMar>
                              <w:top w:w="0" w:type="dxa"/>
                              <w:left w:w="108" w:type="dxa"/>
                              <w:bottom w:w="0" w:type="dxa"/>
                              <w:right w:w="108" w:type="dxa"/>
                            </w:tcMar>
                            <w:hideMark/>
                          </w:tcPr>
                          <w:p w14:paraId="40D7D3DA" w14:textId="77777777">
                            <w:pPr>
                              <w:ind w:firstLine="33"/>
                              <w:jc w:val="center"/>
                              <w:rPr>
                                <w:szCs w:val="24"/>
                                <w:lang w:eastAsia="lt-LT"/>
                              </w:rPr>
                            </w:pPr>
                            <w:r>
                              <w:rPr>
                                <w:szCs w:val="24"/>
                                <w:lang w:eastAsia="lt-LT"/>
                              </w:rPr>
                              <w:t>2,1</w:t>
                            </w:r>
                          </w:p>
                        </w:tc>
                        <w:tc>
                          <w:tcPr>
                            <w:tcW w:w="3993" w:type="dxa"/>
                            <w:tcBorders>
                              <w:top w:val="nil"/>
                              <w:left w:val="nil"/>
                              <w:bottom w:val="single" w:sz="8" w:space="0" w:color="auto"/>
                              <w:right w:val="single" w:sz="8" w:space="0" w:color="auto"/>
                            </w:tcBorders>
                            <w:tcMar>
                              <w:top w:w="0" w:type="dxa"/>
                              <w:left w:w="108" w:type="dxa"/>
                              <w:bottom w:w="0" w:type="dxa"/>
                              <w:right w:w="108" w:type="dxa"/>
                            </w:tcMar>
                            <w:hideMark/>
                          </w:tcPr>
                          <w:p w14:paraId="32E7176E" w14:textId="77777777">
                            <w:pPr>
                              <w:jc w:val="center"/>
                              <w:rPr>
                                <w:szCs w:val="24"/>
                                <w:lang w:eastAsia="lt-LT"/>
                              </w:rPr>
                            </w:pPr>
                            <w:r>
                              <w:rPr>
                                <w:szCs w:val="24"/>
                                <w:lang w:eastAsia="lt-LT"/>
                              </w:rPr>
                              <w:t>0,6</w:t>
                            </w:r>
                          </w:p>
                        </w:tc>
                      </w:tr>
                      <w:tr w14:paraId="32FA7611" w14:textId="77777777">
                        <w:tc>
                          <w:tcPr>
                            <w:tcW w:w="124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AEC0503" w14:textId="77777777">
                            <w:pPr>
                              <w:jc w:val="center"/>
                              <w:rPr>
                                <w:szCs w:val="24"/>
                                <w:lang w:eastAsia="lt-LT"/>
                              </w:rPr>
                            </w:pPr>
                            <w:r>
                              <w:rPr>
                                <w:szCs w:val="24"/>
                                <w:lang w:eastAsia="lt-LT"/>
                              </w:rPr>
                              <w:t>2021</w:t>
                            </w:r>
                          </w:p>
                        </w:tc>
                        <w:tc>
                          <w:tcPr>
                            <w:tcW w:w="4111" w:type="dxa"/>
                            <w:tcBorders>
                              <w:top w:val="nil"/>
                              <w:left w:val="nil"/>
                              <w:bottom w:val="single" w:sz="8" w:space="0" w:color="auto"/>
                              <w:right w:val="single" w:sz="8" w:space="0" w:color="auto"/>
                            </w:tcBorders>
                            <w:tcMar>
                              <w:top w:w="0" w:type="dxa"/>
                              <w:left w:w="108" w:type="dxa"/>
                              <w:bottom w:w="0" w:type="dxa"/>
                              <w:right w:w="108" w:type="dxa"/>
                            </w:tcMar>
                            <w:hideMark/>
                          </w:tcPr>
                          <w:p w14:paraId="1B88F805" w14:textId="77777777">
                            <w:pPr>
                              <w:ind w:firstLine="33"/>
                              <w:jc w:val="center"/>
                              <w:rPr>
                                <w:szCs w:val="24"/>
                                <w:lang w:eastAsia="lt-LT"/>
                              </w:rPr>
                            </w:pPr>
                            <w:r>
                              <w:rPr>
                                <w:szCs w:val="24"/>
                                <w:lang w:eastAsia="lt-LT"/>
                              </w:rPr>
                              <w:t>2,4</w:t>
                            </w:r>
                          </w:p>
                        </w:tc>
                        <w:tc>
                          <w:tcPr>
                            <w:tcW w:w="3993" w:type="dxa"/>
                            <w:tcBorders>
                              <w:top w:val="nil"/>
                              <w:left w:val="nil"/>
                              <w:bottom w:val="single" w:sz="8" w:space="0" w:color="auto"/>
                              <w:right w:val="single" w:sz="8" w:space="0" w:color="auto"/>
                            </w:tcBorders>
                            <w:tcMar>
                              <w:top w:w="0" w:type="dxa"/>
                              <w:left w:w="108" w:type="dxa"/>
                              <w:bottom w:w="0" w:type="dxa"/>
                              <w:right w:w="108" w:type="dxa"/>
                            </w:tcMar>
                            <w:hideMark/>
                          </w:tcPr>
                          <w:p w14:paraId="709F8692" w14:textId="77777777">
                            <w:pPr>
                              <w:jc w:val="center"/>
                              <w:rPr>
                                <w:szCs w:val="24"/>
                                <w:lang w:eastAsia="lt-LT"/>
                              </w:rPr>
                            </w:pPr>
                            <w:r>
                              <w:rPr>
                                <w:szCs w:val="24"/>
                                <w:lang w:eastAsia="lt-LT"/>
                              </w:rPr>
                              <w:t>0,9</w:t>
                            </w:r>
                          </w:p>
                        </w:tc>
                      </w:tr>
                      <w:tr w14:paraId="3576D689" w14:textId="77777777">
                        <w:tc>
                          <w:tcPr>
                            <w:tcW w:w="124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D903AB9" w14:textId="77777777">
                            <w:pPr>
                              <w:jc w:val="center"/>
                              <w:rPr>
                                <w:szCs w:val="24"/>
                                <w:lang w:eastAsia="lt-LT"/>
                              </w:rPr>
                            </w:pPr>
                            <w:r>
                              <w:rPr>
                                <w:szCs w:val="24"/>
                                <w:lang w:eastAsia="lt-LT"/>
                              </w:rPr>
                              <w:t>2022</w:t>
                            </w:r>
                          </w:p>
                        </w:tc>
                        <w:tc>
                          <w:tcPr>
                            <w:tcW w:w="4111" w:type="dxa"/>
                            <w:tcBorders>
                              <w:top w:val="nil"/>
                              <w:left w:val="nil"/>
                              <w:bottom w:val="single" w:sz="8" w:space="0" w:color="auto"/>
                              <w:right w:val="single" w:sz="8" w:space="0" w:color="auto"/>
                            </w:tcBorders>
                            <w:tcMar>
                              <w:top w:w="0" w:type="dxa"/>
                              <w:left w:w="108" w:type="dxa"/>
                              <w:bottom w:w="0" w:type="dxa"/>
                              <w:right w:w="108" w:type="dxa"/>
                            </w:tcMar>
                            <w:hideMark/>
                          </w:tcPr>
                          <w:p w14:paraId="3129AF2A" w14:textId="77777777">
                            <w:pPr>
                              <w:ind w:firstLine="33"/>
                              <w:jc w:val="center"/>
                              <w:rPr>
                                <w:szCs w:val="24"/>
                                <w:lang w:eastAsia="lt-LT"/>
                              </w:rPr>
                            </w:pPr>
                            <w:r>
                              <w:rPr>
                                <w:szCs w:val="24"/>
                                <w:lang w:eastAsia="lt-LT"/>
                              </w:rPr>
                              <w:t>2,7</w:t>
                            </w:r>
                          </w:p>
                        </w:tc>
                        <w:tc>
                          <w:tcPr>
                            <w:tcW w:w="3993" w:type="dxa"/>
                            <w:tcBorders>
                              <w:top w:val="nil"/>
                              <w:left w:val="nil"/>
                              <w:bottom w:val="single" w:sz="8" w:space="0" w:color="auto"/>
                              <w:right w:val="single" w:sz="8" w:space="0" w:color="auto"/>
                            </w:tcBorders>
                            <w:tcMar>
                              <w:top w:w="0" w:type="dxa"/>
                              <w:left w:w="108" w:type="dxa"/>
                              <w:bottom w:w="0" w:type="dxa"/>
                              <w:right w:w="108" w:type="dxa"/>
                            </w:tcMar>
                            <w:hideMark/>
                          </w:tcPr>
                          <w:p w14:paraId="27319D93" w14:textId="77777777">
                            <w:pPr>
                              <w:jc w:val="center"/>
                              <w:rPr>
                                <w:szCs w:val="24"/>
                                <w:lang w:eastAsia="lt-LT"/>
                              </w:rPr>
                            </w:pPr>
                            <w:r>
                              <w:rPr>
                                <w:szCs w:val="24"/>
                                <w:lang w:eastAsia="lt-LT"/>
                              </w:rPr>
                              <w:t>1,2</w:t>
                            </w:r>
                          </w:p>
                        </w:tc>
                      </w:tr>
                      <w:tr w14:paraId="062B3B46" w14:textId="77777777">
                        <w:tc>
                          <w:tcPr>
                            <w:tcW w:w="124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B112036" w14:textId="77777777">
                            <w:pPr>
                              <w:jc w:val="center"/>
                              <w:rPr>
                                <w:szCs w:val="24"/>
                                <w:lang w:eastAsia="lt-LT"/>
                              </w:rPr>
                            </w:pPr>
                            <w:r>
                              <w:rPr>
                                <w:szCs w:val="24"/>
                                <w:lang w:eastAsia="lt-LT"/>
                              </w:rPr>
                              <w:t>2023 ir vėlesni</w:t>
                            </w:r>
                          </w:p>
                        </w:tc>
                        <w:tc>
                          <w:tcPr>
                            <w:tcW w:w="4111" w:type="dxa"/>
                            <w:tcBorders>
                              <w:top w:val="nil"/>
                              <w:left w:val="nil"/>
                              <w:bottom w:val="single" w:sz="8" w:space="0" w:color="auto"/>
                              <w:right w:val="single" w:sz="8" w:space="0" w:color="auto"/>
                            </w:tcBorders>
                            <w:tcMar>
                              <w:top w:w="0" w:type="dxa"/>
                              <w:left w:w="108" w:type="dxa"/>
                              <w:bottom w:w="0" w:type="dxa"/>
                              <w:right w:w="108" w:type="dxa"/>
                            </w:tcMar>
                            <w:hideMark/>
                          </w:tcPr>
                          <w:p w14:paraId="4B0D744F" w14:textId="77777777">
                            <w:pPr>
                              <w:ind w:firstLine="33"/>
                              <w:jc w:val="center"/>
                              <w:rPr>
                                <w:szCs w:val="24"/>
                                <w:lang w:eastAsia="lt-LT"/>
                              </w:rPr>
                            </w:pPr>
                            <w:r>
                              <w:rPr>
                                <w:szCs w:val="24"/>
                                <w:lang w:eastAsia="lt-LT"/>
                              </w:rPr>
                              <w:t>3</w:t>
                            </w:r>
                          </w:p>
                        </w:tc>
                        <w:tc>
                          <w:tcPr>
                            <w:tcW w:w="3993" w:type="dxa"/>
                            <w:tcBorders>
                              <w:top w:val="nil"/>
                              <w:left w:val="nil"/>
                              <w:bottom w:val="single" w:sz="8" w:space="0" w:color="auto"/>
                              <w:right w:val="single" w:sz="8" w:space="0" w:color="auto"/>
                            </w:tcBorders>
                            <w:tcMar>
                              <w:top w:w="0" w:type="dxa"/>
                              <w:left w:w="108" w:type="dxa"/>
                              <w:bottom w:w="0" w:type="dxa"/>
                              <w:right w:w="108" w:type="dxa"/>
                            </w:tcMar>
                            <w:hideMark/>
                          </w:tcPr>
                          <w:p w14:paraId="5E33D97B" w14:textId="12E81DA7">
                            <w:pPr>
                              <w:jc w:val="center"/>
                              <w:rPr>
                                <w:szCs w:val="24"/>
                                <w:lang w:eastAsia="lt-LT"/>
                              </w:rPr>
                            </w:pPr>
                            <w:r>
                              <w:rPr>
                                <w:szCs w:val="24"/>
                                <w:lang w:eastAsia="lt-LT"/>
                              </w:rPr>
                              <w:t>1,5“.</w:t>
                            </w:r>
                          </w:p>
                        </w:tc>
                      </w:tr>
                    </w:tbl>
                    <w:p w14:paraId="438D9C02" w14:textId="10EC4C70">
                      <w:pPr>
                        <w:jc w:val="center"/>
                        <w:rPr>
                          <w:color w:val="000000"/>
                          <w:szCs w:val="24"/>
                          <w:lang w:eastAsia="lt-LT"/>
                        </w:rPr>
                      </w:pPr>
                    </w:p>
                    <w:p w14:paraId="2AA6DFAE" w14:textId="0807AB76">
                      <w:pPr>
                        <w:jc w:val="center"/>
                        <w:rPr>
                          <w:color w:val="000000"/>
                          <w:szCs w:val="24"/>
                          <w:lang w:eastAsia="lt-LT"/>
                        </w:rPr>
                      </w:pPr>
                    </w:p>
                  </w:sdtContent>
                </w:sdt>
              </w:sdtContent>
            </w:sdt>
          </w:sdtContent>
        </w:sdt>
        <w:sdt>
          <w:sdtPr>
            <w:alias w:val="16 str."/>
            <w:tag w:val="part_e1269ab4fbed473fb1ec01fe3de03208"/>
            <w:lock w:val="sdtLocked"/>
            <w:richText/>
          </w:sdtPr>
          <w:sdtContent>
            <w:p w14:paraId="4D965096" w14:textId="2F125E0A">
              <w:pPr>
                <w:spacing w:line="360" w:lineRule="auto"/>
                <w:ind w:firstLine="913"/>
                <w:rPr>
                  <w:rFonts w:eastAsia="Calibri"/>
                  <w:b/>
                  <w:bCs/>
                  <w:color w:val="000000"/>
                  <w:szCs w:val="24"/>
                  <w:lang w:eastAsia="lt-LT"/>
                </w:rPr>
              </w:pPr>
              <w:sdt>
                <w:sdtPr>
                  <w:alias w:val="Numeris"/>
                  <w:tag w:val="nr_e1269ab4fbed473fb1ec01fe3de03208"/>
                  <w:lock w:val="sdtLocked"/>
                  <w:richText/>
                </w:sdtPr>
                <w:sdtContent>
                  <w:r>
                    <w:rPr>
                      <w:rFonts w:eastAsia="Calibri"/>
                      <w:b/>
                      <w:bCs/>
                      <w:color w:val="000000"/>
                      <w:szCs w:val="24"/>
                      <w:lang w:eastAsia="lt-LT"/>
                    </w:rPr>
                    <w:t>16</w:t>
                  </w:r>
                </w:sdtContent>
              </w:sdt>
              <w:r>
                <w:rPr>
                  <w:rFonts w:eastAsia="Calibri"/>
                  <w:b/>
                  <w:bCs/>
                  <w:color w:val="000000"/>
                  <w:szCs w:val="24"/>
                  <w:lang w:eastAsia="lt-LT"/>
                </w:rPr>
                <w:t xml:space="preserve"> straipsnis. </w:t>
              </w:r>
              <w:sdt>
                <w:sdtPr>
                  <w:alias w:val="Pavadinimas"/>
                  <w:tag w:val="title_e1269ab4fbed473fb1ec01fe3de03208"/>
                  <w:lock w:val="sdtLocked"/>
                  <w:richText/>
                </w:sdtPr>
                <w:sdtContent>
                  <w:r>
                    <w:rPr>
                      <w:rFonts w:eastAsia="Calibri"/>
                      <w:b/>
                      <w:bCs/>
                      <w:color w:val="000000"/>
                      <w:szCs w:val="24"/>
                      <w:lang w:eastAsia="lt-LT"/>
                    </w:rPr>
                    <w:t xml:space="preserve">Įstatymo įsigaliojimas, įgyvendinimas ir taikymas </w:t>
                  </w:r>
                </w:sdtContent>
              </w:sdt>
            </w:p>
            <w:sdt>
              <w:sdtPr>
                <w:alias w:val="16 str. 1 d."/>
                <w:tag w:val="part_de6c87ca8e95447a9c9cb386001ac8be"/>
                <w:lock w:val="sdtLocked"/>
                <w:richText/>
              </w:sdtPr>
              <w:sdtContent>
                <w:p w14:paraId="1A9E73EB" w14:textId="728A429C">
                  <w:pPr>
                    <w:widowControl w:val="0"/>
                    <w:tabs>
                      <w:tab w:val="left" w:pos="1134"/>
                    </w:tabs>
                    <w:spacing w:line="360" w:lineRule="auto"/>
                    <w:ind w:firstLine="851"/>
                    <w:jc w:val="both"/>
                    <w:rPr>
                      <w:rFonts w:eastAsia="Calibri"/>
                      <w:szCs w:val="24"/>
                      <w:lang w:eastAsia="lt-LT"/>
                    </w:rPr>
                  </w:pPr>
                  <w:sdt>
                    <w:sdtPr>
                      <w:alias w:val="Numeris"/>
                      <w:tag w:val="nr_de6c87ca8e95447a9c9cb386001ac8be"/>
                      <w:lock w:val="sdtLocked"/>
                      <w:richText/>
                    </w:sdtPr>
                    <w:sdtContent>
                      <w:r>
                        <w:rPr>
                          <w:rFonts w:eastAsia="Calibri"/>
                          <w:color w:val="000000"/>
                          <w:szCs w:val="24"/>
                          <w:lang w:eastAsia="lt-LT"/>
                        </w:rPr>
                        <w:t>1</w:t>
                      </w:r>
                    </w:sdtContent>
                  </w:sdt>
                  <w:r>
                    <w:rPr>
                      <w:rFonts w:eastAsia="Calibri"/>
                      <w:color w:val="000000"/>
                      <w:szCs w:val="24"/>
                      <w:lang w:eastAsia="lt-LT"/>
                    </w:rPr>
                    <w:t xml:space="preserve">. Šis įstatymas, išskyrus šio straipsnio 2 dalį, </w:t>
                  </w:r>
                  <w:r>
                    <w:rPr>
                      <w:rFonts w:eastAsia="Calibri"/>
                      <w:szCs w:val="24"/>
                      <w:lang w:eastAsia="lt-LT"/>
                    </w:rPr>
                    <w:t>įsigalioja 2025 m. sausio 1 d.</w:t>
                  </w:r>
                </w:p>
              </w:sdtContent>
            </w:sdt>
            <w:sdt>
              <w:sdtPr>
                <w:alias w:val="16 str. 2 d."/>
                <w:tag w:val="part_ca8e76635e984d089e3e4d9fd0b94d95"/>
                <w:lock w:val="sdtLocked"/>
                <w:richText/>
              </w:sdtPr>
              <w:sdtContent>
                <w:p w14:paraId="736F6256" w14:textId="76E0899F">
                  <w:pPr>
                    <w:widowControl w:val="0"/>
                    <w:spacing w:line="360" w:lineRule="auto"/>
                    <w:ind w:firstLine="851"/>
                    <w:jc w:val="both"/>
                    <w:rPr>
                      <w:rFonts w:eastAsia="Calibri"/>
                      <w:szCs w:val="24"/>
                      <w:lang w:eastAsia="lt-LT"/>
                    </w:rPr>
                  </w:pPr>
                  <w:sdt>
                    <w:sdtPr>
                      <w:alias w:val="Numeris"/>
                      <w:tag w:val="nr_ca8e76635e984d089e3e4d9fd0b94d95"/>
                      <w:lock w:val="sdtLocked"/>
                      <w:richText/>
                    </w:sdtPr>
                    <w:sdtContent>
                      <w:r>
                        <w:rPr>
                          <w:rFonts w:eastAsia="Calibri"/>
                          <w:szCs w:val="24"/>
                          <w:lang w:eastAsia="lt-LT"/>
                        </w:rPr>
                        <w:t>2</w:t>
                      </w:r>
                    </w:sdtContent>
                  </w:sdt>
                  <w:r>
                    <w:rPr>
                      <w:rFonts w:eastAsia="Calibri"/>
                      <w:szCs w:val="24"/>
                      <w:lang w:eastAsia="lt-LT"/>
                    </w:rPr>
                    <w:t xml:space="preserve">. Lietuvos Respublikos Vyriausybė, sveikatos apsaugos ministras  ir Valstybinio draudimo fondo valdybos prie Socialinės apsaugos ir darbo ministerijos direktorius iki šio įstatymo įsigaliojimo priima šio įstatymo įgyvendinamuosius teisės aktus. </w:t>
                  </w:r>
                </w:p>
              </w:sdtContent>
            </w:sdt>
            <w:sdt>
              <w:sdtPr>
                <w:alias w:val="16 str. 3 d."/>
                <w:tag w:val="part_83e50c1367d0415eadc4603c7194e76b"/>
                <w:lock w:val="sdtLocked"/>
                <w:richText/>
              </w:sdtPr>
              <w:sdtContent>
                <w:p w14:paraId="1F0CA09C" w14:textId="172C6D22">
                  <w:pPr>
                    <w:widowControl w:val="0"/>
                    <w:spacing w:line="360" w:lineRule="auto"/>
                    <w:ind w:firstLine="851"/>
                    <w:jc w:val="both"/>
                    <w:rPr>
                      <w:rFonts w:eastAsia="Calibri"/>
                      <w:szCs w:val="24"/>
                      <w:lang w:eastAsia="lt-LT"/>
                    </w:rPr>
                  </w:pPr>
                  <w:sdt>
                    <w:sdtPr>
                      <w:alias w:val="Numeris"/>
                      <w:tag w:val="nr_83e50c1367d0415eadc4603c7194e76b"/>
                      <w:lock w:val="sdtLocked"/>
                      <w:richText/>
                    </w:sdtPr>
                    <w:sdtContent>
                      <w:r>
                        <w:rPr>
                          <w:rFonts w:eastAsia="Calibri"/>
                          <w:szCs w:val="24"/>
                          <w:lang w:eastAsia="lt-LT"/>
                        </w:rPr>
                        <w:t>3</w:t>
                      </w:r>
                    </w:sdtContent>
                  </w:sdt>
                  <w:r>
                    <w:rPr>
                      <w:rFonts w:eastAsia="Calibri"/>
                      <w:szCs w:val="24"/>
                      <w:lang w:eastAsia="lt-LT"/>
                    </w:rPr>
                    <w:t xml:space="preserve">. Asmenims, kuriems iki šio įstatymo įsigaliojimo Lietuvos Respublikos pensijų kaupimo įstatymo 6 straipsnio 1 dalyje nustatyta įtraukimo į pensijų kaupimą procedūra buvo taikoma du kartus, nuo 2025 m. sausio 1 d. ir vėliau į pensijų kaupimą pakartotinai neįtraukiami. Asmenims, kuriems iki šio įstatymo įsigaliojimo Pensijų kaupimo įstatymo 6 straipsnio 1 dalyje nustatyta įtraukimo į pensijų kaupimą procedūra buvo taikoma vieną kartą, įsigaliojus šiam įstatymui, ji kartojama vadovaujantis nuo 2025 m. sausio 1 d. galiojančiomis Pensijų kaupimo įstatymo nuostatomis. </w:t>
                  </w:r>
                </w:p>
              </w:sdtContent>
            </w:sdt>
            <w:sdt>
              <w:sdtPr>
                <w:alias w:val="16 str. 4 d."/>
                <w:tag w:val="part_25495df85f3b42c5afcb1aabbc75d3df"/>
                <w:lock w:val="sdtLocked"/>
                <w:richText/>
              </w:sdtPr>
              <w:sdtContent>
                <w:p w14:paraId="73772B7F" w14:textId="7A9F683D">
                  <w:pPr>
                    <w:widowControl w:val="0"/>
                    <w:spacing w:line="360" w:lineRule="auto"/>
                    <w:ind w:firstLine="851"/>
                    <w:jc w:val="both"/>
                    <w:rPr>
                      <w:rFonts w:eastAsia="Calibri"/>
                      <w:szCs w:val="24"/>
                      <w:lang w:eastAsia="lt-LT"/>
                    </w:rPr>
                  </w:pPr>
                  <w:sdt>
                    <w:sdtPr>
                      <w:alias w:val="Numeris"/>
                      <w:tag w:val="nr_25495df85f3b42c5afcb1aabbc75d3df"/>
                      <w:lock w:val="sdtLocked"/>
                      <w:richText/>
                    </w:sdtPr>
                    <w:sdtContent>
                      <w:r>
                        <w:rPr>
                          <w:rFonts w:eastAsia="Calibri"/>
                          <w:szCs w:val="24"/>
                          <w:lang w:eastAsia="lt-LT"/>
                        </w:rPr>
                        <w:t>4</w:t>
                      </w:r>
                    </w:sdtContent>
                  </w:sdt>
                  <w:r>
                    <w:rPr>
                      <w:rFonts w:eastAsia="Calibri"/>
                      <w:szCs w:val="24"/>
                      <w:lang w:eastAsia="lt-LT"/>
                    </w:rPr>
                    <w:t xml:space="preserve">. Dalyviai, kurie iki šio įstatymo įsigaliojimo sudarė periodinės pensijų išmokos sutartį, įsigaliojus šiam įstatymui, turi teisę kreiptis į pensijų kaupimo bendrovę, pateikiant laisvos formos prašymą,  dėl jiems priklausančio pensijų turto išmokėjimo vienkartine išmoka. Vienkartinė išmoka jiems išmokama Pensijų kaupimo įstatymo 31 straipsnyje nustatyta tvarka.</w:t>
                  </w:r>
                </w:p>
              </w:sdtContent>
            </w:sdt>
            <w:sdt>
              <w:sdtPr>
                <w:alias w:val="16 str. 5 d."/>
                <w:tag w:val="part_32afc07d9c394420b53a1cbf251067ec"/>
                <w:lock w:val="sdtLocked"/>
                <w:richText/>
              </w:sdtPr>
              <w:sdtContent>
                <w:p w14:paraId="506EF37B" w14:textId="7B2E378D">
                  <w:pPr>
                    <w:widowControl w:val="0"/>
                    <w:spacing w:line="360" w:lineRule="auto"/>
                    <w:ind w:firstLine="851"/>
                    <w:jc w:val="both"/>
                    <w:rPr>
                      <w:rFonts w:eastAsia="Calibri"/>
                      <w:szCs w:val="24"/>
                      <w:lang w:eastAsia="lt-LT"/>
                    </w:rPr>
                  </w:pPr>
                  <w:sdt>
                    <w:sdtPr>
                      <w:alias w:val="Numeris"/>
                      <w:tag w:val="nr_32afc07d9c394420b53a1cbf251067ec"/>
                      <w:lock w:val="sdtLocked"/>
                      <w:richText/>
                    </w:sdtPr>
                    <w:sdtContent>
                      <w:r>
                        <w:rPr>
                          <w:rFonts w:eastAsia="Calibri"/>
                          <w:szCs w:val="24"/>
                          <w:lang w:eastAsia="lt-LT"/>
                        </w:rPr>
                        <w:t>5</w:t>
                      </w:r>
                    </w:sdtContent>
                  </w:sdt>
                  <w:r>
                    <w:rPr>
                      <w:rFonts w:eastAsia="Calibri"/>
                      <w:szCs w:val="24"/>
                      <w:lang w:eastAsia="lt-LT"/>
                    </w:rPr>
                    <w:t>. Šio įstatymo 12 straipsniu keičiamo Pensijų kaupimo įstatymo 35</w:t>
                  </w:r>
                  <w:r>
                    <w:rPr>
                      <w:rFonts w:eastAsia="Calibri"/>
                      <w:szCs w:val="24"/>
                      <w:vertAlign w:val="superscript"/>
                      <w:lang w:eastAsia="lt-LT"/>
                    </w:rPr>
                    <w:t>2</w:t>
                  </w:r>
                  <w:r>
                    <w:rPr>
                      <w:rFonts w:eastAsia="Calibri"/>
                      <w:szCs w:val="24"/>
                      <w:lang w:eastAsia="lt-LT"/>
                    </w:rPr>
                    <w:t xml:space="preserve"> straipsnio 4 dalis taikoma atrenkant naujos kadencijos Pensijų anuitetų fondo tarybos narius ir renkant šios tarybos pirmininką.</w:t>
                  </w:r>
                </w:p>
              </w:sdtContent>
            </w:sdt>
            <w:sdt>
              <w:sdtPr>
                <w:alias w:val="16 str. 6 d."/>
                <w:tag w:val="part_079c82fe7a4d420c89b4fd629977aeb9"/>
                <w:lock w:val="sdtLocked"/>
                <w:richText/>
              </w:sdtPr>
              <w:sdtContent>
                <w:p w14:paraId="49E51DDF" w14:textId="31CD3ACB">
                  <w:pPr>
                    <w:widowControl w:val="0"/>
                    <w:spacing w:line="360" w:lineRule="auto"/>
                    <w:ind w:firstLine="851"/>
                    <w:jc w:val="both"/>
                    <w:rPr>
                      <w:rFonts w:eastAsia="Calibri"/>
                      <w:szCs w:val="24"/>
                      <w:lang w:eastAsia="lt-LT"/>
                    </w:rPr>
                  </w:pPr>
                  <w:sdt>
                    <w:sdtPr>
                      <w:alias w:val="Numeris"/>
                      <w:tag w:val="nr_079c82fe7a4d420c89b4fd629977aeb9"/>
                      <w:lock w:val="sdtLocked"/>
                      <w:richText/>
                    </w:sdtPr>
                    <w:sdtContent>
                      <w:r>
                        <w:rPr>
                          <w:rFonts w:eastAsia="Calibri"/>
                          <w:szCs w:val="24"/>
                          <w:lang w:eastAsia="lt-LT"/>
                        </w:rPr>
                        <w:t>6</w:t>
                      </w:r>
                    </w:sdtContent>
                  </w:sdt>
                  <w:r>
                    <w:rPr>
                      <w:rFonts w:eastAsia="Calibri"/>
                      <w:szCs w:val="24"/>
                      <w:lang w:eastAsia="lt-LT"/>
                    </w:rPr>
                    <w:t>. Iki šio įstatymo įsigaliojimo pradėtos pensijų kaupimo sutarčių sudarymo, keitimo ir nutraukimo, taip pat pensijų išmokų skyrimo procedūros baigiamos vadovaujantis iki šio įstatymo įsigaliojimo galiojusiomis Pensijų kaupimo įstatymo nuostatomis.</w:t>
                  </w:r>
                </w:p>
                <w:p w14:paraId="6D89A04F" w14:textId="7C64C067">
                  <w:pPr>
                    <w:widowControl w:val="0"/>
                    <w:ind w:firstLine="851"/>
                    <w:jc w:val="both"/>
                    <w:rPr>
                      <w:rFonts w:eastAsia="Calibri"/>
                      <w:color w:val="000000"/>
                      <w:szCs w:val="24"/>
                      <w:lang w:eastAsia="lt-LT"/>
                    </w:rPr>
                  </w:pPr>
                </w:p>
                <w:p w14:paraId="403622CF" w14:textId="77777777">
                  <w:pPr>
                    <w:widowControl w:val="0"/>
                    <w:ind w:firstLine="851"/>
                    <w:jc w:val="both"/>
                    <w:rPr>
                      <w:rFonts w:eastAsia="Calibri"/>
                      <w:color w:val="000000"/>
                      <w:szCs w:val="24"/>
                      <w:lang w:eastAsia="lt-LT"/>
                    </w:rPr>
                  </w:pPr>
                </w:p>
              </w:sdtContent>
            </w:sdt>
          </w:sdtContent>
        </w:sdt>
        <w:sdt>
          <w:sdtPr>
            <w:alias w:val="signatura"/>
            <w:tag w:val="part_f93e9ac6b8104101a03ed81d02a2064e"/>
            <w:lock w:val="sdtLocked"/>
            <w:richText/>
          </w:sdtPr>
          <w:sdtContent>
            <w:p w14:paraId="53D7E48B" w14:textId="77777777">
              <w:pPr>
                <w:widowControl w:val="0"/>
                <w:ind w:firstLine="851"/>
                <w:jc w:val="both"/>
                <w:rPr>
                  <w:rFonts w:cs="Calibri"/>
                  <w:color w:val="000000"/>
                  <w:szCs w:val="24"/>
                  <w:lang w:eastAsia="lt-LT"/>
                </w:rPr>
              </w:pPr>
              <w:r>
                <w:rPr>
                  <w:rFonts w:cs="Calibri"/>
                  <w:i/>
                  <w:iCs/>
                  <w:color w:val="000000"/>
                  <w:szCs w:val="24"/>
                  <w:lang w:eastAsia="lt-LT"/>
                </w:rPr>
                <w:t>Skelbiu šį Lietuvos Respublikos Seimo priimtą įstatymą.</w:t>
              </w:r>
            </w:p>
            <w:p w14:paraId="1C678D6D" w14:textId="77E22E8C">
              <w:pPr>
                <w:widowControl w:val="0"/>
                <w:rPr>
                  <w:rFonts w:cs="Calibri"/>
                  <w:color w:val="000000"/>
                  <w:szCs w:val="24"/>
                  <w:lang w:eastAsia="lt-LT"/>
                </w:rPr>
              </w:pPr>
            </w:p>
            <w:p w14:paraId="4BA95BC6" w14:textId="77777777">
              <w:pPr>
                <w:widowControl w:val="0"/>
                <w:spacing w:line="360" w:lineRule="auto"/>
                <w:rPr>
                  <w:rFonts w:eastAsia="Calibri" w:cs="Calibri"/>
                  <w:szCs w:val="24"/>
                  <w:lang w:eastAsia="lt-LT"/>
                </w:rPr>
              </w:pPr>
              <w:r>
                <w:rPr>
                  <w:rFonts w:cs="Calibri"/>
                  <w:color w:val="000000"/>
                  <w:szCs w:val="24"/>
                  <w:lang w:eastAsia="lt-LT"/>
                </w:rPr>
                <w:t>Respublikos Prezidentas</w:t>
              </w: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964" w:left="1701" w:header="567" w:footer="567" w:gutter="0"/>
      <w:pgNumType w:start="1"/>
      <w:cols w:space="1296"/>
      <w:titlePg/>
      <w:docGrid w:linePitch="299"/>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28C18F" w14:textId="77777777">
      <w:pPr>
        <w:rPr>
          <w:rFonts w:ascii="Calibri" w:eastAsia="Calibri" w:hAnsi="Calibri" w:cs="Calibri"/>
          <w:sz w:val="22"/>
          <w:szCs w:val="22"/>
          <w:lang w:eastAsia="lt-LT"/>
        </w:rPr>
      </w:pPr>
      <w:r>
        <w:rPr>
          <w:rFonts w:ascii="Calibri" w:eastAsia="Calibri" w:hAnsi="Calibri" w:cs="Calibri"/>
          <w:sz w:val="22"/>
          <w:szCs w:val="22"/>
          <w:lang w:eastAsia="lt-LT"/>
        </w:rPr>
        <w:separator/>
      </w:r>
    </w:p>
  </w:endnote>
  <w:endnote w:type="continuationSeparator" w:id="0">
    <w:p w14:paraId="724383F0" w14:textId="77777777">
      <w:pPr>
        <w:rPr>
          <w:rFonts w:ascii="Calibri" w:eastAsia="Calibri" w:hAnsi="Calibri" w:cs="Calibri"/>
          <w:sz w:val="22"/>
          <w:szCs w:val="22"/>
          <w:lang w:eastAsia="lt-LT"/>
        </w:rPr>
      </w:pPr>
      <w:r>
        <w:rPr>
          <w:rFonts w:ascii="Calibri" w:eastAsia="Calibri" w:hAnsi="Calibri" w:cs="Calibri"/>
          <w:sz w:val="22"/>
          <w:szCs w:val="22"/>
          <w:lang w:eastAsia="lt-LT"/>
        </w:rPr>
        <w:continuationSeparator/>
      </w:r>
    </w:p>
  </w:endnote>
  <w:endnote w:type="continuationNotice" w:id="1">
    <w:p w14:paraId="0CBE3EB3" w14:textId="77777777">
      <w:pPr>
        <w:rPr>
          <w:rFonts w:ascii="Calibri" w:eastAsia="Calibri" w:hAnsi="Calibri" w:cs="Calibri"/>
          <w:sz w:val="22"/>
          <w:szCs w:val="22"/>
          <w:lang w:eastAsia="lt-LT"/>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361C55" w14:textId="77777777">
    <w:pPr>
      <w:tabs>
        <w:tab w:val="center" w:pos="4819"/>
        <w:tab w:val="right" w:pos="9638"/>
      </w:tabs>
      <w:rPr>
        <w:rFonts w:ascii="Calibri" w:eastAsia="Calibri" w:hAnsi="Calibri" w:cs="Calibri"/>
        <w:sz w:val="22"/>
        <w:szCs w:val="22"/>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FFA89B" w14:textId="77777777">
    <w:pPr>
      <w:tabs>
        <w:tab w:val="center" w:pos="4819"/>
        <w:tab w:val="right" w:pos="9638"/>
      </w:tabs>
      <w:rPr>
        <w:rFonts w:ascii="Calibri" w:eastAsia="Calibri" w:hAnsi="Calibri" w:cs="Calibri"/>
        <w:sz w:val="22"/>
        <w:szCs w:val="22"/>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ABF6A5" w14:textId="77777777">
    <w:pPr>
      <w:tabs>
        <w:tab w:val="center" w:pos="4819"/>
        <w:tab w:val="right" w:pos="9638"/>
      </w:tabs>
      <w:rPr>
        <w:rFonts w:ascii="Calibri" w:eastAsia="Calibri" w:hAnsi="Calibri" w:cs="Calibri"/>
        <w:sz w:val="22"/>
        <w:szCs w:val="22"/>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223B5E" w14:textId="77777777">
      <w:pPr>
        <w:rPr>
          <w:rFonts w:ascii="Calibri" w:eastAsia="Calibri" w:hAnsi="Calibri" w:cs="Calibri"/>
          <w:sz w:val="22"/>
          <w:szCs w:val="22"/>
          <w:lang w:eastAsia="lt-LT"/>
        </w:rPr>
      </w:pPr>
      <w:r>
        <w:rPr>
          <w:rFonts w:ascii="Calibri" w:eastAsia="Calibri" w:hAnsi="Calibri" w:cs="Calibri"/>
          <w:sz w:val="22"/>
          <w:szCs w:val="22"/>
          <w:lang w:eastAsia="lt-LT"/>
        </w:rPr>
        <w:separator/>
      </w:r>
    </w:p>
  </w:footnote>
  <w:footnote w:type="continuationSeparator" w:id="0">
    <w:p w14:paraId="040F262C" w14:textId="77777777">
      <w:pPr>
        <w:rPr>
          <w:rFonts w:ascii="Calibri" w:eastAsia="Calibri" w:hAnsi="Calibri" w:cs="Calibri"/>
          <w:sz w:val="22"/>
          <w:szCs w:val="22"/>
          <w:lang w:eastAsia="lt-LT"/>
        </w:rPr>
      </w:pPr>
      <w:r>
        <w:rPr>
          <w:rFonts w:ascii="Calibri" w:eastAsia="Calibri" w:hAnsi="Calibri" w:cs="Calibri"/>
          <w:sz w:val="22"/>
          <w:szCs w:val="22"/>
          <w:lang w:eastAsia="lt-LT"/>
        </w:rPr>
        <w:continuationSeparator/>
      </w:r>
    </w:p>
  </w:footnote>
  <w:footnote w:type="continuationNotice" w:id="1">
    <w:p w14:paraId="05CE45B5" w14:textId="77777777">
      <w:pPr>
        <w:rPr>
          <w:rFonts w:ascii="Calibri" w:eastAsia="Calibri" w:hAnsi="Calibri" w:cs="Calibri"/>
          <w:sz w:val="22"/>
          <w:szCs w:val="22"/>
          <w:lang w:eastAsia="lt-LT"/>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3036DC" w14:textId="77777777">
    <w:pPr>
      <w:tabs>
        <w:tab w:val="center" w:pos="4819"/>
        <w:tab w:val="right" w:pos="9638"/>
      </w:tabs>
      <w:rPr>
        <w:rFonts w:ascii="Calibri" w:eastAsia="Calibri" w:hAnsi="Calibri" w:cs="Calibri"/>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9B31EA" w14:textId="77777777">
    <w:pPr>
      <w:tabs>
        <w:tab w:val="center" w:pos="4819"/>
        <w:tab w:val="right" w:pos="9638"/>
      </w:tabs>
      <w:jc w:val="center"/>
      <w:rPr>
        <w:rFonts w:eastAsia="Calibri"/>
        <w:szCs w:val="24"/>
        <w:lang w:eastAsia="lt-LT"/>
      </w:rPr>
    </w:pPr>
    <w:r>
      <w:rPr>
        <w:rFonts w:eastAsia="Calibri"/>
        <w:szCs w:val="24"/>
        <w:lang w:eastAsia="lt-LT"/>
      </w:rPr>
      <w:fldChar w:fldCharType="begin"/>
    </w:r>
    <w:r>
      <w:rPr>
        <w:rFonts w:eastAsia="Calibri"/>
        <w:szCs w:val="24"/>
        <w:lang w:eastAsia="lt-LT"/>
      </w:rPr>
      <w:instrText>PAGE   \* MERGEFORMAT</w:instrText>
    </w:r>
    <w:r>
      <w:rPr>
        <w:rFonts w:eastAsia="Calibri"/>
        <w:szCs w:val="24"/>
        <w:lang w:eastAsia="lt-LT"/>
      </w:rPr>
      <w:fldChar w:fldCharType="separate"/>
    </w:r>
    <w:r>
      <w:rPr>
        <w:rFonts w:eastAsia="Calibri"/>
        <w:szCs w:val="24"/>
        <w:lang w:eastAsia="lt-LT"/>
      </w:rPr>
      <w:t>9</w:t>
    </w:r>
    <w:r>
      <w:rPr>
        <w:rFonts w:eastAsia="Calibri"/>
        <w:szCs w:val="24"/>
        <w:lang w:eastAsia="lt-LT"/>
      </w:rPr>
      <w:fldChar w:fldCharType="end"/>
    </w:r>
  </w:p>
  <w:p w14:paraId="49D6CB8D" w14:textId="77777777">
    <w:pPr>
      <w:tabs>
        <w:tab w:val="center" w:pos="4819"/>
        <w:tab w:val="right" w:pos="9638"/>
      </w:tabs>
      <w:rPr>
        <w:rFonts w:ascii="Calibri" w:eastAsia="Calibri" w:hAnsi="Calibri" w:cs="Calibri"/>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455961" w14:textId="77777777">
    <w:pPr>
      <w:tabs>
        <w:tab w:val="center" w:pos="4819"/>
        <w:tab w:val="right" w:pos="9638"/>
      </w:tabs>
      <w:rPr>
        <w:rFonts w:ascii="Calibri" w:eastAsia="Calibri" w:hAnsi="Calibri" w:cs="Calibri"/>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26FB"/>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75F7E7"/>
  <w15:docId w15:val="{4C81F8E2-EEBF-4ED4-AB8B-851195A8B2D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1759832">
      <w:bodyDiv w:val="1"/>
      <w:marLeft w:val="0"/>
      <w:marRight w:val="0"/>
      <w:marTop w:val="0"/>
      <w:marBottom w:val="0"/>
      <w:divBdr>
        <w:top w:val="none" w:sz="0" w:space="0" w:color="auto"/>
        <w:left w:val="none" w:sz="0" w:space="0" w:color="auto"/>
        <w:bottom w:val="none" w:sz="0" w:space="0" w:color="auto"/>
        <w:right w:val="none" w:sz="0" w:space="0" w:color="auto"/>
      </w:divBdr>
    </w:div>
    <w:div w:id="62679989">
      <w:bodyDiv w:val="1"/>
      <w:marLeft w:val="0"/>
      <w:marRight w:val="0"/>
      <w:marTop w:val="0"/>
      <w:marBottom w:val="0"/>
      <w:divBdr>
        <w:top w:val="none" w:sz="0" w:space="0" w:color="auto"/>
        <w:left w:val="none" w:sz="0" w:space="0" w:color="auto"/>
        <w:bottom w:val="none" w:sz="0" w:space="0" w:color="auto"/>
        <w:right w:val="none" w:sz="0" w:space="0" w:color="auto"/>
      </w:divBdr>
      <w:divsChild>
        <w:div w:id="835926960">
          <w:marLeft w:val="0"/>
          <w:marRight w:val="0"/>
          <w:marTop w:val="0"/>
          <w:marBottom w:val="0"/>
          <w:divBdr>
            <w:top w:val="none" w:sz="0" w:space="0" w:color="auto"/>
            <w:left w:val="none" w:sz="0" w:space="0" w:color="auto"/>
            <w:bottom w:val="none" w:sz="0" w:space="0" w:color="auto"/>
            <w:right w:val="none" w:sz="0" w:space="0" w:color="auto"/>
          </w:divBdr>
        </w:div>
        <w:div w:id="1133599122">
          <w:marLeft w:val="0"/>
          <w:marRight w:val="0"/>
          <w:marTop w:val="0"/>
          <w:marBottom w:val="0"/>
          <w:divBdr>
            <w:top w:val="none" w:sz="0" w:space="0" w:color="auto"/>
            <w:left w:val="none" w:sz="0" w:space="0" w:color="auto"/>
            <w:bottom w:val="none" w:sz="0" w:space="0" w:color="auto"/>
            <w:right w:val="none" w:sz="0" w:space="0" w:color="auto"/>
          </w:divBdr>
        </w:div>
        <w:div w:id="1577591787">
          <w:marLeft w:val="0"/>
          <w:marRight w:val="0"/>
          <w:marTop w:val="0"/>
          <w:marBottom w:val="0"/>
          <w:divBdr>
            <w:top w:val="none" w:sz="0" w:space="0" w:color="auto"/>
            <w:left w:val="none" w:sz="0" w:space="0" w:color="auto"/>
            <w:bottom w:val="none" w:sz="0" w:space="0" w:color="auto"/>
            <w:right w:val="none" w:sz="0" w:space="0" w:color="auto"/>
          </w:divBdr>
        </w:div>
        <w:div w:id="1680965262">
          <w:marLeft w:val="0"/>
          <w:marRight w:val="0"/>
          <w:marTop w:val="0"/>
          <w:marBottom w:val="0"/>
          <w:divBdr>
            <w:top w:val="none" w:sz="0" w:space="0" w:color="auto"/>
            <w:left w:val="none" w:sz="0" w:space="0" w:color="auto"/>
            <w:bottom w:val="none" w:sz="0" w:space="0" w:color="auto"/>
            <w:right w:val="none" w:sz="0" w:space="0" w:color="auto"/>
          </w:divBdr>
        </w:div>
      </w:divsChild>
    </w:div>
    <w:div w:id="156307831">
      <w:bodyDiv w:val="1"/>
      <w:marLeft w:val="0"/>
      <w:marRight w:val="0"/>
      <w:marTop w:val="0"/>
      <w:marBottom w:val="0"/>
      <w:divBdr>
        <w:top w:val="none" w:sz="0" w:space="0" w:color="auto"/>
        <w:left w:val="none" w:sz="0" w:space="0" w:color="auto"/>
        <w:bottom w:val="none" w:sz="0" w:space="0" w:color="auto"/>
        <w:right w:val="none" w:sz="0" w:space="0" w:color="auto"/>
      </w:divBdr>
      <w:divsChild>
        <w:div w:id="231427123">
          <w:marLeft w:val="0"/>
          <w:marRight w:val="0"/>
          <w:marTop w:val="0"/>
          <w:marBottom w:val="0"/>
          <w:divBdr>
            <w:top w:val="none" w:sz="0" w:space="0" w:color="auto"/>
            <w:left w:val="none" w:sz="0" w:space="0" w:color="auto"/>
            <w:bottom w:val="none" w:sz="0" w:space="0" w:color="auto"/>
            <w:right w:val="none" w:sz="0" w:space="0" w:color="auto"/>
          </w:divBdr>
        </w:div>
        <w:div w:id="1702433960">
          <w:marLeft w:val="0"/>
          <w:marRight w:val="0"/>
          <w:marTop w:val="0"/>
          <w:marBottom w:val="0"/>
          <w:divBdr>
            <w:top w:val="none" w:sz="0" w:space="0" w:color="auto"/>
            <w:left w:val="none" w:sz="0" w:space="0" w:color="auto"/>
            <w:bottom w:val="none" w:sz="0" w:space="0" w:color="auto"/>
            <w:right w:val="none" w:sz="0" w:space="0" w:color="auto"/>
          </w:divBdr>
        </w:div>
      </w:divsChild>
    </w:div>
    <w:div w:id="167722386">
      <w:bodyDiv w:val="1"/>
      <w:marLeft w:val="0"/>
      <w:marRight w:val="0"/>
      <w:marTop w:val="0"/>
      <w:marBottom w:val="0"/>
      <w:divBdr>
        <w:top w:val="none" w:sz="0" w:space="0" w:color="auto"/>
        <w:left w:val="none" w:sz="0" w:space="0" w:color="auto"/>
        <w:bottom w:val="none" w:sz="0" w:space="0" w:color="auto"/>
        <w:right w:val="none" w:sz="0" w:space="0" w:color="auto"/>
      </w:divBdr>
    </w:div>
    <w:div w:id="170336289">
      <w:bodyDiv w:val="1"/>
      <w:marLeft w:val="0"/>
      <w:marRight w:val="0"/>
      <w:marTop w:val="0"/>
      <w:marBottom w:val="0"/>
      <w:divBdr>
        <w:top w:val="none" w:sz="0" w:space="0" w:color="auto"/>
        <w:left w:val="none" w:sz="0" w:space="0" w:color="auto"/>
        <w:bottom w:val="none" w:sz="0" w:space="0" w:color="auto"/>
        <w:right w:val="none" w:sz="0" w:space="0" w:color="auto"/>
      </w:divBdr>
      <w:divsChild>
        <w:div w:id="520364102">
          <w:marLeft w:val="0"/>
          <w:marRight w:val="0"/>
          <w:marTop w:val="0"/>
          <w:marBottom w:val="0"/>
          <w:divBdr>
            <w:top w:val="none" w:sz="0" w:space="0" w:color="auto"/>
            <w:left w:val="none" w:sz="0" w:space="0" w:color="auto"/>
            <w:bottom w:val="none" w:sz="0" w:space="0" w:color="auto"/>
            <w:right w:val="none" w:sz="0" w:space="0" w:color="auto"/>
          </w:divBdr>
          <w:divsChild>
            <w:div w:id="529996379">
              <w:marLeft w:val="0"/>
              <w:marRight w:val="0"/>
              <w:marTop w:val="0"/>
              <w:marBottom w:val="0"/>
              <w:divBdr>
                <w:top w:val="none" w:sz="0" w:space="0" w:color="auto"/>
                <w:left w:val="none" w:sz="0" w:space="0" w:color="auto"/>
                <w:bottom w:val="none" w:sz="0" w:space="0" w:color="auto"/>
                <w:right w:val="none" w:sz="0" w:space="0" w:color="auto"/>
              </w:divBdr>
            </w:div>
            <w:div w:id="1340695583">
              <w:marLeft w:val="0"/>
              <w:marRight w:val="0"/>
              <w:marTop w:val="0"/>
              <w:marBottom w:val="0"/>
              <w:divBdr>
                <w:top w:val="none" w:sz="0" w:space="0" w:color="auto"/>
                <w:left w:val="none" w:sz="0" w:space="0" w:color="auto"/>
                <w:bottom w:val="none" w:sz="0" w:space="0" w:color="auto"/>
                <w:right w:val="none" w:sz="0" w:space="0" w:color="auto"/>
              </w:divBdr>
            </w:div>
          </w:divsChild>
        </w:div>
        <w:div w:id="696008271">
          <w:marLeft w:val="0"/>
          <w:marRight w:val="0"/>
          <w:marTop w:val="0"/>
          <w:marBottom w:val="0"/>
          <w:divBdr>
            <w:top w:val="none" w:sz="0" w:space="0" w:color="auto"/>
            <w:left w:val="none" w:sz="0" w:space="0" w:color="auto"/>
            <w:bottom w:val="none" w:sz="0" w:space="0" w:color="auto"/>
            <w:right w:val="none" w:sz="0" w:space="0" w:color="auto"/>
          </w:divBdr>
        </w:div>
        <w:div w:id="935092276">
          <w:marLeft w:val="0"/>
          <w:marRight w:val="0"/>
          <w:marTop w:val="0"/>
          <w:marBottom w:val="0"/>
          <w:divBdr>
            <w:top w:val="none" w:sz="0" w:space="0" w:color="auto"/>
            <w:left w:val="none" w:sz="0" w:space="0" w:color="auto"/>
            <w:bottom w:val="none" w:sz="0" w:space="0" w:color="auto"/>
            <w:right w:val="none" w:sz="0" w:space="0" w:color="auto"/>
          </w:divBdr>
        </w:div>
      </w:divsChild>
    </w:div>
    <w:div w:id="181212720">
      <w:bodyDiv w:val="1"/>
      <w:marLeft w:val="0"/>
      <w:marRight w:val="0"/>
      <w:marTop w:val="0"/>
      <w:marBottom w:val="0"/>
      <w:divBdr>
        <w:top w:val="none" w:sz="0" w:space="0" w:color="auto"/>
        <w:left w:val="none" w:sz="0" w:space="0" w:color="auto"/>
        <w:bottom w:val="none" w:sz="0" w:space="0" w:color="auto"/>
        <w:right w:val="none" w:sz="0" w:space="0" w:color="auto"/>
      </w:divBdr>
      <w:divsChild>
        <w:div w:id="26296531">
          <w:marLeft w:val="0"/>
          <w:marRight w:val="0"/>
          <w:marTop w:val="0"/>
          <w:marBottom w:val="0"/>
          <w:divBdr>
            <w:top w:val="none" w:sz="0" w:space="0" w:color="auto"/>
            <w:left w:val="none" w:sz="0" w:space="0" w:color="auto"/>
            <w:bottom w:val="none" w:sz="0" w:space="0" w:color="auto"/>
            <w:right w:val="none" w:sz="0" w:space="0" w:color="auto"/>
          </w:divBdr>
        </w:div>
        <w:div w:id="969212103">
          <w:marLeft w:val="0"/>
          <w:marRight w:val="0"/>
          <w:marTop w:val="0"/>
          <w:marBottom w:val="0"/>
          <w:divBdr>
            <w:top w:val="none" w:sz="0" w:space="0" w:color="auto"/>
            <w:left w:val="none" w:sz="0" w:space="0" w:color="auto"/>
            <w:bottom w:val="none" w:sz="0" w:space="0" w:color="auto"/>
            <w:right w:val="none" w:sz="0" w:space="0" w:color="auto"/>
          </w:divBdr>
        </w:div>
        <w:div w:id="1069812738">
          <w:marLeft w:val="0"/>
          <w:marRight w:val="0"/>
          <w:marTop w:val="0"/>
          <w:marBottom w:val="0"/>
          <w:divBdr>
            <w:top w:val="none" w:sz="0" w:space="0" w:color="auto"/>
            <w:left w:val="none" w:sz="0" w:space="0" w:color="auto"/>
            <w:bottom w:val="none" w:sz="0" w:space="0" w:color="auto"/>
            <w:right w:val="none" w:sz="0" w:space="0" w:color="auto"/>
          </w:divBdr>
        </w:div>
        <w:div w:id="1703171311">
          <w:marLeft w:val="0"/>
          <w:marRight w:val="0"/>
          <w:marTop w:val="0"/>
          <w:marBottom w:val="0"/>
          <w:divBdr>
            <w:top w:val="none" w:sz="0" w:space="0" w:color="auto"/>
            <w:left w:val="none" w:sz="0" w:space="0" w:color="auto"/>
            <w:bottom w:val="none" w:sz="0" w:space="0" w:color="auto"/>
            <w:right w:val="none" w:sz="0" w:space="0" w:color="auto"/>
          </w:divBdr>
        </w:div>
        <w:div w:id="2103604617">
          <w:marLeft w:val="0"/>
          <w:marRight w:val="0"/>
          <w:marTop w:val="0"/>
          <w:marBottom w:val="0"/>
          <w:divBdr>
            <w:top w:val="none" w:sz="0" w:space="0" w:color="auto"/>
            <w:left w:val="none" w:sz="0" w:space="0" w:color="auto"/>
            <w:bottom w:val="none" w:sz="0" w:space="0" w:color="auto"/>
            <w:right w:val="none" w:sz="0" w:space="0" w:color="auto"/>
          </w:divBdr>
        </w:div>
      </w:divsChild>
    </w:div>
    <w:div w:id="234433235">
      <w:bodyDiv w:val="1"/>
      <w:marLeft w:val="0"/>
      <w:marRight w:val="0"/>
      <w:marTop w:val="0"/>
      <w:marBottom w:val="0"/>
      <w:divBdr>
        <w:top w:val="none" w:sz="0" w:space="0" w:color="auto"/>
        <w:left w:val="none" w:sz="0" w:space="0" w:color="auto"/>
        <w:bottom w:val="none" w:sz="0" w:space="0" w:color="auto"/>
        <w:right w:val="none" w:sz="0" w:space="0" w:color="auto"/>
      </w:divBdr>
      <w:divsChild>
        <w:div w:id="1304852145">
          <w:marLeft w:val="0"/>
          <w:marRight w:val="0"/>
          <w:marTop w:val="0"/>
          <w:marBottom w:val="0"/>
          <w:divBdr>
            <w:top w:val="none" w:sz="0" w:space="0" w:color="auto"/>
            <w:left w:val="none" w:sz="0" w:space="0" w:color="auto"/>
            <w:bottom w:val="none" w:sz="0" w:space="0" w:color="auto"/>
            <w:right w:val="none" w:sz="0" w:space="0" w:color="auto"/>
          </w:divBdr>
        </w:div>
      </w:divsChild>
    </w:div>
    <w:div w:id="262342980">
      <w:bodyDiv w:val="1"/>
      <w:marLeft w:val="0"/>
      <w:marRight w:val="0"/>
      <w:marTop w:val="0"/>
      <w:marBottom w:val="0"/>
      <w:divBdr>
        <w:top w:val="none" w:sz="0" w:space="0" w:color="auto"/>
        <w:left w:val="none" w:sz="0" w:space="0" w:color="auto"/>
        <w:bottom w:val="none" w:sz="0" w:space="0" w:color="auto"/>
        <w:right w:val="none" w:sz="0" w:space="0" w:color="auto"/>
      </w:divBdr>
    </w:div>
    <w:div w:id="333385811">
      <w:bodyDiv w:val="1"/>
      <w:marLeft w:val="0"/>
      <w:marRight w:val="0"/>
      <w:marTop w:val="0"/>
      <w:marBottom w:val="0"/>
      <w:divBdr>
        <w:top w:val="none" w:sz="0" w:space="0" w:color="auto"/>
        <w:left w:val="none" w:sz="0" w:space="0" w:color="auto"/>
        <w:bottom w:val="none" w:sz="0" w:space="0" w:color="auto"/>
        <w:right w:val="none" w:sz="0" w:space="0" w:color="auto"/>
      </w:divBdr>
      <w:divsChild>
        <w:div w:id="143813135">
          <w:marLeft w:val="0"/>
          <w:marRight w:val="0"/>
          <w:marTop w:val="0"/>
          <w:marBottom w:val="0"/>
          <w:divBdr>
            <w:top w:val="none" w:sz="0" w:space="0" w:color="auto"/>
            <w:left w:val="none" w:sz="0" w:space="0" w:color="auto"/>
            <w:bottom w:val="none" w:sz="0" w:space="0" w:color="auto"/>
            <w:right w:val="none" w:sz="0" w:space="0" w:color="auto"/>
          </w:divBdr>
        </w:div>
        <w:div w:id="333075720">
          <w:marLeft w:val="0"/>
          <w:marRight w:val="0"/>
          <w:marTop w:val="0"/>
          <w:marBottom w:val="0"/>
          <w:divBdr>
            <w:top w:val="none" w:sz="0" w:space="0" w:color="auto"/>
            <w:left w:val="none" w:sz="0" w:space="0" w:color="auto"/>
            <w:bottom w:val="none" w:sz="0" w:space="0" w:color="auto"/>
            <w:right w:val="none" w:sz="0" w:space="0" w:color="auto"/>
          </w:divBdr>
        </w:div>
        <w:div w:id="783961994">
          <w:marLeft w:val="0"/>
          <w:marRight w:val="0"/>
          <w:marTop w:val="0"/>
          <w:marBottom w:val="0"/>
          <w:divBdr>
            <w:top w:val="none" w:sz="0" w:space="0" w:color="auto"/>
            <w:left w:val="none" w:sz="0" w:space="0" w:color="auto"/>
            <w:bottom w:val="none" w:sz="0" w:space="0" w:color="auto"/>
            <w:right w:val="none" w:sz="0" w:space="0" w:color="auto"/>
          </w:divBdr>
        </w:div>
        <w:div w:id="1122503750">
          <w:marLeft w:val="0"/>
          <w:marRight w:val="0"/>
          <w:marTop w:val="0"/>
          <w:marBottom w:val="0"/>
          <w:divBdr>
            <w:top w:val="none" w:sz="0" w:space="0" w:color="auto"/>
            <w:left w:val="none" w:sz="0" w:space="0" w:color="auto"/>
            <w:bottom w:val="none" w:sz="0" w:space="0" w:color="auto"/>
            <w:right w:val="none" w:sz="0" w:space="0" w:color="auto"/>
          </w:divBdr>
        </w:div>
        <w:div w:id="1737239468">
          <w:marLeft w:val="0"/>
          <w:marRight w:val="0"/>
          <w:marTop w:val="0"/>
          <w:marBottom w:val="0"/>
          <w:divBdr>
            <w:top w:val="none" w:sz="0" w:space="0" w:color="auto"/>
            <w:left w:val="none" w:sz="0" w:space="0" w:color="auto"/>
            <w:bottom w:val="none" w:sz="0" w:space="0" w:color="auto"/>
            <w:right w:val="none" w:sz="0" w:space="0" w:color="auto"/>
          </w:divBdr>
        </w:div>
        <w:div w:id="1855536157">
          <w:marLeft w:val="0"/>
          <w:marRight w:val="0"/>
          <w:marTop w:val="0"/>
          <w:marBottom w:val="0"/>
          <w:divBdr>
            <w:top w:val="none" w:sz="0" w:space="0" w:color="auto"/>
            <w:left w:val="none" w:sz="0" w:space="0" w:color="auto"/>
            <w:bottom w:val="none" w:sz="0" w:space="0" w:color="auto"/>
            <w:right w:val="none" w:sz="0" w:space="0" w:color="auto"/>
          </w:divBdr>
        </w:div>
        <w:div w:id="1862670572">
          <w:marLeft w:val="0"/>
          <w:marRight w:val="0"/>
          <w:marTop w:val="0"/>
          <w:marBottom w:val="0"/>
          <w:divBdr>
            <w:top w:val="none" w:sz="0" w:space="0" w:color="auto"/>
            <w:left w:val="none" w:sz="0" w:space="0" w:color="auto"/>
            <w:bottom w:val="none" w:sz="0" w:space="0" w:color="auto"/>
            <w:right w:val="none" w:sz="0" w:space="0" w:color="auto"/>
          </w:divBdr>
        </w:div>
      </w:divsChild>
    </w:div>
    <w:div w:id="417872616">
      <w:bodyDiv w:val="1"/>
      <w:marLeft w:val="0"/>
      <w:marRight w:val="0"/>
      <w:marTop w:val="0"/>
      <w:marBottom w:val="0"/>
      <w:divBdr>
        <w:top w:val="none" w:sz="0" w:space="0" w:color="auto"/>
        <w:left w:val="none" w:sz="0" w:space="0" w:color="auto"/>
        <w:bottom w:val="none" w:sz="0" w:space="0" w:color="auto"/>
        <w:right w:val="none" w:sz="0" w:space="0" w:color="auto"/>
      </w:divBdr>
      <w:divsChild>
        <w:div w:id="1464805536">
          <w:marLeft w:val="0"/>
          <w:marRight w:val="0"/>
          <w:marTop w:val="0"/>
          <w:marBottom w:val="0"/>
          <w:divBdr>
            <w:top w:val="none" w:sz="0" w:space="0" w:color="auto"/>
            <w:left w:val="none" w:sz="0" w:space="0" w:color="auto"/>
            <w:bottom w:val="none" w:sz="0" w:space="0" w:color="auto"/>
            <w:right w:val="none" w:sz="0" w:space="0" w:color="auto"/>
          </w:divBdr>
        </w:div>
      </w:divsChild>
    </w:div>
    <w:div w:id="458567609">
      <w:bodyDiv w:val="1"/>
      <w:marLeft w:val="0"/>
      <w:marRight w:val="0"/>
      <w:marTop w:val="0"/>
      <w:marBottom w:val="0"/>
      <w:divBdr>
        <w:top w:val="none" w:sz="0" w:space="0" w:color="auto"/>
        <w:left w:val="none" w:sz="0" w:space="0" w:color="auto"/>
        <w:bottom w:val="none" w:sz="0" w:space="0" w:color="auto"/>
        <w:right w:val="none" w:sz="0" w:space="0" w:color="auto"/>
      </w:divBdr>
    </w:div>
    <w:div w:id="480313375">
      <w:bodyDiv w:val="1"/>
      <w:marLeft w:val="0"/>
      <w:marRight w:val="0"/>
      <w:marTop w:val="0"/>
      <w:marBottom w:val="0"/>
      <w:divBdr>
        <w:top w:val="none" w:sz="0" w:space="0" w:color="auto"/>
        <w:left w:val="none" w:sz="0" w:space="0" w:color="auto"/>
        <w:bottom w:val="none" w:sz="0" w:space="0" w:color="auto"/>
        <w:right w:val="none" w:sz="0" w:space="0" w:color="auto"/>
      </w:divBdr>
      <w:divsChild>
        <w:div w:id="997345964">
          <w:marLeft w:val="0"/>
          <w:marRight w:val="0"/>
          <w:marTop w:val="0"/>
          <w:marBottom w:val="0"/>
          <w:divBdr>
            <w:top w:val="none" w:sz="0" w:space="0" w:color="auto"/>
            <w:left w:val="none" w:sz="0" w:space="0" w:color="auto"/>
            <w:bottom w:val="none" w:sz="0" w:space="0" w:color="auto"/>
            <w:right w:val="none" w:sz="0" w:space="0" w:color="auto"/>
          </w:divBdr>
          <w:divsChild>
            <w:div w:id="680544039">
              <w:marLeft w:val="0"/>
              <w:marRight w:val="0"/>
              <w:marTop w:val="0"/>
              <w:marBottom w:val="0"/>
              <w:divBdr>
                <w:top w:val="none" w:sz="0" w:space="0" w:color="auto"/>
                <w:left w:val="none" w:sz="0" w:space="0" w:color="auto"/>
                <w:bottom w:val="none" w:sz="0" w:space="0" w:color="auto"/>
                <w:right w:val="none" w:sz="0" w:space="0" w:color="auto"/>
              </w:divBdr>
            </w:div>
            <w:div w:id="1022169688">
              <w:marLeft w:val="0"/>
              <w:marRight w:val="0"/>
              <w:marTop w:val="0"/>
              <w:marBottom w:val="0"/>
              <w:divBdr>
                <w:top w:val="none" w:sz="0" w:space="0" w:color="auto"/>
                <w:left w:val="none" w:sz="0" w:space="0" w:color="auto"/>
                <w:bottom w:val="none" w:sz="0" w:space="0" w:color="auto"/>
                <w:right w:val="none" w:sz="0" w:space="0" w:color="auto"/>
              </w:divBdr>
            </w:div>
            <w:div w:id="1246261080">
              <w:marLeft w:val="0"/>
              <w:marRight w:val="0"/>
              <w:marTop w:val="0"/>
              <w:marBottom w:val="0"/>
              <w:divBdr>
                <w:top w:val="none" w:sz="0" w:space="0" w:color="auto"/>
                <w:left w:val="none" w:sz="0" w:space="0" w:color="auto"/>
                <w:bottom w:val="none" w:sz="0" w:space="0" w:color="auto"/>
                <w:right w:val="none" w:sz="0" w:space="0" w:color="auto"/>
              </w:divBdr>
            </w:div>
            <w:div w:id="1327899018">
              <w:marLeft w:val="0"/>
              <w:marRight w:val="0"/>
              <w:marTop w:val="0"/>
              <w:marBottom w:val="0"/>
              <w:divBdr>
                <w:top w:val="none" w:sz="0" w:space="0" w:color="auto"/>
                <w:left w:val="none" w:sz="0" w:space="0" w:color="auto"/>
                <w:bottom w:val="none" w:sz="0" w:space="0" w:color="auto"/>
                <w:right w:val="none" w:sz="0" w:space="0" w:color="auto"/>
              </w:divBdr>
            </w:div>
          </w:divsChild>
        </w:div>
        <w:div w:id="1380938727">
          <w:marLeft w:val="0"/>
          <w:marRight w:val="0"/>
          <w:marTop w:val="0"/>
          <w:marBottom w:val="0"/>
          <w:divBdr>
            <w:top w:val="none" w:sz="0" w:space="0" w:color="auto"/>
            <w:left w:val="none" w:sz="0" w:space="0" w:color="auto"/>
            <w:bottom w:val="none" w:sz="0" w:space="0" w:color="auto"/>
            <w:right w:val="none" w:sz="0" w:space="0" w:color="auto"/>
          </w:divBdr>
        </w:div>
      </w:divsChild>
    </w:div>
    <w:div w:id="500241340">
      <w:bodyDiv w:val="1"/>
      <w:marLeft w:val="0"/>
      <w:marRight w:val="0"/>
      <w:marTop w:val="0"/>
      <w:marBottom w:val="0"/>
      <w:divBdr>
        <w:top w:val="none" w:sz="0" w:space="0" w:color="auto"/>
        <w:left w:val="none" w:sz="0" w:space="0" w:color="auto"/>
        <w:bottom w:val="none" w:sz="0" w:space="0" w:color="auto"/>
        <w:right w:val="none" w:sz="0" w:space="0" w:color="auto"/>
      </w:divBdr>
    </w:div>
    <w:div w:id="531959174">
      <w:bodyDiv w:val="1"/>
      <w:marLeft w:val="0"/>
      <w:marRight w:val="0"/>
      <w:marTop w:val="0"/>
      <w:marBottom w:val="0"/>
      <w:divBdr>
        <w:top w:val="none" w:sz="0" w:space="0" w:color="auto"/>
        <w:left w:val="none" w:sz="0" w:space="0" w:color="auto"/>
        <w:bottom w:val="none" w:sz="0" w:space="0" w:color="auto"/>
        <w:right w:val="none" w:sz="0" w:space="0" w:color="auto"/>
      </w:divBdr>
    </w:div>
    <w:div w:id="587662932">
      <w:bodyDiv w:val="1"/>
      <w:marLeft w:val="0"/>
      <w:marRight w:val="0"/>
      <w:marTop w:val="0"/>
      <w:marBottom w:val="0"/>
      <w:divBdr>
        <w:top w:val="none" w:sz="0" w:space="0" w:color="auto"/>
        <w:left w:val="none" w:sz="0" w:space="0" w:color="auto"/>
        <w:bottom w:val="none" w:sz="0" w:space="0" w:color="auto"/>
        <w:right w:val="none" w:sz="0" w:space="0" w:color="auto"/>
      </w:divBdr>
      <w:divsChild>
        <w:div w:id="41633785">
          <w:marLeft w:val="0"/>
          <w:marRight w:val="0"/>
          <w:marTop w:val="0"/>
          <w:marBottom w:val="0"/>
          <w:divBdr>
            <w:top w:val="none" w:sz="0" w:space="0" w:color="auto"/>
            <w:left w:val="none" w:sz="0" w:space="0" w:color="auto"/>
            <w:bottom w:val="none" w:sz="0" w:space="0" w:color="auto"/>
            <w:right w:val="none" w:sz="0" w:space="0" w:color="auto"/>
          </w:divBdr>
        </w:div>
        <w:div w:id="944120807">
          <w:marLeft w:val="0"/>
          <w:marRight w:val="0"/>
          <w:marTop w:val="0"/>
          <w:marBottom w:val="0"/>
          <w:divBdr>
            <w:top w:val="none" w:sz="0" w:space="0" w:color="auto"/>
            <w:left w:val="none" w:sz="0" w:space="0" w:color="auto"/>
            <w:bottom w:val="none" w:sz="0" w:space="0" w:color="auto"/>
            <w:right w:val="none" w:sz="0" w:space="0" w:color="auto"/>
          </w:divBdr>
        </w:div>
        <w:div w:id="1043939654">
          <w:marLeft w:val="0"/>
          <w:marRight w:val="0"/>
          <w:marTop w:val="0"/>
          <w:marBottom w:val="0"/>
          <w:divBdr>
            <w:top w:val="none" w:sz="0" w:space="0" w:color="auto"/>
            <w:left w:val="none" w:sz="0" w:space="0" w:color="auto"/>
            <w:bottom w:val="none" w:sz="0" w:space="0" w:color="auto"/>
            <w:right w:val="none" w:sz="0" w:space="0" w:color="auto"/>
          </w:divBdr>
        </w:div>
        <w:div w:id="1767456262">
          <w:marLeft w:val="0"/>
          <w:marRight w:val="0"/>
          <w:marTop w:val="0"/>
          <w:marBottom w:val="0"/>
          <w:divBdr>
            <w:top w:val="none" w:sz="0" w:space="0" w:color="auto"/>
            <w:left w:val="none" w:sz="0" w:space="0" w:color="auto"/>
            <w:bottom w:val="none" w:sz="0" w:space="0" w:color="auto"/>
            <w:right w:val="none" w:sz="0" w:space="0" w:color="auto"/>
          </w:divBdr>
        </w:div>
        <w:div w:id="2038002549">
          <w:marLeft w:val="0"/>
          <w:marRight w:val="0"/>
          <w:marTop w:val="0"/>
          <w:marBottom w:val="0"/>
          <w:divBdr>
            <w:top w:val="none" w:sz="0" w:space="0" w:color="auto"/>
            <w:left w:val="none" w:sz="0" w:space="0" w:color="auto"/>
            <w:bottom w:val="none" w:sz="0" w:space="0" w:color="auto"/>
            <w:right w:val="none" w:sz="0" w:space="0" w:color="auto"/>
          </w:divBdr>
        </w:div>
      </w:divsChild>
    </w:div>
    <w:div w:id="727844949">
      <w:bodyDiv w:val="1"/>
      <w:marLeft w:val="0"/>
      <w:marRight w:val="0"/>
      <w:marTop w:val="0"/>
      <w:marBottom w:val="0"/>
      <w:divBdr>
        <w:top w:val="none" w:sz="0" w:space="0" w:color="auto"/>
        <w:left w:val="none" w:sz="0" w:space="0" w:color="auto"/>
        <w:bottom w:val="none" w:sz="0" w:space="0" w:color="auto"/>
        <w:right w:val="none" w:sz="0" w:space="0" w:color="auto"/>
      </w:divBdr>
      <w:divsChild>
        <w:div w:id="564032421">
          <w:marLeft w:val="0"/>
          <w:marRight w:val="0"/>
          <w:marTop w:val="0"/>
          <w:marBottom w:val="0"/>
          <w:divBdr>
            <w:top w:val="none" w:sz="0" w:space="0" w:color="auto"/>
            <w:left w:val="none" w:sz="0" w:space="0" w:color="auto"/>
            <w:bottom w:val="none" w:sz="0" w:space="0" w:color="auto"/>
            <w:right w:val="none" w:sz="0" w:space="0" w:color="auto"/>
          </w:divBdr>
        </w:div>
      </w:divsChild>
    </w:div>
    <w:div w:id="743843226">
      <w:bodyDiv w:val="1"/>
      <w:marLeft w:val="0"/>
      <w:marRight w:val="0"/>
      <w:marTop w:val="0"/>
      <w:marBottom w:val="0"/>
      <w:divBdr>
        <w:top w:val="none" w:sz="0" w:space="0" w:color="auto"/>
        <w:left w:val="none" w:sz="0" w:space="0" w:color="auto"/>
        <w:bottom w:val="none" w:sz="0" w:space="0" w:color="auto"/>
        <w:right w:val="none" w:sz="0" w:space="0" w:color="auto"/>
      </w:divBdr>
    </w:div>
    <w:div w:id="807819626">
      <w:bodyDiv w:val="1"/>
      <w:marLeft w:val="0"/>
      <w:marRight w:val="0"/>
      <w:marTop w:val="0"/>
      <w:marBottom w:val="0"/>
      <w:divBdr>
        <w:top w:val="none" w:sz="0" w:space="0" w:color="auto"/>
        <w:left w:val="none" w:sz="0" w:space="0" w:color="auto"/>
        <w:bottom w:val="none" w:sz="0" w:space="0" w:color="auto"/>
        <w:right w:val="none" w:sz="0" w:space="0" w:color="auto"/>
      </w:divBdr>
      <w:divsChild>
        <w:div w:id="2141070441">
          <w:marLeft w:val="0"/>
          <w:marRight w:val="0"/>
          <w:marTop w:val="0"/>
          <w:marBottom w:val="0"/>
          <w:divBdr>
            <w:top w:val="none" w:sz="0" w:space="0" w:color="auto"/>
            <w:left w:val="none" w:sz="0" w:space="0" w:color="auto"/>
            <w:bottom w:val="none" w:sz="0" w:space="0" w:color="auto"/>
            <w:right w:val="none" w:sz="0" w:space="0" w:color="auto"/>
          </w:divBdr>
        </w:div>
      </w:divsChild>
    </w:div>
    <w:div w:id="811949985">
      <w:bodyDiv w:val="1"/>
      <w:marLeft w:val="0"/>
      <w:marRight w:val="0"/>
      <w:marTop w:val="0"/>
      <w:marBottom w:val="0"/>
      <w:divBdr>
        <w:top w:val="none" w:sz="0" w:space="0" w:color="auto"/>
        <w:left w:val="none" w:sz="0" w:space="0" w:color="auto"/>
        <w:bottom w:val="none" w:sz="0" w:space="0" w:color="auto"/>
        <w:right w:val="none" w:sz="0" w:space="0" w:color="auto"/>
      </w:divBdr>
      <w:divsChild>
        <w:div w:id="978077023">
          <w:marLeft w:val="0"/>
          <w:marRight w:val="0"/>
          <w:marTop w:val="0"/>
          <w:marBottom w:val="0"/>
          <w:divBdr>
            <w:top w:val="none" w:sz="0" w:space="0" w:color="auto"/>
            <w:left w:val="none" w:sz="0" w:space="0" w:color="auto"/>
            <w:bottom w:val="none" w:sz="0" w:space="0" w:color="auto"/>
            <w:right w:val="none" w:sz="0" w:space="0" w:color="auto"/>
          </w:divBdr>
        </w:div>
        <w:div w:id="1674257415">
          <w:marLeft w:val="0"/>
          <w:marRight w:val="0"/>
          <w:marTop w:val="0"/>
          <w:marBottom w:val="0"/>
          <w:divBdr>
            <w:top w:val="none" w:sz="0" w:space="0" w:color="auto"/>
            <w:left w:val="none" w:sz="0" w:space="0" w:color="auto"/>
            <w:bottom w:val="none" w:sz="0" w:space="0" w:color="auto"/>
            <w:right w:val="none" w:sz="0" w:space="0" w:color="auto"/>
          </w:divBdr>
        </w:div>
      </w:divsChild>
    </w:div>
    <w:div w:id="875199404">
      <w:bodyDiv w:val="1"/>
      <w:marLeft w:val="0"/>
      <w:marRight w:val="0"/>
      <w:marTop w:val="0"/>
      <w:marBottom w:val="0"/>
      <w:divBdr>
        <w:top w:val="none" w:sz="0" w:space="0" w:color="auto"/>
        <w:left w:val="none" w:sz="0" w:space="0" w:color="auto"/>
        <w:bottom w:val="none" w:sz="0" w:space="0" w:color="auto"/>
        <w:right w:val="none" w:sz="0" w:space="0" w:color="auto"/>
      </w:divBdr>
      <w:divsChild>
        <w:div w:id="72094611">
          <w:marLeft w:val="0"/>
          <w:marRight w:val="0"/>
          <w:marTop w:val="0"/>
          <w:marBottom w:val="0"/>
          <w:divBdr>
            <w:top w:val="none" w:sz="0" w:space="0" w:color="auto"/>
            <w:left w:val="none" w:sz="0" w:space="0" w:color="auto"/>
            <w:bottom w:val="none" w:sz="0" w:space="0" w:color="auto"/>
            <w:right w:val="none" w:sz="0" w:space="0" w:color="auto"/>
          </w:divBdr>
        </w:div>
        <w:div w:id="1947346157">
          <w:marLeft w:val="0"/>
          <w:marRight w:val="0"/>
          <w:marTop w:val="0"/>
          <w:marBottom w:val="0"/>
          <w:divBdr>
            <w:top w:val="none" w:sz="0" w:space="0" w:color="auto"/>
            <w:left w:val="none" w:sz="0" w:space="0" w:color="auto"/>
            <w:bottom w:val="none" w:sz="0" w:space="0" w:color="auto"/>
            <w:right w:val="none" w:sz="0" w:space="0" w:color="auto"/>
          </w:divBdr>
        </w:div>
      </w:divsChild>
    </w:div>
    <w:div w:id="875309854">
      <w:bodyDiv w:val="1"/>
      <w:marLeft w:val="0"/>
      <w:marRight w:val="0"/>
      <w:marTop w:val="0"/>
      <w:marBottom w:val="0"/>
      <w:divBdr>
        <w:top w:val="none" w:sz="0" w:space="0" w:color="auto"/>
        <w:left w:val="none" w:sz="0" w:space="0" w:color="auto"/>
        <w:bottom w:val="none" w:sz="0" w:space="0" w:color="auto"/>
        <w:right w:val="none" w:sz="0" w:space="0" w:color="auto"/>
      </w:divBdr>
      <w:divsChild>
        <w:div w:id="190841333">
          <w:marLeft w:val="0"/>
          <w:marRight w:val="0"/>
          <w:marTop w:val="0"/>
          <w:marBottom w:val="0"/>
          <w:divBdr>
            <w:top w:val="none" w:sz="0" w:space="0" w:color="auto"/>
            <w:left w:val="none" w:sz="0" w:space="0" w:color="auto"/>
            <w:bottom w:val="none" w:sz="0" w:space="0" w:color="auto"/>
            <w:right w:val="none" w:sz="0" w:space="0" w:color="auto"/>
          </w:divBdr>
          <w:divsChild>
            <w:div w:id="444084967">
              <w:marLeft w:val="0"/>
              <w:marRight w:val="0"/>
              <w:marTop w:val="0"/>
              <w:marBottom w:val="0"/>
              <w:divBdr>
                <w:top w:val="none" w:sz="0" w:space="0" w:color="auto"/>
                <w:left w:val="none" w:sz="0" w:space="0" w:color="auto"/>
                <w:bottom w:val="none" w:sz="0" w:space="0" w:color="auto"/>
                <w:right w:val="none" w:sz="0" w:space="0" w:color="auto"/>
              </w:divBdr>
            </w:div>
            <w:div w:id="644503602">
              <w:marLeft w:val="0"/>
              <w:marRight w:val="0"/>
              <w:marTop w:val="0"/>
              <w:marBottom w:val="0"/>
              <w:divBdr>
                <w:top w:val="none" w:sz="0" w:space="0" w:color="auto"/>
                <w:left w:val="none" w:sz="0" w:space="0" w:color="auto"/>
                <w:bottom w:val="none" w:sz="0" w:space="0" w:color="auto"/>
                <w:right w:val="none" w:sz="0" w:space="0" w:color="auto"/>
              </w:divBdr>
            </w:div>
            <w:div w:id="1630624518">
              <w:marLeft w:val="0"/>
              <w:marRight w:val="0"/>
              <w:marTop w:val="0"/>
              <w:marBottom w:val="0"/>
              <w:divBdr>
                <w:top w:val="none" w:sz="0" w:space="0" w:color="auto"/>
                <w:left w:val="none" w:sz="0" w:space="0" w:color="auto"/>
                <w:bottom w:val="none" w:sz="0" w:space="0" w:color="auto"/>
                <w:right w:val="none" w:sz="0" w:space="0" w:color="auto"/>
              </w:divBdr>
            </w:div>
          </w:divsChild>
        </w:div>
        <w:div w:id="418596837">
          <w:marLeft w:val="0"/>
          <w:marRight w:val="0"/>
          <w:marTop w:val="0"/>
          <w:marBottom w:val="0"/>
          <w:divBdr>
            <w:top w:val="none" w:sz="0" w:space="0" w:color="auto"/>
            <w:left w:val="none" w:sz="0" w:space="0" w:color="auto"/>
            <w:bottom w:val="none" w:sz="0" w:space="0" w:color="auto"/>
            <w:right w:val="none" w:sz="0" w:space="0" w:color="auto"/>
          </w:divBdr>
        </w:div>
      </w:divsChild>
    </w:div>
    <w:div w:id="878057210">
      <w:bodyDiv w:val="1"/>
      <w:marLeft w:val="0"/>
      <w:marRight w:val="0"/>
      <w:marTop w:val="0"/>
      <w:marBottom w:val="0"/>
      <w:divBdr>
        <w:top w:val="none" w:sz="0" w:space="0" w:color="auto"/>
        <w:left w:val="none" w:sz="0" w:space="0" w:color="auto"/>
        <w:bottom w:val="none" w:sz="0" w:space="0" w:color="auto"/>
        <w:right w:val="none" w:sz="0" w:space="0" w:color="auto"/>
      </w:divBdr>
      <w:divsChild>
        <w:div w:id="89469003">
          <w:marLeft w:val="0"/>
          <w:marRight w:val="0"/>
          <w:marTop w:val="0"/>
          <w:marBottom w:val="0"/>
          <w:divBdr>
            <w:top w:val="none" w:sz="0" w:space="0" w:color="auto"/>
            <w:left w:val="none" w:sz="0" w:space="0" w:color="auto"/>
            <w:bottom w:val="none" w:sz="0" w:space="0" w:color="auto"/>
            <w:right w:val="none" w:sz="0" w:space="0" w:color="auto"/>
          </w:divBdr>
        </w:div>
        <w:div w:id="157775164">
          <w:marLeft w:val="0"/>
          <w:marRight w:val="0"/>
          <w:marTop w:val="0"/>
          <w:marBottom w:val="0"/>
          <w:divBdr>
            <w:top w:val="none" w:sz="0" w:space="0" w:color="auto"/>
            <w:left w:val="none" w:sz="0" w:space="0" w:color="auto"/>
            <w:bottom w:val="none" w:sz="0" w:space="0" w:color="auto"/>
            <w:right w:val="none" w:sz="0" w:space="0" w:color="auto"/>
          </w:divBdr>
          <w:divsChild>
            <w:div w:id="106121792">
              <w:marLeft w:val="0"/>
              <w:marRight w:val="0"/>
              <w:marTop w:val="0"/>
              <w:marBottom w:val="0"/>
              <w:divBdr>
                <w:top w:val="none" w:sz="0" w:space="0" w:color="auto"/>
                <w:left w:val="none" w:sz="0" w:space="0" w:color="auto"/>
                <w:bottom w:val="none" w:sz="0" w:space="0" w:color="auto"/>
                <w:right w:val="none" w:sz="0" w:space="0" w:color="auto"/>
              </w:divBdr>
            </w:div>
            <w:div w:id="217593801">
              <w:marLeft w:val="0"/>
              <w:marRight w:val="0"/>
              <w:marTop w:val="0"/>
              <w:marBottom w:val="0"/>
              <w:divBdr>
                <w:top w:val="none" w:sz="0" w:space="0" w:color="auto"/>
                <w:left w:val="none" w:sz="0" w:space="0" w:color="auto"/>
                <w:bottom w:val="none" w:sz="0" w:space="0" w:color="auto"/>
                <w:right w:val="none" w:sz="0" w:space="0" w:color="auto"/>
              </w:divBdr>
            </w:div>
            <w:div w:id="698042310">
              <w:marLeft w:val="0"/>
              <w:marRight w:val="0"/>
              <w:marTop w:val="0"/>
              <w:marBottom w:val="0"/>
              <w:divBdr>
                <w:top w:val="none" w:sz="0" w:space="0" w:color="auto"/>
                <w:left w:val="none" w:sz="0" w:space="0" w:color="auto"/>
                <w:bottom w:val="none" w:sz="0" w:space="0" w:color="auto"/>
                <w:right w:val="none" w:sz="0" w:space="0" w:color="auto"/>
              </w:divBdr>
            </w:div>
            <w:div w:id="1071776291">
              <w:marLeft w:val="0"/>
              <w:marRight w:val="0"/>
              <w:marTop w:val="0"/>
              <w:marBottom w:val="0"/>
              <w:divBdr>
                <w:top w:val="none" w:sz="0" w:space="0" w:color="auto"/>
                <w:left w:val="none" w:sz="0" w:space="0" w:color="auto"/>
                <w:bottom w:val="none" w:sz="0" w:space="0" w:color="auto"/>
                <w:right w:val="none" w:sz="0" w:space="0" w:color="auto"/>
              </w:divBdr>
            </w:div>
          </w:divsChild>
        </w:div>
        <w:div w:id="1089304885">
          <w:marLeft w:val="0"/>
          <w:marRight w:val="0"/>
          <w:marTop w:val="0"/>
          <w:marBottom w:val="0"/>
          <w:divBdr>
            <w:top w:val="none" w:sz="0" w:space="0" w:color="auto"/>
            <w:left w:val="none" w:sz="0" w:space="0" w:color="auto"/>
            <w:bottom w:val="none" w:sz="0" w:space="0" w:color="auto"/>
            <w:right w:val="none" w:sz="0" w:space="0" w:color="auto"/>
          </w:divBdr>
          <w:divsChild>
            <w:div w:id="518278696">
              <w:marLeft w:val="0"/>
              <w:marRight w:val="0"/>
              <w:marTop w:val="0"/>
              <w:marBottom w:val="0"/>
              <w:divBdr>
                <w:top w:val="none" w:sz="0" w:space="0" w:color="auto"/>
                <w:left w:val="none" w:sz="0" w:space="0" w:color="auto"/>
                <w:bottom w:val="none" w:sz="0" w:space="0" w:color="auto"/>
                <w:right w:val="none" w:sz="0" w:space="0" w:color="auto"/>
              </w:divBdr>
            </w:div>
            <w:div w:id="1320497400">
              <w:marLeft w:val="0"/>
              <w:marRight w:val="0"/>
              <w:marTop w:val="0"/>
              <w:marBottom w:val="0"/>
              <w:divBdr>
                <w:top w:val="none" w:sz="0" w:space="0" w:color="auto"/>
                <w:left w:val="none" w:sz="0" w:space="0" w:color="auto"/>
                <w:bottom w:val="none" w:sz="0" w:space="0" w:color="auto"/>
                <w:right w:val="none" w:sz="0" w:space="0" w:color="auto"/>
              </w:divBdr>
            </w:div>
            <w:div w:id="1504976733">
              <w:marLeft w:val="0"/>
              <w:marRight w:val="0"/>
              <w:marTop w:val="0"/>
              <w:marBottom w:val="0"/>
              <w:divBdr>
                <w:top w:val="none" w:sz="0" w:space="0" w:color="auto"/>
                <w:left w:val="none" w:sz="0" w:space="0" w:color="auto"/>
                <w:bottom w:val="none" w:sz="0" w:space="0" w:color="auto"/>
                <w:right w:val="none" w:sz="0" w:space="0" w:color="auto"/>
              </w:divBdr>
            </w:div>
            <w:div w:id="2075349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8395648">
      <w:bodyDiv w:val="1"/>
      <w:marLeft w:val="0"/>
      <w:marRight w:val="0"/>
      <w:marTop w:val="0"/>
      <w:marBottom w:val="0"/>
      <w:divBdr>
        <w:top w:val="none" w:sz="0" w:space="0" w:color="auto"/>
        <w:left w:val="none" w:sz="0" w:space="0" w:color="auto"/>
        <w:bottom w:val="none" w:sz="0" w:space="0" w:color="auto"/>
        <w:right w:val="none" w:sz="0" w:space="0" w:color="auto"/>
      </w:divBdr>
      <w:divsChild>
        <w:div w:id="1362559081">
          <w:marLeft w:val="0"/>
          <w:marRight w:val="0"/>
          <w:marTop w:val="0"/>
          <w:marBottom w:val="0"/>
          <w:divBdr>
            <w:top w:val="none" w:sz="0" w:space="0" w:color="auto"/>
            <w:left w:val="none" w:sz="0" w:space="0" w:color="auto"/>
            <w:bottom w:val="none" w:sz="0" w:space="0" w:color="auto"/>
            <w:right w:val="none" w:sz="0" w:space="0" w:color="auto"/>
          </w:divBdr>
        </w:div>
        <w:div w:id="1835607808">
          <w:marLeft w:val="0"/>
          <w:marRight w:val="0"/>
          <w:marTop w:val="0"/>
          <w:marBottom w:val="0"/>
          <w:divBdr>
            <w:top w:val="none" w:sz="0" w:space="0" w:color="auto"/>
            <w:left w:val="none" w:sz="0" w:space="0" w:color="auto"/>
            <w:bottom w:val="none" w:sz="0" w:space="0" w:color="auto"/>
            <w:right w:val="none" w:sz="0" w:space="0" w:color="auto"/>
          </w:divBdr>
          <w:divsChild>
            <w:div w:id="222954679">
              <w:marLeft w:val="0"/>
              <w:marRight w:val="0"/>
              <w:marTop w:val="0"/>
              <w:marBottom w:val="0"/>
              <w:divBdr>
                <w:top w:val="none" w:sz="0" w:space="0" w:color="auto"/>
                <w:left w:val="none" w:sz="0" w:space="0" w:color="auto"/>
                <w:bottom w:val="none" w:sz="0" w:space="0" w:color="auto"/>
                <w:right w:val="none" w:sz="0" w:space="0" w:color="auto"/>
              </w:divBdr>
            </w:div>
            <w:div w:id="871650040">
              <w:marLeft w:val="0"/>
              <w:marRight w:val="0"/>
              <w:marTop w:val="0"/>
              <w:marBottom w:val="0"/>
              <w:divBdr>
                <w:top w:val="none" w:sz="0" w:space="0" w:color="auto"/>
                <w:left w:val="none" w:sz="0" w:space="0" w:color="auto"/>
                <w:bottom w:val="none" w:sz="0" w:space="0" w:color="auto"/>
                <w:right w:val="none" w:sz="0" w:space="0" w:color="auto"/>
              </w:divBdr>
            </w:div>
            <w:div w:id="1484270873">
              <w:marLeft w:val="0"/>
              <w:marRight w:val="0"/>
              <w:marTop w:val="0"/>
              <w:marBottom w:val="0"/>
              <w:divBdr>
                <w:top w:val="none" w:sz="0" w:space="0" w:color="auto"/>
                <w:left w:val="none" w:sz="0" w:space="0" w:color="auto"/>
                <w:bottom w:val="none" w:sz="0" w:space="0" w:color="auto"/>
                <w:right w:val="none" w:sz="0" w:space="0" w:color="auto"/>
              </w:divBdr>
            </w:div>
            <w:div w:id="1622490212">
              <w:marLeft w:val="0"/>
              <w:marRight w:val="0"/>
              <w:marTop w:val="0"/>
              <w:marBottom w:val="0"/>
              <w:divBdr>
                <w:top w:val="none" w:sz="0" w:space="0" w:color="auto"/>
                <w:left w:val="none" w:sz="0" w:space="0" w:color="auto"/>
                <w:bottom w:val="none" w:sz="0" w:space="0" w:color="auto"/>
                <w:right w:val="none" w:sz="0" w:space="0" w:color="auto"/>
              </w:divBdr>
            </w:div>
            <w:div w:id="1998997755">
              <w:marLeft w:val="0"/>
              <w:marRight w:val="0"/>
              <w:marTop w:val="0"/>
              <w:marBottom w:val="0"/>
              <w:divBdr>
                <w:top w:val="none" w:sz="0" w:space="0" w:color="auto"/>
                <w:left w:val="none" w:sz="0" w:space="0" w:color="auto"/>
                <w:bottom w:val="none" w:sz="0" w:space="0" w:color="auto"/>
                <w:right w:val="none" w:sz="0" w:space="0" w:color="auto"/>
              </w:divBdr>
            </w:div>
          </w:divsChild>
        </w:div>
        <w:div w:id="2002080750">
          <w:marLeft w:val="0"/>
          <w:marRight w:val="0"/>
          <w:marTop w:val="0"/>
          <w:marBottom w:val="0"/>
          <w:divBdr>
            <w:top w:val="none" w:sz="0" w:space="0" w:color="auto"/>
            <w:left w:val="none" w:sz="0" w:space="0" w:color="auto"/>
            <w:bottom w:val="none" w:sz="0" w:space="0" w:color="auto"/>
            <w:right w:val="none" w:sz="0" w:space="0" w:color="auto"/>
          </w:divBdr>
        </w:div>
      </w:divsChild>
    </w:div>
    <w:div w:id="963732879">
      <w:bodyDiv w:val="1"/>
      <w:marLeft w:val="0"/>
      <w:marRight w:val="0"/>
      <w:marTop w:val="0"/>
      <w:marBottom w:val="0"/>
      <w:divBdr>
        <w:top w:val="none" w:sz="0" w:space="0" w:color="auto"/>
        <w:left w:val="none" w:sz="0" w:space="0" w:color="auto"/>
        <w:bottom w:val="none" w:sz="0" w:space="0" w:color="auto"/>
        <w:right w:val="none" w:sz="0" w:space="0" w:color="auto"/>
      </w:divBdr>
      <w:divsChild>
        <w:div w:id="47610400">
          <w:marLeft w:val="0"/>
          <w:marRight w:val="0"/>
          <w:marTop w:val="0"/>
          <w:marBottom w:val="0"/>
          <w:divBdr>
            <w:top w:val="none" w:sz="0" w:space="0" w:color="auto"/>
            <w:left w:val="none" w:sz="0" w:space="0" w:color="auto"/>
            <w:bottom w:val="none" w:sz="0" w:space="0" w:color="auto"/>
            <w:right w:val="none" w:sz="0" w:space="0" w:color="auto"/>
          </w:divBdr>
        </w:div>
        <w:div w:id="283124325">
          <w:marLeft w:val="0"/>
          <w:marRight w:val="0"/>
          <w:marTop w:val="0"/>
          <w:marBottom w:val="0"/>
          <w:divBdr>
            <w:top w:val="none" w:sz="0" w:space="0" w:color="auto"/>
            <w:left w:val="none" w:sz="0" w:space="0" w:color="auto"/>
            <w:bottom w:val="none" w:sz="0" w:space="0" w:color="auto"/>
            <w:right w:val="none" w:sz="0" w:space="0" w:color="auto"/>
          </w:divBdr>
          <w:divsChild>
            <w:div w:id="1426876103">
              <w:marLeft w:val="0"/>
              <w:marRight w:val="0"/>
              <w:marTop w:val="0"/>
              <w:marBottom w:val="0"/>
              <w:divBdr>
                <w:top w:val="none" w:sz="0" w:space="0" w:color="auto"/>
                <w:left w:val="none" w:sz="0" w:space="0" w:color="auto"/>
                <w:bottom w:val="none" w:sz="0" w:space="0" w:color="auto"/>
                <w:right w:val="none" w:sz="0" w:space="0" w:color="auto"/>
              </w:divBdr>
            </w:div>
            <w:div w:id="1714501988">
              <w:marLeft w:val="0"/>
              <w:marRight w:val="0"/>
              <w:marTop w:val="0"/>
              <w:marBottom w:val="0"/>
              <w:divBdr>
                <w:top w:val="none" w:sz="0" w:space="0" w:color="auto"/>
                <w:left w:val="none" w:sz="0" w:space="0" w:color="auto"/>
                <w:bottom w:val="none" w:sz="0" w:space="0" w:color="auto"/>
                <w:right w:val="none" w:sz="0" w:space="0" w:color="auto"/>
              </w:divBdr>
            </w:div>
            <w:div w:id="2077698945">
              <w:marLeft w:val="0"/>
              <w:marRight w:val="0"/>
              <w:marTop w:val="0"/>
              <w:marBottom w:val="0"/>
              <w:divBdr>
                <w:top w:val="none" w:sz="0" w:space="0" w:color="auto"/>
                <w:left w:val="none" w:sz="0" w:space="0" w:color="auto"/>
                <w:bottom w:val="none" w:sz="0" w:space="0" w:color="auto"/>
                <w:right w:val="none" w:sz="0" w:space="0" w:color="auto"/>
              </w:divBdr>
            </w:div>
            <w:div w:id="2081754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0615759">
      <w:bodyDiv w:val="1"/>
      <w:marLeft w:val="0"/>
      <w:marRight w:val="0"/>
      <w:marTop w:val="0"/>
      <w:marBottom w:val="0"/>
      <w:divBdr>
        <w:top w:val="none" w:sz="0" w:space="0" w:color="auto"/>
        <w:left w:val="none" w:sz="0" w:space="0" w:color="auto"/>
        <w:bottom w:val="none" w:sz="0" w:space="0" w:color="auto"/>
        <w:right w:val="none" w:sz="0" w:space="0" w:color="auto"/>
      </w:divBdr>
      <w:divsChild>
        <w:div w:id="24985671">
          <w:marLeft w:val="0"/>
          <w:marRight w:val="0"/>
          <w:marTop w:val="0"/>
          <w:marBottom w:val="0"/>
          <w:divBdr>
            <w:top w:val="none" w:sz="0" w:space="0" w:color="auto"/>
            <w:left w:val="none" w:sz="0" w:space="0" w:color="auto"/>
            <w:bottom w:val="none" w:sz="0" w:space="0" w:color="auto"/>
            <w:right w:val="none" w:sz="0" w:space="0" w:color="auto"/>
          </w:divBdr>
        </w:div>
        <w:div w:id="103162595">
          <w:marLeft w:val="0"/>
          <w:marRight w:val="0"/>
          <w:marTop w:val="0"/>
          <w:marBottom w:val="0"/>
          <w:divBdr>
            <w:top w:val="none" w:sz="0" w:space="0" w:color="auto"/>
            <w:left w:val="none" w:sz="0" w:space="0" w:color="auto"/>
            <w:bottom w:val="none" w:sz="0" w:space="0" w:color="auto"/>
            <w:right w:val="none" w:sz="0" w:space="0" w:color="auto"/>
          </w:divBdr>
        </w:div>
        <w:div w:id="132867116">
          <w:marLeft w:val="0"/>
          <w:marRight w:val="0"/>
          <w:marTop w:val="0"/>
          <w:marBottom w:val="0"/>
          <w:divBdr>
            <w:top w:val="none" w:sz="0" w:space="0" w:color="auto"/>
            <w:left w:val="none" w:sz="0" w:space="0" w:color="auto"/>
            <w:bottom w:val="none" w:sz="0" w:space="0" w:color="auto"/>
            <w:right w:val="none" w:sz="0" w:space="0" w:color="auto"/>
          </w:divBdr>
        </w:div>
        <w:div w:id="241260445">
          <w:marLeft w:val="0"/>
          <w:marRight w:val="0"/>
          <w:marTop w:val="0"/>
          <w:marBottom w:val="0"/>
          <w:divBdr>
            <w:top w:val="none" w:sz="0" w:space="0" w:color="auto"/>
            <w:left w:val="none" w:sz="0" w:space="0" w:color="auto"/>
            <w:bottom w:val="none" w:sz="0" w:space="0" w:color="auto"/>
            <w:right w:val="none" w:sz="0" w:space="0" w:color="auto"/>
          </w:divBdr>
        </w:div>
        <w:div w:id="329603518">
          <w:marLeft w:val="0"/>
          <w:marRight w:val="0"/>
          <w:marTop w:val="0"/>
          <w:marBottom w:val="0"/>
          <w:divBdr>
            <w:top w:val="none" w:sz="0" w:space="0" w:color="auto"/>
            <w:left w:val="none" w:sz="0" w:space="0" w:color="auto"/>
            <w:bottom w:val="none" w:sz="0" w:space="0" w:color="auto"/>
            <w:right w:val="none" w:sz="0" w:space="0" w:color="auto"/>
          </w:divBdr>
        </w:div>
        <w:div w:id="1309944788">
          <w:marLeft w:val="0"/>
          <w:marRight w:val="0"/>
          <w:marTop w:val="0"/>
          <w:marBottom w:val="0"/>
          <w:divBdr>
            <w:top w:val="none" w:sz="0" w:space="0" w:color="auto"/>
            <w:left w:val="none" w:sz="0" w:space="0" w:color="auto"/>
            <w:bottom w:val="none" w:sz="0" w:space="0" w:color="auto"/>
            <w:right w:val="none" w:sz="0" w:space="0" w:color="auto"/>
          </w:divBdr>
        </w:div>
        <w:div w:id="1373336857">
          <w:marLeft w:val="0"/>
          <w:marRight w:val="0"/>
          <w:marTop w:val="0"/>
          <w:marBottom w:val="0"/>
          <w:divBdr>
            <w:top w:val="none" w:sz="0" w:space="0" w:color="auto"/>
            <w:left w:val="none" w:sz="0" w:space="0" w:color="auto"/>
            <w:bottom w:val="none" w:sz="0" w:space="0" w:color="auto"/>
            <w:right w:val="none" w:sz="0" w:space="0" w:color="auto"/>
          </w:divBdr>
          <w:divsChild>
            <w:div w:id="724718350">
              <w:marLeft w:val="0"/>
              <w:marRight w:val="0"/>
              <w:marTop w:val="0"/>
              <w:marBottom w:val="0"/>
              <w:divBdr>
                <w:top w:val="none" w:sz="0" w:space="0" w:color="auto"/>
                <w:left w:val="none" w:sz="0" w:space="0" w:color="auto"/>
                <w:bottom w:val="none" w:sz="0" w:space="0" w:color="auto"/>
                <w:right w:val="none" w:sz="0" w:space="0" w:color="auto"/>
              </w:divBdr>
            </w:div>
            <w:div w:id="1187712314">
              <w:marLeft w:val="0"/>
              <w:marRight w:val="0"/>
              <w:marTop w:val="0"/>
              <w:marBottom w:val="0"/>
              <w:divBdr>
                <w:top w:val="none" w:sz="0" w:space="0" w:color="auto"/>
                <w:left w:val="none" w:sz="0" w:space="0" w:color="auto"/>
                <w:bottom w:val="none" w:sz="0" w:space="0" w:color="auto"/>
                <w:right w:val="none" w:sz="0" w:space="0" w:color="auto"/>
              </w:divBdr>
            </w:div>
            <w:div w:id="1924952623">
              <w:marLeft w:val="0"/>
              <w:marRight w:val="0"/>
              <w:marTop w:val="0"/>
              <w:marBottom w:val="0"/>
              <w:divBdr>
                <w:top w:val="none" w:sz="0" w:space="0" w:color="auto"/>
                <w:left w:val="none" w:sz="0" w:space="0" w:color="auto"/>
                <w:bottom w:val="none" w:sz="0" w:space="0" w:color="auto"/>
                <w:right w:val="none" w:sz="0" w:space="0" w:color="auto"/>
              </w:divBdr>
            </w:div>
          </w:divsChild>
        </w:div>
        <w:div w:id="1414740753">
          <w:marLeft w:val="0"/>
          <w:marRight w:val="0"/>
          <w:marTop w:val="0"/>
          <w:marBottom w:val="0"/>
          <w:divBdr>
            <w:top w:val="none" w:sz="0" w:space="0" w:color="auto"/>
            <w:left w:val="none" w:sz="0" w:space="0" w:color="auto"/>
            <w:bottom w:val="none" w:sz="0" w:space="0" w:color="auto"/>
            <w:right w:val="none" w:sz="0" w:space="0" w:color="auto"/>
          </w:divBdr>
          <w:divsChild>
            <w:div w:id="1459109034">
              <w:marLeft w:val="0"/>
              <w:marRight w:val="0"/>
              <w:marTop w:val="0"/>
              <w:marBottom w:val="0"/>
              <w:divBdr>
                <w:top w:val="none" w:sz="0" w:space="0" w:color="auto"/>
                <w:left w:val="none" w:sz="0" w:space="0" w:color="auto"/>
                <w:bottom w:val="none" w:sz="0" w:space="0" w:color="auto"/>
                <w:right w:val="none" w:sz="0" w:space="0" w:color="auto"/>
              </w:divBdr>
            </w:div>
            <w:div w:id="1507019723">
              <w:marLeft w:val="0"/>
              <w:marRight w:val="0"/>
              <w:marTop w:val="0"/>
              <w:marBottom w:val="0"/>
              <w:divBdr>
                <w:top w:val="none" w:sz="0" w:space="0" w:color="auto"/>
                <w:left w:val="none" w:sz="0" w:space="0" w:color="auto"/>
                <w:bottom w:val="none" w:sz="0" w:space="0" w:color="auto"/>
                <w:right w:val="none" w:sz="0" w:space="0" w:color="auto"/>
              </w:divBdr>
            </w:div>
          </w:divsChild>
        </w:div>
        <w:div w:id="1794328155">
          <w:marLeft w:val="0"/>
          <w:marRight w:val="0"/>
          <w:marTop w:val="0"/>
          <w:marBottom w:val="0"/>
          <w:divBdr>
            <w:top w:val="none" w:sz="0" w:space="0" w:color="auto"/>
            <w:left w:val="none" w:sz="0" w:space="0" w:color="auto"/>
            <w:bottom w:val="none" w:sz="0" w:space="0" w:color="auto"/>
            <w:right w:val="none" w:sz="0" w:space="0" w:color="auto"/>
          </w:divBdr>
        </w:div>
      </w:divsChild>
    </w:div>
    <w:div w:id="1075201457">
      <w:bodyDiv w:val="1"/>
      <w:marLeft w:val="0"/>
      <w:marRight w:val="0"/>
      <w:marTop w:val="0"/>
      <w:marBottom w:val="0"/>
      <w:divBdr>
        <w:top w:val="none" w:sz="0" w:space="0" w:color="auto"/>
        <w:left w:val="none" w:sz="0" w:space="0" w:color="auto"/>
        <w:bottom w:val="none" w:sz="0" w:space="0" w:color="auto"/>
        <w:right w:val="none" w:sz="0" w:space="0" w:color="auto"/>
      </w:divBdr>
    </w:div>
    <w:div w:id="1100492354">
      <w:bodyDiv w:val="1"/>
      <w:marLeft w:val="0"/>
      <w:marRight w:val="0"/>
      <w:marTop w:val="0"/>
      <w:marBottom w:val="0"/>
      <w:divBdr>
        <w:top w:val="none" w:sz="0" w:space="0" w:color="auto"/>
        <w:left w:val="none" w:sz="0" w:space="0" w:color="auto"/>
        <w:bottom w:val="none" w:sz="0" w:space="0" w:color="auto"/>
        <w:right w:val="none" w:sz="0" w:space="0" w:color="auto"/>
      </w:divBdr>
      <w:divsChild>
        <w:div w:id="1000042227">
          <w:marLeft w:val="0"/>
          <w:marRight w:val="0"/>
          <w:marTop w:val="0"/>
          <w:marBottom w:val="0"/>
          <w:divBdr>
            <w:top w:val="none" w:sz="0" w:space="0" w:color="auto"/>
            <w:left w:val="none" w:sz="0" w:space="0" w:color="auto"/>
            <w:bottom w:val="none" w:sz="0" w:space="0" w:color="auto"/>
            <w:right w:val="none" w:sz="0" w:space="0" w:color="auto"/>
          </w:divBdr>
        </w:div>
        <w:div w:id="1009259624">
          <w:marLeft w:val="0"/>
          <w:marRight w:val="0"/>
          <w:marTop w:val="0"/>
          <w:marBottom w:val="0"/>
          <w:divBdr>
            <w:top w:val="none" w:sz="0" w:space="0" w:color="auto"/>
            <w:left w:val="none" w:sz="0" w:space="0" w:color="auto"/>
            <w:bottom w:val="none" w:sz="0" w:space="0" w:color="auto"/>
            <w:right w:val="none" w:sz="0" w:space="0" w:color="auto"/>
          </w:divBdr>
          <w:divsChild>
            <w:div w:id="883785655">
              <w:marLeft w:val="0"/>
              <w:marRight w:val="0"/>
              <w:marTop w:val="0"/>
              <w:marBottom w:val="0"/>
              <w:divBdr>
                <w:top w:val="none" w:sz="0" w:space="0" w:color="auto"/>
                <w:left w:val="none" w:sz="0" w:space="0" w:color="auto"/>
                <w:bottom w:val="none" w:sz="0" w:space="0" w:color="auto"/>
                <w:right w:val="none" w:sz="0" w:space="0" w:color="auto"/>
              </w:divBdr>
            </w:div>
            <w:div w:id="1787846457">
              <w:marLeft w:val="0"/>
              <w:marRight w:val="0"/>
              <w:marTop w:val="0"/>
              <w:marBottom w:val="0"/>
              <w:divBdr>
                <w:top w:val="none" w:sz="0" w:space="0" w:color="auto"/>
                <w:left w:val="none" w:sz="0" w:space="0" w:color="auto"/>
                <w:bottom w:val="none" w:sz="0" w:space="0" w:color="auto"/>
                <w:right w:val="none" w:sz="0" w:space="0" w:color="auto"/>
              </w:divBdr>
            </w:div>
          </w:divsChild>
        </w:div>
        <w:div w:id="1358771158">
          <w:marLeft w:val="0"/>
          <w:marRight w:val="0"/>
          <w:marTop w:val="0"/>
          <w:marBottom w:val="0"/>
          <w:divBdr>
            <w:top w:val="none" w:sz="0" w:space="0" w:color="auto"/>
            <w:left w:val="none" w:sz="0" w:space="0" w:color="auto"/>
            <w:bottom w:val="none" w:sz="0" w:space="0" w:color="auto"/>
            <w:right w:val="none" w:sz="0" w:space="0" w:color="auto"/>
          </w:divBdr>
        </w:div>
        <w:div w:id="1486243676">
          <w:marLeft w:val="0"/>
          <w:marRight w:val="0"/>
          <w:marTop w:val="0"/>
          <w:marBottom w:val="0"/>
          <w:divBdr>
            <w:top w:val="none" w:sz="0" w:space="0" w:color="auto"/>
            <w:left w:val="none" w:sz="0" w:space="0" w:color="auto"/>
            <w:bottom w:val="none" w:sz="0" w:space="0" w:color="auto"/>
            <w:right w:val="none" w:sz="0" w:space="0" w:color="auto"/>
          </w:divBdr>
        </w:div>
        <w:div w:id="1519660091">
          <w:marLeft w:val="0"/>
          <w:marRight w:val="0"/>
          <w:marTop w:val="0"/>
          <w:marBottom w:val="0"/>
          <w:divBdr>
            <w:top w:val="none" w:sz="0" w:space="0" w:color="auto"/>
            <w:left w:val="none" w:sz="0" w:space="0" w:color="auto"/>
            <w:bottom w:val="none" w:sz="0" w:space="0" w:color="auto"/>
            <w:right w:val="none" w:sz="0" w:space="0" w:color="auto"/>
          </w:divBdr>
        </w:div>
        <w:div w:id="1581982442">
          <w:marLeft w:val="0"/>
          <w:marRight w:val="0"/>
          <w:marTop w:val="0"/>
          <w:marBottom w:val="0"/>
          <w:divBdr>
            <w:top w:val="none" w:sz="0" w:space="0" w:color="auto"/>
            <w:left w:val="none" w:sz="0" w:space="0" w:color="auto"/>
            <w:bottom w:val="none" w:sz="0" w:space="0" w:color="auto"/>
            <w:right w:val="none" w:sz="0" w:space="0" w:color="auto"/>
          </w:divBdr>
        </w:div>
        <w:div w:id="1618489330">
          <w:marLeft w:val="0"/>
          <w:marRight w:val="0"/>
          <w:marTop w:val="0"/>
          <w:marBottom w:val="0"/>
          <w:divBdr>
            <w:top w:val="none" w:sz="0" w:space="0" w:color="auto"/>
            <w:left w:val="none" w:sz="0" w:space="0" w:color="auto"/>
            <w:bottom w:val="none" w:sz="0" w:space="0" w:color="auto"/>
            <w:right w:val="none" w:sz="0" w:space="0" w:color="auto"/>
          </w:divBdr>
          <w:divsChild>
            <w:div w:id="210924692">
              <w:marLeft w:val="0"/>
              <w:marRight w:val="0"/>
              <w:marTop w:val="0"/>
              <w:marBottom w:val="0"/>
              <w:divBdr>
                <w:top w:val="none" w:sz="0" w:space="0" w:color="auto"/>
                <w:left w:val="none" w:sz="0" w:space="0" w:color="auto"/>
                <w:bottom w:val="none" w:sz="0" w:space="0" w:color="auto"/>
                <w:right w:val="none" w:sz="0" w:space="0" w:color="auto"/>
              </w:divBdr>
            </w:div>
            <w:div w:id="731464811">
              <w:marLeft w:val="0"/>
              <w:marRight w:val="0"/>
              <w:marTop w:val="0"/>
              <w:marBottom w:val="0"/>
              <w:divBdr>
                <w:top w:val="none" w:sz="0" w:space="0" w:color="auto"/>
                <w:left w:val="none" w:sz="0" w:space="0" w:color="auto"/>
                <w:bottom w:val="none" w:sz="0" w:space="0" w:color="auto"/>
                <w:right w:val="none" w:sz="0" w:space="0" w:color="auto"/>
              </w:divBdr>
            </w:div>
            <w:div w:id="2081249244">
              <w:marLeft w:val="0"/>
              <w:marRight w:val="0"/>
              <w:marTop w:val="0"/>
              <w:marBottom w:val="0"/>
              <w:divBdr>
                <w:top w:val="none" w:sz="0" w:space="0" w:color="auto"/>
                <w:left w:val="none" w:sz="0" w:space="0" w:color="auto"/>
                <w:bottom w:val="none" w:sz="0" w:space="0" w:color="auto"/>
                <w:right w:val="none" w:sz="0" w:space="0" w:color="auto"/>
              </w:divBdr>
            </w:div>
          </w:divsChild>
        </w:div>
        <w:div w:id="1988001683">
          <w:marLeft w:val="0"/>
          <w:marRight w:val="0"/>
          <w:marTop w:val="0"/>
          <w:marBottom w:val="0"/>
          <w:divBdr>
            <w:top w:val="none" w:sz="0" w:space="0" w:color="auto"/>
            <w:left w:val="none" w:sz="0" w:space="0" w:color="auto"/>
            <w:bottom w:val="none" w:sz="0" w:space="0" w:color="auto"/>
            <w:right w:val="none" w:sz="0" w:space="0" w:color="auto"/>
          </w:divBdr>
        </w:div>
        <w:div w:id="1991981609">
          <w:marLeft w:val="0"/>
          <w:marRight w:val="0"/>
          <w:marTop w:val="0"/>
          <w:marBottom w:val="0"/>
          <w:divBdr>
            <w:top w:val="none" w:sz="0" w:space="0" w:color="auto"/>
            <w:left w:val="none" w:sz="0" w:space="0" w:color="auto"/>
            <w:bottom w:val="none" w:sz="0" w:space="0" w:color="auto"/>
            <w:right w:val="none" w:sz="0" w:space="0" w:color="auto"/>
          </w:divBdr>
        </w:div>
      </w:divsChild>
    </w:div>
    <w:div w:id="1209144146">
      <w:bodyDiv w:val="1"/>
      <w:marLeft w:val="0"/>
      <w:marRight w:val="0"/>
      <w:marTop w:val="0"/>
      <w:marBottom w:val="0"/>
      <w:divBdr>
        <w:top w:val="none" w:sz="0" w:space="0" w:color="auto"/>
        <w:left w:val="none" w:sz="0" w:space="0" w:color="auto"/>
        <w:bottom w:val="none" w:sz="0" w:space="0" w:color="auto"/>
        <w:right w:val="none" w:sz="0" w:space="0" w:color="auto"/>
      </w:divBdr>
      <w:divsChild>
        <w:div w:id="16123004">
          <w:marLeft w:val="0"/>
          <w:marRight w:val="0"/>
          <w:marTop w:val="0"/>
          <w:marBottom w:val="0"/>
          <w:divBdr>
            <w:top w:val="none" w:sz="0" w:space="0" w:color="auto"/>
            <w:left w:val="none" w:sz="0" w:space="0" w:color="auto"/>
            <w:bottom w:val="none" w:sz="0" w:space="0" w:color="auto"/>
            <w:right w:val="none" w:sz="0" w:space="0" w:color="auto"/>
          </w:divBdr>
          <w:divsChild>
            <w:div w:id="120727445">
              <w:marLeft w:val="0"/>
              <w:marRight w:val="0"/>
              <w:marTop w:val="0"/>
              <w:marBottom w:val="0"/>
              <w:divBdr>
                <w:top w:val="none" w:sz="0" w:space="0" w:color="auto"/>
                <w:left w:val="none" w:sz="0" w:space="0" w:color="auto"/>
                <w:bottom w:val="none" w:sz="0" w:space="0" w:color="auto"/>
                <w:right w:val="none" w:sz="0" w:space="0" w:color="auto"/>
              </w:divBdr>
            </w:div>
            <w:div w:id="554706678">
              <w:marLeft w:val="0"/>
              <w:marRight w:val="0"/>
              <w:marTop w:val="0"/>
              <w:marBottom w:val="0"/>
              <w:divBdr>
                <w:top w:val="none" w:sz="0" w:space="0" w:color="auto"/>
                <w:left w:val="none" w:sz="0" w:space="0" w:color="auto"/>
                <w:bottom w:val="none" w:sz="0" w:space="0" w:color="auto"/>
                <w:right w:val="none" w:sz="0" w:space="0" w:color="auto"/>
              </w:divBdr>
            </w:div>
            <w:div w:id="733696730">
              <w:marLeft w:val="0"/>
              <w:marRight w:val="0"/>
              <w:marTop w:val="0"/>
              <w:marBottom w:val="0"/>
              <w:divBdr>
                <w:top w:val="none" w:sz="0" w:space="0" w:color="auto"/>
                <w:left w:val="none" w:sz="0" w:space="0" w:color="auto"/>
                <w:bottom w:val="none" w:sz="0" w:space="0" w:color="auto"/>
                <w:right w:val="none" w:sz="0" w:space="0" w:color="auto"/>
              </w:divBdr>
            </w:div>
          </w:divsChild>
        </w:div>
        <w:div w:id="345448442">
          <w:marLeft w:val="0"/>
          <w:marRight w:val="0"/>
          <w:marTop w:val="0"/>
          <w:marBottom w:val="0"/>
          <w:divBdr>
            <w:top w:val="none" w:sz="0" w:space="0" w:color="auto"/>
            <w:left w:val="none" w:sz="0" w:space="0" w:color="auto"/>
            <w:bottom w:val="none" w:sz="0" w:space="0" w:color="auto"/>
            <w:right w:val="none" w:sz="0" w:space="0" w:color="auto"/>
          </w:divBdr>
        </w:div>
      </w:divsChild>
    </w:div>
    <w:div w:id="1259824162">
      <w:bodyDiv w:val="1"/>
      <w:marLeft w:val="0"/>
      <w:marRight w:val="0"/>
      <w:marTop w:val="0"/>
      <w:marBottom w:val="0"/>
      <w:divBdr>
        <w:top w:val="none" w:sz="0" w:space="0" w:color="auto"/>
        <w:left w:val="none" w:sz="0" w:space="0" w:color="auto"/>
        <w:bottom w:val="none" w:sz="0" w:space="0" w:color="auto"/>
        <w:right w:val="none" w:sz="0" w:space="0" w:color="auto"/>
      </w:divBdr>
    </w:div>
    <w:div w:id="1278413614">
      <w:bodyDiv w:val="1"/>
      <w:marLeft w:val="0"/>
      <w:marRight w:val="0"/>
      <w:marTop w:val="0"/>
      <w:marBottom w:val="0"/>
      <w:divBdr>
        <w:top w:val="none" w:sz="0" w:space="0" w:color="auto"/>
        <w:left w:val="none" w:sz="0" w:space="0" w:color="auto"/>
        <w:bottom w:val="none" w:sz="0" w:space="0" w:color="auto"/>
        <w:right w:val="none" w:sz="0" w:space="0" w:color="auto"/>
      </w:divBdr>
      <w:divsChild>
        <w:div w:id="59135877">
          <w:marLeft w:val="0"/>
          <w:marRight w:val="0"/>
          <w:marTop w:val="0"/>
          <w:marBottom w:val="0"/>
          <w:divBdr>
            <w:top w:val="none" w:sz="0" w:space="0" w:color="auto"/>
            <w:left w:val="none" w:sz="0" w:space="0" w:color="auto"/>
            <w:bottom w:val="none" w:sz="0" w:space="0" w:color="auto"/>
            <w:right w:val="none" w:sz="0" w:space="0" w:color="auto"/>
          </w:divBdr>
        </w:div>
        <w:div w:id="119344543">
          <w:marLeft w:val="0"/>
          <w:marRight w:val="0"/>
          <w:marTop w:val="0"/>
          <w:marBottom w:val="0"/>
          <w:divBdr>
            <w:top w:val="none" w:sz="0" w:space="0" w:color="auto"/>
            <w:left w:val="none" w:sz="0" w:space="0" w:color="auto"/>
            <w:bottom w:val="none" w:sz="0" w:space="0" w:color="auto"/>
            <w:right w:val="none" w:sz="0" w:space="0" w:color="auto"/>
          </w:divBdr>
        </w:div>
        <w:div w:id="313149533">
          <w:marLeft w:val="0"/>
          <w:marRight w:val="0"/>
          <w:marTop w:val="0"/>
          <w:marBottom w:val="0"/>
          <w:divBdr>
            <w:top w:val="none" w:sz="0" w:space="0" w:color="auto"/>
            <w:left w:val="none" w:sz="0" w:space="0" w:color="auto"/>
            <w:bottom w:val="none" w:sz="0" w:space="0" w:color="auto"/>
            <w:right w:val="none" w:sz="0" w:space="0" w:color="auto"/>
          </w:divBdr>
        </w:div>
        <w:div w:id="414056594">
          <w:marLeft w:val="0"/>
          <w:marRight w:val="0"/>
          <w:marTop w:val="0"/>
          <w:marBottom w:val="0"/>
          <w:divBdr>
            <w:top w:val="none" w:sz="0" w:space="0" w:color="auto"/>
            <w:left w:val="none" w:sz="0" w:space="0" w:color="auto"/>
            <w:bottom w:val="none" w:sz="0" w:space="0" w:color="auto"/>
            <w:right w:val="none" w:sz="0" w:space="0" w:color="auto"/>
          </w:divBdr>
        </w:div>
        <w:div w:id="895818757">
          <w:marLeft w:val="0"/>
          <w:marRight w:val="0"/>
          <w:marTop w:val="0"/>
          <w:marBottom w:val="0"/>
          <w:divBdr>
            <w:top w:val="none" w:sz="0" w:space="0" w:color="auto"/>
            <w:left w:val="none" w:sz="0" w:space="0" w:color="auto"/>
            <w:bottom w:val="none" w:sz="0" w:space="0" w:color="auto"/>
            <w:right w:val="none" w:sz="0" w:space="0" w:color="auto"/>
          </w:divBdr>
        </w:div>
        <w:div w:id="898438531">
          <w:marLeft w:val="0"/>
          <w:marRight w:val="0"/>
          <w:marTop w:val="0"/>
          <w:marBottom w:val="0"/>
          <w:divBdr>
            <w:top w:val="none" w:sz="0" w:space="0" w:color="auto"/>
            <w:left w:val="none" w:sz="0" w:space="0" w:color="auto"/>
            <w:bottom w:val="none" w:sz="0" w:space="0" w:color="auto"/>
            <w:right w:val="none" w:sz="0" w:space="0" w:color="auto"/>
          </w:divBdr>
        </w:div>
        <w:div w:id="942565897">
          <w:marLeft w:val="0"/>
          <w:marRight w:val="0"/>
          <w:marTop w:val="0"/>
          <w:marBottom w:val="0"/>
          <w:divBdr>
            <w:top w:val="none" w:sz="0" w:space="0" w:color="auto"/>
            <w:left w:val="none" w:sz="0" w:space="0" w:color="auto"/>
            <w:bottom w:val="none" w:sz="0" w:space="0" w:color="auto"/>
            <w:right w:val="none" w:sz="0" w:space="0" w:color="auto"/>
          </w:divBdr>
        </w:div>
        <w:div w:id="1034304481">
          <w:marLeft w:val="0"/>
          <w:marRight w:val="0"/>
          <w:marTop w:val="0"/>
          <w:marBottom w:val="0"/>
          <w:divBdr>
            <w:top w:val="none" w:sz="0" w:space="0" w:color="auto"/>
            <w:left w:val="none" w:sz="0" w:space="0" w:color="auto"/>
            <w:bottom w:val="none" w:sz="0" w:space="0" w:color="auto"/>
            <w:right w:val="none" w:sz="0" w:space="0" w:color="auto"/>
          </w:divBdr>
        </w:div>
        <w:div w:id="1310283557">
          <w:marLeft w:val="0"/>
          <w:marRight w:val="0"/>
          <w:marTop w:val="0"/>
          <w:marBottom w:val="0"/>
          <w:divBdr>
            <w:top w:val="none" w:sz="0" w:space="0" w:color="auto"/>
            <w:left w:val="none" w:sz="0" w:space="0" w:color="auto"/>
            <w:bottom w:val="none" w:sz="0" w:space="0" w:color="auto"/>
            <w:right w:val="none" w:sz="0" w:space="0" w:color="auto"/>
          </w:divBdr>
        </w:div>
        <w:div w:id="1563105074">
          <w:marLeft w:val="0"/>
          <w:marRight w:val="0"/>
          <w:marTop w:val="0"/>
          <w:marBottom w:val="0"/>
          <w:divBdr>
            <w:top w:val="none" w:sz="0" w:space="0" w:color="auto"/>
            <w:left w:val="none" w:sz="0" w:space="0" w:color="auto"/>
            <w:bottom w:val="none" w:sz="0" w:space="0" w:color="auto"/>
            <w:right w:val="none" w:sz="0" w:space="0" w:color="auto"/>
          </w:divBdr>
        </w:div>
        <w:div w:id="1634599804">
          <w:marLeft w:val="0"/>
          <w:marRight w:val="0"/>
          <w:marTop w:val="0"/>
          <w:marBottom w:val="0"/>
          <w:divBdr>
            <w:top w:val="none" w:sz="0" w:space="0" w:color="auto"/>
            <w:left w:val="none" w:sz="0" w:space="0" w:color="auto"/>
            <w:bottom w:val="none" w:sz="0" w:space="0" w:color="auto"/>
            <w:right w:val="none" w:sz="0" w:space="0" w:color="auto"/>
          </w:divBdr>
        </w:div>
        <w:div w:id="1829054251">
          <w:marLeft w:val="0"/>
          <w:marRight w:val="0"/>
          <w:marTop w:val="0"/>
          <w:marBottom w:val="0"/>
          <w:divBdr>
            <w:top w:val="none" w:sz="0" w:space="0" w:color="auto"/>
            <w:left w:val="none" w:sz="0" w:space="0" w:color="auto"/>
            <w:bottom w:val="none" w:sz="0" w:space="0" w:color="auto"/>
            <w:right w:val="none" w:sz="0" w:space="0" w:color="auto"/>
          </w:divBdr>
        </w:div>
        <w:div w:id="2138983104">
          <w:marLeft w:val="0"/>
          <w:marRight w:val="0"/>
          <w:marTop w:val="0"/>
          <w:marBottom w:val="0"/>
          <w:divBdr>
            <w:top w:val="none" w:sz="0" w:space="0" w:color="auto"/>
            <w:left w:val="none" w:sz="0" w:space="0" w:color="auto"/>
            <w:bottom w:val="none" w:sz="0" w:space="0" w:color="auto"/>
            <w:right w:val="none" w:sz="0" w:space="0" w:color="auto"/>
          </w:divBdr>
        </w:div>
      </w:divsChild>
    </w:div>
    <w:div w:id="1289438352">
      <w:bodyDiv w:val="1"/>
      <w:marLeft w:val="0"/>
      <w:marRight w:val="0"/>
      <w:marTop w:val="0"/>
      <w:marBottom w:val="0"/>
      <w:divBdr>
        <w:top w:val="none" w:sz="0" w:space="0" w:color="auto"/>
        <w:left w:val="none" w:sz="0" w:space="0" w:color="auto"/>
        <w:bottom w:val="none" w:sz="0" w:space="0" w:color="auto"/>
        <w:right w:val="none" w:sz="0" w:space="0" w:color="auto"/>
      </w:divBdr>
    </w:div>
    <w:div w:id="1292053855">
      <w:bodyDiv w:val="1"/>
      <w:marLeft w:val="0"/>
      <w:marRight w:val="0"/>
      <w:marTop w:val="0"/>
      <w:marBottom w:val="0"/>
      <w:divBdr>
        <w:top w:val="none" w:sz="0" w:space="0" w:color="auto"/>
        <w:left w:val="none" w:sz="0" w:space="0" w:color="auto"/>
        <w:bottom w:val="none" w:sz="0" w:space="0" w:color="auto"/>
        <w:right w:val="none" w:sz="0" w:space="0" w:color="auto"/>
      </w:divBdr>
    </w:div>
    <w:div w:id="1315649341">
      <w:bodyDiv w:val="1"/>
      <w:marLeft w:val="0"/>
      <w:marRight w:val="0"/>
      <w:marTop w:val="0"/>
      <w:marBottom w:val="0"/>
      <w:divBdr>
        <w:top w:val="none" w:sz="0" w:space="0" w:color="auto"/>
        <w:left w:val="none" w:sz="0" w:space="0" w:color="auto"/>
        <w:bottom w:val="none" w:sz="0" w:space="0" w:color="auto"/>
        <w:right w:val="none" w:sz="0" w:space="0" w:color="auto"/>
      </w:divBdr>
      <w:divsChild>
        <w:div w:id="782724659">
          <w:marLeft w:val="0"/>
          <w:marRight w:val="0"/>
          <w:marTop w:val="0"/>
          <w:marBottom w:val="0"/>
          <w:divBdr>
            <w:top w:val="none" w:sz="0" w:space="0" w:color="auto"/>
            <w:left w:val="none" w:sz="0" w:space="0" w:color="auto"/>
            <w:bottom w:val="none" w:sz="0" w:space="0" w:color="auto"/>
            <w:right w:val="none" w:sz="0" w:space="0" w:color="auto"/>
          </w:divBdr>
        </w:div>
        <w:div w:id="1536961015">
          <w:marLeft w:val="0"/>
          <w:marRight w:val="0"/>
          <w:marTop w:val="0"/>
          <w:marBottom w:val="0"/>
          <w:divBdr>
            <w:top w:val="none" w:sz="0" w:space="0" w:color="auto"/>
            <w:left w:val="none" w:sz="0" w:space="0" w:color="auto"/>
            <w:bottom w:val="none" w:sz="0" w:space="0" w:color="auto"/>
            <w:right w:val="none" w:sz="0" w:space="0" w:color="auto"/>
          </w:divBdr>
        </w:div>
        <w:div w:id="1592350808">
          <w:marLeft w:val="0"/>
          <w:marRight w:val="0"/>
          <w:marTop w:val="0"/>
          <w:marBottom w:val="0"/>
          <w:divBdr>
            <w:top w:val="none" w:sz="0" w:space="0" w:color="auto"/>
            <w:left w:val="none" w:sz="0" w:space="0" w:color="auto"/>
            <w:bottom w:val="none" w:sz="0" w:space="0" w:color="auto"/>
            <w:right w:val="none" w:sz="0" w:space="0" w:color="auto"/>
          </w:divBdr>
          <w:divsChild>
            <w:div w:id="1311518843">
              <w:marLeft w:val="0"/>
              <w:marRight w:val="0"/>
              <w:marTop w:val="0"/>
              <w:marBottom w:val="0"/>
              <w:divBdr>
                <w:top w:val="none" w:sz="0" w:space="0" w:color="auto"/>
                <w:left w:val="none" w:sz="0" w:space="0" w:color="auto"/>
                <w:bottom w:val="none" w:sz="0" w:space="0" w:color="auto"/>
                <w:right w:val="none" w:sz="0" w:space="0" w:color="auto"/>
              </w:divBdr>
            </w:div>
            <w:div w:id="1820269552">
              <w:marLeft w:val="0"/>
              <w:marRight w:val="0"/>
              <w:marTop w:val="0"/>
              <w:marBottom w:val="0"/>
              <w:divBdr>
                <w:top w:val="none" w:sz="0" w:space="0" w:color="auto"/>
                <w:left w:val="none" w:sz="0" w:space="0" w:color="auto"/>
                <w:bottom w:val="none" w:sz="0" w:space="0" w:color="auto"/>
                <w:right w:val="none" w:sz="0" w:space="0" w:color="auto"/>
              </w:divBdr>
            </w:div>
            <w:div w:id="1863395807">
              <w:marLeft w:val="0"/>
              <w:marRight w:val="0"/>
              <w:marTop w:val="0"/>
              <w:marBottom w:val="0"/>
              <w:divBdr>
                <w:top w:val="none" w:sz="0" w:space="0" w:color="auto"/>
                <w:left w:val="none" w:sz="0" w:space="0" w:color="auto"/>
                <w:bottom w:val="none" w:sz="0" w:space="0" w:color="auto"/>
                <w:right w:val="none" w:sz="0" w:space="0" w:color="auto"/>
              </w:divBdr>
            </w:div>
          </w:divsChild>
        </w:div>
        <w:div w:id="2066754307">
          <w:marLeft w:val="0"/>
          <w:marRight w:val="0"/>
          <w:marTop w:val="0"/>
          <w:marBottom w:val="0"/>
          <w:divBdr>
            <w:top w:val="none" w:sz="0" w:space="0" w:color="auto"/>
            <w:left w:val="none" w:sz="0" w:space="0" w:color="auto"/>
            <w:bottom w:val="none" w:sz="0" w:space="0" w:color="auto"/>
            <w:right w:val="none" w:sz="0" w:space="0" w:color="auto"/>
          </w:divBdr>
        </w:div>
      </w:divsChild>
    </w:div>
    <w:div w:id="1343892243">
      <w:bodyDiv w:val="1"/>
      <w:marLeft w:val="0"/>
      <w:marRight w:val="0"/>
      <w:marTop w:val="0"/>
      <w:marBottom w:val="0"/>
      <w:divBdr>
        <w:top w:val="none" w:sz="0" w:space="0" w:color="auto"/>
        <w:left w:val="none" w:sz="0" w:space="0" w:color="auto"/>
        <w:bottom w:val="none" w:sz="0" w:space="0" w:color="auto"/>
        <w:right w:val="none" w:sz="0" w:space="0" w:color="auto"/>
      </w:divBdr>
    </w:div>
    <w:div w:id="1539472586">
      <w:bodyDiv w:val="1"/>
      <w:marLeft w:val="0"/>
      <w:marRight w:val="0"/>
      <w:marTop w:val="0"/>
      <w:marBottom w:val="0"/>
      <w:divBdr>
        <w:top w:val="none" w:sz="0" w:space="0" w:color="auto"/>
        <w:left w:val="none" w:sz="0" w:space="0" w:color="auto"/>
        <w:bottom w:val="none" w:sz="0" w:space="0" w:color="auto"/>
        <w:right w:val="none" w:sz="0" w:space="0" w:color="auto"/>
      </w:divBdr>
      <w:divsChild>
        <w:div w:id="1970816000">
          <w:marLeft w:val="0"/>
          <w:marRight w:val="0"/>
          <w:marTop w:val="0"/>
          <w:marBottom w:val="0"/>
          <w:divBdr>
            <w:top w:val="none" w:sz="0" w:space="0" w:color="auto"/>
            <w:left w:val="none" w:sz="0" w:space="0" w:color="auto"/>
            <w:bottom w:val="none" w:sz="0" w:space="0" w:color="auto"/>
            <w:right w:val="none" w:sz="0" w:space="0" w:color="auto"/>
          </w:divBdr>
        </w:div>
      </w:divsChild>
    </w:div>
    <w:div w:id="1800612551">
      <w:bodyDiv w:val="1"/>
      <w:marLeft w:val="0"/>
      <w:marRight w:val="0"/>
      <w:marTop w:val="0"/>
      <w:marBottom w:val="0"/>
      <w:divBdr>
        <w:top w:val="none" w:sz="0" w:space="0" w:color="auto"/>
        <w:left w:val="none" w:sz="0" w:space="0" w:color="auto"/>
        <w:bottom w:val="none" w:sz="0" w:space="0" w:color="auto"/>
        <w:right w:val="none" w:sz="0" w:space="0" w:color="auto"/>
      </w:divBdr>
    </w:div>
    <w:div w:id="1816331878">
      <w:bodyDiv w:val="1"/>
      <w:marLeft w:val="0"/>
      <w:marRight w:val="0"/>
      <w:marTop w:val="0"/>
      <w:marBottom w:val="0"/>
      <w:divBdr>
        <w:top w:val="none" w:sz="0" w:space="0" w:color="auto"/>
        <w:left w:val="none" w:sz="0" w:space="0" w:color="auto"/>
        <w:bottom w:val="none" w:sz="0" w:space="0" w:color="auto"/>
        <w:right w:val="none" w:sz="0" w:space="0" w:color="auto"/>
      </w:divBdr>
      <w:divsChild>
        <w:div w:id="256527362">
          <w:marLeft w:val="0"/>
          <w:marRight w:val="0"/>
          <w:marTop w:val="0"/>
          <w:marBottom w:val="0"/>
          <w:divBdr>
            <w:top w:val="none" w:sz="0" w:space="0" w:color="auto"/>
            <w:left w:val="none" w:sz="0" w:space="0" w:color="auto"/>
            <w:bottom w:val="none" w:sz="0" w:space="0" w:color="auto"/>
            <w:right w:val="none" w:sz="0" w:space="0" w:color="auto"/>
          </w:divBdr>
        </w:div>
        <w:div w:id="262569862">
          <w:marLeft w:val="0"/>
          <w:marRight w:val="0"/>
          <w:marTop w:val="0"/>
          <w:marBottom w:val="0"/>
          <w:divBdr>
            <w:top w:val="none" w:sz="0" w:space="0" w:color="auto"/>
            <w:left w:val="none" w:sz="0" w:space="0" w:color="auto"/>
            <w:bottom w:val="none" w:sz="0" w:space="0" w:color="auto"/>
            <w:right w:val="none" w:sz="0" w:space="0" w:color="auto"/>
          </w:divBdr>
        </w:div>
        <w:div w:id="1147818191">
          <w:marLeft w:val="0"/>
          <w:marRight w:val="0"/>
          <w:marTop w:val="0"/>
          <w:marBottom w:val="0"/>
          <w:divBdr>
            <w:top w:val="none" w:sz="0" w:space="0" w:color="auto"/>
            <w:left w:val="none" w:sz="0" w:space="0" w:color="auto"/>
            <w:bottom w:val="none" w:sz="0" w:space="0" w:color="auto"/>
            <w:right w:val="none" w:sz="0" w:space="0" w:color="auto"/>
          </w:divBdr>
        </w:div>
        <w:div w:id="1175681943">
          <w:marLeft w:val="0"/>
          <w:marRight w:val="0"/>
          <w:marTop w:val="0"/>
          <w:marBottom w:val="0"/>
          <w:divBdr>
            <w:top w:val="none" w:sz="0" w:space="0" w:color="auto"/>
            <w:left w:val="none" w:sz="0" w:space="0" w:color="auto"/>
            <w:bottom w:val="none" w:sz="0" w:space="0" w:color="auto"/>
            <w:right w:val="none" w:sz="0" w:space="0" w:color="auto"/>
          </w:divBdr>
        </w:div>
      </w:divsChild>
    </w:div>
    <w:div w:id="1844856337">
      <w:bodyDiv w:val="1"/>
      <w:marLeft w:val="0"/>
      <w:marRight w:val="0"/>
      <w:marTop w:val="0"/>
      <w:marBottom w:val="0"/>
      <w:divBdr>
        <w:top w:val="none" w:sz="0" w:space="0" w:color="auto"/>
        <w:left w:val="none" w:sz="0" w:space="0" w:color="auto"/>
        <w:bottom w:val="none" w:sz="0" w:space="0" w:color="auto"/>
        <w:right w:val="none" w:sz="0" w:space="0" w:color="auto"/>
      </w:divBdr>
    </w:div>
    <w:div w:id="1845128855">
      <w:bodyDiv w:val="1"/>
      <w:marLeft w:val="0"/>
      <w:marRight w:val="0"/>
      <w:marTop w:val="0"/>
      <w:marBottom w:val="0"/>
      <w:divBdr>
        <w:top w:val="none" w:sz="0" w:space="0" w:color="auto"/>
        <w:left w:val="none" w:sz="0" w:space="0" w:color="auto"/>
        <w:bottom w:val="none" w:sz="0" w:space="0" w:color="auto"/>
        <w:right w:val="none" w:sz="0" w:space="0" w:color="auto"/>
      </w:divBdr>
      <w:divsChild>
        <w:div w:id="930816232">
          <w:marLeft w:val="0"/>
          <w:marRight w:val="0"/>
          <w:marTop w:val="0"/>
          <w:marBottom w:val="0"/>
          <w:divBdr>
            <w:top w:val="none" w:sz="0" w:space="0" w:color="auto"/>
            <w:left w:val="none" w:sz="0" w:space="0" w:color="auto"/>
            <w:bottom w:val="none" w:sz="0" w:space="0" w:color="auto"/>
            <w:right w:val="none" w:sz="0" w:space="0" w:color="auto"/>
          </w:divBdr>
          <w:divsChild>
            <w:div w:id="1741251429">
              <w:marLeft w:val="0"/>
              <w:marRight w:val="0"/>
              <w:marTop w:val="0"/>
              <w:marBottom w:val="0"/>
              <w:divBdr>
                <w:top w:val="none" w:sz="0" w:space="0" w:color="auto"/>
                <w:left w:val="none" w:sz="0" w:space="0" w:color="auto"/>
                <w:bottom w:val="none" w:sz="0" w:space="0" w:color="auto"/>
                <w:right w:val="none" w:sz="0" w:space="0" w:color="auto"/>
              </w:divBdr>
              <w:divsChild>
                <w:div w:id="148329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5887030">
      <w:bodyDiv w:val="1"/>
      <w:marLeft w:val="0"/>
      <w:marRight w:val="0"/>
      <w:marTop w:val="0"/>
      <w:marBottom w:val="0"/>
      <w:divBdr>
        <w:top w:val="none" w:sz="0" w:space="0" w:color="auto"/>
        <w:left w:val="none" w:sz="0" w:space="0" w:color="auto"/>
        <w:bottom w:val="none" w:sz="0" w:space="0" w:color="auto"/>
        <w:right w:val="none" w:sz="0" w:space="0" w:color="auto"/>
      </w:divBdr>
      <w:divsChild>
        <w:div w:id="554046144">
          <w:marLeft w:val="0"/>
          <w:marRight w:val="0"/>
          <w:marTop w:val="0"/>
          <w:marBottom w:val="0"/>
          <w:divBdr>
            <w:top w:val="none" w:sz="0" w:space="0" w:color="auto"/>
            <w:left w:val="none" w:sz="0" w:space="0" w:color="auto"/>
            <w:bottom w:val="none" w:sz="0" w:space="0" w:color="auto"/>
            <w:right w:val="none" w:sz="0" w:space="0" w:color="auto"/>
          </w:divBdr>
        </w:div>
        <w:div w:id="1376345012">
          <w:marLeft w:val="0"/>
          <w:marRight w:val="0"/>
          <w:marTop w:val="0"/>
          <w:marBottom w:val="0"/>
          <w:divBdr>
            <w:top w:val="none" w:sz="0" w:space="0" w:color="auto"/>
            <w:left w:val="none" w:sz="0" w:space="0" w:color="auto"/>
            <w:bottom w:val="none" w:sz="0" w:space="0" w:color="auto"/>
            <w:right w:val="none" w:sz="0" w:space="0" w:color="auto"/>
          </w:divBdr>
        </w:div>
        <w:div w:id="1441533809">
          <w:marLeft w:val="0"/>
          <w:marRight w:val="0"/>
          <w:marTop w:val="0"/>
          <w:marBottom w:val="0"/>
          <w:divBdr>
            <w:top w:val="none" w:sz="0" w:space="0" w:color="auto"/>
            <w:left w:val="none" w:sz="0" w:space="0" w:color="auto"/>
            <w:bottom w:val="none" w:sz="0" w:space="0" w:color="auto"/>
            <w:right w:val="none" w:sz="0" w:space="0" w:color="auto"/>
          </w:divBdr>
        </w:div>
        <w:div w:id="1743717335">
          <w:marLeft w:val="0"/>
          <w:marRight w:val="0"/>
          <w:marTop w:val="0"/>
          <w:marBottom w:val="0"/>
          <w:divBdr>
            <w:top w:val="none" w:sz="0" w:space="0" w:color="auto"/>
            <w:left w:val="none" w:sz="0" w:space="0" w:color="auto"/>
            <w:bottom w:val="none" w:sz="0" w:space="0" w:color="auto"/>
            <w:right w:val="none" w:sz="0" w:space="0" w:color="auto"/>
          </w:divBdr>
        </w:div>
        <w:div w:id="1950039161">
          <w:marLeft w:val="0"/>
          <w:marRight w:val="0"/>
          <w:marTop w:val="0"/>
          <w:marBottom w:val="0"/>
          <w:divBdr>
            <w:top w:val="none" w:sz="0" w:space="0" w:color="auto"/>
            <w:left w:val="none" w:sz="0" w:space="0" w:color="auto"/>
            <w:bottom w:val="none" w:sz="0" w:space="0" w:color="auto"/>
            <w:right w:val="none" w:sz="0" w:space="0" w:color="auto"/>
          </w:divBdr>
        </w:div>
      </w:divsChild>
    </w:div>
    <w:div w:id="1998260616">
      <w:bodyDiv w:val="1"/>
      <w:marLeft w:val="0"/>
      <w:marRight w:val="0"/>
      <w:marTop w:val="0"/>
      <w:marBottom w:val="0"/>
      <w:divBdr>
        <w:top w:val="none" w:sz="0" w:space="0" w:color="auto"/>
        <w:left w:val="none" w:sz="0" w:space="0" w:color="auto"/>
        <w:bottom w:val="none" w:sz="0" w:space="0" w:color="auto"/>
        <w:right w:val="none" w:sz="0" w:space="0" w:color="auto"/>
      </w:divBdr>
    </w:div>
    <w:div w:id="2039619802">
      <w:bodyDiv w:val="1"/>
      <w:marLeft w:val="0"/>
      <w:marRight w:val="0"/>
      <w:marTop w:val="0"/>
      <w:marBottom w:val="0"/>
      <w:divBdr>
        <w:top w:val="none" w:sz="0" w:space="0" w:color="auto"/>
        <w:left w:val="none" w:sz="0" w:space="0" w:color="auto"/>
        <w:bottom w:val="none" w:sz="0" w:space="0" w:color="auto"/>
        <w:right w:val="none" w:sz="0" w:space="0" w:color="auto"/>
      </w:divBdr>
      <w:divsChild>
        <w:div w:id="34938071">
          <w:marLeft w:val="0"/>
          <w:marRight w:val="0"/>
          <w:marTop w:val="0"/>
          <w:marBottom w:val="0"/>
          <w:divBdr>
            <w:top w:val="none" w:sz="0" w:space="0" w:color="auto"/>
            <w:left w:val="none" w:sz="0" w:space="0" w:color="auto"/>
            <w:bottom w:val="none" w:sz="0" w:space="0" w:color="auto"/>
            <w:right w:val="none" w:sz="0" w:space="0" w:color="auto"/>
          </w:divBdr>
        </w:div>
        <w:div w:id="125322379">
          <w:marLeft w:val="0"/>
          <w:marRight w:val="0"/>
          <w:marTop w:val="0"/>
          <w:marBottom w:val="0"/>
          <w:divBdr>
            <w:top w:val="none" w:sz="0" w:space="0" w:color="auto"/>
            <w:left w:val="none" w:sz="0" w:space="0" w:color="auto"/>
            <w:bottom w:val="none" w:sz="0" w:space="0" w:color="auto"/>
            <w:right w:val="none" w:sz="0" w:space="0" w:color="auto"/>
          </w:divBdr>
        </w:div>
        <w:div w:id="770006223">
          <w:marLeft w:val="0"/>
          <w:marRight w:val="0"/>
          <w:marTop w:val="0"/>
          <w:marBottom w:val="0"/>
          <w:divBdr>
            <w:top w:val="none" w:sz="0" w:space="0" w:color="auto"/>
            <w:left w:val="none" w:sz="0" w:space="0" w:color="auto"/>
            <w:bottom w:val="none" w:sz="0" w:space="0" w:color="auto"/>
            <w:right w:val="none" w:sz="0" w:space="0" w:color="auto"/>
          </w:divBdr>
        </w:div>
        <w:div w:id="814877970">
          <w:marLeft w:val="0"/>
          <w:marRight w:val="0"/>
          <w:marTop w:val="0"/>
          <w:marBottom w:val="0"/>
          <w:divBdr>
            <w:top w:val="none" w:sz="0" w:space="0" w:color="auto"/>
            <w:left w:val="none" w:sz="0" w:space="0" w:color="auto"/>
            <w:bottom w:val="none" w:sz="0" w:space="0" w:color="auto"/>
            <w:right w:val="none" w:sz="0" w:space="0" w:color="auto"/>
          </w:divBdr>
        </w:div>
      </w:divsChild>
    </w:div>
    <w:div w:id="2109084371">
      <w:bodyDiv w:val="1"/>
      <w:marLeft w:val="0"/>
      <w:marRight w:val="0"/>
      <w:marTop w:val="0"/>
      <w:marBottom w:val="0"/>
      <w:divBdr>
        <w:top w:val="none" w:sz="0" w:space="0" w:color="auto"/>
        <w:left w:val="none" w:sz="0" w:space="0" w:color="auto"/>
        <w:bottom w:val="none" w:sz="0" w:space="0" w:color="auto"/>
        <w:right w:val="none" w:sz="0" w:space="0" w:color="auto"/>
      </w:divBdr>
      <w:divsChild>
        <w:div w:id="1454209089">
          <w:marLeft w:val="0"/>
          <w:marRight w:val="0"/>
          <w:marTop w:val="0"/>
          <w:marBottom w:val="0"/>
          <w:divBdr>
            <w:top w:val="none" w:sz="0" w:space="0" w:color="auto"/>
            <w:left w:val="none" w:sz="0" w:space="0" w:color="auto"/>
            <w:bottom w:val="none" w:sz="0" w:space="0" w:color="auto"/>
            <w:right w:val="none" w:sz="0" w:space="0" w:color="auto"/>
          </w:divBdr>
          <w:divsChild>
            <w:div w:id="432630743">
              <w:marLeft w:val="0"/>
              <w:marRight w:val="0"/>
              <w:marTop w:val="0"/>
              <w:marBottom w:val="0"/>
              <w:divBdr>
                <w:top w:val="none" w:sz="0" w:space="0" w:color="auto"/>
                <w:left w:val="none" w:sz="0" w:space="0" w:color="auto"/>
                <w:bottom w:val="none" w:sz="0" w:space="0" w:color="auto"/>
                <w:right w:val="none" w:sz="0" w:space="0" w:color="auto"/>
              </w:divBdr>
            </w:div>
            <w:div w:id="819231221">
              <w:marLeft w:val="0"/>
              <w:marRight w:val="0"/>
              <w:marTop w:val="0"/>
              <w:marBottom w:val="0"/>
              <w:divBdr>
                <w:top w:val="none" w:sz="0" w:space="0" w:color="auto"/>
                <w:left w:val="none" w:sz="0" w:space="0" w:color="auto"/>
                <w:bottom w:val="none" w:sz="0" w:space="0" w:color="auto"/>
                <w:right w:val="none" w:sz="0" w:space="0" w:color="auto"/>
              </w:divBdr>
            </w:div>
            <w:div w:id="942226375">
              <w:marLeft w:val="0"/>
              <w:marRight w:val="0"/>
              <w:marTop w:val="0"/>
              <w:marBottom w:val="0"/>
              <w:divBdr>
                <w:top w:val="none" w:sz="0" w:space="0" w:color="auto"/>
                <w:left w:val="none" w:sz="0" w:space="0" w:color="auto"/>
                <w:bottom w:val="none" w:sz="0" w:space="0" w:color="auto"/>
                <w:right w:val="none" w:sz="0" w:space="0" w:color="auto"/>
              </w:divBdr>
            </w:div>
            <w:div w:id="1235120354">
              <w:marLeft w:val="0"/>
              <w:marRight w:val="0"/>
              <w:marTop w:val="0"/>
              <w:marBottom w:val="0"/>
              <w:divBdr>
                <w:top w:val="none" w:sz="0" w:space="0" w:color="auto"/>
                <w:left w:val="none" w:sz="0" w:space="0" w:color="auto"/>
                <w:bottom w:val="none" w:sz="0" w:space="0" w:color="auto"/>
                <w:right w:val="none" w:sz="0" w:space="0" w:color="auto"/>
              </w:divBdr>
            </w:div>
          </w:divsChild>
        </w:div>
        <w:div w:id="214207362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6.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go:gDocsCustomXmlDataStorage xmlns:go="http://customooxmlschemas.google.com/" xmlns:r="http://schemas.openxmlformats.org/officeDocument/2006/relationships">
  <go:docsCustomData roundtripDataSignature="AMtx7mgAAAgaM9+ZnkA4xZ3ZE7lVUbdFRA==">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</go:docsCustomData>
</go:gDocsCustomXmlDataStorage>
</file>

<file path=customXml/item3.xml><?xml version="1.0" encoding="utf-8"?>
<p:properties xmlns:p="http://schemas.microsoft.com/office/2006/metadata/properties" xmlns:xsi="http://www.w3.org/2001/XMLSchema-instance" xmlns:pc="http://schemas.microsoft.com/office/infopath/2007/PartnerControls">
  <documentManagement>
    <SharedWithUsers xmlns="ac0d66be-d216-4f87-bab3-8cb7071aefb0">
      <UserInfo>
        <DisplayName>Rita Babianskaitė</DisplayName>
        <AccountId>12</AccountId>
        <AccountType/>
      </UserInfo>
      <UserInfo>
        <DisplayName>Svajūnė Gaidamavičienė</DisplayName>
        <AccountId>20</AccountId>
        <AccountType/>
      </UserInfo>
      <UserInfo>
        <DisplayName>Inga Buškutė</DisplayName>
        <AccountId>9</AccountId>
        <AccountType/>
      </UserInfo>
    </SharedWithUsers>
    <lcf76f155ced4ddcb4097134ff3c332f xmlns="ec334c73-2e7a-4af4-9973-05cdb3b6702c">
      <Terms xmlns="http://schemas.microsoft.com/office/infopath/2007/PartnerControls"/>
    </lcf76f155ced4ddcb4097134ff3c332f>
    <_x012e_sakymodokas xmlns="ec334c73-2e7a-4af4-9973-05cdb3b6702c">true</_x012e_sakymodokas>
    <TaxCatchAll xmlns="ac0d66be-d216-4f87-bab3-8cb7071aefb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as" ma:contentTypeID="0x010100B487DF2E9B02AC409D7FEF4C12675DDA" ma:contentTypeVersion="18" ma:contentTypeDescription="Kurkite naują dokumentą." ma:contentTypeScope="" ma:versionID="b8f2ed3136a4437752dd80b1ebd748ef">
  <xsd:schema xmlns:xsd="http://www.w3.org/2001/XMLSchema" xmlns:xs="http://www.w3.org/2001/XMLSchema" xmlns:p="http://schemas.microsoft.com/office/2006/metadata/properties" xmlns:ns2="ec334c73-2e7a-4af4-9973-05cdb3b6702c" xmlns:ns3="ac0d66be-d216-4f87-bab3-8cb7071aefb0" targetNamespace="http://schemas.microsoft.com/office/2006/metadata/properties" ma:root="true" ma:fieldsID="9f9c2a5cbe6b59ad75a8832731d48d14" ns2:_="" ns3:_="">
    <xsd:import namespace="ec334c73-2e7a-4af4-9973-05cdb3b6702c"/>
    <xsd:import namespace="ac0d66be-d216-4f87-bab3-8cb7071aefb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_x012e_sakymodoka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c334c73-2e7a-4af4-9973-05cdb3b6702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x012e_sakymodokas" ma:index="14" nillable="true" ma:displayName="Įsakymo dokas" ma:default="1" ma:format="Dropdown" ma:internalName="_x012e_sakymodokas">
      <xsd:simpleType>
        <xsd:restriction base="dms:Boolean"/>
      </xsd:simpleType>
    </xsd:element>
    <xsd:element name="lcf76f155ced4ddcb4097134ff3c332f" ma:index="16" nillable="true" ma:taxonomy="true" ma:internalName="lcf76f155ced4ddcb4097134ff3c332f" ma:taxonomyFieldName="MediaServiceImageTags" ma:displayName="Vaizdų žymės" ma:readOnly="false" ma:fieldId="{5cf76f15-5ced-4ddc-b409-7134ff3c332f}" ma:taxonomyMulti="true" ma:sspId="795c5fd6-58ac-49e6-a81e-c08b3bf5cda3"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c0d66be-d216-4f87-bab3-8cb7071aefb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7" nillable="true" ma:displayName="Taxonomy Catch All Column" ma:hidden="true" ma:list="{7d27b6c0-8ed1-4b41-80fc-a2df61785ba1}" ma:internalName="TaxCatchAll" ma:showField="CatchAllData" ma:web="ac0d66be-d216-4f87-bab3-8cb7071aefb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agrindine" DocPartId="09deb467563b479bb1d66351100d1316" PartId="bc7edb60bb4746d8819ef5e4617e2ee2">
    <Part Type="straipsnis" Nr="1" Abbr="1 str." Title="3 straipsnio pakeitimas" DocPartId="b778c194b6e64bcb9bd66b08edde69df" PartId="772ec72cc38d4f0d8176fdda33c25456">
      <Part Type="strDalis" Nr="1" Abbr="1 str. 1 d." DocPartId="ae2491ad502041018d69d831ac20bc88" PartId="fd7ea3d045124cf18c05c4bdf95515bb">
        <Part Type="citata" DocPartId="a93c0d17dacf4b3aaeed047fc0afc507" PartId="055b0bfbced04b0cbf66ecc13ced7bcf">
          <Part Type="strDalis" Nr="14" Abbr="14 d." DocPartId="6be4f72eb53143ad99e9b10b1f93d8b6" PartId="59ea06e8b96b4972941f075ed9fa0313"/>
          <Part Type="straipsnis" Nr="2" Abbr="2 str." Title="4 straipsnio pakeitimas" DocPartId="d3017d2b25af41f18d99c5637e60ab0a" PartId="fb66b7a4e262479da20673f9b0601861">
            <Part Type="strDalis" Nr="1" Abbr="2 str. 1 d." DocPartId="7a11739a8f9241929c1a6d326daf5b2d" PartId="4c5a983b3c5a4a258d7d1a17df9bbf9f">
              <Part Type="strPapunktis" Nr="a" Abbr="2 str. 1 d. a pp." DocPartId="dd53740146384820944b21ec4452b1f8" PartId="64953c7ea0164b4b83b2bbfa90e5e041"/>
              <Part Type="strPapunktis" Nr="b" Abbr="2 str. 1 d. b pp." DocPartId="5d5e079e767640d395df39539103cf25" PartId="006f563e51eb4d13938c0328b313098d"/>
              <Part Type="strPapunktis" Nr="c" Abbr="2 str. 1 d. c pp." DocPartId="c8fb399acf7b4d2b92280e36abb8f860" PartId="515c4a6ef3c1414da87bb74cc3fe3ef1"/>
              <Part Type="strPapunktis" Nr="d" Abbr="2 str. 1 d. d pp." DocPartId="08ec898054184e288b08f7e32802220f" PartId="aafe4b16d7df46f7bab754c933170b2d"/>
              <Part Type="strPapunktis" Nr="e" Abbr="2 str. 1 d. e pp." DocPartId="fc67aec8b6504402afce84510ab875fe" PartId="6c8f40b9485546e8b1e921a650728e52"/>
              <Part Type="strPapunktis" Nr="f" Abbr="2 str. 1 d. f pp." DocPartId="cb81b9c77f454064bb8707a871fb3478" PartId="739a5f50f30d45869811878facad1298"/>
              <Part Type="strPapunktis" Nr="g" Abbr="2 str. 1 d. g pp." DocPartId="dd3e70bd573943cfb7d14225f78becde" PartId="979568e88ee44fc8a23c9cce629c20ac"/>
            </Part>
          </Part>
        </Part>
      </Part>
      <Part Type="strDalis" Nr="2" Abbr="1 str. 2 d." DocPartId="8f84dca8b4bf43059c94ee61407b0a3f" PartId="308e59d119664954801e138f89390318">
        <Part Type="citata" DocPartId="b3d955856a154543a8af5aef3f815235" PartId="90df9df7d46d4d5181501f45e680822c">
          <Part Type="strPunktas" Nr="6" Abbr="6 p." DocPartId="30ecccccd8e4403a8b9ebb11021c2697" PartId="1bebb362a5ed493bbed9c79169151910"/>
        </Part>
      </Part>
    </Part>
    <Part Type="straipsnis" Nr="3" Abbr="3 str." Title="5 straipsnio pakeitimas" Notes="Numeris ne iš eilės. Trūksta dalių? [DocDalys]" DocPartId="af63bf0182014784bc7e1af5870facc1" PartId="a7ff31585a914dfba1ca99beb7d4b229">
      <Part Type="strDalis" Nr="1" Abbr="3 str. 1 d." DocPartId="6d9164865f3746e297c670220bd8a374" PartId="168aa6286a4946cd915b61e9ad443ef8">
        <Part Type="citata" DocPartId="593bc91aa16c47718e759a1cc214b0df" PartId="45ea203ffdf74533951bfd05cf69b37f">
          <Part Type="strPunktas" Nr="3" Abbr="3 p." DocPartId="948b622464a6484a99d88ee5408a9129" PartId="886d8927daf048e4b69b70a59b3f4762"/>
        </Part>
      </Part>
      <Part Type="strDalis" Nr="2" Abbr="3 str. 2 d." DocPartId="93a2c8c4249d40c38d28f285a08f4b13" PartId="878adb37d88c4ce195120ebd8fef4e45">
        <Part Type="citata" DocPartId="89b44ab40cd040da89a9be3df203bda6" PartId="d0dc6a8bebd5406b8671782de7ab8ac4">
          <Part Type="strPunktas" Nr="4" Abbr="4 p." DocPartId="18c7f0a47a4f4f91b8d54b5c3c6c9b00" PartId="0831fd6a24d2466ba154891ceb550079"/>
        </Part>
      </Part>
      <Part Type="strDalis" Nr="3" Abbr="3 str. 3 d." DocPartId="d6b517fb0aae4045b611cf52442a5b0f" PartId="317911ea3b004f9799c407117eda1a43">
        <Part Type="citata" DocPartId="21ac0eb9652f4c939cbd038540cf4c87" PartId="818a8526799a4e27841c11701f4e2a91">
          <Part Type="strPunktas" Nr="5" Abbr="5 p." DocPartId="2ca0c1a572544188be126a6429f6faf1" PartId="6dd68b33020b43abb57bd4ccb4d91062"/>
        </Part>
      </Part>
      <Part Type="strDalis" Nr="4" Abbr="3 str. 4 d." DocPartId="75c01c2018a04b47984ee4e36f4bdf22" PartId="f29a681131a841d4baa45712aac3983c"/>
    </Part>
    <Part Type="straipsnis" Nr="4" Abbr="4 str." Title="6 straipsnio pakeitimas" DocPartId="de8a3a20e12842b0870f1627fe4a7460" PartId="964e1a1af31c43eb92f8201f3bedcd15">
      <Part Type="strDalis" Nr="1" Abbr="4 str. 1 d." DocPartId="aa53185ea4dd4286aede9dc1ee935dd4" PartId="bd111b9de73944a2b16af7c46d894754">
        <Part Type="citata" DocPartId="274826012f8c47b4bf17885b240387b5" PartId="adae3416da1344a7b018ece2714e964c">
          <Part Type="strDalis" Nr="1" Abbr="1 d." DocPartId="8193e34e696148f2b4f5f112e5407a89" PartId="df137550c3ea47fab0fcb12aa1f1e3d8"/>
        </Part>
      </Part>
      <Part Type="strDalis" Nr="2" Abbr="4 str. 2 d." DocPartId="de1f50b30928477da3a756692de552ee" PartId="c4eb671a8bab4c4cbc6d6b15167c6ef2">
        <Part Type="citata" DocPartId="57695db0218243d9a56948759de370a9" PartId="76229cf7cf04474ba247985cb71b641f">
          <Part Type="strDalis" Nr="5-1" Abbr="5-1 d." DocPartId="96172d00fe31441cbb13ffcc1455d96b" PartId="834bbf85420a4ec596a06637b2ffb8a7"/>
        </Part>
      </Part>
      <Part Type="strDalis" Nr="3" Abbr="4 str. 3 d." DocPartId="e8c4a13e3da2471b8c5def6cbc76af66" PartId="de4ef3cb3fb3492a8bee234e9bf33855">
        <Part Type="citata" DocPartId="ccc043392d8b4002844c58750a8f3c1c" PartId="271c9155f7a24455bbd523fd0754f9d2">
          <Part Type="strDalis" Nr="6" Abbr="6 d." DocPartId="6fd9e10bf7bc481e81832cfcc80557a9" PartId="f648530e1af946ea9be1c2d60fc63a32"/>
        </Part>
      </Part>
    </Part>
    <Part Type="straipsnis" Nr="5" Abbr="5 str." Title="8 straipsnio pakeitimas" DocPartId="8db7b554e0c74bd2bb99048a27a88827" PartId="67e7ef9d7518435eab37f9a10f926c3a">
      <Part Type="strDalis" Nr="1" Abbr="5 str. 1 d." DocPartId="5767f93feabe43219edd605d403fb613" PartId="fa9c50aea693485b9f1409307c5b8e13">
        <Part Type="citata" DocPartId="34dc43db6f584df2b4c3ff6c7c218b65" PartId="52724f4b4cf14332a0fa64be8dd14126">
          <Part Type="straipsnis" Nr="8" Abbr="8 str." DocPartId="e8743dfac45c427db9cec0b27cf2026b" PartId="0ac66cef8aec46b89710f2400193e82e">
            <Part Type="strDalis" Nr="1" Abbr="8 str. 1 d." DocPartId="4ea576c0ae0b482a831601a9b6d93b46" PartId="c5ad7f49206647709aba9cb1b50a8354"/>
            <Part Type="strDalis" Nr="2" Abbr="8 str. 2 d." DocPartId="ec2573dad9b64d83845170203fcb6d36" PartId="fe165549a65c47f893a289d802c8ddd1"/>
            <Part Type="strDalis" Nr="3" Abbr="8 str. 3 d." DocPartId="e1f485d4fe6645d6b89a306e44fc6f94" PartId="e19a10b0ab70441f853393560640b269"/>
            <Part Type="strDalis" Nr="4" Abbr="8 str. 4 d." DocPartId="b5cdab401c9d4043bca331532c85d825" PartId="4abf3b8935f84c0383cb93e43ca88d90"/>
          </Part>
        </Part>
      </Part>
    </Part>
    <Part Type="straipsnis" Nr="6" Abbr="6 str." Title="13 straipsnio pakeitimas" DocPartId="c38055919cbf4a3a95a6199160ace1c0" PartId="b38034f9fc324f1a8a101cb7d8ada426">
      <Part Type="strDalis" Nr="1" Abbr="6 str. 1 d." DocPartId="7bef3da9974e421fb22627bc0ce9c925" PartId="9b694bab19244d4bbe15cea68f27a057">
        <Part Type="citata" DocPartId="2d26b3c15a03452daeed79893456ff33" PartId="ce92223d5c9244fbbc6093d8e7df4ace">
          <Part Type="strDalis" Nr="1" Abbr="1 d." DocPartId="283117552c29453f9513116f40073f8f" PartId="9351cc9ea1224bd49e312176749cebd7"/>
        </Part>
      </Part>
    </Part>
    <Part Type="straipsnis" Nr="7" Abbr="7 str." Title="28 straipsnio pakeitimas" DocPartId="44f30eb8be5b4206925e3eaee2af8c19" PartId="49e9b32ec14e42e78b4f7d1363e991cd">
      <Part Type="strDalis" Nr="1" Abbr="7 str. 1 d." DocPartId="622a1ee99d0a42e5a9484ce14f25b74a" PartId="82e3a84a8af843d1b594032b111ee6ac">
        <Part Type="citata" DocPartId="25e8b32510094b37b7d54d1a18fdd097" PartId="9fd3ccbbdfe6402e8e9d2110b7ff73cd">
          <Part Type="strDalis" Nr="4" Abbr="4 d." DocPartId="ff2f1930fa014b0fbb356ecede092707" PartId="c04285f4a11d4681a06f254af1e30b6d"/>
        </Part>
      </Part>
    </Part>
    <Part Type="straipsnis" Nr="8" Abbr="8 str." Title="29 straipsnio pakeitimas" DocPartId="3bc85164672a45d4a206ca2138113e86" PartId="cd000da4b9fb4ba0aab09691d8b854d2">
      <Part Type="strDalis" Nr="1" Abbr="8 str. 1 d." DocPartId="263b8c35dd9d48a3ba13870bab95765f" PartId="b4fd9474896a48b4bf853689c2afeaf0">
        <Part Type="citata" DocPartId="2e8a679c966b4056a4835e1ce293babd" PartId="419d3e97b4f248e88caecc1d38049a65">
          <Part Type="straipsnis" Nr="29" Abbr="29 str." DocPartId="82269061c263416b9cd35add147bb0b0" PartId="1f67352673e94b71971178d064193a9b">
            <Part Type="strDalis" Nr="1" Abbr="29 str. 1 d." DocPartId="7fa62e5f6c7549999f86780a57f127c4" PartId="a5829ec20c97434f8fc9483d3505bd23">
              <Part Type="strPunktas" Nr="1" Abbr="29 str. 1 d. 1 p." DocPartId="d5b7939ad46c468897dc3979d09ac19c" PartId="268c053d788746fdbc9759d4374c76e7"/>
              <Part Type="strPunktas" Nr="2" Abbr="29 str. 1 d. 2 p." DocPartId="9ac16627f46048d59b19530c24576742" PartId="0c5934b510834668a500a57d6d5adca7"/>
              <Part Type="strPunktas" Nr="3" Abbr="29 str. 1 d. 3 p." DocPartId="9c2c8dd994d34a0493fa8588a70567e5" PartId="7c89aa6b7383415e8c9213b33ebb738b"/>
            </Part>
            <Part Type="strDalis" Nr="2" Abbr="29 str. 2 d." DocPartId="d140dd2386864940a624b765c8333c4a" PartId="5b6d76b1dab14b9fbf197b9b70411e49">
              <Part Type="strPunktas" Nr="1" Abbr="29 str. 2 d. 1 p." DocPartId="163399a65de34d27b5c0e205ad35b41b" PartId="20472ae2f8164d59bd550c49a8fe551f"/>
              <Part Type="strPunktas" Nr="2" Abbr="29 str. 2 d. 2 p." DocPartId="e968d0311f784278868d62f420d69d59" PartId="ff47e1a6e58d4836823d58dcb561421e"/>
            </Part>
            <Part Type="strDalis" Nr="3" Abbr="29 str. 3 d." DocPartId="48083a0fb213445b952c846f303c200a" PartId="572054e12b8c48d2ae0c59b3acb8e4f8"/>
            <Part Type="strDalis" Nr="43" Abbr="29 str. 43 d." Notes="Numeris ne iš eilės. Trūksta dalių? [DocDalys]" DocPartId="6fd1e25f8b43466f9c9dfc5605df5c80" PartId="55849f58649545c6b682c6249b60a0b4"/>
            <Part Type="strDalis" Nr="4" Abbr="29 str. 4 d." Notes="Numeris ne iš eilės. Trūksta dalių? [DocDalys]" DocPartId="041219ff25ae41e59fc7de2899235000" PartId="a4cb9df7dd944d2cb3d02b20479bacd1"/>
            <Part Type="strDalis" Nr="5" Abbr="29 str. 5 d." DocPartId="c6ee497874f44909a2f2416b95e46dff" PartId="fd37d917b5b942d6ac67fcc9bc3fd6b0"/>
            <Part Type="strDalis" Nr="6" Abbr="29 str. 6 d." DocPartId="993823bfb51e4bfaae28a42aa6ab3921" PartId="8deec9f4b69d4706ace7e652c82485f4"/>
            <Part Type="strDalis" Nr="7" Abbr="29 str. 7 d." DocPartId="37facd1467154c38a65165c2fb2438e3" PartId="d46cbc6e93e146c88834378b0d07a0fd"/>
            <Part Type="strDalis" Nr="8" Abbr="29 str. 8 d." DocPartId="356f2de3968640e8985134e2f4ee7acf" PartId="c10f5cdc2f9344adbf8963090050854e"/>
            <Part Type="strDalis" Nr="9" Abbr="29 str. 9 d." DocPartId="cb4a3c3487c34453939ec01c9e35c6b8" PartId="4b05d6568adc4d5cb661a7b88307c62d"/>
            <Part Type="strDalis" Nr="10" Abbr="29 str. 10 d." DocPartId="9cd694c04cf14e38b200e121115a58ae" PartId="e709f1fde01e413aaa57308b994ece85">
              <Part Type="strPunktas" Nr="1" Abbr="29 str. 10 d. 1 p." DocPartId="c066cc41a10d4f18b85d8059dd9a21f4" PartId="530e8458f9e14dea9b3ae8a808a2499c"/>
              <Part Type="strPunktas" Nr="2" Abbr="29 str. 10 d. 2 p." DocPartId="3d8610e8b2514368bc37df1ba5384037" PartId="8943902d32a44838bda0baa727b0d676"/>
              <Part Type="strPunktas" Nr="3" Abbr="29 str. 10 d. 3 p." DocPartId="ecb1d9206ad2437bacb3cd865def7f14" PartId="d36a1715a9e04c00a0af3f0a416893f8"/>
            </Part>
          </Part>
        </Part>
      </Part>
    </Part>
    <Part Type="straipsnis" Nr="9" Abbr="9 str." Title="30 straipsnio pakeitimas" DocPartId="0c3633a1a5024af3b439d3d947eb3c19" PartId="e0220aa3d6534ae889409365f4070faf">
      <Part Type="strDalis" Nr="1" Abbr="9 str. 1 d." DocPartId="8d7725d396d343e6973a43fb9b8ee0d9" PartId="31be80312d854c978049ecec108c3457">
        <Part Type="citata" DocPartId="0c64e81f2cbc4dd18dbe36dd9d9f1f13" PartId="78e693bd533e48e08fe8b0dc7e69a990">
          <Part Type="strDalis" Nr="4" Abbr="4 d." DocPartId="f2d56c3fc62d4f3fb4780fbb3c22fc9d" PartId="9bbeb6549dd645f5b96632ed365dfc70"/>
        </Part>
      </Part>
      <Part Type="strDalis" Nr="2" Abbr="9 str. 2 d." DocPartId="6218ce583e544db48edced1b124977ba" PartId="88be90555a70485180773d41bdd6d475">
        <Part Type="citata" DocPartId="0b2113032416417d9e389f6427211214" PartId="b83a4107370e4c0f97c16f1a51b98dcd">
          <Part Type="strDalis" Nr="6" Abbr="6 d." DocPartId="8968fd7729de4ed0a5ff94848f38acdc" PartId="50a6814b0b5f4fff94f7f6ced84f6525"/>
        </Part>
      </Part>
      <Part Type="strDalis" Nr="3" Abbr="9 str. 3 d." DocPartId="2f0e230ba7ec462b9c7c871f74ecd2ab" PartId="4529a06555db43ecaca0d5339b97a31d">
        <Part Type="citata" DocPartId="2238c43af80744b4b9202b4e28789e51" PartId="2aae622ff7784f96a5867382caf1fcb2">
          <Part Type="strDalis" Nr="7" Abbr="7 d." DocPartId="eb6f50ed336d498c8c8475f08842291d" PartId="8bb7c7b38d654e09bfefa69eaf6d5310"/>
        </Part>
      </Part>
      <Part Type="strDalis" Nr="4" Abbr="9 str. 4 d." DocPartId="ccd061b8305e48d2a3bd72ddd64e3eae" PartId="348ff595d6ac44abbc1e02ad2013b18f">
        <Part Type="citata" DocPartId="c0d11a22a0c44a6aa3917f09457c3110" PartId="341828810c1645668849b7c0db918f68">
          <Part Type="strDalis" Nr="8" Abbr="8 d." DocPartId="a7219d38b70642d69d31c588180d8126" PartId="986b11b3baa84ae48dd5e0176f049df9"/>
        </Part>
      </Part>
    </Part>
    <Part Type="straipsnis" Nr="10" Abbr="10 str." Title="33 straipsnio pakeitimas" DocPartId="059b2698b25444179d0858effc3ecf43" PartId="2e367c88f5244035a727cb6761ba54d9">
      <Part Type="strDalis" Nr="1" Abbr="10 str. 1 d." DocPartId="135224f043b54350b63faa789d7faa42" PartId="d6033d4980594159b3b01e5cc670eed3">
        <Part Type="citata" DocPartId="829b2e366cbc43dcafb5be1c5f7ef0d7" PartId="88f67269c4184285bfccfbe3f02678b5">
          <Part Type="straipsnis" Nr="33" Abbr="33 str." DocPartId="1530ceb76e7b44b0b64ac7e19bbc5cd4" PartId="1eda933be5e64e8d991015ef958c09e2">
            <Part Type="strDalis" Nr="1" Abbr="33 str. 1 d." DocPartId="bf8e45c521be4689aa234b7531393e85" PartId="e54020f861734328a937575b0e72cc5e"/>
            <Part Type="strDalis" Nr="2" Abbr="33 str. 2 d." DocPartId="7ef0e1e4d9344381943e3ff49f24de5b" PartId="c6afb4f605964be091327f3001838d9a"/>
            <Part Type="strDalis" Nr="3" Abbr="33 str. 3 d." DocPartId="4c39994d39854f3bb70241d57e98d005" PartId="e2f6a0cb3f2c4767a4f68c663a65bc41"/>
            <Part Type="strDalis" Nr="4" Abbr="33 str. 4 d." DocPartId="691e5fbbd2ed4f82a7cb8911419ddf14" PartId="bd08f85cfa894401ac4400dec65d46ad"/>
            <Part Type="strDalis" Nr="5" Abbr="33 str. 5 d." DocPartId="444f991063044a68b35b08ffe4800025" PartId="0178f1e8802943b0815f9211e68c1148"/>
            <Part Type="strDalis" Nr="6" Abbr="33 str. 6 d." DocPartId="0010e82e89c3404f92fc6d0d2ba4aae5" PartId="bfe5c2dca5204a74b66c7c933713f854"/>
            <Part Type="strDalis" Nr="7" Abbr="33 str. 7 d." DocPartId="177f8612d0ed4892baf1ef9ed1dfc956" PartId="21e7b1a39f344e328a43db757efe413a"/>
            <Part Type="strDalis" Nr="8" Abbr="33 str. 8 d." DocPartId="981d29580c8d40fba38e4c6db9ab43f9" PartId="d8f24aa3fbd44630bbc058e4a4d6e372"/>
            <Part Type="strDalis" Nr="9" Abbr="33 str. 9 d." DocPartId="60be655f32a5412daf493b8de0f18e12" PartId="e00b3ee4f5dd409bbc8a8cc03febd0e3"/>
            <Part Type="strDalis" Nr="10" Abbr="33 str. 10 d." DocPartId="f7c60a54bc944db9b3c26fa118cff81c" PartId="9b2bc57b159b4b429a53ec76fcc92d5f"/>
            <Part Type="strDalis" Nr="11" Abbr="33 str. 11 d." DocPartId="f799c9195a2b42e9b3dafec75dbef261" PartId="b7dbd3bb187c40e9a4bea4c4e0970e84"/>
            <Part Type="strDalis" Nr="12" Abbr="33 str. 12 d." DocPartId="0d48106f9fba4076b7d2eecbe368a69a" PartId="4c43f2d40a734eff93fc27e543242dfe"/>
            <Part Type="strDalis" Nr="13" Abbr="33 str. 13 d." DocPartId="ad4accd7e10e4f0f8a13bf7736272506" PartId="2f46f569119845949e79f38687a0fdd1"/>
          </Part>
        </Part>
      </Part>
    </Part>
    <Part Type="straipsnis" Nr="11" Abbr="11 str." Title="35¹ straipsnio pakeitimas" DocPartId="4033a4eb37df4c27b96b3d2c1a2ce09d" PartId="5fce4f2dead842f7bbe4e3256a1c6d51">
      <Part Type="strDalis" Nr="1" Abbr="11 str. 1 d." DocPartId="b05fbd93f5e84847bca001e484c92d0f" PartId="c00ab7d8e3904f7e9e2008cc00353eca">
        <Part Type="citata" DocPartId="a87298e873de473e82adf42314e4869e" PartId="7c49eae58c434de2a94315134b8be08a">
          <Part Type="strPunktas" Nr="4" Abbr="4 p." DocPartId="ea77713b377d45beb60b9634cfc63a6c" PartId="83d74232ff3b45189f7720f183d19134"/>
        </Part>
      </Part>
      <Part Type="strDalis" Nr="2" Abbr="11 str. 2 d." DocPartId="dc129d3402fd47019d02493fba8192c1" PartId="3022758495684e6a984d8d218b893bb4">
        <Part Type="citata" DocPartId="7ca831db87c64b6bbdb7b2a0a852d6d8" PartId="f622dbe763ec4294ad0b58cd7b297ecb">
          <Part Type="strPunktas" Nr="5" Abbr="5 p." DocPartId="21e3fc4356924b6580eb65a14ce4d106" PartId="16ea7218413145c182116bc02ee5a9df"/>
        </Part>
      </Part>
      <Part Type="strDalis" Nr="3" Abbr="11 str. 3 d." DocPartId="455d8da583f44e7c90b358a9a546eaa2" PartId="93f05cfdb6124e2298edbeefcfafb911">
        <Part Type="citata" DocPartId="7b49fbfa61024d0abce552580b7c7f96" PartId="833fe5bffef74bfd9eec1e9dd9c31239">
          <Part Type="strDalis" Nr="4" Abbr="4 d." DocPartId="c696eb52402947598207065ddc2d6856" PartId="52390fc0e8f64ea485ffed8289df5cb8"/>
        </Part>
      </Part>
    </Part>
    <Part Type="straipsnis" Nr="12" Abbr="12 str." Title="35² straipsnio pakeitimas" DocPartId="540491659e5f41b481e67c4705157dea" PartId="4d62ee5ae4ed46ed85a0b67773c27dd6">
      <Part Type="strDalis" Nr="1" Abbr="12 str. 1 d." DocPartId="008e3e1755a94fc998b451f37f8a061d" PartId="a7f72d456f0f4a28b8969962185152d7">
        <Part Type="citata" DocPartId="90518c2453214382a084bf5c2dbb475e" PartId="a19b91ec42ab4d30b707f0ca8727933a">
          <Part Type="strPunktas" Nr="1" Abbr="1 p." DocPartId="df00057e21c844d99e8109046ff73c8e" PartId="f7a342b368374a69b24778a8ce4192ef"/>
        </Part>
      </Part>
      <Part Type="strDalis" Nr="2" Abbr="12 str. 2 d." DocPartId="ccd690b0c09d4ea3812f123644a2b7e1" PartId="ffdb76a018fc451fa161982170f3f121">
        <Part Type="citata" DocPartId="e8045ec1f80e4de2a5a1e0a3295909a5" PartId="9d14c147bdcf4467b4e6509989da3d07">
          <Part Type="strDalis" Nr="4" Abbr="4 d." DocPartId="db1ebd42d9524c3bbf7c1b9db0d85511" PartId="2fd88533a60547e18c753d9782600078"/>
        </Part>
      </Part>
      <Part Type="strDalis" Nr="3" Abbr="12 str. 3 d." DocPartId="16b0706e21794913acc30701b7b6fde3" PartId="a9c7575abb54466b951e1c2db4f22eaf">
        <Part Type="citata" DocPartId="645dbe5604c4494493424e1069bf5759" PartId="9daa0d5bf67240309934041d70ad7622">
          <Part Type="strDalis" Nr="7" Abbr="7 d." DocPartId="da4d758b37d441f4b7ae26f1e19b78f5" PartId="69799edc853b4d8591fc1d554ab1d35e"/>
        </Part>
      </Part>
    </Part>
    <Part Type="straipsnis" Nr="13" Abbr="13 str." Title="35⁷ straipsnio pakeitimas" DocPartId="d2e6b8573ccf410a999918028216b97e" PartId="a6e0f684bc1b4f598a79895a1539388c">
      <Part Type="strDalis" Nr="1" Abbr="13 str. 1 d." DocPartId="fca8257dce7141a09e4eea69ead9804e" PartId="04cbf3685f4145f28394aa3d1d068b07">
        <Part Type="citata" DocPartId="ab117d8d055340bf9bfa637b258d10bc" PartId="f3b9319a0c01417d9020fd6fafde67b4">
          <Part Type="strDalis" Nr="1" Abbr="1 d." DocPartId="de10152b6f5646a59e8006d826b2118b" PartId="fc9876ad59f94a41864f90c3723916f9"/>
        </Part>
      </Part>
    </Part>
    <Part Type="straipsnis" Nr="14" Abbr="14 str." Title="35⁸ straipsnio pakeitimas" DocPartId="08ec911d4466439b843830053b80d853" PartId="bd09da65dd034847969e228658d7b922">
      <Part Type="strDalis" Nr="1" Abbr="14 str. 1 d." DocPartId="64eb9f4f4e084b2ca891942ec49ec78a" PartId="ca02e0ea608e447fa9ec16209e14ae40">
        <Part Type="citata" DocPartId="09dfaa2a29554b50ac34caf6b0e5eac8" PartId="223c44a1ffba4d4bbd53268fe326e0c8">
          <Part Type="strDalis" Nr="7" Abbr="7 d." DocPartId="9ac96203c1a548df886577895da196be" PartId="1d2a869c834d496da6c60071d26da59e"/>
        </Part>
      </Part>
    </Part>
    <Part Type="straipsnis" Nr="15" Abbr="15 str." Title="Įstatymo priedo pakeitimas" DocPartId="78495e6820da41b6abee9bbb1ad26f1a" PartId="a599713dbd074b02b817a7298b19bb13">
      <Part Type="strDalis" Nr="1" Abbr="15 str. 1 d." DocPartId="38ba7f3e6c274e87b72f5abca09c4bee" PartId="f7f93c6b4544465ea0de974ed7b391ed">
        <Part Type="citata" DocPartId="9d1533c771254d9894718c66eed4d560" PartId="daec40112c694c859021d02f8f528974">
          <Part Type="priedas" Abbr="pr." Title="PENSIJŲ KAUPIMO ĮMOKOS DYDŽIAI" DocPartId="43d600dc51d843be896f4b313e8f0f9e" PartId="6278e1f9c4d5496896ff9442c6bc5e45"/>
        </Part>
        <Part Type="pastraipa" DocPartId="e44ab83afb3d48d49b98ab11d1f5a978" PartId="eccf29a0d9884f578994efa56f4f8661"/>
      </Part>
    </Part>
    <Part Type="straipsnis" Nr="16" Abbr="16 str." Title="Įstatymo įsigaliojimas, įgyvendinimas ir taikymas" DocPartId="1f8a1c914eb54d2eaec602dc845a7725" PartId="e1269ab4fbed473fb1ec01fe3de03208">
      <Part Type="strDalis" Nr="1" Abbr="16 str. 1 d." DocPartId="375c5f53b0fd4b3c89d6dfe071954c1e" PartId="de6c87ca8e95447a9c9cb386001ac8be"/>
      <Part Type="strDalis" Nr="2" Abbr="16 str. 2 d." DocPartId="9c320fb1fbd4447796682241032dd6ca" PartId="ca8e76635e984d089e3e4d9fd0b94d95"/>
      <Part Type="strDalis" Nr="3" Abbr="16 str. 3 d." DocPartId="d3c002339e75489d9fe9403bb87c2aae" PartId="83e50c1367d0415eadc4603c7194e76b"/>
      <Part Type="strDalis" Nr="4" Abbr="16 str. 4 d." DocPartId="be65aecfb6f24020b5d7e4d26f11708d" PartId="25495df85f3b42c5afcb1aabbc75d3df"/>
      <Part Type="strDalis" Nr="5" Abbr="16 str. 5 d." DocPartId="e8dc2758a56b417a9b2344e4c48712a1" PartId="32afc07d9c394420b53a1cbf251067ec"/>
      <Part Type="strDalis" Nr="6" Abbr="16 str. 6 d." DocPartId="1e1f4ac31de8470189c08bb64215c878" PartId="079c82fe7a4d420c89b4fd629977aeb9"/>
    </Part>
    <Part Type="signatura" DocPartId="0cdb69ef2e1e4bfea6f650e0e78b1bf1" PartId="f93e9ac6b8104101a03ed81d02a2064e"/>
  </Part>
</Parts>
</file>

<file path=customXml/itemProps1.xml><?xml version="1.0" encoding="utf-8"?>
<ds:datastoreItem xmlns:ds="http://schemas.openxmlformats.org/officeDocument/2006/customXml" ds:itemID="{AA2AF073-3A42-4B95-AA7E-159E1D831E79}">
  <ds:schemaRefs>
    <ds:schemaRef ds:uri="http://schemas.microsoft.com/sharepoint/v3/contenttype/forms"/>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24E9C158-7EB0-4E64-AD36-531730DAA67C}">
  <ds:schemaRefs>
    <ds:schemaRef ds:uri="http://schemas.microsoft.com/office/2006/metadata/properties"/>
    <ds:schemaRef ds:uri="http://schemas.microsoft.com/office/infopath/2007/PartnerControls"/>
    <ds:schemaRef ds:uri="ac0d66be-d216-4f87-bab3-8cb7071aefb0"/>
    <ds:schemaRef ds:uri="ec334c73-2e7a-4af4-9973-05cdb3b6702c"/>
  </ds:schemaRefs>
</ds:datastoreItem>
</file>

<file path=customXml/itemProps4.xml><?xml version="1.0" encoding="utf-8"?>
<ds:datastoreItem xmlns:ds="http://schemas.openxmlformats.org/officeDocument/2006/customXml" ds:itemID="{35011D81-A027-4BC0-A20F-18DDE38C92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c334c73-2e7a-4af4-9973-05cdb3b6702c"/>
    <ds:schemaRef ds:uri="ac0d66be-d216-4f87-bab3-8cb7071aef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B2037B1-427C-4481-BBB7-29F512C41B5C}">
  <ds:schemaRefs>
    <ds:schemaRef ds:uri="http://schemas.openxmlformats.org/officeDocument/2006/bibliography"/>
  </ds:schemaRefs>
</ds:datastoreItem>
</file>

<file path=customXml/itemProps6.xml><?xml version="1.0" encoding="utf-8"?>
<ds:datastoreItem xmlns:ds="http://schemas.openxmlformats.org/officeDocument/2006/customXml" ds:itemID="{55086CB2-6779-4FFD-907D-834B294A6B7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5188</Words>
  <Characters>33982</Characters>
  <Application>Microsoft Office Word</Application>
  <DocSecurity>4</DocSecurity>
  <Lines>539</Lines>
  <Paragraphs>172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38998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2024-04-24T15:19:00Z</dcterms:created>
  <dc:creator>Rita Babianskaitė</dc:creator>
  <lastModifiedBy>adlibuser</lastModifiedBy>
  <dcterms:modified xsi:type="dcterms:W3CDTF">2024-04-24T15:19:00Z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0x010100B487DF2E9B02AC409D7FEF4C12675DDA</vt:lpwstr>
  </property>
  <property fmtid="{D5CDD505-2E9C-101B-9397-08002B2CF9AE}" pid="3" name="MediaServiceImageTags">
    <vt:lpwstr/>
  </property>
</Properties>
</file>