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27436134f114e61922013e6512564e6"/>
        <w:lock w:val="sdtLocked"/>
        <w:richText/>
      </w:sdtPr>
      <w:sdtContent>
        <w:p w14:paraId="626E1001" w14:textId="77777777">
          <w:pPr>
            <w:widowControl w:val="0"/>
            <w:tabs>
              <w:tab w:val="center" w:pos="4819"/>
              <w:tab w:val="right" w:pos="9638"/>
            </w:tabs>
            <w:suppressAutoHyphens/>
            <w:rPr>
              <w:rFonts w:eastAsia="Lucida Sans Unicode"/>
              <w:szCs w:val="24"/>
              <w:lang w:eastAsia="lt-LT"/>
            </w:rPr>
          </w:pPr>
        </w:p>
        <w:p w14:paraId="2569E45F" w14:textId="77777777">
          <w:pPr>
            <w:widowControl w:val="0"/>
            <w:suppressAutoHyphens/>
            <w:jc w:val="center"/>
            <w:rPr>
              <w:rFonts w:eastAsia="Lucida Sans Unicode"/>
              <w:b/>
              <w:bCs/>
              <w:szCs w:val="24"/>
              <w:lang w:eastAsia="lt-LT"/>
            </w:rPr>
          </w:pPr>
        </w:p>
        <w:p w14:paraId="1D215042" w14:textId="77777777">
          <w:pPr>
            <w:widowControl w:val="0"/>
            <w:suppressAutoHyphens/>
            <w:jc w:val="center"/>
            <w:rPr>
              <w:rFonts w:eastAsia="Lucida Sans Unicode"/>
              <w:b/>
              <w:bCs/>
              <w:szCs w:val="24"/>
              <w:lang w:eastAsia="lt-LT"/>
            </w:rPr>
          </w:pPr>
        </w:p>
        <w:p w14:paraId="74455B30" w14:textId="77777777">
          <w:pPr>
            <w:widowControl w:val="0"/>
            <w:suppressAutoHyphens/>
            <w:jc w:val="center"/>
            <w:rPr>
              <w:rFonts w:eastAsia="Lucida Sans Unicode"/>
              <w:b/>
              <w:bCs/>
              <w:szCs w:val="24"/>
              <w:lang w:eastAsia="lt-LT"/>
            </w:rPr>
          </w:pPr>
        </w:p>
        <w:p w14:paraId="322AB2FD" w14:textId="2210A98D">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6a2e24ce472b40c7aa0466f81ac9bed6"/>
            <w:lock w:val="sdtLocked"/>
            <w:richText/>
          </w:sdtPr>
          <w:sdtContent>
            <w:p w14:paraId="3962D41E" w14:textId="77777777">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14:paraId="1F704ECE" w14:textId="77777777">
              <w:pPr>
                <w:widowControl w:val="0"/>
                <w:suppressAutoHyphens/>
                <w:jc w:val="center"/>
                <w:rPr>
                  <w:rFonts w:eastAsia="Lucida Sans Unicode"/>
                  <w:b/>
                  <w:bCs/>
                  <w:szCs w:val="24"/>
                  <w:lang w:eastAsia="lt-LT"/>
                </w:rPr>
              </w:pPr>
            </w:p>
            <w:sdt>
              <w:sdtPr>
                <w:alias w:val="Pavadinimas"/>
                <w:tag w:val="title_6a2e24ce472b40c7aa0466f81ac9bed6"/>
                <w:lock w:val="sdtLocked"/>
                <w:richText/>
              </w:sdtPr>
              <w:sdtContent>
                <w:p w14:paraId="549227E5" w14:textId="69628C16">
                  <w:pPr>
                    <w:widowControl w:val="0"/>
                    <w:suppressAutoHyphens/>
                    <w:jc w:val="center"/>
                    <w:rPr>
                      <w:rFonts w:eastAsia="Lucida Sans Unicode"/>
                      <w:b/>
                      <w:caps/>
                      <w:szCs w:val="24"/>
                      <w:lang w:eastAsia="lt-LT"/>
                    </w:rPr>
                  </w:pPr>
                  <w:r>
                    <w:rPr>
                      <w:rFonts w:eastAsia="Lucida Sans Unicode"/>
                      <w:b/>
                      <w:caps/>
                      <w:szCs w:val="24"/>
                      <w:lang w:eastAsia="lt-LT"/>
                    </w:rPr>
                    <w:t xml:space="preserve">SPRENDIMO „dĖL </w:t>
                  </w:r>
                  <w:r>
                    <w:rPr>
                      <w:rFonts w:eastAsia="Lucida Sans Unicode"/>
                      <w:b/>
                      <w:szCs w:val="24"/>
                      <w:lang w:eastAsia="lt-LT"/>
                    </w:rPr>
                    <w:t xml:space="preserve">PRITARIMO SUDARYTI </w:t>
                  </w:r>
                  <w:r>
                    <w:rPr>
                      <w:rFonts w:eastAsia="Lucida Sans Unicode"/>
                      <w:b/>
                      <w:bCs/>
                      <w:szCs w:val="24"/>
                      <w:lang w:val="x-none" w:eastAsia="lt-LT"/>
                    </w:rPr>
                    <w:t>BENDRADARBIAVIMO TEIKIANT UGDYMO PASLAUGAS</w:t>
                  </w:r>
                  <w:r>
                    <w:rPr>
                      <w:rFonts w:eastAsia="Lucida Sans Unicode"/>
                      <w:b/>
                      <w:bCs/>
                      <w:szCs w:val="24"/>
                      <w:lang w:eastAsia="lt-LT"/>
                    </w:rPr>
                    <w:t xml:space="preserve"> SUTARTĮ SU PAKRUOJO RAJONO SAVIVALDYBE“</w:t>
                  </w:r>
                  <w:r>
                    <w:rPr>
                      <w:rFonts w:eastAsia="Lucida Sans Unicode"/>
                      <w:b/>
                      <w:caps/>
                      <w:szCs w:val="24"/>
                      <w:lang w:eastAsia="lt-LT"/>
                    </w:rPr>
                    <w:t xml:space="preserve"> PROJEKTO </w:t>
                  </w:r>
                </w:p>
                <w:p w14:paraId="06116D69" w14:textId="77777777">
                  <w:pPr>
                    <w:widowControl w:val="0"/>
                    <w:suppressAutoHyphens/>
                    <w:jc w:val="center"/>
                    <w:rPr>
                      <w:rFonts w:eastAsia="Lucida Sans Unicode"/>
                      <w:b/>
                      <w:caps/>
                      <w:szCs w:val="24"/>
                      <w:lang w:eastAsia="lt-LT"/>
                    </w:rPr>
                  </w:pPr>
                  <w:r>
                    <w:rPr>
                      <w:rFonts w:eastAsia="Lucida Sans Unicode"/>
                      <w:b/>
                      <w:iCs/>
                      <w:caps/>
                      <w:szCs w:val="24"/>
                      <w:lang w:eastAsia="lt-LT"/>
                    </w:rPr>
                    <w:t>AIŠKINAMASIS RAŠTAS</w:t>
                  </w:r>
                </w:p>
              </w:sdtContent>
            </w:sdt>
            <w:p w14:paraId="5DA3955D" w14:textId="77777777">
              <w:pPr>
                <w:widowControl w:val="0"/>
                <w:jc w:val="center"/>
                <w:rPr>
                  <w:rFonts w:eastAsia="Lucida Sans Unicode"/>
                  <w:iCs/>
                  <w:szCs w:val="24"/>
                  <w:lang w:eastAsia="lt-LT"/>
                </w:rPr>
              </w:pPr>
            </w:p>
            <w:p w14:paraId="67A5FF61" w14:textId="6AE90DBF">
              <w:pPr>
                <w:widowControl w:val="0"/>
                <w:suppressAutoHyphens/>
                <w:jc w:val="center"/>
                <w:rPr>
                  <w:rFonts w:eastAsia="Lucida Sans Unicode"/>
                  <w:szCs w:val="24"/>
                  <w:lang w:eastAsia="lt-LT"/>
                </w:rPr>
              </w:pPr>
              <w:r>
                <w:rPr>
                  <w:rFonts w:eastAsia="Lucida Sans Unicode"/>
                  <w:szCs w:val="24"/>
                  <w:lang w:eastAsia="lt-LT"/>
                </w:rPr>
                <w:t>2025 m. balandžio 29 d.</w:t>
              </w:r>
            </w:p>
            <w:p w14:paraId="664309F9" w14:textId="77777777">
              <w:pPr>
                <w:widowControl w:val="0"/>
                <w:jc w:val="center"/>
                <w:rPr>
                  <w:rFonts w:eastAsia="Lucida Sans Unicode"/>
                  <w:iCs/>
                  <w:szCs w:val="24"/>
                  <w:lang w:eastAsia="lt-LT"/>
                </w:rPr>
              </w:pPr>
              <w:r>
                <w:rPr>
                  <w:rFonts w:eastAsia="Lucida Sans Unicode"/>
                  <w:iCs/>
                  <w:szCs w:val="24"/>
                  <w:lang w:eastAsia="lt-LT"/>
                </w:rPr>
                <w:t>Šiauliai</w:t>
              </w:r>
            </w:p>
            <w:p w14:paraId="34E27837" w14:textId="77777777">
              <w:pPr>
                <w:widowControl w:val="0"/>
                <w:jc w:val="center"/>
                <w:rPr>
                  <w:rFonts w:eastAsia="Lucida Sans Unicode"/>
                  <w:iCs/>
                  <w:szCs w:val="24"/>
                  <w:lang w:eastAsia="lt-LT"/>
                </w:rPr>
              </w:pPr>
            </w:p>
            <w:sdt>
              <w:sdtPr>
                <w:alias w:val="poskyris"/>
                <w:tag w:val="part_84c655c15f9643a89ae0fa7c1ac4c67b"/>
                <w:lock w:val="sdtLocked"/>
                <w:richText/>
              </w:sdtPr>
              <w:sdtContent>
                <w:p w14:paraId="6F2A98E4" w14:textId="77777777">
                  <w:pPr>
                    <w:widowControl w:val="0"/>
                    <w:spacing w:line="100" w:lineRule="atLeast"/>
                    <w:ind w:firstLine="851"/>
                    <w:jc w:val="both"/>
                    <w:rPr>
                      <w:rFonts w:eastAsia="Lucida Sans Unicode"/>
                      <w:b/>
                      <w:szCs w:val="24"/>
                      <w:lang w:eastAsia="lt-LT"/>
                    </w:rPr>
                  </w:pPr>
                  <w:sdt>
                    <w:sdtPr>
                      <w:alias w:val="Pavadinimas"/>
                      <w:tag w:val="title_84c655c15f9643a89ae0fa7c1ac4c67b"/>
                      <w:lock w:val="sdtLocked"/>
                      <w:richText/>
                    </w:sdtPr>
                    <w:sdtContent>
                      <w:r>
                        <w:rPr>
                          <w:rFonts w:eastAsia="Lucida Sans Unicode"/>
                          <w:b/>
                          <w:szCs w:val="24"/>
                          <w:lang w:eastAsia="lt-LT"/>
                        </w:rPr>
                        <w:t xml:space="preserve">Parengto sprendimo projekto tikslai ir uždaviniai. </w:t>
                      </w:r>
                    </w:sdtContent>
                  </w:sdt>
                </w:p>
                <w:p w14:paraId="6C6EEBC0" w14:textId="1204075A">
                  <w:pPr>
                    <w:widowControl w:val="0"/>
                    <w:suppressAutoHyphens/>
                    <w:ind w:firstLine="851"/>
                    <w:jc w:val="both"/>
                    <w:rPr>
                      <w:rFonts w:eastAsia="Lucida Sans Unicode"/>
                      <w:szCs w:val="24"/>
                      <w:lang w:eastAsia="lt-LT"/>
                    </w:rPr>
                  </w:pPr>
                  <w:r>
                    <w:rPr>
                      <w:rFonts w:eastAsia="Lucida Sans Unicode"/>
                      <w:bCs/>
                      <w:szCs w:val="24"/>
                      <w:lang w:eastAsia="lt-LT"/>
                    </w:rPr>
                    <w:t xml:space="preserve">Parengto sprendimo </w:t>
                  </w:r>
                  <w:r>
                    <w:rPr>
                      <w:rFonts w:eastAsia="Lucida Sans Unicode"/>
                      <w:szCs w:val="24"/>
                      <w:lang w:eastAsia="lt-LT"/>
                    </w:rPr>
                    <w:t>projekto tikslas – vykdant Lietuvos Respublikos vietos savivaldos įstatyme numatytas savivaldybių savarankiškąsias funkcijas, padėti užtikrinti Pakruojo rajono gyventojų vaikų ikimokyklinio ugdymo prieinamumą ugdymo įstaigose, kai Pakruojo rajono savivaldybėje netenkinami visi prašymai patekti į ikimokyklinio ugdymo grupes.</w:t>
                  </w:r>
                </w:p>
                <w:p w14:paraId="50097425" w14:textId="6B4540E9">
                  <w:pPr>
                    <w:widowControl w:val="0"/>
                    <w:suppressAutoHyphens/>
                    <w:ind w:firstLine="851"/>
                    <w:jc w:val="both"/>
                    <w:rPr>
                      <w:rFonts w:eastAsia="Lucida Sans Unicode"/>
                      <w:szCs w:val="24"/>
                      <w:lang w:eastAsia="lt-LT"/>
                    </w:rPr>
                  </w:pPr>
                  <w:r>
                    <w:rPr>
                      <w:rFonts w:eastAsia="Lucida Sans Unicode"/>
                      <w:szCs w:val="24"/>
                      <w:lang w:eastAsia="lt-LT"/>
                    </w:rPr>
                    <w:t>Uždavinys – pasirašyti bendradarbiavimo dėl ugdymo paslaugų teikimo sutartį su Pakruojo rajono savivaldybe.</w:t>
                  </w:r>
                </w:p>
              </w:sdtContent>
            </w:sdt>
            <w:sdt>
              <w:sdtPr>
                <w:alias w:val="poskyris"/>
                <w:tag w:val="part_c109b5b40d834974af1b017d9b9bfc11"/>
                <w:lock w:val="sdtLocked"/>
                <w:richText/>
              </w:sdtPr>
              <w:sdtContent>
                <w:p w14:paraId="78F92648" w14:textId="77777777">
                  <w:pPr>
                    <w:widowControl w:val="0"/>
                    <w:suppressAutoHyphens/>
                    <w:ind w:firstLine="851"/>
                    <w:jc w:val="both"/>
                    <w:rPr>
                      <w:rFonts w:eastAsia="Lucida Sans Unicode"/>
                      <w:szCs w:val="24"/>
                      <w:lang w:eastAsia="lt-LT"/>
                    </w:rPr>
                  </w:pPr>
                  <w:sdt>
                    <w:sdtPr>
                      <w:alias w:val="Pavadinimas"/>
                      <w:tag w:val="title_c109b5b40d834974af1b017d9b9bfc11"/>
                      <w:lock w:val="sdtLocked"/>
                      <w:richText/>
                    </w:sdtPr>
                    <w:sdtContent>
                      <w:r>
                        <w:rPr>
                          <w:rFonts w:eastAsia="Lucida Sans Unicode"/>
                          <w:b/>
                          <w:szCs w:val="24"/>
                          <w:lang w:eastAsia="lt-LT"/>
                        </w:rPr>
                        <w:t>Dabartinis sprendimo projekte aptariamų klausimų reguliavimas.</w:t>
                      </w:r>
                      <w:r>
                        <w:rPr>
                          <w:rFonts w:eastAsia="Lucida Sans Unicode"/>
                          <w:szCs w:val="24"/>
                          <w:lang w:eastAsia="lt-LT"/>
                        </w:rPr>
                        <w:t xml:space="preserve"> </w:t>
                      </w:r>
                    </w:sdtContent>
                  </w:sdt>
                </w:p>
                <w:p w14:paraId="09B08394" w14:textId="5F6F8A25">
                  <w:pPr>
                    <w:widowControl w:val="0"/>
                    <w:suppressAutoHyphens/>
                    <w:ind w:firstLine="851"/>
                    <w:jc w:val="both"/>
                    <w:rPr>
                      <w:rFonts w:eastAsia="Lucida Sans Unicode"/>
                      <w:szCs w:val="24"/>
                      <w:lang w:eastAsia="lt-LT"/>
                    </w:rPr>
                  </w:pPr>
                  <w:r>
                    <w:rPr>
                      <w:rFonts w:eastAsia="Lucida Sans Unicode"/>
                      <w:szCs w:val="24"/>
                      <w:lang w:eastAsia="lt-LT"/>
                    </w:rPr>
                    <w:t>Lietuvos Respublikos vietos savivaldos įstatymo 6 straipsnio 8 dalis (</w:t>
                  </w:r>
                  <w:r>
                    <w:rPr>
                      <w:rFonts w:eastAsia="Lucida Sans Unicode"/>
                      <w:i/>
                      <w:iCs/>
                      <w:szCs w:val="24"/>
                      <w:lang w:eastAsia="lt-LT"/>
                    </w:rPr>
                    <w:t>ikimokyklinio ugdymo, vaikų &lt;...&gt; organizavimas &lt;...&gt;</w:t>
                  </w:r>
                  <w:r>
                    <w:rPr>
                      <w:rFonts w:eastAsia="Lucida Sans Unicode"/>
                      <w:szCs w:val="24"/>
                      <w:lang w:eastAsia="lt-LT"/>
                    </w:rPr>
                    <w:t xml:space="preserve">); Šiaulių miesto savivaldybės tarybos 2023 m. rugsėjo 7 d. sprendimas Nr. T-381 „Dėl Šiaulių miesto savivaldybės vardu sudaromų sutarčių pasirašymo tvarkos aprašo patvirtinimo“ (toliau – Aprašas) (minėto Aprašo II skyriaus 5.5 papunktis – </w:t>
                  </w:r>
                  <w:r>
                    <w:rPr>
                      <w:rFonts w:eastAsia="Lucida Sans Unicode"/>
                      <w:i/>
                      <w:iCs/>
                      <w:szCs w:val="24"/>
                      <w:lang w:eastAsia="lt-LT"/>
                    </w:rPr>
                    <w:t>Sutartys, kurioms sudaryti būtinas išankstinis savivaldybės pritarimas – dėl Savivaldybės bendradarbiavimo ar jungtinės veiklos su kitomis savivaldybėmis &lt;...&gt;)</w:t>
                  </w:r>
                  <w:r>
                    <w:rPr>
                      <w:rFonts w:eastAsia="Lucida Sans Unicode"/>
                      <w:szCs w:val="24"/>
                      <w:lang w:eastAsia="lt-LT"/>
                    </w:rPr>
                    <w:t xml:space="preserve"> ir Šiaulių miesto savivaldybės tarybos 2020 m. birželio 4 d. sprendimas Nr. T-229 „Dėl teikiamų paslaugų kitų savivaldybių gyventojams kainos nustatymo ir bendradarbiavimo teikiant ugdymo paslaugas pavyzdinės sutarties patvirtinimo“.</w:t>
                  </w:r>
                </w:p>
              </w:sdtContent>
            </w:sdt>
            <w:sdt>
              <w:sdtPr>
                <w:alias w:val="poskyris"/>
                <w:tag w:val="part_dbaec10011b9494c923dfa4d5cd25997"/>
                <w:lock w:val="sdtLocked"/>
                <w:richText/>
              </w:sdtPr>
              <w:sdtContent>
                <w:p w14:paraId="74380F35" w14:textId="77777777">
                  <w:pPr>
                    <w:widowControl w:val="0"/>
                    <w:tabs>
                      <w:tab w:val="left" w:pos="851"/>
                      <w:tab w:val="left" w:pos="1440"/>
                      <w:tab w:val="left" w:pos="1560"/>
                      <w:tab w:val="left" w:pos="2040"/>
                    </w:tabs>
                    <w:suppressAutoHyphens/>
                    <w:ind w:firstLine="851"/>
                    <w:jc w:val="both"/>
                    <w:rPr>
                      <w:rFonts w:eastAsia="Lucida Sans Unicode"/>
                      <w:b/>
                      <w:szCs w:val="24"/>
                      <w:lang w:eastAsia="lt-LT"/>
                    </w:rPr>
                  </w:pPr>
                  <w:sdt>
                    <w:sdtPr>
                      <w:alias w:val="Pavadinimas"/>
                      <w:tag w:val="title_dbaec10011b9494c923dfa4d5cd25997"/>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05252249" w14:textId="4206271C">
                  <w:pPr>
                    <w:widowControl w:val="0"/>
                    <w:suppressAutoHyphens/>
                    <w:ind w:firstLine="851"/>
                    <w:jc w:val="both"/>
                    <w:rPr>
                      <w:rFonts w:eastAsia="Lucida Sans Unicode"/>
                      <w:szCs w:val="24"/>
                      <w:lang w:eastAsia="lt-LT"/>
                    </w:rPr>
                  </w:pPr>
                  <w:r>
                    <w:rPr>
                      <w:rFonts w:eastAsia="Lucida Sans Unicode"/>
                      <w:szCs w:val="24"/>
                      <w:lang w:eastAsia="lt-LT"/>
                    </w:rPr>
                    <w:t>Šiaulių miesto savivaldybės taryba yra nustačiusi kitų savivaldybių gyventojų vaikams apmokėjimą už suteiktas ugdymo paslaugas. Bendradarbiavimo sutartyje numatyta atsiskaitymo tarp Pakruojo rajono ir Šiaulių miesto savivaldybių už suteiktas ugdymo paslaugas tvarka. Šiuo metu Šiaulių lopšelyje-darželyje „Bitė“ ugdomas vienas Pakruojo rajono gyventojų vaikas. Bus sudaroma patvirtintos formos (Šiaulių miesto savivaldybės tarybos 2020 m. birželio 4 d. sprendimas Nr. T-229 „Dėl teikiamų paslaugų kitų savivaldybių gyventojams kainos nustatymo ir bendradarbiavimo teikiant ugdymo paslaugas pavyzdinės sutarties patvirtinimo“) sutartis.</w:t>
                  </w:r>
                </w:p>
              </w:sdtContent>
            </w:sdt>
            <w:sdt>
              <w:sdtPr>
                <w:alias w:val="poskyris"/>
                <w:tag w:val="part_35d79e77666c45df9855e33b5cdd34cd"/>
                <w:lock w:val="sdtLocked"/>
                <w:richText/>
              </w:sdtPr>
              <w:sdtContent>
                <w:p w14:paraId="54E83B8D" w14:textId="77777777">
                  <w:pPr>
                    <w:widowControl w:val="0"/>
                    <w:suppressAutoHyphens/>
                    <w:ind w:left="142" w:firstLine="709"/>
                    <w:rPr>
                      <w:rFonts w:eastAsia="Lucida Sans Unicode"/>
                      <w:b/>
                      <w:szCs w:val="24"/>
                      <w:lang w:eastAsia="lt-LT"/>
                    </w:rPr>
                  </w:pPr>
                  <w:sdt>
                    <w:sdtPr>
                      <w:alias w:val="Pavadinimas"/>
                      <w:tag w:val="title_35d79e77666c45df9855e33b5cdd34cd"/>
                      <w:lock w:val="sdtLocked"/>
                      <w:richText/>
                    </w:sdtPr>
                    <w:sdtContent>
                      <w:r>
                        <w:rPr>
                          <w:rFonts w:eastAsia="Lucida Sans Unicode"/>
                          <w:b/>
                          <w:szCs w:val="24"/>
                          <w:lang w:eastAsia="lt-LT"/>
                        </w:rPr>
                        <w:t>Priėmus sprendimą, galimos pasekmės.</w:t>
                      </w:r>
                    </w:sdtContent>
                  </w:sdt>
                </w:p>
                <w:p w14:paraId="57103C86" w14:textId="4235F139">
                  <w:pPr>
                    <w:widowControl w:val="0"/>
                    <w:suppressAutoHyphens/>
                    <w:ind w:left="142" w:firstLine="709"/>
                    <w:jc w:val="both"/>
                    <w:rPr>
                      <w:rFonts w:eastAsia="Lucida Sans Unicode"/>
                      <w:b/>
                      <w:szCs w:val="24"/>
                      <w:lang w:eastAsia="lt-LT"/>
                    </w:rPr>
                  </w:pPr>
                  <w:r>
                    <w:rPr>
                      <w:rFonts w:eastAsia="Lucida Sans Unicode"/>
                      <w:szCs w:val="24"/>
                      <w:lang w:eastAsia="lt-LT"/>
                    </w:rPr>
                    <w:t xml:space="preserve">Pasekmės teigiamos, kadangi patvirtinus šį Tarybos sprendimo projektą, bus užtikrintas Pakruojo rajono vaikų ikimokyklinio ugdymo prieinamumas. </w:t>
                  </w:r>
                </w:p>
              </w:sdtContent>
            </w:sdt>
            <w:sdt>
              <w:sdtPr>
                <w:alias w:val="poskyris"/>
                <w:tag w:val="part_8710c4735ed0469487bf14ef01570dc2"/>
                <w:lock w:val="sdtLocked"/>
                <w:richText/>
              </w:sdtPr>
              <w:sdtContent>
                <w:p w14:paraId="69203908" w14:textId="24EEC10A">
                  <w:pPr>
                    <w:widowControl w:val="0"/>
                    <w:suppressAutoHyphens/>
                    <w:ind w:firstLine="851"/>
                    <w:jc w:val="both"/>
                    <w:rPr>
                      <w:rFonts w:eastAsia="Lucida Sans Unicode"/>
                      <w:b/>
                      <w:szCs w:val="24"/>
                      <w:lang w:eastAsia="lt-LT"/>
                    </w:rPr>
                  </w:pPr>
                  <w:sdt>
                    <w:sdtPr>
                      <w:alias w:val="Pavadinimas"/>
                      <w:tag w:val="title_8710c4735ed0469487bf14ef01570dc2"/>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0C3CFDCD" w14:textId="160996AE">
                  <w:pPr>
                    <w:widowControl w:val="0"/>
                    <w:suppressAutoHyphens/>
                    <w:ind w:firstLine="851"/>
                    <w:jc w:val="both"/>
                    <w:rPr>
                      <w:rFonts w:eastAsia="Lucida Sans Unicode"/>
                      <w:bCs/>
                      <w:szCs w:val="24"/>
                      <w:lang w:eastAsia="lt-LT"/>
                    </w:rPr>
                  </w:pPr>
                  <w:r>
                    <w:rPr>
                      <w:rFonts w:eastAsia="Lucida Sans Unicode"/>
                      <w:bCs/>
                      <w:szCs w:val="24"/>
                      <w:lang w:eastAsia="lt-LT"/>
                    </w:rPr>
                    <w:t>Nebus keičiami.</w:t>
                  </w:r>
                </w:p>
              </w:sdtContent>
            </w:sdt>
            <w:sdt>
              <w:sdtPr>
                <w:alias w:val="poskyris"/>
                <w:tag w:val="part_cff71373f431496587fecf84a07ea665"/>
                <w:lock w:val="sdtLocked"/>
                <w:richText/>
              </w:sdtPr>
              <w:sdtContent>
                <w:p w14:paraId="60472A06" w14:textId="77777777">
                  <w:pPr>
                    <w:widowControl w:val="0"/>
                    <w:suppressAutoHyphens/>
                    <w:ind w:firstLine="851"/>
                    <w:jc w:val="both"/>
                    <w:rPr>
                      <w:rFonts w:eastAsia="Lucida Sans Unicode"/>
                      <w:b/>
                      <w:szCs w:val="24"/>
                      <w:lang w:eastAsia="lt-LT"/>
                    </w:rPr>
                  </w:pPr>
                  <w:sdt>
                    <w:sdtPr>
                      <w:alias w:val="Pavadinimas"/>
                      <w:tag w:val="title_cff71373f431496587fecf84a07ea665"/>
                      <w:lock w:val="sdtLocked"/>
                      <w:richText/>
                    </w:sdtPr>
                    <w:sdtContent>
                      <w:r>
                        <w:rPr>
                          <w:rFonts w:eastAsia="Lucida Sans Unicode"/>
                          <w:b/>
                          <w:szCs w:val="24"/>
                          <w:lang w:eastAsia="lt-LT"/>
                        </w:rPr>
                        <w:t>Sprendimui įgyvendinti reikalingi priimti papildomi teisės aktai.</w:t>
                      </w:r>
                    </w:sdtContent>
                  </w:sdt>
                </w:p>
                <w:p w14:paraId="2ED62C7A" w14:textId="49FF4000">
                  <w:pPr>
                    <w:widowControl w:val="0"/>
                    <w:suppressAutoHyphens/>
                    <w:ind w:firstLine="851"/>
                    <w:jc w:val="both"/>
                    <w:rPr>
                      <w:rFonts w:eastAsia="Lucida Sans Unicode"/>
                      <w:b/>
                      <w:szCs w:val="24"/>
                      <w:lang w:eastAsia="lt-LT"/>
                    </w:rPr>
                  </w:pPr>
                  <w:r>
                    <w:rPr>
                      <w:rFonts w:eastAsia="Lucida Sans Unicode"/>
                      <w:szCs w:val="24"/>
                      <w:lang w:eastAsia="lt-LT"/>
                    </w:rPr>
                    <w:t xml:space="preserve">Papildomai priimti teisės aktų, siekiant įgyvendinti Savivaldybės tarybos sprendimą, nereikės. </w:t>
                  </w:r>
                </w:p>
                <w:p w14:paraId="7C58FB93"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690F44AF" w14:textId="260080C6">
                  <w:pPr>
                    <w:widowControl w:val="0"/>
                    <w:suppressAutoHyphens/>
                    <w:spacing w:line="100" w:lineRule="atLeast"/>
                    <w:ind w:firstLine="851"/>
                    <w:jc w:val="both"/>
                    <w:rPr>
                      <w:rFonts w:eastAsia="Lucida Sans Unicode"/>
                      <w:szCs w:val="24"/>
                      <w:lang w:eastAsia="lt-LT"/>
                    </w:rPr>
                  </w:pPr>
                  <w:r>
                    <w:rPr>
                      <w:rFonts w:eastAsia="Lucida Sans Unicode"/>
                      <w:szCs w:val="24"/>
                      <w:lang w:eastAsia="lt-LT"/>
                    </w:rPr>
                    <w:t xml:space="preserve">Papildomai priimti teisės aktų, siekiant įgyvendinti Savivaldybės tarybos sprendimą, nereikės. </w:t>
                  </w:r>
                </w:p>
                <w:p w14:paraId="03CB9D6C" w14:textId="27E125CD">
                  <w:pPr>
                    <w:widowControl w:val="0"/>
                    <w:suppressAutoHyphens/>
                    <w:ind w:firstLine="851"/>
                    <w:jc w:val="both"/>
                    <w:rPr>
                      <w:rFonts w:eastAsia="Lucida Sans Unicode"/>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w:t>
                  </w:r>
                  <w:r>
                    <w:rPr>
                      <w:rFonts w:eastAsia="Lucida Sans Unicode"/>
                      <w:szCs w:val="24"/>
                      <w:lang w:eastAsia="lt-LT"/>
                    </w:rPr>
                    <w:t>Šiaulių miesto savivaldybės Švietimo skyrius. Tiesioginis rengėjas – Švietimo skyriaus vyriausioji specialistė Gintarė Juškienė, tel. (8 41) 38 64 80. Projekto iniciatorius – Švietimo skyrius.</w:t>
                  </w:r>
                </w:p>
                <w:p w14:paraId="2DCE843E" w14:textId="54D45702">
                  <w:pPr>
                    <w:widowControl w:val="0"/>
                    <w:suppressAutoHyphens/>
                    <w:ind w:left="57" w:firstLine="771"/>
                    <w:jc w:val="both"/>
                    <w:rPr>
                      <w:rFonts w:eastAsia="Lucida Sans Unicode"/>
                      <w:szCs w:val="24"/>
                      <w:lang w:eastAsia="lt-LT"/>
                    </w:rPr>
                  </w:pPr>
                </w:p>
                <w:p w14:paraId="66B3F824" w14:textId="77777777">
                  <w:pPr>
                    <w:widowControl w:val="0"/>
                    <w:suppressAutoHyphens/>
                    <w:ind w:left="57" w:firstLine="709"/>
                    <w:jc w:val="both"/>
                    <w:rPr>
                      <w:rFonts w:eastAsia="Lucida Sans Unicode"/>
                      <w:szCs w:val="24"/>
                      <w:lang w:eastAsia="lt-LT"/>
                    </w:rPr>
                  </w:pPr>
                </w:p>
              </w:sdtContent>
            </w:sdt>
          </w:sdtContent>
        </w:sdt>
        <w:sdt>
          <w:sdtPr>
            <w:alias w:val="signatura"/>
            <w:tag w:val="part_03e4a382f77a4aebabc2f41af5ebbe15"/>
            <w:lock w:val="sdtLocked"/>
            <w:richText/>
          </w:sdtPr>
          <w:sdtContent>
            <w:p w14:paraId="21437112" w14:textId="33A1FF63">
              <w:pPr>
                <w:widowControl w:val="0"/>
                <w:suppressAutoHyphens/>
                <w:rPr>
                  <w:rFonts w:eastAsia="Lucida Sans Unicode"/>
                  <w:szCs w:val="24"/>
                  <w:lang w:eastAsia="lt-LT"/>
                </w:rPr>
              </w:pPr>
              <w:r>
                <w:rPr>
                  <w:rFonts w:eastAsia="Lucida Sans Unicode"/>
                  <w:szCs w:val="24"/>
                  <w:lang w:eastAsia="lt-LT"/>
                </w:rPr>
                <w:t>Švietimo skyriaus vedėja</w:t>
                <w:tab/>
                <w:tab/>
                <w:tab/>
                <w:tab/>
                <w:tab/>
                <w:t xml:space="preserve">                               Edita Minkuvienė</w:t>
              </w:r>
            </w:p>
            <w:p w14:paraId="08ADD845" w14:textId="77777777"/>
            <w:p w14:paraId="4746674B" w14:textId="77777777">
              <w:pPr>
                <w:widowControl w:val="0"/>
                <w:suppressAutoHyphens/>
                <w:rPr>
                  <w:rFonts w:eastAsia="Lucida Sans Unicode"/>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709" w:right="567" w:bottom="426"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819F8"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1E00A75C"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EB880"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231F8"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D85AD0"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A000D7"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191549D5"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0523F"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end"/>
    </w:r>
  </w:p>
  <w:p w14:paraId="71601985" w14:textId="77777777">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29E10" w14:textId="49E97ECC">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separate"/>
    </w:r>
    <w:r>
      <w:rPr>
        <w:rFonts w:eastAsia="Lucida Sans Unicode"/>
        <w:szCs w:val="24"/>
        <w:lang w:eastAsia="lt-LT"/>
      </w:rPr>
      <w:t>2</w:t>
    </w:r>
    <w:r>
      <w:rPr>
        <w:rFonts w:eastAsia="Lucida Sans Unicode"/>
        <w:szCs w:val="24"/>
        <w:lang w:eastAsia="lt-LT"/>
      </w:rPr>
      <w:fldChar w:fldCharType="end"/>
    </w:r>
  </w:p>
  <w:p w14:paraId="3DA6BFF4" w14:textId="77777777">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923E7" w14:textId="77777777">
    <w:pPr>
      <w:widowControl w:val="0"/>
      <w:tabs>
        <w:tab w:val="center" w:pos="4819"/>
        <w:tab w:val="right" w:pos="9638"/>
      </w:tabs>
      <w:suppressAutoHyphens/>
      <w:rPr>
        <w:rFonts w:eastAsia="Lucida Sans Unicod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F87A7F6"/>
  <w15:docId w15:val="{679EAD91-7313-4B6A-B44E-3BB04C43A0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940242">
      <w:bodyDiv w:val="1"/>
      <w:marLeft w:val="0"/>
      <w:marRight w:val="0"/>
      <w:marTop w:val="0"/>
      <w:marBottom w:val="0"/>
      <w:divBdr>
        <w:top w:val="none" w:sz="0" w:space="0" w:color="auto"/>
        <w:left w:val="none" w:sz="0" w:space="0" w:color="auto"/>
        <w:bottom w:val="none" w:sz="0" w:space="0" w:color="auto"/>
        <w:right w:val="none" w:sz="0" w:space="0" w:color="auto"/>
      </w:divBdr>
    </w:div>
    <w:div w:id="116146519">
      <w:bodyDiv w:val="1"/>
      <w:marLeft w:val="0"/>
      <w:marRight w:val="0"/>
      <w:marTop w:val="0"/>
      <w:marBottom w:val="0"/>
      <w:divBdr>
        <w:top w:val="none" w:sz="0" w:space="0" w:color="auto"/>
        <w:left w:val="none" w:sz="0" w:space="0" w:color="auto"/>
        <w:bottom w:val="none" w:sz="0" w:space="0" w:color="auto"/>
        <w:right w:val="none" w:sz="0" w:space="0" w:color="auto"/>
      </w:divBdr>
    </w:div>
    <w:div w:id="475952738">
      <w:bodyDiv w:val="1"/>
      <w:marLeft w:val="0"/>
      <w:marRight w:val="0"/>
      <w:marTop w:val="0"/>
      <w:marBottom w:val="0"/>
      <w:divBdr>
        <w:top w:val="none" w:sz="0" w:space="0" w:color="auto"/>
        <w:left w:val="none" w:sz="0" w:space="0" w:color="auto"/>
        <w:bottom w:val="none" w:sz="0" w:space="0" w:color="auto"/>
        <w:right w:val="none" w:sz="0" w:space="0" w:color="auto"/>
      </w:divBdr>
    </w:div>
    <w:div w:id="780690351">
      <w:bodyDiv w:val="1"/>
      <w:marLeft w:val="0"/>
      <w:marRight w:val="0"/>
      <w:marTop w:val="0"/>
      <w:marBottom w:val="0"/>
      <w:divBdr>
        <w:top w:val="none" w:sz="0" w:space="0" w:color="auto"/>
        <w:left w:val="none" w:sz="0" w:space="0" w:color="auto"/>
        <w:bottom w:val="none" w:sz="0" w:space="0" w:color="auto"/>
        <w:right w:val="none" w:sz="0" w:space="0" w:color="auto"/>
      </w:divBdr>
    </w:div>
    <w:div w:id="1033579319">
      <w:bodyDiv w:val="1"/>
      <w:marLeft w:val="0"/>
      <w:marRight w:val="0"/>
      <w:marTop w:val="0"/>
      <w:marBottom w:val="0"/>
      <w:divBdr>
        <w:top w:val="none" w:sz="0" w:space="0" w:color="auto"/>
        <w:left w:val="none" w:sz="0" w:space="0" w:color="auto"/>
        <w:bottom w:val="none" w:sz="0" w:space="0" w:color="auto"/>
        <w:right w:val="none" w:sz="0" w:space="0" w:color="auto"/>
      </w:divBdr>
    </w:div>
    <w:div w:id="1214586573">
      <w:bodyDiv w:val="1"/>
      <w:marLeft w:val="0"/>
      <w:marRight w:val="0"/>
      <w:marTop w:val="0"/>
      <w:marBottom w:val="0"/>
      <w:divBdr>
        <w:top w:val="none" w:sz="0" w:space="0" w:color="auto"/>
        <w:left w:val="none" w:sz="0" w:space="0" w:color="auto"/>
        <w:bottom w:val="none" w:sz="0" w:space="0" w:color="auto"/>
        <w:right w:val="none" w:sz="0" w:space="0" w:color="auto"/>
      </w:divBdr>
    </w:div>
    <w:div w:id="158217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9a2af9e49df4b5d997bd1219a5f83a5" PartId="f27436134f114e61922013e6512564e6">
    <Part Type="skyrius" Nr="999" Title="SPRENDIMO „DĖL PRITARIMO SUDARYTI BENDRADARBIAVIMO TEIKIANT UGDYMO PASLAUGAS SUTARTĮ SU PAKRUOJO RAJONO SAVIVALDYBE“ PROJEKTO AIŠKINAMASIS RAŠTAS" DocPartId="b119747c63ad425aa821de04a3be8173" PartId="6a2e24ce472b40c7aa0466f81ac9bed6">
      <Part Type="poskyris" Title="Parengto sprendimo projekto tikslai ir uždaviniai." DocPartId="f3d046e3f49243f78f5a95c96db1b182" PartId="84c655c15f9643a89ae0fa7c1ac4c67b"/>
      <Part Type="poskyris" Title="Dabartinis sprendimo projekte aptariamų klausimų reguliavimas." DocPartId="37bc19de4bd64226919105386697ded1" PartId="c109b5b40d834974af1b017d9b9bfc11"/>
      <Part Type="poskyris" Title="Sprendimo projekte numatytos naujos teisinio reglamentavimo nuostatos." DocPartId="8e187b1a5f314a149460e4f12808c782" PartId="dbaec10011b9494c923dfa4d5cd25997"/>
      <Part Type="poskyris" Title="Priėmus sprendimą, galimos pasekmės." DocPartId="99ccb9245c8645958a77668976ab7be0" PartId="35d79e77666c45df9855e33b5cdd34cd"/>
      <Part Type="poskyris" Title="Priėmus sprendimą, keičiami ar pripažįstami negaliojančiais teisės aktai." DocPartId="e6ac4089c9f74269a798d75700c4986e" PartId="8710c4735ed0469487bf14ef01570dc2"/>
      <Part Type="poskyris" Title="Sprendimui įgyvendinti reikalingi priimti papildomi teisės aktai." DocPartId="b0cc0b11902d4dc28cf0621ef062a117" PartId="cff71373f431496587fecf84a07ea665"/>
    </Part>
    <Part Type="signatura" DocPartId="04ccb185975548d4b1dcfb87708464e5" PartId="03e4a382f77a4aebabc2f41af5ebbe15"/>
  </Part>
</Parts>
</file>

<file path=customXml/itemProps1.xml><?xml version="1.0" encoding="utf-8"?>
<ds:datastoreItem xmlns:ds="http://schemas.openxmlformats.org/officeDocument/2006/customXml" ds:itemID="{95AB7B9B-3ADE-446D-A0CF-B4B4F3FF1BAD}">
  <ds:schemaRefs>
    <ds:schemaRef ds:uri="http://schemas.openxmlformats.org/officeDocument/2006/bibliography"/>
  </ds:schemaRefs>
</ds:datastoreItem>
</file>

<file path=customXml/itemProps2.xml><?xml version="1.0" encoding="utf-8"?>
<ds:datastoreItem xmlns:ds="http://schemas.openxmlformats.org/officeDocument/2006/customXml" ds:itemID="{FB10B0F9-5F62-4BFB-856B-1BE5300EFA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361</Words>
  <Characters>2794</Characters>
  <Application>Microsoft Office Word</Application>
  <DocSecurity>4</DocSecurity>
  <Lines>58</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HP Inc.</Company>
  <LinksUpToDate>false</LinksUpToDate>
  <CharactersWithSpaces>3129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2025-05-09T10:46:00Z</dcterms:created>
  <dc:creator>Edita Čičelienė</dc:creator>
  <lastModifiedBy>adlibuser</lastModifiedBy>
  <lastPrinted>2025-04-29T11:44:00Z</lastPrinted>
  <dcterms:modified xsi:type="dcterms:W3CDTF">2025-05-09T10:46:00Z</dcterms:modified>
  <revision>2</revision>
  <dc:title>ŠIAULIŲ MIESTO SAVIVALDYBĖS ADMINISTRACIJOS</dc:title>
</coreProperties>
</file>