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2dc927714395466e82b6bf1f0d52a882"/>
        <w:lock w:val="sdtLocked"/>
        <w:richText/>
      </w:sdtPr>
      <w:sdtContent>
        <w:p>
          <w:pPr>
            <w:widowControl w:val="0"/>
            <w:suppressAutoHyphens/>
            <w:jc w:val="center"/>
            <w:rPr>
              <w:rFonts w:eastAsia="Lucida Sans Unicode" w:cs="Tahoma"/>
              <w:b/>
              <w:bCs/>
              <w:kern w:val="1"/>
              <w:sz w:val="12"/>
            </w:rPr>
          </w:pPr>
          <w:r>
            <w:rPr>
              <w:rFonts w:eastAsia="Lucida Sans Unicode" w:cs="Tahoma"/>
              <w:kern w:val="1"/>
              <w:szCs w:val="24"/>
              <w:lang w:eastAsia="hi-IN" w:bidi="hi-IN"/>
            </w:rPr>
            <w:pict w14:anchorId="773D66AA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69pt;height:69.75pt" filled="t">
                <v:fill color2="black"/>
                <v:imagedata r:id="rId4" o:title=""/>
              </v:shape>
            </w:pict>
          </w:r>
        </w:p>
        <w:p>
          <w:pPr>
            <w:keepNext/>
            <w:widowControl w:val="0"/>
            <w:tabs>
              <w:tab w:val="left" w:pos="0"/>
            </w:tabs>
            <w:suppressAutoHyphens/>
            <w:jc w:val="center"/>
            <w:rPr>
              <w:rFonts w:eastAsia="Lucida Sans Unicode" w:cs="Tahoma"/>
              <w:b/>
              <w:bCs/>
              <w:kern w:val="1"/>
              <w:sz w:val="28"/>
              <w:szCs w:val="28"/>
            </w:rPr>
          </w:pPr>
          <w:r>
            <w:rPr>
              <w:rFonts w:eastAsia="Lucida Sans Unicode" w:cs="Tahoma"/>
              <w:b/>
              <w:bCs/>
              <w:kern w:val="1"/>
              <w:sz w:val="28"/>
              <w:szCs w:val="28"/>
            </w:rPr>
            <w:t>ŠIAULIŲ MIESTO GARBĖS PILIEČIO VARDO SUTEIKIMO KOMISIJA</w:t>
          </w:r>
        </w:p>
        <w:p>
          <w:pPr>
            <w:widowControl w:val="0"/>
            <w:suppressAutoHyphens/>
            <w:rPr>
              <w:rFonts w:eastAsia="Lucida Sans Unicode" w:cs="Tahoma"/>
              <w:kern w:val="1"/>
              <w:szCs w:val="24"/>
              <w:lang w:eastAsia="hi-IN" w:bidi="hi-IN"/>
            </w:rPr>
          </w:pPr>
        </w:p>
        <w:p>
          <w:pPr>
            <w:keepNext/>
            <w:widowControl w:val="0"/>
            <w:tabs>
              <w:tab w:val="left" w:pos="0"/>
            </w:tabs>
            <w:suppressAutoHyphens/>
            <w:jc w:val="center"/>
            <w:rPr>
              <w:rFonts w:eastAsia="Lucida Sans Unicode" w:cs="Tahoma"/>
              <w:b/>
              <w:bCs/>
              <w:kern w:val="1"/>
              <w:sz w:val="16"/>
            </w:rPr>
          </w:pPr>
        </w:p>
        <w:p>
          <w:pPr>
            <w:keepNext/>
            <w:widowControl w:val="0"/>
            <w:tabs>
              <w:tab w:val="left" w:pos="0"/>
            </w:tabs>
            <w:suppressAutoHyphens/>
            <w:jc w:val="center"/>
            <w:rPr>
              <w:rFonts w:eastAsia="Lucida Sans Unicode" w:cs="Tahoma"/>
              <w:b/>
              <w:bCs/>
              <w:kern w:val="1"/>
              <w:sz w:val="16"/>
            </w:rPr>
          </w:pPr>
        </w:p>
        <w:p>
          <w:pPr>
            <w:widowControl w:val="0"/>
            <w:tabs>
              <w:tab w:val="left" w:pos="0"/>
            </w:tabs>
            <w:suppressAutoHyphens/>
            <w:rPr>
              <w:rFonts w:eastAsia="Lucida Sans Unicode" w:cs="Tahoma"/>
              <w:kern w:val="1"/>
              <w:szCs w:val="24"/>
              <w:lang w:eastAsia="hi-IN" w:bidi="hi-IN"/>
            </w:rPr>
          </w:pPr>
        </w:p>
        <w:sdt>
          <w:sdtPr>
            <w:alias w:val="preambule"/>
            <w:tag w:val="part_b57cdcfd863c482d80557f25de5d476c"/>
            <w:lock w:val="sdtLocked"/>
            <w:richText/>
          </w:sdtPr>
          <w:sdtContent>
            <w:p>
              <w:pPr>
                <w:widowControl w:val="0"/>
                <w:suppressAutoHyphens/>
                <w:rPr>
                  <w:rFonts w:eastAsia="Lucida Sans Unicode" w:cs="Tahoma"/>
                  <w:bCs/>
                  <w:kern w:val="1"/>
                  <w:szCs w:val="24"/>
                </w:rPr>
              </w:pPr>
              <w:r>
                <w:rPr>
                  <w:rFonts w:eastAsia="Lucida Sans Unicode" w:cs="Tahoma"/>
                  <w:kern w:val="1"/>
                  <w:szCs w:val="24"/>
                  <w:lang w:val="en-US"/>
                </w:rPr>
                <mc:AlternateContent>
                  <mc:Choice Requires="wps">
                    <w:drawing>
                      <wp:anchor distT="0" distB="0" distL="114935" distR="114935" simplePos="0" relativeHeight="251657728" behindDoc="1" locked="0" layoutInCell="1" allowOverlap="1" wp14:anchorId="773D66AB" wp14:editId="6ACDF3B8">
                        <wp:simplePos x="0" y="0"/>
                        <wp:positionH relativeFrom="column">
                          <wp:posOffset>4130040</wp:posOffset>
                        </wp:positionH>
                        <wp:positionV relativeFrom="paragraph">
                          <wp:posOffset>55245</wp:posOffset>
                        </wp:positionV>
                        <wp:extent cx="1854200" cy="356870"/>
                        <wp:effectExtent l="0" t="0" r="0" b="5080"/>
                        <wp:wrapNone/>
                        <wp:docPr id="1" name="Text Box 2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1854200" cy="35687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>
                                    <w:pPr>
                                      <w:spacing w:line="259" w:lineRule="auto"/>
                                      <w:ind w:firstLine="124"/>
                                      <w:rPr>
                                        <w:rFonts w:eastAsia="Calibri"/>
                                        <w:szCs w:val="24"/>
                                      </w:rPr>
                                    </w:pPr>
                                    <w:r>
                                      <w:rPr>
                                        <w:rFonts w:eastAsia="Calibri"/>
                                        <w:szCs w:val="24"/>
                                      </w:rPr>
                                      <w:t>2025-08-21_Nr. SM-..9</w:t>
                                    </w:r>
                                  </w:p>
                                  <w:p>
                                    <w:pPr>
                                      <w:rPr>
                                        <w:sz w:val="14"/>
                                        <w:szCs w:val="14"/>
                                      </w:rPr>
                                    </w:pPr>
                                  </w:p>
                                  <w:p>
                                    <w:pPr>
                                      <w:spacing w:line="259" w:lineRule="auto"/>
                                      <w:rPr>
                                        <w:rFonts w:eastAsia="Calibri"/>
                                        <w:szCs w:val="24"/>
                                      </w:rPr>
                                    </w:pPr>
                                  </w:p>
                                  <w:p>
                                    <w:pPr>
                                      <w:rPr>
                                        <w:sz w:val="14"/>
                                        <w:szCs w:val="14"/>
                                      </w:rPr>
                                    </w:pPr>
                                  </w:p>
                                  <w:p>
                                    <w:pPr>
                                      <w:spacing w:line="259" w:lineRule="auto"/>
                                      <w:rPr>
                                        <w:rFonts w:eastAsia="Calibri"/>
                                        <w:szCs w:val="24"/>
                                      </w:rPr>
                                    </w:pPr>
                                  </w:p>
                                  <w:p>
                                    <w:pPr>
                                      <w:rPr>
                                        <w:sz w:val="14"/>
                                        <w:szCs w:val="14"/>
                                      </w:rPr>
                                    </w:pPr>
                                  </w:p>
                                  <w:p>
                                    <w:pPr>
                                      <w:spacing w:line="259" w:lineRule="auto"/>
                                      <w:rPr>
                                        <w:rFonts w:eastAsia="Calibri"/>
                                        <w:szCs w:val="24"/>
                                      </w:rPr>
                                    </w:pPr>
                                  </w:p>
                                </w:txbxContent>
                              </wps:txbx>
                              <wps:bodyPr rot="0" vert="horz" wrap="square" lIns="0" tIns="0" rIns="0" bIns="0" anchor="t" anchorCtr="0" upright="1">
                                <a:noAutofit/>
                              </wps:bodyPr>
                            </wps:wsp>
                          </a:graphicData>
                        </a:graphic>
                        <wp14:sizeRelH relativeFrom="page">
                          <wp14:pctWidth>0</wp14:pctWidth>
                        </wp14:sizeRelH>
                        <wp14:sizeRelV relativeFrom="page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type w14:anchorId="773D66AB" id="_x0000_t202" coordsize="21600,21600" o:spt="202" path="m,l,21600r21600,l21600,xe">
                        <v:stroke joinstyle="miter"/>
                        <v:path gradientshapeok="t" o:connecttype="rect"/>
                      </v:shapetype>
                      <v:shape id="Text Box 2" o:spid="_x0000_s1026" type="#_x0000_t202" style="position:absolute;margin-left:325.2pt;margin-top:4.35pt;width:146pt;height:28.1pt;z-index:-251658752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QYvHNewIAAP8EAAAOAAAAZHJzL2Uyb0RvYy54bWysVNuOmzAQfa/Uf7D8ngVSshvQktVemqrS 9iLt9gMcbIJV43FtJ7Ct+u8dm5BNLw9VVR5gwOPjM3POcHk1dIrshXUSdEWzs5QSoWvgUm8r+ulx PVtS4jzTnCnQoqJPwtGr1csXl70pxRxaUFxYgiDalb2paOu9KZPE1a3omDsDIzQuNmA75vHVbhNu WY/onUrmaXqe9GC5sVAL5/Dr3bhIVxG/aUTtPzSNE56oiiI3H+823jfhnqwuWbm1zLSyPtBg/8Ci Y1LjoUeoO+YZ2Vn5G1QnawsOGn9WQ5dA08haxBqwmiz9pZqHlhkRa8HmOHNsk/t/sPX7/UdLJEft KNGsQ4kexeDJDQxkHrrTG1di0oPBND/g55AZKnXmHurPjmi4bZneimtroW8F48guCzuTk60jjgsg m/4dcDyG7TxEoKGxXQDEZhBER5WejsoEKnU4crnIUW5Kalx7tThfXkTpElZOu411/o2AjoSgohaV j+hsf+98YMPKKSWyByX5WioVX+x2c6ss2TN0yTpesQAs8jRN6ZCsIWwbEccvSBLPCGuBblT9W5HN 8/RmXszWyHWWr/PFrLhIl7M0K26K8zQv8rv190Awy8tWci70vdRicmCW/53Ch1kYvRM9SPqKFov5 YpTolL07LTKN15+K7KTHgVSyq+jymMTKIOxrzbFsVnom1RgnP9OPXcYeTM/YlWiDoPzoAT9sBkQJ 3tgAf0JDWEC9UFr8i2DQgv1KSY8TWVH3ZcesoES91WiqML5TYKdgMwVM17i1op6SMbz145jvjJXb FpFH22q4RuM1MnrimcXBrjhlkfzhjxDG+PQ9Zj3/t1Y/AAAA//8DAFBLAwQUAAYACAAAACEAffpu id0AAAAIAQAADwAAAGRycy9kb3ducmV2LnhtbEyPwU7DMBBE70j8g7VIXBB1iEJpQ5wKWriVQ0vV 8zY2SUS8jmynSf+e5QTH0Yzevi1Wk+3E2fjQOlLwMEtAGKqcbqlWcPh8v1+ACBFJY+fIKLiYAKvy +qrAXLuRdua8j7VgCIUcFTQx9rmUoWqMxTBzvSHuvpy3GDn6WmqPI8NtJ9MkmUuLLfGFBnuzbkz1 vR+sgvnGD+OO1nebw9sWP/o6Pb5ejkrd3kwvzyCimeLfGH71WR1Kdjq5gXQQHTMek4ynChZPILhf ZinnExfZEmRZyP8PlD8AAAD//wMAUEsBAi0AFAAGAAgAAAAhALaDOJL+AAAA4QEAABMAAAAAAAAA AAAAAAAAAAAAAFtDb250ZW50X1R5cGVzXS54bWxQSwECLQAUAAYACAAAACEAOP0h/9YAAACUAQAA CwAAAAAAAAAAAAAAAAAvAQAAX3JlbHMvLnJlbHNQSwECLQAUAAYACAAAACEA0GLxzXsCAAD/BAAA DgAAAAAAAAAAAAAAAAAuAgAAZHJzL2Uyb0RvYy54bWxQSwECLQAUAAYACAAAACEAffpuid0AAAAI AQAADwAAAAAAAAAAAAAAAADVBAAAZHJzL2Rvd25yZXYueG1sUEsFBgAAAAAEAAQA8wAAAN8FAAAA AA== " stroked="f">
                        <v:textbox inset="0,0,0,0">
                          <w:txbxContent>
                            <w:p>
                              <w:pPr>
                                <w:rPr>
                                  <w:sz w:val="14"/>
                                  <w:szCs w:val="14"/>
                                </w:rPr>
                              </w:pPr>
                            </w:p>
                            <w:p w14:paraId="773D66AD" w14:textId="5E28F2BF">
                              <w:pPr>
                                <w:spacing w:line="259"/>
                                <w:ind w:firstLine="124"/>
                                <w:rPr>
                                  <w:rFonts w:ascii="Times New Roman" w:hAnsi="Times New Roman" w:eastAsia="Calibri" w:cs="Times New Roman"/>
                                  <w:szCs w:val="24"/>
                                </w:rPr>
                              </w:pPr>
                              <w:r>
                                <w:rPr>
                                  <w:rFonts w:ascii="Times New Roman" w:hAnsi="Times New Roman" w:eastAsia="Calibri" w:cs="Times New Roman"/>
                                  <w:szCs w:val="24"/>
                                </w:rPr>
                                <w:t>2025-08-21_Nr. SM-..9</w:t>
                              </w:r>
                            </w:p>
                            <w:p>
                              <w:pPr>
                                <w:rPr>
                                  <w:sz w:val="14"/>
                                  <w:szCs w:val="14"/>
                                </w:rPr>
                              </w:pPr>
                            </w:p>
                            <w:p w14:paraId="773D66AE" w14:textId="77777777">
                              <w:pPr>
                                <w:spacing w:line="259"/>
                                <w:rPr>
                                  <w:rFonts w:ascii="Times New Roman" w:hAnsi="Times New Roman" w:eastAsia="Calibri" w:cs="Times New Roman"/>
                                  <w:szCs w:val="24"/>
                                </w:rPr>
                              </w:pPr>
                            </w:p>
                            <w:p>
                              <w:pPr>
                                <w:rPr>
                                  <w:sz w:val="14"/>
                                  <w:szCs w:val="14"/>
                                </w:rPr>
                              </w:pPr>
                            </w:p>
                            <w:p w14:paraId="773D66AF" w14:textId="77777777">
                              <w:pPr>
                                <w:spacing w:line="259"/>
                                <w:rPr>
                                  <w:rFonts w:ascii="Times New Roman" w:hAnsi="Times New Roman" w:eastAsia="Calibri" w:cs="Times New Roman"/>
                                  <w:szCs w:val="24"/>
                                </w:rPr>
                              </w:pPr>
                            </w:p>
                            <w:p>
                              <w:pPr>
                                <w:rPr>
                                  <w:sz w:val="14"/>
                                  <w:szCs w:val="14"/>
                                </w:rPr>
                              </w:pPr>
                            </w:p>
                            <w:p w14:paraId="773D66B0" w14:textId="77777777">
                              <w:pPr>
                                <w:spacing w:line="259"/>
                                <w:rPr>
                                  <w:rFonts w:ascii="Times New Roman" w:hAnsi="Times New Roman" w:eastAsia="Calibri" w:cs="Times New Roman"/>
                                  <w:szCs w:val="24"/>
                                </w:rPr>
                              </w:pPr>
                            </w:p>
                          </w:txbxContent>
                        </v:textbox>
                      </v:shape>
                    </w:pict>
                  </mc:Fallback>
                </mc:AlternateContent>
              </w:r>
              <w:r>
                <w:rPr>
                  <w:rFonts w:eastAsia="Lucida Sans Unicode" w:cs="Tahoma"/>
                  <w:bCs/>
                  <w:kern w:val="1"/>
                  <w:szCs w:val="24"/>
                </w:rPr>
                <w:t>Šiaulių miesto savivaldybės tarybai</w:t>
                <w:tab/>
                <w:tab/>
                <w:t xml:space="preserve">           </w:t>
                <w:tab/>
              </w: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widowControl w:val="0"/>
                <w:suppressAutoHyphens/>
                <w:rPr>
                  <w:rFonts w:eastAsia="Lucida Sans Unicode" w:cs="Tahoma"/>
                  <w:bCs/>
                  <w:kern w:val="1"/>
                  <w:szCs w:val="24"/>
                </w:rPr>
              </w:pPr>
            </w:p>
            <w:p>
              <w:pPr>
                <w:widowControl w:val="0"/>
                <w:suppressAutoHyphens/>
                <w:rPr>
                  <w:kern w:val="1"/>
                  <w:szCs w:val="24"/>
                </w:rPr>
              </w:pPr>
            </w:p>
            <w:p>
              <w:pPr>
                <w:widowControl w:val="0"/>
                <w:suppressAutoHyphens/>
                <w:rPr>
                  <w:rFonts w:eastAsia="Lucida Sans Unicode" w:cs="Tahoma"/>
                  <w:b/>
                  <w:bCs/>
                  <w:kern w:val="1"/>
                </w:rPr>
              </w:pPr>
            </w:p>
            <w:p>
              <w:pPr>
                <w:widowControl w:val="0"/>
                <w:suppressAutoHyphens/>
                <w:rPr>
                  <w:rFonts w:eastAsia="Lucida Sans Unicode" w:cs="Tahoma"/>
                  <w:b/>
                  <w:bCs/>
                  <w:kern w:val="1"/>
                </w:rPr>
              </w:pPr>
            </w:p>
            <w:p>
              <w:pPr>
                <w:widowControl w:val="0"/>
                <w:suppressAutoHyphens/>
                <w:rPr>
                  <w:rFonts w:eastAsia="Lucida Sans Unicode" w:cs="Tahoma"/>
                  <w:b/>
                  <w:bCs/>
                  <w:kern w:val="1"/>
                </w:rPr>
              </w:pPr>
            </w:p>
          </w:sdtContent>
        </w:sdt>
        <w:sdt>
          <w:sdtPr>
            <w:alias w:val="skirsnis"/>
            <w:tag w:val="part_4342bbe026d54d0c91e95095bbe4b03f"/>
            <w:lock w:val="sdtLocked"/>
            <w:richText/>
          </w:sdtPr>
          <w:sdtContent>
            <w:p>
              <w:pPr>
                <w:widowControl w:val="0"/>
                <w:tabs>
                  <w:tab w:val="left" w:pos="1176"/>
                  <w:tab w:val="center" w:pos="4836"/>
                </w:tabs>
                <w:suppressAutoHyphens/>
                <w:jc w:val="center"/>
                <w:rPr>
                  <w:b/>
                  <w:bCs/>
                  <w:kern w:val="1"/>
                  <w:szCs w:val="24"/>
                </w:rPr>
              </w:pPr>
              <w:sdt>
                <w:sdtPr>
                  <w:alias w:val="Pavadinimas"/>
                  <w:tag w:val="title_4342bbe026d54d0c91e95095bbe4b03f"/>
                  <w:lock w:val="sdtLocked"/>
                  <w:richText/>
                </w:sdtPr>
                <w:sdtContent>
                  <w:r>
                    <w:rPr>
                      <w:b/>
                      <w:bCs/>
                      <w:kern w:val="1"/>
                      <w:szCs w:val="24"/>
                    </w:rPr>
                    <w:t>TEIKIMAS</w:t>
                  </w:r>
                </w:sdtContent>
              </w:sdt>
            </w:p>
            <w:p>
              <w:pPr>
                <w:widowControl w:val="0"/>
                <w:suppressAutoHyphens/>
                <w:jc w:val="both"/>
                <w:rPr>
                  <w:rFonts w:eastAsia="Lucida Sans Unicode" w:cs="Tahoma"/>
                  <w:b/>
                  <w:kern w:val="1"/>
                </w:rPr>
              </w:pPr>
            </w:p>
            <w:p>
              <w:pPr>
                <w:widowControl w:val="0"/>
                <w:suppressAutoHyphens/>
                <w:jc w:val="both"/>
                <w:rPr>
                  <w:rFonts w:eastAsia="Lucida Sans Unicode" w:cs="Tahoma"/>
                  <w:b/>
                  <w:kern w:val="1"/>
                </w:rPr>
              </w:pPr>
            </w:p>
            <w:p>
              <w:pPr>
                <w:widowControl w:val="0"/>
                <w:tabs>
                  <w:tab w:val="left" w:pos="1176"/>
                  <w:tab w:val="center" w:pos="4836"/>
                </w:tabs>
                <w:suppressAutoHyphens/>
                <w:ind w:firstLine="1176"/>
                <w:jc w:val="both"/>
                <w:rPr>
                  <w:rFonts w:eastAsia="Lucida Sans Unicode" w:cs="Tahoma"/>
                  <w:kern w:val="1"/>
                </w:rPr>
              </w:pPr>
              <w:r>
                <w:rPr>
                  <w:rFonts w:eastAsia="Lucida Sans Unicode" w:cs="Tahoma"/>
                  <w:kern w:val="1"/>
                </w:rPr>
                <w:t xml:space="preserve">Atsižvelgdama į Šiaulių miesto garbės piliečio vardo suteikimo komisijos 2025 m. rugpjūčio 21 d. protokolą Nr. VT-66 Šiaulių miesto garbės piliečio vardo suteikimo komisija </w:t>
              </w:r>
            </w:p>
            <w:p>
              <w:pPr>
                <w:widowControl w:val="0"/>
                <w:tabs>
                  <w:tab w:val="left" w:pos="1176"/>
                  <w:tab w:val="center" w:pos="4836"/>
                </w:tabs>
                <w:suppressAutoHyphens/>
                <w:ind w:firstLine="1176"/>
                <w:jc w:val="both"/>
                <w:rPr>
                  <w:rFonts w:eastAsia="Lucida Sans Unicode" w:cs="Tahoma"/>
                  <w:kern w:val="1"/>
                </w:rPr>
              </w:pPr>
              <w:r>
                <w:rPr>
                  <w:rFonts w:eastAsia="Lucida Sans Unicode" w:cs="Tahoma"/>
                  <w:kern w:val="1"/>
                </w:rPr>
                <w:t xml:space="preserve">t e i k i a Šiaulių miesto garbės piliečio vardui suteikti Almyrai Girdenienei kandidatūrą. </w:t>
              </w:r>
            </w:p>
            <w:p>
              <w:pPr>
                <w:widowControl w:val="0"/>
                <w:suppressAutoHyphens/>
                <w:spacing w:line="360" w:lineRule="auto"/>
                <w:ind w:left="360" w:firstLine="936"/>
                <w:jc w:val="both"/>
                <w:rPr>
                  <w:rFonts w:eastAsia="Lucida Sans Unicode" w:cs="Tahoma"/>
                  <w:b/>
                  <w:bCs/>
                  <w:color w:val="000000"/>
                  <w:kern w:val="1"/>
                  <w:szCs w:val="24"/>
                </w:rPr>
              </w:pPr>
            </w:p>
            <w:p>
              <w:pPr>
                <w:widowControl w:val="0"/>
                <w:rPr>
                  <w:rFonts w:eastAsia="Lucida Sans Unicode" w:cs="Tahoma"/>
                  <w:b/>
                  <w:bCs/>
                  <w:color w:val="000000"/>
                  <w:kern w:val="1"/>
                  <w:szCs w:val="24"/>
                </w:rPr>
              </w:pPr>
            </w:p>
            <w:p>
              <w:pPr>
                <w:widowControl w:val="0"/>
                <w:rPr>
                  <w:rFonts w:eastAsia="Lucida Sans Unicode" w:cs="Tahoma"/>
                  <w:color w:val="000000"/>
                  <w:kern w:val="1"/>
                  <w:szCs w:val="24"/>
                </w:rPr>
              </w:pPr>
            </w:p>
            <w:p>
              <w:pPr>
                <w:widowControl w:val="0"/>
                <w:rPr>
                  <w:rFonts w:eastAsia="Lucida Sans Unicode" w:cs="Tahoma"/>
                  <w:color w:val="000000"/>
                  <w:kern w:val="1"/>
                  <w:szCs w:val="24"/>
                </w:rPr>
              </w:pPr>
            </w:p>
            <w:p>
              <w:pPr>
                <w:widowControl w:val="0"/>
                <w:rPr>
                  <w:rFonts w:eastAsia="Lucida Sans Unicode" w:cs="Tahoma"/>
                  <w:color w:val="000000"/>
                  <w:kern w:val="1"/>
                  <w:szCs w:val="24"/>
                </w:rPr>
              </w:pPr>
            </w:p>
          </w:sdtContent>
        </w:sdt>
        <w:sdt>
          <w:sdtPr>
            <w:alias w:val="signatura"/>
            <w:tag w:val="part_99d3589deecc4f0093091edf1d5c23af"/>
            <w:lock w:val="sdtLocked"/>
            <w:richText/>
          </w:sdtPr>
          <w:sdtContent>
            <w:p>
              <w:pPr>
                <w:widowControl w:val="0"/>
                <w:suppressAutoHyphens/>
                <w:rPr>
                  <w:rFonts w:eastAsia="Lucida Sans Unicode" w:cs="Tahoma"/>
                  <w:kern w:val="1"/>
                  <w:szCs w:val="24"/>
                  <w:lang w:eastAsia="hi-IN" w:bidi="hi-IN"/>
                </w:rPr>
              </w:pPr>
              <w:r>
                <w:rPr>
                  <w:rFonts w:eastAsia="Lucida Sans Unicode" w:cs="Tahoma"/>
                  <w:kern w:val="1"/>
                  <w:szCs w:val="24"/>
                  <w:lang w:eastAsia="hi-IN" w:bidi="hi-IN"/>
                </w:rPr>
                <w:t>Komisijos pirmininkas</w:t>
                <w:tab/>
                <w:tab/>
                <w:tab/>
                <w:tab/>
                <w:tab/>
                <w:t xml:space="preserve">   Artūras Visockas</w:t>
                <w:tab/>
                <w:tab/>
                <w:tab/>
                <w:tab/>
                <w:t xml:space="preserve">                          </w:t>
              </w:r>
            </w:p>
            <w:p>
              <w:pPr>
                <w:widowControl w:val="0"/>
                <w:suppressAutoHyphens/>
                <w:jc w:val="both"/>
                <w:rPr>
                  <w:rFonts w:eastAsia="Lucida Sans Unicode" w:cs="Tahoma"/>
                  <w:kern w:val="1"/>
                </w:rPr>
              </w:pPr>
            </w:p>
            <w:p>
              <w:pPr>
                <w:widowControl w:val="0"/>
                <w:suppressAutoHyphens/>
                <w:rPr>
                  <w:rFonts w:eastAsia="Lucida Sans Unicode" w:cs="Tahoma"/>
                  <w:kern w:val="1"/>
                  <w:szCs w:val="24"/>
                  <w:lang w:eastAsia="hi-IN" w:bidi="hi-IN"/>
                </w:rPr>
              </w:pPr>
            </w:p>
            <w:p>
              <w:pPr>
                <w:widowControl w:val="0"/>
                <w:suppressAutoHyphens/>
                <w:rPr>
                  <w:rFonts w:eastAsia="Lucida Sans Unicode" w:cs="Tahoma"/>
                  <w:kern w:val="1"/>
                  <w:szCs w:val="24"/>
                  <w:lang w:eastAsia="hi-IN" w:bidi="hi-IN"/>
                </w:rPr>
              </w:pPr>
            </w:p>
            <w:p>
              <w:pPr>
                <w:widowControl w:val="0"/>
                <w:suppressAutoHyphens/>
                <w:rPr>
                  <w:rFonts w:eastAsia="Lucida Sans Unicode" w:cs="Tahoma"/>
                  <w:kern w:val="1"/>
                  <w:szCs w:val="24"/>
                  <w:lang w:eastAsia="hi-IN" w:bidi="hi-IN"/>
                </w:rPr>
              </w:pPr>
            </w:p>
            <w:p>
              <w:pPr>
                <w:widowControl w:val="0"/>
                <w:suppressAutoHyphens/>
                <w:rPr>
                  <w:rFonts w:eastAsia="Lucida Sans Unicode" w:cs="Tahoma"/>
                  <w:kern w:val="1"/>
                  <w:szCs w:val="24"/>
                  <w:lang w:eastAsia="hi-IN" w:bidi="hi-IN"/>
                </w:rPr>
              </w:pPr>
            </w:p>
            <w:p>
              <w:pPr>
                <w:widowControl w:val="0"/>
                <w:suppressAutoHyphens/>
                <w:rPr>
                  <w:rFonts w:eastAsia="Lucida Sans Unicode" w:cs="Tahoma"/>
                  <w:kern w:val="1"/>
                  <w:szCs w:val="24"/>
                  <w:lang w:eastAsia="hi-IN" w:bidi="hi-IN"/>
                </w:rPr>
              </w:pPr>
            </w:p>
            <w:p>
              <w:pPr>
                <w:widowControl w:val="0"/>
                <w:suppressAutoHyphens/>
                <w:rPr>
                  <w:rFonts w:eastAsia="Lucida Sans Unicode" w:cs="Tahoma"/>
                  <w:kern w:val="1"/>
                  <w:szCs w:val="24"/>
                  <w:lang w:eastAsia="hi-IN" w:bidi="hi-IN"/>
                </w:rPr>
              </w:pPr>
            </w:p>
            <w:p>
              <w:pPr>
                <w:widowControl w:val="0"/>
                <w:suppressAutoHyphens/>
                <w:rPr>
                  <w:rFonts w:eastAsia="Lucida Sans Unicode" w:cs="Tahoma"/>
                  <w:kern w:val="1"/>
                  <w:szCs w:val="24"/>
                  <w:lang w:eastAsia="hi-IN" w:bidi="hi-IN"/>
                </w:rPr>
              </w:pPr>
            </w:p>
            <w:p>
              <w:pPr>
                <w:widowControl w:val="0"/>
                <w:suppressAutoHyphens/>
                <w:rPr>
                  <w:rFonts w:eastAsia="Lucida Sans Unicode" w:cs="Tahoma"/>
                  <w:kern w:val="1"/>
                  <w:szCs w:val="24"/>
                  <w:lang w:eastAsia="hi-IN" w:bidi="hi-IN"/>
                </w:rPr>
              </w:pPr>
            </w:p>
            <w:p>
              <w:pPr>
                <w:widowControl w:val="0"/>
                <w:suppressAutoHyphens/>
                <w:rPr>
                  <w:rFonts w:eastAsia="Lucida Sans Unicode" w:cs="Tahoma"/>
                  <w:kern w:val="1"/>
                  <w:szCs w:val="24"/>
                  <w:lang w:eastAsia="hi-IN" w:bidi="hi-IN"/>
                </w:rPr>
              </w:pPr>
            </w:p>
            <w:p>
              <w:pPr>
                <w:widowControl w:val="0"/>
                <w:suppressAutoHyphens/>
                <w:rPr>
                  <w:rFonts w:eastAsia="Lucida Sans Unicode" w:cs="Tahoma"/>
                  <w:kern w:val="1"/>
                  <w:szCs w:val="24"/>
                  <w:lang w:eastAsia="hi-IN" w:bidi="hi-IN"/>
                </w:rPr>
              </w:pPr>
            </w:p>
            <w:p>
              <w:pPr>
                <w:widowControl w:val="0"/>
                <w:suppressAutoHyphens/>
                <w:rPr>
                  <w:rFonts w:eastAsia="Lucida Sans Unicode" w:cs="Tahoma"/>
                  <w:kern w:val="1"/>
                  <w:szCs w:val="24"/>
                  <w:lang w:eastAsia="hi-IN" w:bidi="hi-IN"/>
                </w:rPr>
              </w:pPr>
            </w:p>
            <w:p>
              <w:pPr>
                <w:widowControl w:val="0"/>
                <w:suppressAutoHyphens/>
                <w:rPr>
                  <w:rFonts w:eastAsia="Lucida Sans Unicode" w:cs="Tahoma"/>
                  <w:kern w:val="1"/>
                  <w:szCs w:val="24"/>
                  <w:lang w:eastAsia="hi-IN" w:bidi="hi-IN"/>
                </w:rPr>
              </w:pPr>
              <w:r>
                <w:rPr>
                  <w:rFonts w:eastAsia="Lucida Sans Unicode" w:cs="Tahoma"/>
                  <w:kern w:val="1"/>
                  <w:szCs w:val="24"/>
                  <w:lang w:eastAsia="hi-IN" w:bidi="hi-IN"/>
                </w:rPr>
                <w:t>Simona Čerkesienė, tel. (8 41) 59 62 26</w:t>
              </w:r>
            </w:p>
            <w:p/>
            <w:p>
              <w:pPr>
                <w:spacing w:after="160" w:line="259" w:lineRule="auto"/>
                <w:rPr>
                  <w:rFonts w:ascii="Calibri" w:eastAsia="Calibri" w:hAnsi="Calibri"/>
                  <w:sz w:val="22"/>
                  <w:szCs w:val="22"/>
                </w:rPr>
              </w:pP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3B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5:chartTrackingRefBased/>
  <w15:docId w15:val="{DD1A6114-D69A-4A15-B029-AD0CD1279AFD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image" Target="media/image1.wmf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4711f555c76445749e0f9f941495d27c" PartId="2dc927714395466e82b6bf1f0d52a882">
    <Part Type="preambule" DocPartId="88dcb53e07534ccda6accfc4ee6d7f0c" PartId="b57cdcfd863c482d80557f25de5d476c"/>
    <Part Type="skirsnis" Title="TEIKIMAS" DocPartId="0c242c63efa142e68c2f0e0bdd3e64b3" PartId="4342bbe026d54d0c91e95095bbe4b03f"/>
    <Part Type="signatura" DocPartId="9617a30b9d2645b8b98b5a0912b9a64c" PartId="99d3589deecc4f0093091edf1d5c23af"/>
  </Part>
</Parts>
</file>

<file path=customXml/itemProps1.xml><?xml version="1.0" encoding="utf-8"?>
<ds:datastoreItem xmlns:ds="http://schemas.openxmlformats.org/officeDocument/2006/customXml" ds:itemID="{11279CD3-A2CD-4A49-84B5-0DA4EBD5A37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75</Words>
  <Characters>457</Characters>
  <Application>Microsoft Office Word</Application>
  <DocSecurity>4</DocSecurity>
  <Lines>50</Lines>
  <Paragraphs>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2025-08-21T12:54:00Z</dcterms:created>
  <dc:creator>Simona Čerkesienė</dc:creator>
  <lastModifiedBy>adlibuser</lastModifiedBy>
  <lastPrinted>2017-08-23T09:00:00Z</lastPrinted>
  <dcterms:modified xsi:type="dcterms:W3CDTF">2025-08-21T12:54:00Z</dcterms:modified>
  <revision>2</revision>
</coreProperties>
</file>