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4babb879d164784acebb6715d2e0b8c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</w:pPr>
        </w:p>
        <w:p>
          <w:pPr>
            <w:tabs>
              <w:tab w:val="left" w:pos="5070"/>
              <w:tab w:val="left" w:pos="5366"/>
              <w:tab w:val="left" w:pos="6771"/>
              <w:tab w:val="left" w:pos="7363"/>
            </w:tabs>
            <w:ind w:firstLine="7371"/>
            <w:jc w:val="both"/>
            <w:rPr>
              <w:b/>
              <w:lang w:eastAsia="lt-LT"/>
            </w:rPr>
          </w:pPr>
          <w:r>
            <w:rPr>
              <w:b/>
              <w:lang w:eastAsia="lt-LT"/>
            </w:rPr>
            <w:t>Projekto</w:t>
          </w:r>
        </w:p>
        <w:p>
          <w:pPr>
            <w:tabs>
              <w:tab w:val="left" w:pos="5070"/>
              <w:tab w:val="left" w:pos="5366"/>
              <w:tab w:val="left" w:pos="6771"/>
              <w:tab w:val="left" w:pos="7363"/>
            </w:tabs>
            <w:ind w:firstLine="7371"/>
            <w:jc w:val="both"/>
            <w:rPr>
              <w:b/>
              <w:lang w:eastAsia="lt-LT"/>
            </w:rPr>
          </w:pPr>
          <w:r>
            <w:rPr>
              <w:b/>
              <w:lang w:eastAsia="lt-LT"/>
            </w:rPr>
            <w:t>lyginamasis variantas</w:t>
          </w:r>
        </w:p>
        <w:p>
          <w:pPr>
            <w:tabs>
              <w:tab w:val="left" w:pos="5070"/>
              <w:tab w:val="left" w:pos="5366"/>
              <w:tab w:val="left" w:pos="6771"/>
              <w:tab w:val="left" w:pos="7363"/>
            </w:tabs>
            <w:ind w:firstLine="5387"/>
            <w:jc w:val="both"/>
            <w:rPr>
              <w:lang w:eastAsia="lt-LT"/>
            </w:rPr>
          </w:pPr>
        </w:p>
      </w:sdtContent>
    </w:sdt>
    <w:sdt>
      <w:sdtPr>
        <w:alias w:val="patvirtinta"/>
        <w:tag w:val="part_2a751657667a47b1a713ba59512a4a21"/>
        <w:lock w:val="sdtLocked"/>
        <w:richText/>
      </w:sdtPr>
      <w:sdtContent>
        <w:p>
          <w:pPr>
            <w:tabs>
              <w:tab w:val="left" w:pos="5070"/>
              <w:tab w:val="left" w:pos="5366"/>
              <w:tab w:val="left" w:pos="6771"/>
              <w:tab w:val="left" w:pos="7363"/>
            </w:tabs>
            <w:ind w:firstLine="5387"/>
            <w:jc w:val="both"/>
            <w:rPr>
              <w:szCs w:val="24"/>
              <w:lang w:eastAsia="lt-LT"/>
            </w:rPr>
          </w:pPr>
          <w:r>
            <w:rPr>
              <w:lang w:eastAsia="lt-LT"/>
            </w:rPr>
            <w:t>PATVIRTINTA</w:t>
          </w:r>
        </w:p>
        <w:p>
          <w:pPr>
            <w:ind w:firstLine="5387"/>
            <w:rPr>
              <w:szCs w:val="24"/>
              <w:lang w:eastAsia="lt-LT"/>
            </w:rPr>
          </w:pPr>
          <w:r>
            <w:rPr>
              <w:lang w:eastAsia="lt-LT"/>
            </w:rPr>
            <w:t>Šiaulių miesto savivaldybės tarybos</w:t>
          </w:r>
        </w:p>
        <w:p>
          <w:pPr>
            <w:ind w:firstLine="5387"/>
            <w:jc w:val="both"/>
            <w:rPr>
              <w:szCs w:val="24"/>
              <w:lang w:eastAsia="lt-LT"/>
            </w:rPr>
          </w:pPr>
          <w:r>
            <w:rPr>
              <w:lang w:eastAsia="lt-LT"/>
            </w:rPr>
            <w:t>2022 m. gruodžio 22 d. sprendimu Nr. T-428</w:t>
          </w:r>
        </w:p>
        <w:p>
          <w:pPr>
            <w:tabs>
              <w:tab w:val="left" w:pos="14004"/>
            </w:tabs>
            <w:suppressAutoHyphens/>
            <w:ind w:firstLine="5387"/>
            <w:jc w:val="both"/>
            <w:textAlignment w:val="baseline"/>
            <w:rPr>
              <w:color w:val="000000"/>
              <w:kern w:val="3"/>
              <w:szCs w:val="24"/>
              <w:lang w:eastAsia="ar-SA"/>
            </w:rPr>
          </w:pPr>
          <w:r>
            <w:rPr>
              <w:color w:val="000000"/>
              <w:kern w:val="3"/>
              <w:szCs w:val="24"/>
              <w:lang w:eastAsia="ar-SA"/>
            </w:rPr>
            <w:t>(Šiaulių miesto savivaldybės tarybos</w:t>
          </w:r>
        </w:p>
        <w:p>
          <w:pPr>
            <w:tabs>
              <w:tab w:val="left" w:pos="14004"/>
            </w:tabs>
            <w:suppressAutoHyphens/>
            <w:ind w:firstLine="5387"/>
            <w:jc w:val="both"/>
            <w:textAlignment w:val="baseline"/>
            <w:rPr>
              <w:color w:val="000000"/>
              <w:kern w:val="3"/>
              <w:szCs w:val="24"/>
              <w:lang w:eastAsia="ar-SA"/>
            </w:rPr>
          </w:pPr>
          <w:r>
            <w:rPr>
              <w:color w:val="000000"/>
              <w:kern w:val="3"/>
              <w:szCs w:val="24"/>
              <w:lang w:eastAsia="ar-SA"/>
            </w:rPr>
            <w:t>2023 m. lapkričio 9 d. sprendimo Nr. T-414</w:t>
          </w:r>
        </w:p>
        <w:p>
          <w:pPr>
            <w:tabs>
              <w:tab w:val="left" w:pos="14004"/>
            </w:tabs>
            <w:suppressAutoHyphens/>
            <w:ind w:firstLine="5387"/>
            <w:jc w:val="both"/>
            <w:textAlignment w:val="baseline"/>
            <w:rPr>
              <w:color w:val="000000"/>
              <w:kern w:val="3"/>
              <w:szCs w:val="24"/>
              <w:lang w:eastAsia="ar-SA"/>
            </w:rPr>
          </w:pPr>
          <w:r>
            <w:rPr>
              <w:color w:val="000000"/>
              <w:kern w:val="3"/>
              <w:szCs w:val="24"/>
              <w:lang w:eastAsia="ar-SA"/>
            </w:rPr>
            <w:t>redakcija)</w:t>
          </w:r>
        </w:p>
        <w:p>
          <w:pPr>
            <w:suppressAutoHyphens/>
            <w:rPr>
              <w:caps/>
              <w:szCs w:val="24"/>
              <w:lang w:eastAsia="ar-SA"/>
            </w:rPr>
          </w:pPr>
        </w:p>
        <w:p>
          <w:pPr>
            <w:suppressAutoHyphens/>
            <w:jc w:val="both"/>
            <w:rPr>
              <w:caps/>
              <w:szCs w:val="24"/>
              <w:lang w:eastAsia="ar-SA"/>
            </w:rPr>
          </w:pPr>
        </w:p>
        <w:p>
          <w:pPr>
            <w:suppressAutoHyphens/>
            <w:jc w:val="center"/>
            <w:rPr>
              <w:b/>
              <w:caps/>
              <w:szCs w:val="24"/>
              <w:lang w:eastAsia="ar-SA"/>
            </w:rPr>
          </w:pPr>
          <w:sdt>
            <w:sdtPr>
              <w:alias w:val="Pavadinimas"/>
              <w:tag w:val="title_2a751657667a47b1a713ba59512a4a21"/>
              <w:lock w:val="sdtLocked"/>
              <w:richText/>
            </w:sdtPr>
            <w:sdtContent>
              <w:r>
                <w:rPr>
                  <w:b/>
                  <w:color w:val="000000"/>
                  <w:shd w:val="clear" w:color="auto" w:fill="FFFFFF"/>
                  <w:lang w:eastAsia="ar-SA"/>
                </w:rPr>
                <w:t>KELEIVIŲ VEŽIMO VIETINIO (MIESTO) REGULIARAUS SUSISIEKIMO AUTOBUSŲ MARŠRUTAIS ŠIAULIŲ MIESTO SAVIVALDYBĖJE KAINŲ (EURAIS SU PVM) SĄRAŠAS</w:t>
              </w:r>
            </w:sdtContent>
          </w:sdt>
        </w:p>
        <w:p>
          <w:pPr>
            <w:suppressAutoHyphens/>
            <w:jc w:val="both"/>
            <w:rPr>
              <w:caps/>
              <w:szCs w:val="24"/>
              <w:lang w:eastAsia="ar-SA"/>
            </w:rPr>
          </w:pPr>
        </w:p>
        <w:tbl>
          <w:tblPr>
            <w:tblW w:w="9722" w:type="dxa"/>
            <w:tblInd w:w="-88" w:type="dxa"/>
            <w:tblLayout w:type="fixed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520"/>
            <w:gridCol w:w="2828"/>
            <w:gridCol w:w="857"/>
            <w:gridCol w:w="982"/>
            <w:gridCol w:w="1276"/>
            <w:gridCol w:w="3259"/>
          </w:tblGrid>
          <w:tr>
            <w:tc>
              <w:tcPr>
                <w:tcW w:w="520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Eil.Nr.</w:t>
                </w:r>
              </w:p>
            </w:tc>
            <w:tc>
              <w:tcPr>
                <w:tcW w:w="2828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Pavadinimas</w:t>
                </w:r>
              </w:p>
            </w:tc>
            <w:tc>
              <w:tcPr>
                <w:tcW w:w="6374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Kelionės kaina eurais su PVM</w:t>
                </w:r>
              </w:p>
            </w:tc>
          </w:tr>
          <w:tr>
            <w:trPr>
              <w:trHeight w:val="458"/>
            </w:trPr>
            <w:tc>
              <w:tcPr>
                <w:tcW w:w="52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2828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857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Visa kaina</w:t>
                </w:r>
              </w:p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Eur</w:t>
                </w:r>
              </w:p>
            </w:tc>
            <w:tc>
              <w:tcPr>
                <w:tcW w:w="2258" w:type="dxa"/>
                <w:gridSpan w:val="2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Vardinis bilietas</w:t>
                </w:r>
                <w:r>
                  <w:rPr>
                    <w:szCs w:val="24"/>
                    <w:lang w:eastAsia="ar-SA"/>
                  </w:rPr>
                  <w:t xml:space="preserve"> asmenims, kuriems pagal Lietuvos Respublikos transporto lengvatų įstatymą taikoma nuolaida</w:t>
                </w:r>
              </w:p>
            </w:tc>
            <w:tc>
              <w:tcPr>
                <w:tcW w:w="3259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 xml:space="preserve">Vardinis elektroninis bilietas asmenims, kuriems Šiaulių miesto savivaldybės tarybos nustatyta tvarka taikoma nuolaida  </w:t>
                </w:r>
              </w:p>
            </w:tc>
          </w:tr>
          <w:tr>
            <w:trPr>
              <w:trHeight w:val="458"/>
            </w:trPr>
            <w:tc>
              <w:tcPr>
                <w:tcW w:w="52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2828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857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2258" w:type="dxa"/>
                <w:gridSpan w:val="2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c>
              <w:tcPr>
                <w:tcW w:w="52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2828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857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50 proc.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80 proc.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100 proc.</w:t>
                </w:r>
              </w:p>
            </w:tc>
          </w:tr>
          <w:tr>
            <w:tc>
              <w:tcPr>
                <w:tcW w:w="520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b/>
                    <w:caps/>
                    <w:szCs w:val="24"/>
                    <w:lang w:eastAsia="ar-SA"/>
                  </w:rPr>
                </w:pPr>
                <w:r>
                  <w:rPr>
                    <w:bCs/>
                    <w:caps/>
                    <w:szCs w:val="24"/>
                    <w:lang w:eastAsia="ar-SA"/>
                  </w:rPr>
                  <w:t>1</w:t>
                </w:r>
              </w:p>
            </w:tc>
            <w:tc>
              <w:tcPr>
                <w:tcW w:w="2828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</w:t>
                </w:r>
              </w:p>
            </w:tc>
            <w:tc>
              <w:tcPr>
                <w:tcW w:w="857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</w:t>
                </w:r>
              </w:p>
            </w:tc>
          </w:tr>
          <w:tr>
            <w:trPr>
              <w:trHeight w:val="179"/>
            </w:trPr>
            <w:tc>
              <w:tcPr>
                <w:tcW w:w="9722" w:type="dxa"/>
                <w:gridSpan w:val="6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Vienos kelionės autobusu kaina</w:t>
                </w:r>
              </w:p>
            </w:tc>
          </w:tr>
          <w:t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nil"/>
                  <w:right w:val="nil"/>
                </w:tcBorders>
                <w:vAlign w:val="center"/>
                <w:hideMark/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Atsiskaitant elektronine laikmena</w:t>
                </w:r>
                <w:r>
                  <w:rPr>
                    <w:color w:val="000000"/>
                    <w:szCs w:val="24"/>
                    <w:lang w:eastAsia="ar-SA"/>
                  </w:rPr>
                  <w:t xml:space="preserve"> ar mobiliąja programėle*** </w:t>
                </w:r>
                <w:r>
                  <w:rPr>
                    <w:szCs w:val="24"/>
                    <w:lang w:eastAsia="ar-SA"/>
                  </w:rPr>
                  <w:t>su galimybe per 30 min. nemokamai persėsti į kitus autobusus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0,64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0,32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0,13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Perkant bilietą autobuse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0,50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0,20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>
            <w:trPr>
              <w:trHeight w:val="274"/>
            </w:trPr>
            <w:tc>
              <w:tcPr>
                <w:tcW w:w="9722" w:type="dxa"/>
                <w:gridSpan w:val="6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b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color w:val="000000"/>
                    <w:szCs w:val="24"/>
                    <w:lang w:eastAsia="ar-SA"/>
                  </w:rPr>
                  <w:t>Terminuota neriboto kelionių skaičiaus autobusu kaina atsiskaitant elektronine laikmena</w:t>
                </w:r>
              </w:p>
            </w:tc>
          </w:tr>
          <w:tr>
            <w:trPr>
              <w:trHeight w:val="27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</w:t>
                </w:r>
              </w:p>
            </w:tc>
            <w:tc>
              <w:tcPr>
                <w:tcW w:w="9202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Vieno kalendorinio mėnesio:</w:t>
                </w:r>
              </w:p>
            </w:tc>
          </w:tr>
          <w:tr>
            <w:tc>
              <w:tcPr>
                <w:tcW w:w="520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3.1.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miesto prekybos vietose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28,00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14,00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5,60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>
            <w:tc>
              <w:tcPr>
                <w:tcW w:w="520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3.2.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įsigyjant Šarūno g. 2, Šiauliai, kai šių bilietų vienu metu perkama 10 ir daugiau vienetų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27,00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>
            <w:tc>
              <w:tcPr>
                <w:tcW w:w="520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3.3.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internetu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27,50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13,75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5,50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c>
              <w:tcPr>
                <w:tcW w:w="520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3.4.</w:t>
                </w:r>
              </w:p>
            </w:tc>
            <w:tc>
              <w:tcPr>
                <w:tcW w:w="2828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su personalizuota* elektronine laikmena perkant UAB „Busturas“ autobusų stotyje Tilžės g. 109 ir Šarūno g. 2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28,00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hideMark/>
              </w:tcPr>
              <w:p>
                <w:pPr>
                  <w:widowControl w:val="0"/>
                  <w:suppressAutoHyphens/>
                  <w:snapToGrid w:val="0"/>
                  <w:jc w:val="center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0,00 Eur</w:t>
                </w:r>
              </w:p>
              <w:p>
                <w:pPr>
                  <w:widowControl w:val="0"/>
                  <w:suppressAutoHyphens/>
                  <w:snapToGrid w:val="0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gyventojams, deklaravusiems gyvenamąją vietą Šiaulių miesto savivaldybėje:</w:t>
                </w:r>
              </w:p>
              <w:p>
                <w:pPr>
                  <w:widowControl w:val="0"/>
                  <w:suppressAutoHyphens/>
                  <w:snapToGrid w:val="0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1) socialinę riziką patiriančių ir nepasiturinčių šeimų vaikams, lankantiems vaikų dienos centrus, pagal centrų pateiktus sąrašus;</w:t>
                </w:r>
              </w:p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2) globojamiems vaikams;</w:t>
                </w:r>
              </w:p>
            </w:tc>
          </w:tr>
          <w:tr>
            <w:tc>
              <w:tcPr>
                <w:tcW w:w="52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caps/>
                    <w:szCs w:val="24"/>
                    <w:lang w:eastAsia="ar-SA"/>
                  </w:rPr>
                </w:pPr>
              </w:p>
            </w:tc>
            <w:tc>
              <w:tcPr>
                <w:tcW w:w="2828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ar-SA"/>
                  </w:rPr>
                  <w:t>**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widowControl w:val="0"/>
                  <w:suppressAutoHyphens/>
                  <w:snapToGrid w:val="0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3) asmenims, kuriems sukako 75 metai**;</w:t>
                </w:r>
              </w:p>
              <w:p>
                <w:pPr>
                  <w:widowControl w:val="0"/>
                  <w:suppressAutoHyphens/>
                  <w:snapToGrid w:val="0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4) asmenims, kuriems sukako senatvės pensijos amžius ir kuriems nustatytas didelių specialiųjų poreikių lygis**;</w:t>
                </w:r>
              </w:p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5) asmenims, kuriems sukako 75 ir daugiau metų ir deklaravusiems gyvenamąją vietą Šiaulių rajono savivaldybėje**</w:t>
                </w:r>
              </w:p>
            </w:tc>
          </w:tr>
          <w:tr>
            <w:trPr>
              <w:trHeight w:val="281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4.</w:t>
                </w:r>
              </w:p>
            </w:tc>
            <w:tc>
              <w:tcPr>
                <w:tcW w:w="9202" w:type="dxa"/>
                <w:gridSpan w:val="5"/>
                <w:tcBorders>
                  <w:top w:val="single" w:sz="4" w:space="0" w:color="auto"/>
                  <w:left w:val="single" w:sz="4" w:space="0" w:color="000000"/>
                  <w:bottom w:val="nil"/>
                  <w:right w:val="single" w:sz="4" w:space="0" w:color="auto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Vieno kalendorinio mėnesio tik darbo dienomis:</w:t>
                </w:r>
              </w:p>
            </w:tc>
          </w:tr>
          <w:t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4.1.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miesto prekybos vietose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24,50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12,25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4,90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suppressAutoHyphens/>
                  <w:snapToGrid w:val="0"/>
                  <w:spacing w:line="256" w:lineRule="auto"/>
                  <w:ind w:left="-419" w:firstLine="419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4.2.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įsigyjant Šarūno g. 2, Šiauliai, kai šių bilietų vienu metu perkama 10 ir daugiau vienetų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23,50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suppressAutoHyphens/>
                  <w:snapToGrid w:val="0"/>
                  <w:spacing w:line="256" w:lineRule="auto"/>
                  <w:ind w:left="-419" w:firstLine="419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4.3.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internetu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24,00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12,00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4,80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5.</w:t>
                </w:r>
              </w:p>
            </w:tc>
            <w:tc>
              <w:tcPr>
                <w:tcW w:w="9202" w:type="dxa"/>
                <w:gridSpan w:val="5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hideMark/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Vieno kalendorinio mėnesio tik savaitgalio dienomis</w:t>
                </w:r>
              </w:p>
            </w:tc>
          </w:tr>
          <w:t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su personalizuota* elektronine laikmena perkant UAB „Busturas“ autobusų stotyje Tilžės g. 109 ir Šarūno g. 2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4,00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hideMark/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0,00</w:t>
                </w:r>
              </w:p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Šiaulių miesto savivaldybės gyventojams, kuriems sukako 70 metų**</w:t>
                </w:r>
              </w:p>
            </w:tc>
          </w:tr>
          <w:t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6.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 dienos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2,50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1,25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0,50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rPr>
              <w:trHeight w:val="25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7.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7 dienų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4,00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1,60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8.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14 dienų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15,00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7,50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3,00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>
            <w:trPr>
              <w:trHeight w:val="30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9.</w:t>
                </w:r>
              </w:p>
            </w:tc>
            <w:tc>
              <w:tcPr>
                <w:tcW w:w="9202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30 dienų:</w:t>
                </w:r>
              </w:p>
            </w:tc>
          </w:tr>
          <w:tr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9.1.</w:t>
                </w:r>
              </w:p>
            </w:tc>
            <w:tc>
              <w:tcPr>
                <w:tcW w:w="2828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miesto prekybos vietose</w:t>
                </w:r>
              </w:p>
            </w:tc>
            <w:tc>
              <w:tcPr>
                <w:tcW w:w="857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28,00</w:t>
                </w:r>
              </w:p>
            </w:tc>
            <w:tc>
              <w:tcPr>
                <w:tcW w:w="982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14,00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5,60</w:t>
                </w:r>
              </w:p>
            </w:tc>
            <w:tc>
              <w:tcPr>
                <w:tcW w:w="3259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9.2.</w:t>
                </w:r>
              </w:p>
            </w:tc>
            <w:tc>
              <w:tcPr>
                <w:tcW w:w="2828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įsigyjant Šarūno g. 2, Šiauliai, kai šių bilietų vienu metu perkama 10 ir daugiau vienetų</w:t>
                </w:r>
              </w:p>
            </w:tc>
            <w:tc>
              <w:tcPr>
                <w:tcW w:w="857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27,00</w:t>
                </w:r>
              </w:p>
            </w:tc>
            <w:tc>
              <w:tcPr>
                <w:tcW w:w="982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9.3.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internetu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27,50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13,75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5,50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 xml:space="preserve">10. 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Trijų kalendorinių mėnesių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80,00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40,00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16,00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11.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Trijų kalendorinių mėnesių, kai šių bilietų vienu metu perkama 10 ir daugiau vienetų Šarūno g. 2, Šiauliai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77,00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 xml:space="preserve">12. 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 xml:space="preserve">Šešių kalendorinių mėnesių 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150,00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75,00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30,00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13.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Šešių kalendorinių mėnesių, kai šių bilietų vienu metu perkama 10 ir daugiau vienetų Šarūno g. 2, Šiauliai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144,00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14.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Kontrolės bilietas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8,00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15.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 xml:space="preserve">Pradinuko bilietas (galioja nuo rugsėjo 1 d. iki </w:t>
                </w:r>
                <w:r>
                  <w:rPr>
                    <w:strike/>
                    <w:color w:val="000000"/>
                    <w:szCs w:val="24"/>
                    <w:lang w:eastAsia="ar-SA"/>
                  </w:rPr>
                  <w:t>gegužės</w:t>
                </w:r>
                <w:r>
                  <w:rPr>
                    <w:b/>
                    <w:color w:val="000000"/>
                    <w:szCs w:val="24"/>
                    <w:lang w:eastAsia="ar-SA"/>
                  </w:rPr>
                  <w:t>rugpjūčio</w:t>
                </w:r>
                <w:r>
                  <w:rPr>
                    <w:color w:val="000000"/>
                    <w:szCs w:val="24"/>
                    <w:lang w:eastAsia="ar-SA"/>
                  </w:rPr>
                  <w:t xml:space="preserve"> 31 d.) </w:t>
                </w: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su personalizuota* elektronine laikmena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10,00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16.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Jungtinis bilietas (galiojimo laikas – 60 min.)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0,64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0,32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0,13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</w:tbl>
        <w:p>
          <w:pPr>
            <w:suppressAutoHyphens/>
            <w:ind w:firstLine="680"/>
            <w:jc w:val="both"/>
            <w:rPr>
              <w:color w:val="000000"/>
              <w:szCs w:val="24"/>
              <w:lang w:eastAsia="ar-SA"/>
            </w:rPr>
          </w:pPr>
        </w:p>
        <w:p>
          <w:pPr>
            <w:suppressAutoHyphens/>
            <w:ind w:firstLine="680"/>
            <w:jc w:val="both"/>
            <w:rPr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* Personalizuota elektroninė laikmena – elektroninė laikmena, skirta atsiskaityti už važiavimą miesto autobusais, į kurią įkelti asmens duomenys ir nuotrauka (jeigu keleivis neturi teisę į lengvatą suteikiančio dokumento su nuotrauka).</w:t>
          </w:r>
        </w:p>
        <w:p>
          <w:pPr>
            <w:suppressAutoHyphens/>
            <w:ind w:firstLine="680"/>
            <w:jc w:val="both"/>
            <w:rPr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szCs w:val="24"/>
              <w:lang w:eastAsia="ar-SA"/>
            </w:rPr>
            <w:t>** Terminuotas kartinis bilietas.</w:t>
          </w:r>
        </w:p>
        <w:p>
          <w:pPr>
            <w:suppressAutoHyphens/>
            <w:ind w:firstLine="680"/>
            <w:jc w:val="both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*** Vienos kelionės (vienkartinis) elektroninis bilietas automatiškai tampa terminuotu kalendoriniu mėnesiniu elektroniniu bilietu atsiskaitant mobiliąja programėle ir per kalendorinį mėnesį pažymėjus kelionių už toliau nurodytas sumas:</w:t>
          </w:r>
        </w:p>
        <w:sdt>
          <w:sdtPr>
            <w:alias w:val="1 pp."/>
            <w:tag w:val="part_56bd53b029d4442897f5bc1d9f86bb6a"/>
            <w:lock w:val="sdtLocked"/>
            <w:richText/>
          </w:sdtPr>
          <w:sdtContent>
            <w:p>
              <w:pPr>
                <w:suppressAutoHyphens/>
                <w:ind w:firstLine="680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56bd53b029d4442897f5bc1d9f86bb6a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>) kai pažymima kelionių, nesinaudojant nuolaida, už 27,52 Eur;</w:t>
              </w:r>
            </w:p>
          </w:sdtContent>
        </w:sdt>
        <w:sdt>
          <w:sdtPr>
            <w:alias w:val="2 pp."/>
            <w:tag w:val="part_e6e2469c6aba494bb160e9255bcf76f6"/>
            <w:lock w:val="sdtLocked"/>
            <w:richText/>
          </w:sdtPr>
          <w:sdtContent>
            <w:p>
              <w:pPr>
                <w:suppressAutoHyphens/>
                <w:ind w:firstLine="680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e6e2469c6aba494bb160e9255bcf76f6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>) kai pažymima kelionių, naudojantis 50 proc. nuolaida, už 13,44 Eur;</w:t>
              </w:r>
            </w:p>
          </w:sdtContent>
        </w:sdt>
        <w:sdt>
          <w:sdtPr>
            <w:alias w:val="3 pp."/>
            <w:tag w:val="part_a2e879020e9c48989693f10564a54639"/>
            <w:lock w:val="sdtLocked"/>
            <w:richText/>
          </w:sdtPr>
          <w:sdtContent>
            <w:p>
              <w:pPr>
                <w:suppressAutoHyphens/>
                <w:ind w:firstLine="680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a2e879020e9c48989693f10564a54639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>) kai pažymima kelionių, naudojantis 80 proc. nuolaida, už 5,12</w:t>
              </w:r>
              <w:r>
                <w:rPr>
                  <w:b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color w:val="000000"/>
                  <w:szCs w:val="24"/>
                  <w:lang w:eastAsia="ar-SA"/>
                </w:rPr>
                <w:t>Eur.</w:t>
              </w:r>
            </w:p>
            <w:p>
              <w:pPr>
                <w:suppressAutoHyphens/>
                <w:ind w:left="2880" w:hanging="2280"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jc w:val="center"/>
              </w:pPr>
              <w:r>
                <w:rPr>
                  <w:szCs w:val="24"/>
                  <w:lang w:eastAsia="ar-SA"/>
                </w:rPr>
                <w:t>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footnotePr>
        <w:pos w:val="beneathText"/>
        <w:numRestart w:val="eachPage"/>
      </w:footnotePr>
      <w:endnotePr>
        <w:numFmt w:val="decimal"/>
      </w:endnotePr>
      <w:pgSz w:w="11906" w:h="16838"/>
      <w:pgMar w:top="1134" w:right="567" w:bottom="1134" w:left="1701" w:header="561" w:footer="697" w:gutter="0"/>
      <w:pgNumType w:start="1"/>
      <w:cols w:space="72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Calibri"/>
    <w:charset w:val="00"/>
    <w:family w:val="auto"/>
    <w:pitch w:val="variable"/>
  </w:font>
  <w:font w:name="Malgun Gothic">
    <w:altName w:val="맑은 고딕"/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  <w:p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22FE4F0-3E9C-4BE6-85C9-83177D2E00B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339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22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dcc4c04216a4972b869fbbf581d903e" PartId="f4babb879d164784acebb6715d2e0b8c"/>
  <Part Type="patvirtinta" Title="KELEIVIŲ VEŽIMO VIETINIO (MIESTO) REGULIARAUS SUSISIEKIMO AUTOBUSŲ MARŠRUTAIS ŠIAULIŲ MIESTO SAVIVALDYBĖJE KAINŲ (EURAIS SU PVM) SĄRAŠAS" DocPartId="1b90b511e4364642ba1a98709430bb76" PartId="2a751657667a47b1a713ba59512a4a21">
    <Part Type="strPapunktis" Nr="1" Abbr="1 pp." DocPartId="d22e3c4a71f74803afda07cae2d8fbb4" PartId="56bd53b029d4442897f5bc1d9f86bb6a"/>
    <Part Type="strPapunktis" Nr="2" Abbr="2 pp." DocPartId="d82b89aaaecb4f0ca529b7027cd619cb" PartId="e6e2469c6aba494bb160e9255bcf76f6"/>
    <Part Type="strPapunktis" Nr="3" Abbr="3 pp." DocPartId="4997050b270643528832ed1a556f14ac" PartId="a2e879020e9c48989693f10564a54639"/>
  </Part>
</Parts>
</file>

<file path=customXml/itemProps1.xml><?xml version="1.0" encoding="utf-8"?>
<ds:datastoreItem xmlns:ds="http://schemas.openxmlformats.org/officeDocument/2006/customXml" ds:itemID="{636E9638-F604-406C-AD58-1C9637E40C1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561</Words>
  <Characters>3445</Characters>
  <Application>Microsoft Office Word</Application>
  <DocSecurity>4</DocSecurity>
  <Lines>287</Lines>
  <Paragraphs>174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2024-07-26T16:49:00Z</dcterms:created>
  <dc:creator>Violeta Valančienė</dc:creator>
  <lastModifiedBy>adlibuser</lastModifiedBy>
  <dcterms:modified xsi:type="dcterms:W3CDTF">2024-07-26T16:49:00Z</dcterms:modified>
  <revision>2</revision>
</coreProperties>
</file>