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320"/>
          <w:tab w:val="right" w:pos="8640"/>
        </w:tabs>
        <w:rPr>
          <w:lang w:val="x-none" w:eastAsia="x-none"/>
        </w:rPr>
      </w:pPr>
    </w:p>
    <w:p>
      <w:pPr>
        <w:jc w:val="center"/>
        <w:rPr>
          <w:b/>
          <w:szCs w:val="24"/>
        </w:rPr>
      </w:pPr>
      <w:r>
        <w:rPr>
          <w:b/>
          <w:szCs w:val="24"/>
        </w:rPr>
        <w:t>ŠIAULIŲ MIESTO SAVIVALDYBĖS ADMINISTRACIJOS</w:t>
      </w:r>
    </w:p>
    <w:p>
      <w:pPr>
        <w:jc w:val="center"/>
        <w:rPr>
          <w:b/>
          <w:szCs w:val="24"/>
        </w:rPr>
      </w:pPr>
      <w:r>
        <w:rPr>
          <w:b/>
          <w:szCs w:val="24"/>
        </w:rPr>
        <w:t>EKONOMIKOS IR INVESTICIJŲ SKYRIUS</w:t>
      </w:r>
    </w:p>
    <w:p>
      <w:pPr>
        <w:jc w:val="center"/>
        <w:rPr>
          <w:szCs w:val="24"/>
        </w:rPr>
      </w:pPr>
    </w:p>
    <w:p>
      <w:pPr>
        <w:jc w:val="center"/>
        <w:rPr>
          <w:b/>
          <w:szCs w:val="24"/>
          <w:lang w:val="en-GB"/>
        </w:rPr>
      </w:pPr>
      <w:r>
        <w:rPr>
          <w:b/>
          <w:szCs w:val="24"/>
        </w:rPr>
        <w:t>SPRENDIMO „</w:t>
      </w:r>
      <w:r>
        <w:rPr>
          <w:b/>
          <w:szCs w:val="24"/>
          <w:lang w:val="en-GB"/>
        </w:rPr>
        <w:t>DĖL ŠIAULIŲ APSKAITOS CENTRO DIREKTORIAUS METINĖS VEIKLOS ATASKAITOS IR METINĖS DIREKTORIAUS VEIKLOS ATASKAITOS ĮVERTINIMO FORMŲ PATVIRTINIMO</w:t>
      </w:r>
      <w:r>
        <w:rPr>
          <w:b/>
          <w:szCs w:val="24"/>
        </w:rPr>
        <w:t>“ PROJEKTO</w:t>
      </w:r>
    </w:p>
    <w:p>
      <w:pPr>
        <w:jc w:val="center"/>
        <w:rPr>
          <w:b/>
          <w:szCs w:val="24"/>
        </w:rPr>
      </w:pPr>
      <w:r>
        <w:rPr>
          <w:b/>
          <w:szCs w:val="24"/>
        </w:rPr>
        <w:t>AIŠKINAMASIS RAŠTAS</w:t>
      </w:r>
    </w:p>
    <w:p>
      <w:pPr>
        <w:jc w:val="center"/>
        <w:rPr>
          <w:szCs w:val="24"/>
        </w:rPr>
      </w:pPr>
    </w:p>
    <w:p>
      <w:pPr>
        <w:jc w:val="center"/>
        <w:rPr>
          <w:szCs w:val="24"/>
        </w:rPr>
      </w:pPr>
      <w:r>
        <w:rPr>
          <w:szCs w:val="24"/>
        </w:rPr>
        <w:t>2022 m. rugsėjo 13 d.</w:t>
      </w:r>
    </w:p>
    <w:p>
      <w:pPr>
        <w:jc w:val="center"/>
        <w:rPr>
          <w:szCs w:val="24"/>
        </w:rPr>
      </w:pPr>
      <w:r>
        <w:rPr>
          <w:szCs w:val="24"/>
        </w:rPr>
        <w:t>Šiauliai</w:t>
      </w:r>
    </w:p>
    <w:p>
      <w:pPr>
        <w:rPr>
          <w:szCs w:val="24"/>
        </w:rPr>
      </w:pPr>
    </w:p>
    <w:p>
      <w:pPr>
        <w:rPr>
          <w:szCs w:val="24"/>
        </w:rPr>
      </w:pPr>
    </w:p>
    <w:p>
      <w:pPr>
        <w:tabs>
          <w:tab w:val="left" w:pos="855"/>
        </w:tabs>
        <w:ind w:firstLine="680"/>
        <w:jc w:val="both"/>
        <w:rPr>
          <w:szCs w:val="24"/>
          <w:shd w:val="clear" w:color="auto" w:fill="FFFFFF"/>
        </w:rPr>
      </w:pPr>
      <w:r>
        <w:rPr>
          <w:b/>
          <w:szCs w:val="24"/>
          <w:shd w:val="clear" w:color="auto" w:fill="FFFFFF"/>
        </w:rPr>
        <w:t>Parengto sprendimo projekto tikslai ir uždaviniai</w:t>
      </w:r>
      <w:r>
        <w:rPr>
          <w:b/>
          <w:szCs w:val="24"/>
        </w:rPr>
        <w:t>.</w:t>
      </w:r>
    </w:p>
    <w:p>
      <w:pPr>
        <w:tabs>
          <w:tab w:val="left" w:pos="855"/>
        </w:tabs>
        <w:ind w:firstLine="680"/>
        <w:jc w:val="both"/>
        <w:rPr>
          <w:color w:val="000000"/>
          <w:szCs w:val="24"/>
        </w:rPr>
      </w:pPr>
      <w:r>
        <w:rPr>
          <w:color w:val="000000"/>
          <w:szCs w:val="24"/>
        </w:rPr>
        <w:t>Parengto sprendimo projekto tikslas – patvirtinti biudžetinės įstaigos Šiaulių apskaitos centras direktoriaus metinės veiklos ataskaitos formą ir biudžetinės įstaigos Šiaulių apskaitos centras direktoriaus metinės veiklos ataskaitos įvertinimo formą.</w:t>
      </w:r>
    </w:p>
    <w:p>
      <w:pPr>
        <w:tabs>
          <w:tab w:val="left" w:pos="855"/>
        </w:tabs>
        <w:ind w:firstLine="680"/>
        <w:jc w:val="both"/>
        <w:rPr>
          <w:szCs w:val="24"/>
          <w:shd w:val="clear" w:color="auto" w:fill="FFFFFF"/>
        </w:rPr>
      </w:pPr>
      <w:r>
        <w:rPr>
          <w:b/>
          <w:szCs w:val="24"/>
          <w:shd w:val="clear" w:color="auto" w:fill="FFFFFF"/>
        </w:rPr>
        <w:t>Dabartinis sprendimo projekte aptariamų klausimų reguliavimas.</w:t>
      </w:r>
    </w:p>
    <w:p>
      <w:pPr>
        <w:ind w:firstLine="680"/>
        <w:jc w:val="both"/>
        <w:rPr>
          <w:szCs w:val="24"/>
        </w:rPr>
      </w:pPr>
      <w:r>
        <w:rPr>
          <w:color w:val="00000A"/>
          <w:szCs w:val="24"/>
        </w:rPr>
        <w:t xml:space="preserve">Vadovaujantis </w:t>
      </w:r>
      <w:r>
        <w:rPr>
          <w:szCs w:val="24"/>
        </w:rPr>
        <w:t>Lietuvos Respublikos vietos savivaldos įstatymo 16 straipsnio 2 dalies 19 punktu, įgyvendinant Šiaulių miesto savivaldybės tarybos veiklos reglamento, patvirtinto Šiaulių miesto savivaldybės tarybos 2019 m. birželio 6 d. sprendimu Nr. T-270 „Dėl Šiaulių miesto savivaldybės tarybos veiklos reglamento patvirtinimo“, 86 punktą, Šiaulių miesto savivaldybės administracijos d</w:t>
      </w:r>
      <w:r>
        <w:rPr>
          <w:color w:val="000000"/>
          <w:szCs w:val="24"/>
          <w:shd w:val="clear" w:color="auto" w:fill="FFFFFF"/>
        </w:rPr>
        <w:t>irektoriaus, Šiaulių miesto savivaldybės kontrolės ir audito tarnybos, kitų biudžetinių ir viešųjų įstaigų (kurių savininkė yra Šiaulių miesto savivaldybės), Šiaulių miesto savivaldybės kontroliuojamų įmonių ir organizacijų praėjusių kalendorinių metų veiklos ataskaitos apsvarstomos, atsakymai į Šiaulių miesto savivaldybės tarybos narių paklausimus išklausomi ir Tarybos sprendimai dėl jų priimami ne vėliau kaip iki liepos 1 dienos.</w:t>
      </w:r>
    </w:p>
    <w:p>
      <w:pPr>
        <w:ind w:firstLine="680"/>
        <w:jc w:val="both"/>
        <w:rPr>
          <w:szCs w:val="24"/>
        </w:rPr>
      </w:pPr>
      <w:r>
        <w:rPr>
          <w:szCs w:val="24"/>
        </w:rPr>
        <w:t>Vadovaujantis L</w:t>
      </w:r>
      <w:r>
        <w:rPr>
          <w:bCs/>
          <w:szCs w:val="24"/>
          <w:lang w:eastAsia="lt-LT"/>
        </w:rPr>
        <w:t xml:space="preserve">ietuvos Respublikos valstybės ir savivaldybių įstaigų darbuotojų darbo apmokėjimo ir komisijų narių atlygio už darbą įstatymo </w:t>
      </w:r>
      <w:r>
        <w:rPr>
          <w:szCs w:val="24"/>
        </w:rPr>
        <w:t xml:space="preserve">14 straipsnio 3 dalimi, kiekvienais metais iki </w:t>
      </w:r>
      <w:r>
        <w:rPr>
          <w:color w:val="000000"/>
          <w:szCs w:val="24"/>
        </w:rPr>
        <w:t>kovo 1 dienos į pareigas priimantis asmuo, atsižvelgdamas į metinio veiklos plano priemones, biudžetinių įstaigų vadovams nustato metines užduotis, susijusias su biudžetinės įstaigos metinio veiklos plano priemonėmis arba su metinio veiklos plano priemonėmis ir su biudžetinės įstaigos vidaus administravimu bei veiklos efektyvumo didinimu, siektinus rezultatus ir jų vertinimo rodiklius.</w:t>
      </w:r>
    </w:p>
    <w:p>
      <w:pPr>
        <w:tabs>
          <w:tab w:val="left" w:pos="855"/>
        </w:tabs>
        <w:ind w:firstLine="680"/>
        <w:jc w:val="both"/>
        <w:rPr>
          <w:szCs w:val="24"/>
        </w:rPr>
      </w:pPr>
      <w:r>
        <w:rPr>
          <w:b/>
          <w:szCs w:val="24"/>
          <w:shd w:val="clear" w:color="auto" w:fill="FFFFFF"/>
        </w:rPr>
        <w:t>Sprendimo projekte numatytos naujos teisinio reglamentavimo nuostatos</w:t>
      </w:r>
      <w:r>
        <w:rPr>
          <w:b/>
          <w:szCs w:val="24"/>
        </w:rPr>
        <w:t>.</w:t>
      </w:r>
      <w:r>
        <w:rPr>
          <w:szCs w:val="24"/>
        </w:rPr>
        <w:t xml:space="preserve"> Nėra.</w:t>
      </w:r>
    </w:p>
    <w:p>
      <w:pPr>
        <w:tabs>
          <w:tab w:val="left" w:pos="855"/>
        </w:tabs>
        <w:ind w:firstLine="680"/>
        <w:jc w:val="both"/>
        <w:rPr>
          <w:szCs w:val="24"/>
          <w:shd w:val="clear" w:color="auto" w:fill="FFFFFF"/>
        </w:rPr>
      </w:pPr>
      <w:r>
        <w:rPr>
          <w:b/>
          <w:szCs w:val="24"/>
          <w:shd w:val="clear" w:color="auto" w:fill="FFFFFF"/>
        </w:rPr>
        <w:t xml:space="preserve">Priėmus sprendimą, galimos pasekmės </w:t>
      </w:r>
      <w:r>
        <w:rPr>
          <w:i/>
          <w:szCs w:val="24"/>
          <w:shd w:val="clear" w:color="auto" w:fill="FFFFFF"/>
        </w:rPr>
        <w:t>(nurodomos tiek teigiamos, tiek neigiamos galimos pasekmės)</w:t>
      </w:r>
      <w:r>
        <w:rPr>
          <w:szCs w:val="24"/>
          <w:shd w:val="clear" w:color="auto" w:fill="FFFFFF"/>
        </w:rPr>
        <w:t>.</w:t>
      </w:r>
    </w:p>
    <w:p>
      <w:pPr>
        <w:ind w:firstLine="680"/>
        <w:jc w:val="both"/>
        <w:rPr>
          <w:color w:val="000000"/>
          <w:szCs w:val="24"/>
        </w:rPr>
      </w:pPr>
      <w:r>
        <w:rPr>
          <w:szCs w:val="24"/>
          <w:shd w:val="clear" w:color="auto" w:fill="FFFFFF"/>
        </w:rPr>
        <w:t>Galimos t</w:t>
      </w:r>
      <w:r>
        <w:rPr>
          <w:color w:val="000000"/>
          <w:szCs w:val="24"/>
        </w:rPr>
        <w:t>eigiamos pasekmės – priėmus sprendimą, bus patvirtinta Šiaulių miesto savivaldybės biudžetinės įstaigos Šiaulių apskaitos centras direktoriaus metinės veiklos ataskaitos forma, kurioje bus pateiktos svarbiausios ir pagrindinės įstaigos ir jos vadovo veiklos.</w:t>
      </w:r>
    </w:p>
    <w:p>
      <w:pPr>
        <w:ind w:firstLine="680"/>
        <w:jc w:val="both"/>
        <w:rPr>
          <w:color w:val="000000"/>
          <w:szCs w:val="24"/>
        </w:rPr>
      </w:pPr>
      <w:r>
        <w:rPr>
          <w:color w:val="000000"/>
          <w:szCs w:val="24"/>
        </w:rPr>
        <w:t>Neigiamų pasekmių nenumatyta.</w:t>
      </w:r>
    </w:p>
    <w:p>
      <w:pPr>
        <w:tabs>
          <w:tab w:val="left" w:pos="855"/>
        </w:tabs>
        <w:ind w:firstLine="680"/>
        <w:jc w:val="both"/>
        <w:rPr>
          <w:szCs w:val="24"/>
        </w:rPr>
      </w:pPr>
      <w:r>
        <w:rPr>
          <w:b/>
          <w:szCs w:val="24"/>
          <w:shd w:val="clear" w:color="auto" w:fill="FFFFFF"/>
        </w:rPr>
        <w:t>Priėmus sprendimą, keičiami ar pripažįstami negaliojančiais teisės aktai</w:t>
      </w:r>
      <w:r>
        <w:rPr>
          <w:b/>
          <w:szCs w:val="24"/>
        </w:rPr>
        <w:t>.</w:t>
      </w:r>
    </w:p>
    <w:p>
      <w:pPr>
        <w:tabs>
          <w:tab w:val="left" w:pos="1200"/>
        </w:tabs>
        <w:ind w:firstLine="680"/>
        <w:jc w:val="both"/>
        <w:rPr>
          <w:rFonts w:eastAsia="Lucida Sans Unicode" w:cs="Tahoma"/>
          <w:color w:val="000000"/>
          <w:szCs w:val="24"/>
          <w:shd w:val="clear" w:color="auto" w:fill="FFFFFF"/>
        </w:rPr>
      </w:pPr>
      <w:r>
        <w:rPr>
          <w:rFonts w:eastAsia="Lucida Sans Unicode" w:cs="Tahoma"/>
          <w:color w:val="000000"/>
          <w:szCs w:val="24"/>
          <w:shd w:val="clear" w:color="auto" w:fill="FFFFFF"/>
        </w:rPr>
        <w:t>Priėmus sprendimą, keičiamų ar pripažįstamų negaliojančiais teisės aktais nėra.</w:t>
      </w:r>
    </w:p>
    <w:p>
      <w:pPr>
        <w:tabs>
          <w:tab w:val="left" w:pos="855"/>
        </w:tabs>
        <w:ind w:firstLine="680"/>
        <w:jc w:val="both"/>
        <w:rPr>
          <w:szCs w:val="24"/>
          <w:shd w:val="clear" w:color="auto" w:fill="FFFFFF"/>
        </w:rPr>
      </w:pPr>
      <w:r>
        <w:rPr>
          <w:b/>
          <w:szCs w:val="24"/>
          <w:shd w:val="clear" w:color="auto" w:fill="FFFFFF"/>
        </w:rPr>
        <w:t>Sprendimui įgyvendinti reikalingi priimti papildomi teisės aktai.</w:t>
      </w:r>
    </w:p>
    <w:p>
      <w:pPr>
        <w:tabs>
          <w:tab w:val="left" w:pos="855"/>
        </w:tabs>
        <w:ind w:firstLine="680"/>
        <w:jc w:val="both"/>
        <w:rPr>
          <w:szCs w:val="24"/>
          <w:shd w:val="clear" w:color="auto" w:fill="FFFFFF"/>
        </w:rPr>
      </w:pPr>
      <w:r>
        <w:rPr>
          <w:szCs w:val="24"/>
        </w:rPr>
        <w:t>Sprendimui įgyvendinti papildomų teisės aktų priimti nereikia.</w:t>
      </w:r>
    </w:p>
    <w:p>
      <w:pPr>
        <w:tabs>
          <w:tab w:val="left" w:pos="855"/>
        </w:tabs>
        <w:ind w:firstLine="680"/>
        <w:jc w:val="both"/>
        <w:rPr>
          <w:szCs w:val="24"/>
          <w:shd w:val="clear" w:color="auto" w:fill="FFFFFF"/>
        </w:rPr>
      </w:pPr>
      <w:r>
        <w:rPr>
          <w:b/>
          <w:szCs w:val="24"/>
          <w:shd w:val="clear" w:color="auto" w:fill="FFFFFF"/>
        </w:rPr>
        <w:t>Sprendimui įgyvendinti reikalingos lėšos.</w:t>
      </w:r>
    </w:p>
    <w:p>
      <w:pPr>
        <w:tabs>
          <w:tab w:val="left" w:pos="1200"/>
        </w:tabs>
        <w:ind w:firstLine="680"/>
        <w:jc w:val="both"/>
        <w:rPr>
          <w:color w:val="000000"/>
          <w:szCs w:val="24"/>
        </w:rPr>
      </w:pPr>
      <w:r>
        <w:rPr>
          <w:color w:val="000000"/>
          <w:szCs w:val="24"/>
          <w:shd w:val="clear" w:color="auto" w:fill="FFFFFF"/>
        </w:rPr>
        <w:t>Sprendimui įgyvendinti nebus reikalingos lėšos.</w:t>
      </w:r>
    </w:p>
    <w:p>
      <w:pPr>
        <w:ind w:firstLine="680"/>
        <w:jc w:val="both"/>
        <w:rPr>
          <w:szCs w:val="24"/>
          <w:shd w:val="clear" w:color="auto" w:fill="FFFFFF"/>
        </w:rPr>
      </w:pPr>
      <w:r>
        <w:rPr>
          <w:b/>
          <w:szCs w:val="24"/>
          <w:shd w:val="clear" w:color="auto" w:fill="FFFFFF"/>
        </w:rPr>
        <w:t xml:space="preserve">Sprendimo projekto antikorupcinis vertinimas </w:t>
      </w:r>
      <w:r>
        <w:rPr>
          <w:i/>
          <w:szCs w:val="24"/>
          <w:shd w:val="clear" w:color="auto" w:fill="FFFFFF"/>
        </w:rPr>
        <w:t>(jei tokį vertinimą reikia atlikti, nurodoma, kad pridedama Antikorupcinio vertinimo pažyma)</w:t>
      </w:r>
      <w:r>
        <w:rPr>
          <w:szCs w:val="24"/>
          <w:shd w:val="clear" w:color="auto" w:fill="FFFFFF"/>
        </w:rPr>
        <w:t>.</w:t>
      </w:r>
    </w:p>
    <w:p>
      <w:pPr>
        <w:ind w:firstLine="680"/>
        <w:jc w:val="both"/>
        <w:rPr>
          <w:szCs w:val="24"/>
          <w:shd w:val="clear" w:color="auto" w:fill="FFFFFF"/>
        </w:rPr>
      </w:pPr>
      <w:r>
        <w:rPr>
          <w:szCs w:val="24"/>
          <w:shd w:val="clear" w:color="auto" w:fill="FFFFFF"/>
        </w:rPr>
        <w:t>A</w:t>
      </w:r>
      <w:r>
        <w:rPr>
          <w:szCs w:val="24"/>
        </w:rPr>
        <w:t xml:space="preserve">ntikorupciniu požiūriu sprendimo projektas nevertintas, </w:t>
      </w:r>
      <w:r>
        <w:rPr>
          <w:szCs w:val="24"/>
          <w:shd w:val="clear" w:color="auto" w:fill="FFFFFF"/>
        </w:rPr>
        <w:t>antikorupcinio vertinimo pažyma nepridedama, nes šis projektas nėra susijęs nė su vienu atveju, išvardintu Lietuvos Respublikos korupcijos prevencijos įstatymo 8 straipsnio 1 dalyje.</w:t>
      </w:r>
    </w:p>
    <w:p>
      <w:pPr>
        <w:tabs>
          <w:tab w:val="left" w:pos="855"/>
        </w:tabs>
        <w:ind w:firstLine="680"/>
        <w:jc w:val="both"/>
        <w:rPr>
          <w:szCs w:val="24"/>
          <w:shd w:val="clear" w:color="auto" w:fill="FFFFFF"/>
        </w:rPr>
      </w:pPr>
      <w:r>
        <w:rPr>
          <w:b/>
          <w:szCs w:val="24"/>
          <w:shd w:val="clear" w:color="auto" w:fill="FFFFFF"/>
        </w:rPr>
        <w:t>Sprendimo projektą parengė</w:t>
      </w:r>
      <w:r>
        <w:rPr>
          <w:szCs w:val="24"/>
          <w:shd w:val="clear" w:color="auto" w:fill="FFFFFF"/>
        </w:rPr>
        <w:t xml:space="preserve"> Šiaulių miesto savivaldybės administracijos Ekonomikos ir investicijų skyrius. Ekonomikos ir investicijų skyriaus vedėja – Aistė Petkuvienė. Tiesioginis rengėjas – vyr. specialistė, Laura Bračaitė-Štabokienė, tel. (8 41) 383 435. Projekto iniciatoriai: Ekonomikos ir investicijų skyrius.</w:t>
      </w:r>
    </w:p>
    <w:p>
      <w:pPr>
        <w:tabs>
          <w:tab w:val="left" w:pos="855"/>
        </w:tabs>
        <w:ind w:firstLine="680"/>
        <w:jc w:val="both"/>
        <w:rPr>
          <w:szCs w:val="24"/>
          <w:shd w:val="clear" w:color="auto" w:fill="FFFFFF"/>
        </w:rPr>
      </w:pPr>
      <w:r>
        <w:rPr>
          <w:b/>
          <w:szCs w:val="24"/>
          <w:shd w:val="clear" w:color="auto" w:fill="FFFFFF"/>
        </w:rPr>
        <w:t>N</w:t>
      </w:r>
      <w:r>
        <w:rPr>
          <w:rFonts w:eastAsia="Calibri"/>
          <w:b/>
          <w:szCs w:val="24"/>
        </w:rPr>
        <w:t>umatomo teisinio reguliavimo poveikio vertinimo rezultatai</w:t>
      </w:r>
      <w:r>
        <w:rPr>
          <w:b/>
          <w:szCs w:val="24"/>
          <w:shd w:val="clear" w:color="auto" w:fill="FFFFFF"/>
        </w:rPr>
        <w:t xml:space="preserve"> </w:t>
      </w:r>
      <w:r>
        <w:rPr>
          <w:i/>
          <w:szCs w:val="24"/>
          <w:shd w:val="clear" w:color="auto" w:fill="FFFFFF"/>
        </w:rPr>
        <w:t>(jei tokį vertinimą reikia atlikti)</w:t>
      </w:r>
      <w:r>
        <w:rPr>
          <w:szCs w:val="24"/>
          <w:shd w:val="clear" w:color="auto" w:fill="FFFFFF"/>
        </w:rPr>
        <w:t>.</w:t>
      </w:r>
    </w:p>
    <w:p>
      <w:pPr>
        <w:tabs>
          <w:tab w:val="left" w:pos="855"/>
        </w:tabs>
        <w:ind w:firstLine="680"/>
        <w:jc w:val="both"/>
        <w:rPr>
          <w:szCs w:val="24"/>
          <w:shd w:val="clear" w:color="auto" w:fill="FFFFFF"/>
        </w:rPr>
      </w:pPr>
      <w:r>
        <w:rPr>
          <w:szCs w:val="24"/>
          <w:shd w:val="clear" w:color="auto" w:fill="FFFFFF"/>
        </w:rPr>
        <w:t>Neatlikta ir nenumatyta.</w:t>
      </w:r>
    </w:p>
    <w:p>
      <w:pPr>
        <w:rPr>
          <w:szCs w:val="24"/>
        </w:rPr>
      </w:pPr>
    </w:p>
    <w:p>
      <w:pPr>
        <w:rPr>
          <w:szCs w:val="24"/>
        </w:rPr>
      </w:pPr>
    </w:p>
    <w:p>
      <w:pPr>
        <w:widowControl w:val="0"/>
        <w:tabs>
          <w:tab w:val="right" w:pos="9638"/>
        </w:tabs>
        <w:suppressAutoHyphens/>
        <w:ind w:right="-1"/>
        <w:jc w:val="both"/>
        <w:rPr>
          <w:rFonts w:eastAsia="Lucida Sans Unicode"/>
          <w:szCs w:val="24"/>
        </w:rPr>
      </w:pPr>
      <w:r>
        <w:rPr>
          <w:rFonts w:eastAsia="Lucida Sans Unicode"/>
          <w:szCs w:val="24"/>
        </w:rPr>
        <w:t>Vedėjas</w:t>
        <w:tab/>
        <w:t>Aistė Petkuvienė</w:t>
      </w:r>
    </w:p>
    <w:sectPr>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380" w:footer="856" w:gutter="0"/>
      <w:cols w:space="720"/>
      <w:titlePg/>
      <w:docGrid w:linePitch="254"/>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GB"/>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GB"/>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GB"/>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rPr>
        <w:lang w:val="x-none" w:eastAsia="x-none"/>
      </w:rPr>
    </w:pPr>
    <w:r>
      <w:rPr>
        <w:lang w:val="x-none" w:eastAsia="x-none"/>
      </w:rPr>
      <w:fldChar w:fldCharType="begin"/>
    </w:r>
    <w:r>
      <w:rPr>
        <w:lang w:val="x-none" w:eastAsia="x-none"/>
      </w:rPr>
      <w:instrText xml:space="preserve">PAGE  </w:instrText>
    </w:r>
    <w:r>
      <w:rPr>
        <w:lang w:val="x-none" w:eastAsia="x-none"/>
      </w:rPr>
      <w:fldChar w:fldCharType="end"/>
    </w:r>
  </w:p>
  <w:p>
    <w:pPr>
      <w:tabs>
        <w:tab w:val="center" w:pos="4320"/>
        <w:tab w:val="right" w:pos="8640"/>
      </w:tabs>
      <w:rPr>
        <w:lang w:val="x-none" w:eastAsia="x-none"/>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jc w:val="center"/>
      <w:rPr>
        <w:lang w:val="x-none" w:eastAsia="x-none"/>
      </w:rPr>
    </w:pPr>
    <w:r>
      <w:rPr>
        <w:lang w:val="x-none" w:eastAsia="x-none"/>
      </w:rPr>
      <w:fldChar w:fldCharType="begin"/>
    </w:r>
    <w:r>
      <w:rPr>
        <w:lang w:val="x-none" w:eastAsia="x-none"/>
      </w:rPr>
      <w:instrText>PAGE   \* MERGEFORMAT</w:instrText>
    </w:r>
    <w:r>
      <w:rPr>
        <w:lang w:val="x-none" w:eastAsia="x-none"/>
      </w:rPr>
      <w:fldChar w:fldCharType="separate"/>
    </w:r>
    <w:r>
      <w:rPr>
        <w:lang w:val="x-none" w:eastAsia="x-none"/>
      </w:rPr>
      <w:t>2</w:t>
    </w:r>
    <w:r>
      <w:rPr>
        <w:lang w:val="x-none" w:eastAsia="x-none"/>
      </w:rPr>
      <w:fldChar w:fldCharType="end"/>
    </w:r>
  </w:p>
  <w:p>
    <w:pPr>
      <w:tabs>
        <w:tab w:val="center" w:pos="4320"/>
        <w:tab w:val="right" w:pos="8640"/>
      </w:tabs>
      <w:rPr>
        <w:lang w:val="x-none" w:eastAsia="x-none"/>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rPr>
        <w:lang w:val="x-none" w:eastAsia="x-none"/>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754F4-400A-48C9-B4F9-BB18D744CEF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3314</Characters>
  <Application>Microsoft Office Word</Application>
  <DocSecurity>4</DocSecurity>
  <Lines>61</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2022-10-05T18:04:00Z</dcterms:created>
  <dc:creator>Dovilė Žukauskienė</dc:creator>
  <lastModifiedBy>adlibuser</lastModifiedBy>
  <dcterms:modified xsi:type="dcterms:W3CDTF">2022-10-05T18:04:00Z</dcterms:modified>
  <revision>2</revision>
</coreProperties>
</file>