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7"/>
      </w:tblGrid>
      <w:tr w:rsidR="003D2169" w:rsidRPr="00496499" w14:paraId="7378599B" w14:textId="77777777" w:rsidTr="0048652E">
        <w:trPr>
          <w:trHeight w:hRule="exact" w:val="1021"/>
          <w:jc w:val="center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9DBE1F6" w14:textId="77777777" w:rsidR="003D2169" w:rsidRPr="000518E5" w:rsidRDefault="003D2169" w:rsidP="0048652E">
            <w:pPr>
              <w:spacing w:after="240" w:line="360" w:lineRule="auto"/>
              <w:jc w:val="center"/>
            </w:pPr>
            <w:r w:rsidRPr="00496499">
              <w:rPr>
                <w:noProof/>
              </w:rPr>
              <w:drawing>
                <wp:inline distT="0" distB="0" distL="0" distR="0" wp14:anchorId="3AC6B523" wp14:editId="741FC219">
                  <wp:extent cx="526415" cy="638175"/>
                  <wp:effectExtent l="0" t="0" r="0" b="0"/>
                  <wp:docPr id="2" name="Paveikslėlis 2" descr="RASEINIAI LIN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RASEINIAI LIN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1274D6" w14:textId="77777777" w:rsidR="003D2169" w:rsidRDefault="003D2169" w:rsidP="003D2169">
      <w:pPr>
        <w:tabs>
          <w:tab w:val="left" w:pos="567"/>
        </w:tabs>
        <w:spacing w:after="240"/>
        <w:jc w:val="both"/>
        <w:rPr>
          <w:b/>
        </w:rPr>
      </w:pPr>
    </w:p>
    <w:p w14:paraId="3E191461" w14:textId="77777777" w:rsidR="003D2169" w:rsidRDefault="009F09F9" w:rsidP="003D2169">
      <w:pPr>
        <w:tabs>
          <w:tab w:val="left" w:pos="567"/>
        </w:tabs>
        <w:spacing w:after="240"/>
        <w:jc w:val="center"/>
      </w:pPr>
      <w:r>
        <w:rPr>
          <w:b/>
        </w:rPr>
        <w:t>ŽEMĖS ŪKIO IR KAIMO PLĖTROS</w:t>
      </w:r>
      <w:r w:rsidR="003D2169" w:rsidRPr="003D2169">
        <w:rPr>
          <w:b/>
        </w:rPr>
        <w:t xml:space="preserve"> SKYRIUS</w:t>
      </w:r>
    </w:p>
    <w:p w14:paraId="632F9099" w14:textId="77777777" w:rsidR="003D2169" w:rsidRPr="003D2169" w:rsidRDefault="003D2169" w:rsidP="003D2169">
      <w:pPr>
        <w:tabs>
          <w:tab w:val="left" w:pos="567"/>
        </w:tabs>
        <w:spacing w:after="240"/>
        <w:jc w:val="center"/>
        <w:rPr>
          <w:b/>
        </w:rPr>
      </w:pPr>
      <w:r w:rsidRPr="003D2169">
        <w:rPr>
          <w:b/>
        </w:rPr>
        <w:t>AIŠKINAMASIS RAŠTAS</w:t>
      </w:r>
    </w:p>
    <w:p w14:paraId="32CB22BD" w14:textId="04CFD769" w:rsidR="00880651" w:rsidRPr="00133A3D" w:rsidRDefault="003D2169" w:rsidP="00BD6EE6">
      <w:pPr>
        <w:pStyle w:val="Betarp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  <w:r w:rsidRPr="00133A3D">
        <w:rPr>
          <w:rFonts w:ascii="Times New Roman" w:hAnsi="Times New Roman"/>
          <w:b/>
          <w:sz w:val="24"/>
          <w:szCs w:val="24"/>
        </w:rPr>
        <w:t>DĖL TARYBOS SPREN</w:t>
      </w:r>
      <w:r w:rsidR="002C12E9" w:rsidRPr="00133A3D">
        <w:rPr>
          <w:rFonts w:ascii="Times New Roman" w:hAnsi="Times New Roman"/>
          <w:b/>
          <w:sz w:val="24"/>
          <w:szCs w:val="24"/>
        </w:rPr>
        <w:t>DIMO „</w:t>
      </w:r>
      <w:r w:rsidR="007A109F" w:rsidRPr="00133A3D">
        <w:rPr>
          <w:rFonts w:ascii="Times New Roman" w:hAnsi="Times New Roman"/>
          <w:b/>
          <w:bCs/>
          <w:caps/>
          <w:sz w:val="24"/>
          <w:szCs w:val="24"/>
        </w:rPr>
        <w:t>DĖL</w:t>
      </w:r>
      <w:r w:rsidR="007A109F" w:rsidRPr="00133A3D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 xml:space="preserve"> PRITARIMO DALYVAVIMUI PROJEKTE</w:t>
      </w:r>
      <w:r w:rsidR="002C2BA3" w:rsidRPr="00133A3D">
        <w:rPr>
          <w:rFonts w:ascii="Times New Roman" w:hAnsi="Times New Roman"/>
          <w:b/>
          <w:bCs/>
          <w:sz w:val="24"/>
          <w:szCs w:val="24"/>
        </w:rPr>
        <w:t>“</w:t>
      </w:r>
      <w:r w:rsidR="002C2BA3" w:rsidRPr="00133A3D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 xml:space="preserve"> projekto</w:t>
      </w:r>
    </w:p>
    <w:p w14:paraId="36006861" w14:textId="77777777" w:rsidR="00E5047F" w:rsidRPr="00133A3D" w:rsidRDefault="00E5047F" w:rsidP="00BD6EE6">
      <w:pPr>
        <w:pStyle w:val="Betarp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48B12229" w14:textId="7D617D2A" w:rsidR="00E91BC9" w:rsidRDefault="00B85835" w:rsidP="00BD6EE6">
      <w:pPr>
        <w:tabs>
          <w:tab w:val="left" w:pos="567"/>
        </w:tabs>
        <w:spacing w:after="240"/>
        <w:jc w:val="center"/>
      </w:pPr>
      <w:r w:rsidRPr="00D446C7">
        <w:t>20</w:t>
      </w:r>
      <w:r w:rsidR="000C4065">
        <w:t>20</w:t>
      </w:r>
      <w:r w:rsidR="002C12E9" w:rsidRPr="00D446C7">
        <w:t xml:space="preserve"> m. </w:t>
      </w:r>
      <w:r w:rsidR="007A109F">
        <w:t>rugsėjo</w:t>
      </w:r>
      <w:r w:rsidR="007A109F" w:rsidRPr="00D446C7">
        <w:t xml:space="preserve"> </w:t>
      </w:r>
      <w:r w:rsidR="007A109F">
        <w:t>11</w:t>
      </w:r>
      <w:r w:rsidR="000D7085" w:rsidRPr="00D446C7">
        <w:t xml:space="preserve"> </w:t>
      </w:r>
      <w:r w:rsidR="003D2169" w:rsidRPr="00D446C7">
        <w:t>d.</w:t>
      </w:r>
      <w:r w:rsidR="00BD6EE6" w:rsidRPr="00D446C7">
        <w:t xml:space="preserve">                                                                                                                            </w:t>
      </w:r>
      <w:r w:rsidR="003D2169">
        <w:t>Raseiniai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034F12" w:rsidRPr="00BC4804" w14:paraId="7AEDEA96" w14:textId="77777777" w:rsidTr="00BB5F6D">
        <w:tc>
          <w:tcPr>
            <w:tcW w:w="9854" w:type="dxa"/>
          </w:tcPr>
          <w:p w14:paraId="4E785F54" w14:textId="77777777" w:rsidR="0000702E" w:rsidRPr="00BD6EE6" w:rsidRDefault="00034F12" w:rsidP="00BD6EE6">
            <w:pPr>
              <w:pStyle w:val="Sraopastraipa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E27F65">
              <w:rPr>
                <w:b/>
                <w:bCs/>
                <w:i/>
                <w:iCs/>
              </w:rPr>
              <w:t>Parengto projekto tikslai ir uždaviniai.</w:t>
            </w:r>
            <w:r w:rsidR="00E27F65" w:rsidRPr="00FE216C">
              <w:t xml:space="preserve"> </w:t>
            </w:r>
          </w:p>
        </w:tc>
      </w:tr>
      <w:tr w:rsidR="00034F12" w:rsidRPr="00BC4804" w14:paraId="79096930" w14:textId="77777777" w:rsidTr="00BB5F6D">
        <w:tc>
          <w:tcPr>
            <w:tcW w:w="9854" w:type="dxa"/>
          </w:tcPr>
          <w:p w14:paraId="2A6B0388" w14:textId="37C1C44D" w:rsidR="00133A3D" w:rsidRPr="00133A3D" w:rsidRDefault="001710C7" w:rsidP="00B722EE">
            <w:pPr>
              <w:tabs>
                <w:tab w:val="left" w:pos="1083"/>
              </w:tabs>
              <w:ind w:firstLine="627"/>
              <w:jc w:val="both"/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180CDE">
              <w:t xml:space="preserve"> </w:t>
            </w:r>
            <w:r w:rsidR="000C4065">
              <w:rPr>
                <w:b/>
                <w:bCs/>
              </w:rPr>
              <w:t>Projekto tikslas</w:t>
            </w:r>
            <w:r w:rsidR="0090399D">
              <w:rPr>
                <w:b/>
                <w:bCs/>
              </w:rPr>
              <w:t xml:space="preserve"> -</w:t>
            </w:r>
            <w:r w:rsidR="00FB5566" w:rsidRPr="009A092D">
              <w:t xml:space="preserve"> </w:t>
            </w:r>
            <w:r w:rsidR="00133A3D" w:rsidRPr="00133A3D"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>pritarti Raseinių rajono savivaldybės administracijos</w:t>
            </w:r>
            <w:r w:rsidR="00133A3D"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 xml:space="preserve"> ir kaimų bendruomenės „Betygala“</w:t>
            </w:r>
            <w:r w:rsidR="00133A3D" w:rsidRPr="00133A3D"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 xml:space="preserve">  dalyvavimui </w:t>
            </w:r>
            <w:r w:rsidR="00133A3D"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>partnerių</w:t>
            </w:r>
            <w:r w:rsidR="00133A3D" w:rsidRPr="00133A3D"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 xml:space="preserve"> teisėmis </w:t>
            </w:r>
            <w:bookmarkStart w:id="0" w:name="_Hlk50712336"/>
            <w:r w:rsidR="00D84283"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>VšĮ</w:t>
            </w:r>
            <w:r w:rsidR="00133A3D" w:rsidRPr="00F20D04">
              <w:rPr>
                <w:color w:val="000000"/>
              </w:rPr>
              <w:t xml:space="preserve"> Kauno regiono plėtros agentūros </w:t>
            </w:r>
            <w:bookmarkEnd w:id="0"/>
            <w:r w:rsidR="00133A3D" w:rsidRPr="00133A3D"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 xml:space="preserve">teikiamam </w:t>
            </w:r>
            <w:r w:rsidR="00D84283">
              <w:rPr>
                <w:color w:val="000000"/>
                <w:shd w:val="clear" w:color="auto" w:fill="FFFFFF"/>
              </w:rPr>
              <w:t>projektui</w:t>
            </w:r>
            <w:r w:rsidR="00D84283" w:rsidRPr="00133A3D">
              <w:rPr>
                <w:color w:val="000000"/>
              </w:rPr>
              <w:t xml:space="preserve"> </w:t>
            </w:r>
            <w:r w:rsidR="00D84283">
              <w:rPr>
                <w:color w:val="000000"/>
              </w:rPr>
              <w:t xml:space="preserve">pagal </w:t>
            </w:r>
            <w:r w:rsidR="00133A3D" w:rsidRPr="00F20D04">
              <w:rPr>
                <w:color w:val="000000"/>
                <w:shd w:val="clear" w:color="auto" w:fill="FFFFFF"/>
              </w:rPr>
              <w:t xml:space="preserve">2014–2021 m. Europos ekonominės erdvės finansinio mechanizmo </w:t>
            </w:r>
            <w:r w:rsidR="00D84283">
              <w:rPr>
                <w:color w:val="000000"/>
                <w:shd w:val="clear" w:color="auto" w:fill="FFFFFF"/>
              </w:rPr>
              <w:t>p</w:t>
            </w:r>
            <w:r w:rsidR="00133A3D" w:rsidRPr="00F20D04">
              <w:rPr>
                <w:color w:val="000000"/>
                <w:shd w:val="clear" w:color="auto" w:fill="FFFFFF"/>
              </w:rPr>
              <w:t>rogramos „Kultūra“ kvietimą teikti paraiškas „Vietos kultūrinio verslumo skatinimas“</w:t>
            </w:r>
            <w:r w:rsidR="00133A3D">
              <w:rPr>
                <w:color w:val="000000"/>
                <w:shd w:val="clear" w:color="auto" w:fill="FFFFFF"/>
              </w:rPr>
              <w:t xml:space="preserve"> </w:t>
            </w:r>
            <w:r w:rsidR="00133A3D" w:rsidRPr="00133A3D"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 xml:space="preserve">ir suteikti galimybę </w:t>
            </w:r>
            <w:r w:rsidR="00133A3D"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>rajono bendruomenė</w:t>
            </w:r>
            <w:r w:rsidR="00D84283"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>m</w:t>
            </w:r>
            <w:r w:rsidR="00133A3D"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>s</w:t>
            </w:r>
            <w:r w:rsidR="0074111F"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 xml:space="preserve">, verslo, kultūros, turizmo ir kitų įstaigų/institucijų atstovams, </w:t>
            </w:r>
            <w:r w:rsidR="00133A3D" w:rsidRPr="00133A3D"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11F" w:rsidRPr="00133A3D"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 xml:space="preserve">rajono Savivaldybės administracijos specialistams </w:t>
            </w:r>
            <w:r w:rsidR="00133A3D" w:rsidRPr="00133A3D"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 xml:space="preserve">dalyvauti  projekte. </w:t>
            </w:r>
          </w:p>
          <w:p w14:paraId="144D6ADD" w14:textId="206981B1" w:rsidR="009E4F8E" w:rsidRPr="00B40F09" w:rsidRDefault="0074111F" w:rsidP="00B722EE">
            <w:pPr>
              <w:pStyle w:val="Antrats"/>
              <w:tabs>
                <w:tab w:val="clear" w:pos="4153"/>
                <w:tab w:val="clear" w:pos="8306"/>
              </w:tabs>
              <w:jc w:val="both"/>
            </w:pPr>
            <w:r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33A3D" w:rsidRPr="00133A3D"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>Skirti dalinį finansavimą (</w:t>
            </w:r>
            <w:r w:rsidR="00133A3D"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>10</w:t>
            </w:r>
            <w:r w:rsidR="00133A3D" w:rsidRPr="00133A3D"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 xml:space="preserve"> proc. visų tinkamų finansuoti projekto išlaidų</w:t>
            </w:r>
            <w:r w:rsidR="00133A3D"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133A3D" w:rsidRPr="00133A3D"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A3D" w:rsidRPr="00133A3D">
              <w:t xml:space="preserve">netinkamų (jei tokių bus) projekto dalies išlaidų, tenkančių </w:t>
            </w:r>
            <w:r w:rsidR="00133A3D" w:rsidRPr="00133A3D">
              <w:rPr>
                <w:color w:val="000000"/>
              </w:rPr>
              <w:t>Raseinių rajono savivaldybės administracijai ir kaimų bendruomenei „Betygala“</w:t>
            </w:r>
            <w:r w:rsidR="00133A3D">
              <w:rPr>
                <w:color w:val="000000"/>
              </w:rPr>
              <w:t xml:space="preserve"> </w:t>
            </w:r>
            <w:r w:rsidR="00133A3D" w:rsidRPr="00133A3D"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 xml:space="preserve">projekto įgyvendinimui.  </w:t>
            </w:r>
            <w:r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>Planuojama</w:t>
            </w:r>
            <w:r w:rsidR="00133A3D" w:rsidRPr="00133A3D"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 xml:space="preserve">, kad projektui gali prireikti skirti iki </w:t>
            </w:r>
            <w:r w:rsidR="00133A3D"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>5</w:t>
            </w:r>
            <w:r w:rsidR="00744B19"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>5</w:t>
            </w:r>
            <w:r w:rsidR="00133A3D"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>00</w:t>
            </w:r>
            <w:r w:rsidR="00133A3D" w:rsidRPr="00133A3D"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 xml:space="preserve"> eurų</w:t>
            </w:r>
            <w:r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 xml:space="preserve"> Savivaldybės lėšų</w:t>
            </w:r>
            <w:r w:rsidR="00133A3D" w:rsidRPr="00133A3D"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>. Projekto įgyvendinimas prasidėtų 2021 metais, todėl lėšas skirti būtų reikalinga tik 2021 m. biudžete</w:t>
            </w:r>
            <w:r w:rsidR="00133A3D"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 xml:space="preserve"> (Kaimo plėtros programoje)</w:t>
            </w:r>
            <w:r w:rsidR="00133A3D" w:rsidRPr="00133A3D"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4F12" w:rsidRPr="00BC4804" w14:paraId="412594B6" w14:textId="77777777" w:rsidTr="00ED256D">
        <w:tc>
          <w:tcPr>
            <w:tcW w:w="9854" w:type="dxa"/>
            <w:tcBorders>
              <w:bottom w:val="single" w:sz="4" w:space="0" w:color="auto"/>
            </w:tcBorders>
          </w:tcPr>
          <w:p w14:paraId="79154C85" w14:textId="77777777" w:rsidR="00E27F65" w:rsidRPr="00BD6EE6" w:rsidRDefault="00034F12" w:rsidP="00BD6EE6">
            <w:pPr>
              <w:pStyle w:val="Sraopastraipa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E27F65">
              <w:rPr>
                <w:b/>
                <w:bCs/>
                <w:i/>
                <w:iCs/>
              </w:rPr>
              <w:t>Kokių pozityvių rezultatų laukiama.</w:t>
            </w:r>
          </w:p>
        </w:tc>
      </w:tr>
      <w:tr w:rsidR="00034F12" w:rsidRPr="00BC4804" w14:paraId="3B38A14D" w14:textId="77777777" w:rsidTr="00ED256D">
        <w:tc>
          <w:tcPr>
            <w:tcW w:w="9854" w:type="dxa"/>
            <w:tcBorders>
              <w:bottom w:val="nil"/>
            </w:tcBorders>
          </w:tcPr>
          <w:p w14:paraId="574BDFA4" w14:textId="08FAA6B8" w:rsidR="00744B19" w:rsidRDefault="00A72587" w:rsidP="00B722EE">
            <w:pPr>
              <w:jc w:val="both"/>
            </w:pPr>
            <w:r>
              <w:rPr>
                <w:color w:val="000000"/>
              </w:rPr>
              <w:t xml:space="preserve">    </w:t>
            </w:r>
            <w:r w:rsidR="00B722EE" w:rsidRPr="00744B19">
              <w:rPr>
                <w:color w:val="000000"/>
              </w:rPr>
              <w:t>Viešosios įstaigos Kauno regiono plėtros agentūros</w:t>
            </w:r>
            <w:r w:rsidR="00B722EE" w:rsidRPr="00744B19">
              <w:t xml:space="preserve"> projekte „Tvarių kultūros paslaugų kūrimas ir plėtra Kauno regiono vietos bendruomenėse“ projekto partneriais dar numato dalyvauti Jonavos rajono Šveicarijos kaimo bendruomenė, asociacija Šilavoto Davatkyno bendruomenė (Prienų r. sav.), asociacija</w:t>
            </w:r>
            <w:r w:rsidR="00B722EE" w:rsidRPr="00407EB8">
              <w:t xml:space="preserve"> Paparčių krašto bendruomenė (Kaišiadorių r. sav.)</w:t>
            </w:r>
            <w:r w:rsidR="00B722EE" w:rsidRPr="00FF6EF4">
              <w:t xml:space="preserve"> </w:t>
            </w:r>
            <w:r w:rsidR="00B722EE" w:rsidRPr="00B60EA3">
              <w:rPr>
                <w:b/>
                <w:iCs/>
              </w:rPr>
              <w:t>Projekto tiksla</w:t>
            </w:r>
            <w:r w:rsidR="00744B19">
              <w:rPr>
                <w:b/>
                <w:iCs/>
              </w:rPr>
              <w:t>s:</w:t>
            </w:r>
            <w:r w:rsidR="00B722EE" w:rsidRPr="00B640E0">
              <w:t xml:space="preserve"> vietos kultūrinio verslumo skatinimas panaudojant, atnaujinant  ir pritaikant esamus kultūros išteklius vietos bendruomenės nariams ir lankytojams, pasitelkiant bendruomenės narių ir savivaldybių atstovų kult</w:t>
            </w:r>
            <w:r w:rsidR="00B722EE">
              <w:t xml:space="preserve">ūrinio verslumo įgūdžių ugdymą. </w:t>
            </w:r>
            <w:r w:rsidR="00B722EE" w:rsidRPr="00744B19">
              <w:rPr>
                <w:b/>
                <w:iCs/>
              </w:rPr>
              <w:t>Uždaviniai:</w:t>
            </w:r>
            <w:r w:rsidR="00B722EE">
              <w:t xml:space="preserve"> </w:t>
            </w:r>
            <w:r w:rsidR="00B722EE" w:rsidRPr="00B640E0">
              <w:t>Verslumo</w:t>
            </w:r>
            <w:r w:rsidR="00B722EE">
              <w:t>,</w:t>
            </w:r>
            <w:r w:rsidR="00B722EE" w:rsidRPr="000634C6">
              <w:t xml:space="preserve"> </w:t>
            </w:r>
            <w:r w:rsidR="00B722EE">
              <w:t>f</w:t>
            </w:r>
            <w:r w:rsidR="00B722EE" w:rsidRPr="00B640E0">
              <w:t>inansinių ir projek</w:t>
            </w:r>
            <w:r w:rsidR="00B722EE">
              <w:t>tų planavimo</w:t>
            </w:r>
            <w:r w:rsidR="00B722EE" w:rsidRPr="00B640E0">
              <w:t xml:space="preserve"> įgūdžių sti</w:t>
            </w:r>
            <w:r w:rsidR="00B722EE">
              <w:t xml:space="preserve">prinimas vietiniame lygmenyje. </w:t>
            </w:r>
            <w:r w:rsidR="00B722EE" w:rsidRPr="00B640E0">
              <w:t xml:space="preserve">Infrastruktūros sąlygų gerinimas, skirtas kultūrinių veiklų įgyvendinimui, atsižvelgiant į </w:t>
            </w:r>
            <w:r w:rsidR="00B722EE">
              <w:t xml:space="preserve">vietos  bendruomenių poreikius. </w:t>
            </w:r>
            <w:r w:rsidR="00B722EE" w:rsidRPr="00B640E0">
              <w:t>Dialogo skatinimas tarp vietos bendruomenių, savivaldybių, vietinių kultūros įstaigų ir versl</w:t>
            </w:r>
            <w:r w:rsidR="00B722EE">
              <w:t>o atstovų. Naujų partnerysčių ir rinkodaros strategijos kūrimas.</w:t>
            </w:r>
            <w:r w:rsidR="00C274AD">
              <w:t xml:space="preserve"> </w:t>
            </w:r>
            <w:r w:rsidR="00B722EE" w:rsidRPr="00B60EA3">
              <w:rPr>
                <w:b/>
                <w:iCs/>
              </w:rPr>
              <w:t>Planuojamos projekto veiklos</w:t>
            </w:r>
            <w:r w:rsidR="00B722EE" w:rsidRPr="00B60EA3">
              <w:rPr>
                <w:bCs/>
                <w:iCs/>
              </w:rPr>
              <w:t>:</w:t>
            </w:r>
            <w:r w:rsidR="00B722EE" w:rsidRPr="00306F17">
              <w:rPr>
                <w:b/>
                <w:i/>
              </w:rPr>
              <w:t xml:space="preserve"> </w:t>
            </w:r>
            <w:r w:rsidR="00B722EE" w:rsidRPr="00306F17">
              <w:t xml:space="preserve">išvažiuojamieji vizitai į kitas bendruomenes,  finansinių ir projektų planavimo įgūdžių  gerinimo, bendruomenių veiklos viešinimo ir įvaizdžio formavimo, viešojo kalbėjimo mokymai, vyks įvairūs susitikimai. Kitų rajonų bendruomenės gerins </w:t>
            </w:r>
            <w:r w:rsidR="00744B19">
              <w:t xml:space="preserve">ir </w:t>
            </w:r>
            <w:r w:rsidR="00B722EE" w:rsidRPr="00306F17">
              <w:t>infrastruktūros, skirtos kultūrinių veiklų įgyvendinimui, sąlygas. Kaimų bendruomenė „Betygala“ projekte dalyvaus tik „minkštose“ veiklose</w:t>
            </w:r>
            <w:r w:rsidR="00744B19">
              <w:t>:</w:t>
            </w:r>
            <w:r w:rsidR="00B722EE" w:rsidRPr="00306F17">
              <w:t xml:space="preserve"> mokymuose, įsigis reikalingo inventoriaus esamų ir naujų edukacinių, teatralizuotų programų bendruomenės namuose bei piliakalniuose organizavimui, svečių, turistų priėmimui: baltiškų lietuviškų rūbų (8 vnt. moterims, 4 vnt. vyrams, 4 vnt. vaikams), muzikos instrumentų (ragų ir daudyčių komplektus), kilnojamus aukurus (6 vnt.), termosų, puodų, keptuvių, stalo serviravimo indų, garso instali</w:t>
            </w:r>
            <w:r w:rsidR="00B722EE">
              <w:t>a</w:t>
            </w:r>
            <w:r w:rsidR="00B722EE" w:rsidRPr="00306F17">
              <w:t>cinę įrangą edukacinių</w:t>
            </w:r>
            <w:r w:rsidR="00B722EE">
              <w:t xml:space="preserve"> </w:t>
            </w:r>
            <w:r w:rsidR="00B722EE" w:rsidRPr="00306F17">
              <w:t>programų vykdymui, dviračių (10 vnt.), marškinėlių, kepuraičių, lipdukų, puodelių, raktų pakabukų ir kitos atributikos  su bendruomenės logotipu, pa</w:t>
            </w:r>
            <w:r w:rsidR="00B722EE">
              <w:t>si</w:t>
            </w:r>
            <w:r w:rsidR="00B722EE" w:rsidRPr="00306F17">
              <w:t>gamins ant medžių pakabinamus medinius stilizuotus su baltiškais motyvais,  ženklus stotelėms atžymėti (Kriviui,  vaidilutėms, šaltiniui, vaidilučių giraitei), suolelius.</w:t>
            </w:r>
            <w:r w:rsidR="00B722EE">
              <w:t xml:space="preserve"> Betygalos bendruomenė mūsų rajone pasirinkta todėl, kad turi </w:t>
            </w:r>
            <w:r w:rsidR="00267C68">
              <w:t>geras sąlygas (</w:t>
            </w:r>
            <w:r w:rsidR="00744B19">
              <w:t xml:space="preserve">yra </w:t>
            </w:r>
            <w:r w:rsidR="00267C68">
              <w:t xml:space="preserve">suremontuoti bendruomenės namai, netoli yra turistų lankomi </w:t>
            </w:r>
            <w:r w:rsidR="00267C68">
              <w:lastRenderedPageBreak/>
              <w:t xml:space="preserve">piliakalniai ir pan.), </w:t>
            </w:r>
            <w:r w:rsidR="00B722EE">
              <w:t>patirties</w:t>
            </w:r>
            <w:r w:rsidR="00267C68">
              <w:t xml:space="preserve"> ir nor</w:t>
            </w:r>
            <w:r w:rsidR="00744B19">
              <w:t>o</w:t>
            </w:r>
            <w:r w:rsidR="00267C68">
              <w:t xml:space="preserve"> dalyvauti šiame projekte. </w:t>
            </w:r>
            <w:r w:rsidR="00B722EE">
              <w:t xml:space="preserve"> </w:t>
            </w:r>
            <w:r w:rsidR="0074111F">
              <w:t>Numatoma k</w:t>
            </w:r>
            <w:r w:rsidR="0074111F" w:rsidRPr="00306F17">
              <w:t>aimų bendruomenė</w:t>
            </w:r>
            <w:r w:rsidR="0074111F">
              <w:t>s</w:t>
            </w:r>
            <w:r w:rsidR="0074111F" w:rsidRPr="00306F17">
              <w:t xml:space="preserve"> „Betygala“</w:t>
            </w:r>
            <w:r w:rsidR="0074111F">
              <w:t xml:space="preserve"> bendra projekto išlaidų dalis apie 3</w:t>
            </w:r>
            <w:r w:rsidR="00744B19">
              <w:t>5</w:t>
            </w:r>
            <w:r w:rsidR="0074111F">
              <w:t xml:space="preserve"> tūkst. Eur.</w:t>
            </w:r>
          </w:p>
          <w:p w14:paraId="3A6B92D7" w14:textId="44AE665E" w:rsidR="00B722EE" w:rsidRPr="0074111F" w:rsidRDefault="00744B19" w:rsidP="00B722EE">
            <w:pPr>
              <w:jc w:val="both"/>
            </w:pPr>
            <w:r>
              <w:rPr>
                <w:lang w:val="en-US"/>
              </w:rPr>
              <w:t xml:space="preserve">       </w:t>
            </w:r>
            <w:r w:rsidR="00B722EE" w:rsidRPr="000634C6">
              <w:rPr>
                <w:lang w:val="en-US"/>
              </w:rPr>
              <w:t xml:space="preserve">Raseinių </w:t>
            </w:r>
            <w:r w:rsidR="00B722EE" w:rsidRPr="000634C6">
              <w:t xml:space="preserve">rajono </w:t>
            </w:r>
            <w:r w:rsidR="00B722EE" w:rsidRPr="000634C6">
              <w:rPr>
                <w:lang w:val="en-US"/>
              </w:rPr>
              <w:t xml:space="preserve">savivaldybė </w:t>
            </w:r>
            <w:r w:rsidR="00B722EE" w:rsidRPr="000634C6">
              <w:t>projekte,</w:t>
            </w:r>
            <w:r w:rsidR="00B722EE" w:rsidRPr="000634C6">
              <w:rPr>
                <w:lang w:val="en-US"/>
              </w:rPr>
              <w:t xml:space="preserve"> bendradarbiaudama su Betygalos bendruomene</w:t>
            </w:r>
            <w:r w:rsidR="00B722EE">
              <w:t>,</w:t>
            </w:r>
            <w:r w:rsidR="00B722EE" w:rsidRPr="000634C6">
              <w:t xml:space="preserve"> </w:t>
            </w:r>
            <w:r w:rsidR="00B722EE" w:rsidRPr="000634C6">
              <w:rPr>
                <w:lang w:val="en-US"/>
              </w:rPr>
              <w:t>kur</w:t>
            </w:r>
            <w:r w:rsidR="00B722EE" w:rsidRPr="000634C6">
              <w:t>s</w:t>
            </w:r>
            <w:r w:rsidR="00B722EE" w:rsidRPr="000634C6">
              <w:rPr>
                <w:lang w:val="en-US"/>
              </w:rPr>
              <w:t xml:space="preserve"> partnerysčių </w:t>
            </w:r>
            <w:r w:rsidR="00B722EE" w:rsidRPr="000634C6">
              <w:t xml:space="preserve">tinklą </w:t>
            </w:r>
            <w:r w:rsidR="00B722EE" w:rsidRPr="000634C6">
              <w:rPr>
                <w:lang w:val="en-US"/>
              </w:rPr>
              <w:t>ir b</w:t>
            </w:r>
            <w:r w:rsidR="00B722EE" w:rsidRPr="000634C6">
              <w:t>us</w:t>
            </w:r>
            <w:r w:rsidR="00B722EE" w:rsidRPr="000634C6">
              <w:rPr>
                <w:lang w:val="en-US"/>
              </w:rPr>
              <w:t xml:space="preserve"> kaip pilotinė/pavyzdinė  savivaldybė visoms Kauno regiono savivaldybėms. </w:t>
            </w:r>
            <w:r w:rsidR="00B722EE" w:rsidRPr="000634C6">
              <w:t>P</w:t>
            </w:r>
            <w:r w:rsidR="00B722EE" w:rsidRPr="000634C6">
              <w:rPr>
                <w:lang w:val="en-US"/>
              </w:rPr>
              <w:t xml:space="preserve">agrindinė veikla </w:t>
            </w:r>
            <w:r w:rsidR="00C274AD">
              <w:t>būtų</w:t>
            </w:r>
            <w:r w:rsidR="00B722EE" w:rsidRPr="000634C6">
              <w:rPr>
                <w:lang w:val="en-US"/>
              </w:rPr>
              <w:t xml:space="preserve"> parengti rinkodaros strategiją Raseinių </w:t>
            </w:r>
            <w:r w:rsidR="00C274AD">
              <w:rPr>
                <w:lang w:val="en-US"/>
              </w:rPr>
              <w:t xml:space="preserve">rajono </w:t>
            </w:r>
            <w:r w:rsidR="00B722EE" w:rsidRPr="000634C6">
              <w:rPr>
                <w:lang w:val="en-US"/>
              </w:rPr>
              <w:t>savivaldybės bendruomenėms. Taip pat organizuo</w:t>
            </w:r>
            <w:r w:rsidR="00B722EE" w:rsidRPr="000634C6">
              <w:t>s</w:t>
            </w:r>
            <w:r w:rsidR="00B722EE" w:rsidRPr="000634C6">
              <w:rPr>
                <w:lang w:val="en-US"/>
              </w:rPr>
              <w:t xml:space="preserve"> apskritojo stalo diskusijas </w:t>
            </w:r>
            <w:r w:rsidR="00B722EE" w:rsidRPr="000634C6">
              <w:t>su</w:t>
            </w:r>
            <w:r w:rsidR="00B722EE" w:rsidRPr="000634C6">
              <w:rPr>
                <w:lang w:val="en-US"/>
              </w:rPr>
              <w:t xml:space="preserve"> kit</w:t>
            </w:r>
            <w:r w:rsidR="00B722EE" w:rsidRPr="000634C6">
              <w:t>omis</w:t>
            </w:r>
            <w:r w:rsidR="00B722EE" w:rsidRPr="000634C6">
              <w:rPr>
                <w:lang w:val="en-US"/>
              </w:rPr>
              <w:t xml:space="preserve"> bendruomen</w:t>
            </w:r>
            <w:r w:rsidR="00B722EE" w:rsidRPr="000634C6">
              <w:t>ėmi</w:t>
            </w:r>
            <w:r w:rsidR="00B722EE" w:rsidRPr="000634C6">
              <w:rPr>
                <w:lang w:val="en-US"/>
              </w:rPr>
              <w:t>s, versl</w:t>
            </w:r>
            <w:r w:rsidR="00B722EE" w:rsidRPr="000634C6">
              <w:t>o,</w:t>
            </w:r>
            <w:r w:rsidR="00B722EE" w:rsidRPr="000634C6">
              <w:rPr>
                <w:lang w:val="en-US"/>
              </w:rPr>
              <w:t xml:space="preserve"> kultūros</w:t>
            </w:r>
            <w:r w:rsidR="00ED256D">
              <w:rPr>
                <w:lang w:val="en-US"/>
              </w:rPr>
              <w:t>, turizmo</w:t>
            </w:r>
            <w:r w:rsidR="00B722EE" w:rsidRPr="000634C6">
              <w:rPr>
                <w:lang w:val="en-US"/>
              </w:rPr>
              <w:t xml:space="preserve"> ir kit</w:t>
            </w:r>
            <w:r w:rsidR="00B722EE" w:rsidRPr="000634C6">
              <w:t>omis</w:t>
            </w:r>
            <w:r w:rsidR="00B722EE" w:rsidRPr="000634C6">
              <w:rPr>
                <w:lang w:val="en-US"/>
              </w:rPr>
              <w:t xml:space="preserve"> suiter</w:t>
            </w:r>
            <w:r w:rsidR="00B722EE" w:rsidRPr="000634C6">
              <w:t>e</w:t>
            </w:r>
            <w:r w:rsidR="00B722EE" w:rsidRPr="000634C6">
              <w:rPr>
                <w:lang w:val="en-US"/>
              </w:rPr>
              <w:t>suot</w:t>
            </w:r>
            <w:r w:rsidR="00C274AD">
              <w:rPr>
                <w:lang w:val="en-US"/>
              </w:rPr>
              <w:t>omis</w:t>
            </w:r>
            <w:r w:rsidR="00B722EE" w:rsidRPr="000634C6">
              <w:rPr>
                <w:lang w:val="en-US"/>
              </w:rPr>
              <w:t xml:space="preserve"> šali</w:t>
            </w:r>
            <w:r w:rsidR="00B722EE" w:rsidRPr="000634C6">
              <w:t xml:space="preserve">mis, </w:t>
            </w:r>
            <w:r w:rsidR="00B722EE" w:rsidRPr="000634C6">
              <w:rPr>
                <w:lang w:val="en-US"/>
              </w:rPr>
              <w:t>grynin</w:t>
            </w:r>
            <w:r w:rsidR="00B722EE" w:rsidRPr="000634C6">
              <w:t>s</w:t>
            </w:r>
            <w:r w:rsidR="00B722EE" w:rsidRPr="000634C6">
              <w:rPr>
                <w:lang w:val="en-US"/>
              </w:rPr>
              <w:t xml:space="preserve"> jų siekius, problemas ir taip kurt</w:t>
            </w:r>
            <w:r w:rsidR="00B722EE" w:rsidRPr="000634C6">
              <w:t>ų</w:t>
            </w:r>
            <w:r w:rsidR="00B722EE" w:rsidRPr="000634C6">
              <w:rPr>
                <w:lang w:val="en-US"/>
              </w:rPr>
              <w:t xml:space="preserve"> naujas galimas partnerystes.</w:t>
            </w:r>
            <w:r w:rsidR="00B722EE" w:rsidRPr="000634C6">
              <w:t xml:space="preserve"> Projekto b</w:t>
            </w:r>
            <w:r w:rsidR="00B722EE" w:rsidRPr="000634C6">
              <w:rPr>
                <w:lang w:val="en-US"/>
              </w:rPr>
              <w:t xml:space="preserve">iudžete </w:t>
            </w:r>
            <w:r w:rsidR="00B722EE" w:rsidRPr="000634C6">
              <w:t xml:space="preserve">bus numatyta tam </w:t>
            </w:r>
            <w:r w:rsidR="00B722EE" w:rsidRPr="000634C6">
              <w:rPr>
                <w:lang w:val="en-US"/>
              </w:rPr>
              <w:t xml:space="preserve"> lėš</w:t>
            </w:r>
            <w:r w:rsidR="00B722EE" w:rsidRPr="000634C6">
              <w:t>ų</w:t>
            </w:r>
            <w:r w:rsidR="00B722EE" w:rsidRPr="000634C6">
              <w:rPr>
                <w:lang w:val="en-US"/>
              </w:rPr>
              <w:t xml:space="preserve">, taip pat </w:t>
            </w:r>
            <w:r w:rsidR="00B722EE" w:rsidRPr="000634C6">
              <w:t xml:space="preserve">bus </w:t>
            </w:r>
            <w:r w:rsidR="00B722EE" w:rsidRPr="000634C6">
              <w:rPr>
                <w:lang w:val="en-US"/>
              </w:rPr>
              <w:t>numatyt</w:t>
            </w:r>
            <w:r w:rsidR="00B722EE" w:rsidRPr="000634C6">
              <w:t>os</w:t>
            </w:r>
            <w:r w:rsidR="00B722EE" w:rsidRPr="000634C6">
              <w:rPr>
                <w:lang w:val="en-US"/>
              </w:rPr>
              <w:t xml:space="preserve"> ir administracin</w:t>
            </w:r>
            <w:r w:rsidR="00B722EE" w:rsidRPr="000634C6">
              <w:t>ė</w:t>
            </w:r>
            <w:r w:rsidR="00B722EE" w:rsidRPr="000634C6">
              <w:rPr>
                <w:lang w:val="en-US"/>
              </w:rPr>
              <w:t>s lėš</w:t>
            </w:r>
            <w:r w:rsidR="00B722EE">
              <w:t>o</w:t>
            </w:r>
            <w:r w:rsidR="00B722EE" w:rsidRPr="000634C6">
              <w:rPr>
                <w:lang w:val="en-US"/>
              </w:rPr>
              <w:t>s</w:t>
            </w:r>
            <w:r w:rsidR="00B722EE">
              <w:t>,</w:t>
            </w:r>
            <w:r w:rsidR="00B722EE" w:rsidRPr="000634C6">
              <w:rPr>
                <w:lang w:val="en-US"/>
              </w:rPr>
              <w:t xml:space="preserve"> skirt</w:t>
            </w:r>
            <w:r w:rsidR="00B722EE">
              <w:t>o</w:t>
            </w:r>
            <w:r w:rsidR="00B722EE" w:rsidRPr="000634C6">
              <w:rPr>
                <w:lang w:val="en-US"/>
              </w:rPr>
              <w:t>s projekto koordinatoriui/ vadovui ir projekto finansininkui.</w:t>
            </w:r>
            <w:r w:rsidR="0074111F">
              <w:t xml:space="preserve"> </w:t>
            </w:r>
            <w:r w:rsidR="0074111F">
              <w:t xml:space="preserve">Numatoma </w:t>
            </w:r>
            <w:r w:rsidR="0074111F" w:rsidRPr="000634C6">
              <w:rPr>
                <w:lang w:val="en-US"/>
              </w:rPr>
              <w:t xml:space="preserve">Raseinių </w:t>
            </w:r>
            <w:r w:rsidR="0074111F" w:rsidRPr="000634C6">
              <w:t xml:space="preserve">rajono </w:t>
            </w:r>
            <w:r w:rsidR="0074111F" w:rsidRPr="000634C6">
              <w:rPr>
                <w:lang w:val="en-US"/>
              </w:rPr>
              <w:t>savivaldybė</w:t>
            </w:r>
            <w:r w:rsidR="0074111F">
              <w:rPr>
                <w:lang w:val="en-US"/>
              </w:rPr>
              <w:t>s</w:t>
            </w:r>
            <w:r w:rsidR="0074111F" w:rsidRPr="000634C6">
              <w:rPr>
                <w:lang w:val="en-US"/>
              </w:rPr>
              <w:t xml:space="preserve"> </w:t>
            </w:r>
            <w:r w:rsidR="0074111F">
              <w:t xml:space="preserve">bendra projekto išlaidų dalis apie </w:t>
            </w:r>
            <w:r w:rsidR="0074111F">
              <w:t>20</w:t>
            </w:r>
            <w:r w:rsidR="0074111F">
              <w:t xml:space="preserve"> tūkst. Eur.</w:t>
            </w:r>
          </w:p>
          <w:p w14:paraId="4BED168D" w14:textId="58362E50" w:rsidR="00B722EE" w:rsidRDefault="00B722EE" w:rsidP="00B722EE">
            <w:pPr>
              <w:jc w:val="both"/>
            </w:pPr>
            <w:r w:rsidRPr="00ED256D">
              <w:rPr>
                <w:b/>
                <w:iCs/>
              </w:rPr>
              <w:t>Laukiami viso projekto  rezultatai:</w:t>
            </w:r>
            <w:r>
              <w:rPr>
                <w:b/>
                <w:i/>
              </w:rPr>
              <w:t xml:space="preserve"> </w:t>
            </w:r>
            <w:r w:rsidR="00C274AD">
              <w:t>stipresni</w:t>
            </w:r>
            <w:r w:rsidRPr="00312C0A">
              <w:t xml:space="preserve"> vietos bendruomenės verslumo įgūdžiai, </w:t>
            </w:r>
            <w:r>
              <w:t>p</w:t>
            </w:r>
            <w:r w:rsidRPr="00312C0A">
              <w:t xml:space="preserve">agerintos infrastruktūros sąlygos, </w:t>
            </w:r>
            <w:r w:rsidR="00ED256D">
              <w:t>p</w:t>
            </w:r>
            <w:r w:rsidRPr="00312C0A">
              <w:t>agerinti finansiniai ir projektų planavimo įgūdžiai,</w:t>
            </w:r>
            <w:r>
              <w:t xml:space="preserve"> </w:t>
            </w:r>
            <w:r w:rsidR="00ED256D">
              <w:t>p</w:t>
            </w:r>
            <w:r w:rsidRPr="00312C0A">
              <w:t xml:space="preserve">askatintas bendradarbiavimas ir </w:t>
            </w:r>
            <w:r>
              <w:t xml:space="preserve">partnerystės </w:t>
            </w:r>
            <w:r w:rsidRPr="00312C0A">
              <w:t>ryši</w:t>
            </w:r>
            <w:r>
              <w:t>ų</w:t>
            </w:r>
            <w:r w:rsidRPr="00312C0A">
              <w:t xml:space="preserve"> kūrimas tarp vietos bendruomenių, kultūros įstaigų, savivaldybių ar verslo atstovų</w:t>
            </w:r>
            <w:r>
              <w:t>, s</w:t>
            </w:r>
            <w:r w:rsidRPr="00312C0A">
              <w:t>ukurtos naujos kultūros paslaugos</w:t>
            </w:r>
            <w:r>
              <w:t>.</w:t>
            </w:r>
          </w:p>
          <w:p w14:paraId="59C6D079" w14:textId="3A256CD0" w:rsidR="007701AC" w:rsidRPr="00C274AD" w:rsidRDefault="00B722EE" w:rsidP="00A7258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    </w:t>
            </w:r>
            <w:r w:rsidRPr="00B722EE">
              <w:rPr>
                <w:bCs/>
                <w:iCs/>
              </w:rPr>
              <w:t>Projekto paraiška turi būti pateikta iki 2020 m. rugsėjo 30 d., atranka vyks dviem etapais, pirmame etape vertinamos projekt</w:t>
            </w:r>
            <w:r>
              <w:rPr>
                <w:bCs/>
                <w:iCs/>
              </w:rPr>
              <w:t>ų</w:t>
            </w:r>
            <w:r w:rsidRPr="00B722EE">
              <w:rPr>
                <w:bCs/>
                <w:iCs/>
              </w:rPr>
              <w:t xml:space="preserve"> koncepcijos. Geriausių koncepcijų teikėjai gaus kvietimus </w:t>
            </w:r>
            <w:r w:rsidR="00ED256D">
              <w:rPr>
                <w:bCs/>
                <w:iCs/>
              </w:rPr>
              <w:t>antram etapui</w:t>
            </w:r>
            <w:r w:rsidR="00C274AD">
              <w:rPr>
                <w:bCs/>
                <w:iCs/>
              </w:rPr>
              <w:t xml:space="preserve"> </w:t>
            </w:r>
            <w:r w:rsidR="00ED256D">
              <w:rPr>
                <w:bCs/>
                <w:iCs/>
              </w:rPr>
              <w:t xml:space="preserve">- </w:t>
            </w:r>
            <w:r w:rsidRPr="00B722EE">
              <w:rPr>
                <w:bCs/>
                <w:iCs/>
              </w:rPr>
              <w:t>pateikti pilnas projektų paraiškas.</w:t>
            </w:r>
          </w:p>
        </w:tc>
      </w:tr>
      <w:tr w:rsidR="00034F12" w:rsidRPr="00BC4804" w14:paraId="7E94A2AA" w14:textId="77777777" w:rsidTr="00ED256D">
        <w:tc>
          <w:tcPr>
            <w:tcW w:w="9854" w:type="dxa"/>
            <w:tcBorders>
              <w:top w:val="nil"/>
            </w:tcBorders>
          </w:tcPr>
          <w:p w14:paraId="0690DDAB" w14:textId="69260677" w:rsidR="00034F12" w:rsidRPr="00BC4804" w:rsidRDefault="00034F12" w:rsidP="00C274A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ED256D" w:rsidRPr="00BC4804" w14:paraId="2A552C7F" w14:textId="77777777" w:rsidTr="00ED256D">
        <w:tc>
          <w:tcPr>
            <w:tcW w:w="9854" w:type="dxa"/>
            <w:tcBorders>
              <w:top w:val="nil"/>
            </w:tcBorders>
          </w:tcPr>
          <w:p w14:paraId="7D7FC929" w14:textId="72D2F81E" w:rsidR="00ED256D" w:rsidRDefault="00ED256D" w:rsidP="00BB5F6D">
            <w:pPr>
              <w:ind w:firstLine="54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Pr="00BC4804">
              <w:rPr>
                <w:b/>
                <w:bCs/>
                <w:i/>
                <w:iCs/>
              </w:rPr>
              <w:t>. Galimos neigiamos priimto projekto pasekmės ir kokių priemonių reikėtų imtis, kad tokių pasekmių būtų išvengta.</w:t>
            </w:r>
          </w:p>
        </w:tc>
      </w:tr>
      <w:tr w:rsidR="00034F12" w:rsidRPr="00BC4804" w14:paraId="278EF739" w14:textId="77777777" w:rsidTr="00BB5F6D">
        <w:tc>
          <w:tcPr>
            <w:tcW w:w="9854" w:type="dxa"/>
          </w:tcPr>
          <w:p w14:paraId="273140C8" w14:textId="77777777" w:rsidR="00E27F65" w:rsidRPr="00BC4804" w:rsidRDefault="00B13098" w:rsidP="00B40F09">
            <w:pPr>
              <w:tabs>
                <w:tab w:val="left" w:pos="142"/>
                <w:tab w:val="left" w:pos="567"/>
                <w:tab w:val="left" w:pos="709"/>
                <w:tab w:val="left" w:pos="1134"/>
              </w:tabs>
              <w:contextualSpacing/>
              <w:jc w:val="both"/>
            </w:pPr>
            <w:r>
              <w:t xml:space="preserve">     </w:t>
            </w:r>
            <w:r w:rsidR="00B40F09" w:rsidRPr="00517C86">
              <w:t>Neigiamų pasekmių neprognozuojama.</w:t>
            </w:r>
          </w:p>
        </w:tc>
      </w:tr>
      <w:tr w:rsidR="00034F12" w:rsidRPr="00BC4804" w14:paraId="01744564" w14:textId="77777777" w:rsidTr="00BB5F6D">
        <w:tc>
          <w:tcPr>
            <w:tcW w:w="9854" w:type="dxa"/>
          </w:tcPr>
          <w:p w14:paraId="32AF12E2" w14:textId="77777777" w:rsidR="00034F12" w:rsidRPr="00BC4804" w:rsidRDefault="00034F12" w:rsidP="00BB5F6D">
            <w:pPr>
              <w:ind w:firstLine="54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Pr="00BC4804">
              <w:rPr>
                <w:b/>
                <w:bCs/>
                <w:i/>
                <w:iCs/>
              </w:rPr>
              <w:t>. Jeigu reikia atlikti sprendimo projekto antikorupcinį vertinimą, sprendžia projekto rengėjas, atsižvelgdamas į Teisės aktų projektų antikorupcinio vertinimo taisykles.</w:t>
            </w:r>
          </w:p>
        </w:tc>
      </w:tr>
      <w:tr w:rsidR="00034F12" w:rsidRPr="00BC4804" w14:paraId="07414712" w14:textId="77777777" w:rsidTr="00BB5F6D">
        <w:tc>
          <w:tcPr>
            <w:tcW w:w="9854" w:type="dxa"/>
          </w:tcPr>
          <w:p w14:paraId="6496C646" w14:textId="77777777" w:rsidR="00034F12" w:rsidRPr="00BC4804" w:rsidRDefault="00D64DC0" w:rsidP="00BB5F6D">
            <w:pPr>
              <w:ind w:firstLine="540"/>
              <w:jc w:val="both"/>
            </w:pPr>
            <w:r>
              <w:t xml:space="preserve">Nereikia. </w:t>
            </w:r>
          </w:p>
        </w:tc>
      </w:tr>
      <w:tr w:rsidR="00034F12" w:rsidRPr="00BC4804" w14:paraId="18049AA4" w14:textId="77777777" w:rsidTr="00BB5F6D">
        <w:tc>
          <w:tcPr>
            <w:tcW w:w="9854" w:type="dxa"/>
          </w:tcPr>
          <w:p w14:paraId="6E504219" w14:textId="77777777" w:rsidR="0007080A" w:rsidRPr="00BC4804" w:rsidRDefault="00034F12" w:rsidP="00BD6EE6">
            <w:pPr>
              <w:ind w:firstLine="54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Pr="00BC4804">
              <w:rPr>
                <w:b/>
                <w:bCs/>
                <w:i/>
                <w:iCs/>
              </w:rPr>
              <w:t>. Projekto rengimo metu gauti specialistų vertinimai ir išvados, ekonominiai apskaičiavimai (sąmatos) ir konkretūs finansavimo šaltiniai.</w:t>
            </w:r>
          </w:p>
        </w:tc>
      </w:tr>
      <w:tr w:rsidR="00034F12" w:rsidRPr="00BC4804" w14:paraId="2A527EA7" w14:textId="77777777" w:rsidTr="00BB5F6D">
        <w:tc>
          <w:tcPr>
            <w:tcW w:w="9854" w:type="dxa"/>
          </w:tcPr>
          <w:p w14:paraId="03AD4C3D" w14:textId="77777777" w:rsidR="00034F12" w:rsidRPr="00BC4804" w:rsidRDefault="00EB00BA" w:rsidP="00EB00BA">
            <w:pPr>
              <w:ind w:firstLine="540"/>
              <w:jc w:val="both"/>
            </w:pPr>
            <w:r>
              <w:t>Projektas derinamas pagal reglamentą, svarstomas komitetuose.</w:t>
            </w:r>
          </w:p>
        </w:tc>
      </w:tr>
      <w:tr w:rsidR="00034F12" w:rsidRPr="00BC4804" w14:paraId="37FC7CC8" w14:textId="77777777" w:rsidTr="00BB5F6D">
        <w:tc>
          <w:tcPr>
            <w:tcW w:w="9854" w:type="dxa"/>
          </w:tcPr>
          <w:p w14:paraId="39D192E0" w14:textId="77777777" w:rsidR="00034F12" w:rsidRDefault="00034F12" w:rsidP="00BB5F6D">
            <w:pPr>
              <w:ind w:firstLine="54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6. </w:t>
            </w:r>
            <w:r w:rsidRPr="009952DF">
              <w:rPr>
                <w:b/>
                <w:i/>
              </w:rPr>
              <w:t>Numatomo teisinio reguliavimo poveikio vertinimas(norminio pobūdžio teises aktams)</w:t>
            </w:r>
            <w:r>
              <w:rPr>
                <w:b/>
                <w:i/>
              </w:rPr>
              <w:t>.</w:t>
            </w:r>
          </w:p>
        </w:tc>
      </w:tr>
      <w:tr w:rsidR="007748BC" w:rsidRPr="007748BC" w14:paraId="3666F704" w14:textId="77777777" w:rsidTr="00BB5F6D">
        <w:tc>
          <w:tcPr>
            <w:tcW w:w="9854" w:type="dxa"/>
          </w:tcPr>
          <w:p w14:paraId="6C4BE397" w14:textId="77777777" w:rsidR="007748BC" w:rsidRPr="007748BC" w:rsidRDefault="007748BC" w:rsidP="00BB5F6D">
            <w:pPr>
              <w:ind w:firstLine="540"/>
              <w:rPr>
                <w:bCs/>
                <w:iCs/>
              </w:rPr>
            </w:pPr>
            <w:r>
              <w:t>Parengtas teisinio akto projektas neprieštarauja norminio pobūdžio teisės aktams.</w:t>
            </w:r>
          </w:p>
        </w:tc>
      </w:tr>
      <w:tr w:rsidR="00034F12" w:rsidRPr="00BC4804" w14:paraId="7073D99C" w14:textId="77777777" w:rsidTr="00BB5F6D">
        <w:tc>
          <w:tcPr>
            <w:tcW w:w="9854" w:type="dxa"/>
          </w:tcPr>
          <w:p w14:paraId="271F224E" w14:textId="77777777" w:rsidR="00034F12" w:rsidRPr="00BC4804" w:rsidRDefault="00034F12" w:rsidP="00BB5F6D">
            <w:pPr>
              <w:ind w:firstLine="540"/>
            </w:pPr>
            <w:r>
              <w:rPr>
                <w:b/>
                <w:bCs/>
                <w:i/>
                <w:iCs/>
              </w:rPr>
              <w:t>7</w:t>
            </w:r>
            <w:r w:rsidRPr="00BC4804">
              <w:rPr>
                <w:b/>
                <w:bCs/>
                <w:i/>
                <w:iCs/>
              </w:rPr>
              <w:t>. Projekto autorius ar autorių grupė.</w:t>
            </w:r>
          </w:p>
        </w:tc>
      </w:tr>
      <w:tr w:rsidR="00034F12" w:rsidRPr="00BC4804" w14:paraId="12129AB3" w14:textId="77777777" w:rsidTr="00BB5F6D">
        <w:tc>
          <w:tcPr>
            <w:tcW w:w="9854" w:type="dxa"/>
          </w:tcPr>
          <w:p w14:paraId="27701642" w14:textId="22857E87" w:rsidR="00034F12" w:rsidRPr="00BC4804" w:rsidRDefault="00FB5566" w:rsidP="00BE1044">
            <w:pPr>
              <w:ind w:firstLine="540"/>
              <w:jc w:val="both"/>
            </w:pPr>
            <w:r w:rsidRPr="00BC6566">
              <w:rPr>
                <w:noProof/>
              </w:rPr>
              <w:t xml:space="preserve">Žemės ūkio ir kaimo plėtros skyriaus </w:t>
            </w:r>
            <w:r w:rsidR="00377335">
              <w:rPr>
                <w:noProof/>
              </w:rPr>
              <w:t>vyriausio</w:t>
            </w:r>
            <w:r w:rsidR="00133A3D">
              <w:rPr>
                <w:noProof/>
              </w:rPr>
              <w:t>ji</w:t>
            </w:r>
            <w:r w:rsidR="009F09F9" w:rsidRPr="00D80C39">
              <w:rPr>
                <w:noProof/>
              </w:rPr>
              <w:t xml:space="preserve"> specialistė </w:t>
            </w:r>
            <w:r w:rsidR="009F09F9" w:rsidRPr="00D80C39">
              <w:t>Loreta Sirvidienė</w:t>
            </w:r>
          </w:p>
        </w:tc>
      </w:tr>
    </w:tbl>
    <w:p w14:paraId="6EC58BC2" w14:textId="77777777" w:rsidR="00DB5623" w:rsidRDefault="00DB5623" w:rsidP="00672444">
      <w:pPr>
        <w:pStyle w:val="Pagrindiniotekstotrauka3"/>
        <w:spacing w:after="240" w:line="360" w:lineRule="auto"/>
        <w:ind w:firstLine="0"/>
      </w:pPr>
    </w:p>
    <w:p w14:paraId="2B8F7D4D" w14:textId="77777777" w:rsidR="00C667A8" w:rsidRPr="002C2BA3" w:rsidRDefault="009F09F9" w:rsidP="00672444">
      <w:pPr>
        <w:pStyle w:val="Pagrindiniotekstotrauka3"/>
        <w:spacing w:after="240" w:line="360" w:lineRule="auto"/>
        <w:ind w:firstLine="0"/>
        <w:rPr>
          <w:b/>
          <w:bCs/>
          <w:sz w:val="24"/>
          <w:szCs w:val="24"/>
        </w:rPr>
      </w:pPr>
      <w:r w:rsidRPr="002C2BA3">
        <w:rPr>
          <w:sz w:val="24"/>
          <w:szCs w:val="24"/>
        </w:rPr>
        <w:t xml:space="preserve">Vyriausioji specialistė </w:t>
      </w:r>
      <w:r w:rsidR="00474E14" w:rsidRPr="002C2BA3">
        <w:rPr>
          <w:sz w:val="24"/>
          <w:szCs w:val="24"/>
        </w:rPr>
        <w:t xml:space="preserve">                                                                                      </w:t>
      </w:r>
      <w:r w:rsidRPr="002C2BA3">
        <w:rPr>
          <w:sz w:val="24"/>
          <w:szCs w:val="24"/>
        </w:rPr>
        <w:t xml:space="preserve">Loreta Sirvidienė </w:t>
      </w:r>
    </w:p>
    <w:sectPr w:rsidR="00C667A8" w:rsidRPr="002C2BA3" w:rsidSect="009952D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C398B"/>
    <w:multiLevelType w:val="hybridMultilevel"/>
    <w:tmpl w:val="F79807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156AE"/>
    <w:multiLevelType w:val="hybridMultilevel"/>
    <w:tmpl w:val="4D2050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51DE8"/>
    <w:multiLevelType w:val="hybridMultilevel"/>
    <w:tmpl w:val="1152CEBC"/>
    <w:lvl w:ilvl="0" w:tplc="283A93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96D0B68"/>
    <w:multiLevelType w:val="multilevel"/>
    <w:tmpl w:val="39D62192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3780" w:firstLine="720"/>
      </w:pPr>
      <w:rPr>
        <w:rFonts w:hint="default"/>
        <w:b w:val="0"/>
        <w:i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180" w:firstLine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CF0"/>
    <w:rsid w:val="0000702E"/>
    <w:rsid w:val="00021630"/>
    <w:rsid w:val="00032A1D"/>
    <w:rsid w:val="00034F12"/>
    <w:rsid w:val="00052529"/>
    <w:rsid w:val="0007074A"/>
    <w:rsid w:val="0007080A"/>
    <w:rsid w:val="000B4EA8"/>
    <w:rsid w:val="000C1212"/>
    <w:rsid w:val="000C4065"/>
    <w:rsid w:val="000D7085"/>
    <w:rsid w:val="00107C3C"/>
    <w:rsid w:val="0011285F"/>
    <w:rsid w:val="00120EF1"/>
    <w:rsid w:val="00125912"/>
    <w:rsid w:val="00133A3D"/>
    <w:rsid w:val="00134ABB"/>
    <w:rsid w:val="00136E11"/>
    <w:rsid w:val="0014065B"/>
    <w:rsid w:val="001710C7"/>
    <w:rsid w:val="001739C8"/>
    <w:rsid w:val="00180CDE"/>
    <w:rsid w:val="001F7BA6"/>
    <w:rsid w:val="002024E9"/>
    <w:rsid w:val="00230424"/>
    <w:rsid w:val="00234B9B"/>
    <w:rsid w:val="00237E4D"/>
    <w:rsid w:val="00267C68"/>
    <w:rsid w:val="00273F80"/>
    <w:rsid w:val="002A0D21"/>
    <w:rsid w:val="002B6559"/>
    <w:rsid w:val="002C12E9"/>
    <w:rsid w:val="002C2BA3"/>
    <w:rsid w:val="003064B0"/>
    <w:rsid w:val="00311E59"/>
    <w:rsid w:val="00314C2A"/>
    <w:rsid w:val="00364715"/>
    <w:rsid w:val="003764A6"/>
    <w:rsid w:val="00377335"/>
    <w:rsid w:val="003A0285"/>
    <w:rsid w:val="003A67C4"/>
    <w:rsid w:val="003C06C9"/>
    <w:rsid w:val="003D2169"/>
    <w:rsid w:val="003E5BE3"/>
    <w:rsid w:val="00412444"/>
    <w:rsid w:val="00416017"/>
    <w:rsid w:val="00431A25"/>
    <w:rsid w:val="00474350"/>
    <w:rsid w:val="00474E14"/>
    <w:rsid w:val="00485377"/>
    <w:rsid w:val="00487603"/>
    <w:rsid w:val="004B6488"/>
    <w:rsid w:val="004E49B3"/>
    <w:rsid w:val="004F6A0D"/>
    <w:rsid w:val="0051480A"/>
    <w:rsid w:val="00515824"/>
    <w:rsid w:val="00517E65"/>
    <w:rsid w:val="00523272"/>
    <w:rsid w:val="005423CF"/>
    <w:rsid w:val="00544C01"/>
    <w:rsid w:val="00547B5C"/>
    <w:rsid w:val="005548DD"/>
    <w:rsid w:val="00563183"/>
    <w:rsid w:val="005702B4"/>
    <w:rsid w:val="00574CBD"/>
    <w:rsid w:val="00587222"/>
    <w:rsid w:val="00592E1D"/>
    <w:rsid w:val="005B0D62"/>
    <w:rsid w:val="005C27ED"/>
    <w:rsid w:val="005D4D6D"/>
    <w:rsid w:val="005E0B13"/>
    <w:rsid w:val="00631435"/>
    <w:rsid w:val="00633946"/>
    <w:rsid w:val="00654EC0"/>
    <w:rsid w:val="00672444"/>
    <w:rsid w:val="00690C64"/>
    <w:rsid w:val="0070773B"/>
    <w:rsid w:val="00733F8A"/>
    <w:rsid w:val="00735179"/>
    <w:rsid w:val="0074111F"/>
    <w:rsid w:val="00743419"/>
    <w:rsid w:val="00744B19"/>
    <w:rsid w:val="007701AC"/>
    <w:rsid w:val="00770F30"/>
    <w:rsid w:val="007748BC"/>
    <w:rsid w:val="00776B99"/>
    <w:rsid w:val="00785663"/>
    <w:rsid w:val="007A109F"/>
    <w:rsid w:val="007D0304"/>
    <w:rsid w:val="007D13B4"/>
    <w:rsid w:val="007E0283"/>
    <w:rsid w:val="007E5CD4"/>
    <w:rsid w:val="007E65B1"/>
    <w:rsid w:val="00803DFA"/>
    <w:rsid w:val="00845119"/>
    <w:rsid w:val="00850B26"/>
    <w:rsid w:val="008603ED"/>
    <w:rsid w:val="00880651"/>
    <w:rsid w:val="0088245E"/>
    <w:rsid w:val="008829B7"/>
    <w:rsid w:val="008926A9"/>
    <w:rsid w:val="008E29B5"/>
    <w:rsid w:val="0090399D"/>
    <w:rsid w:val="009240C0"/>
    <w:rsid w:val="009268E4"/>
    <w:rsid w:val="00954723"/>
    <w:rsid w:val="00955EA0"/>
    <w:rsid w:val="00990FD0"/>
    <w:rsid w:val="009952DF"/>
    <w:rsid w:val="009C0129"/>
    <w:rsid w:val="009C7858"/>
    <w:rsid w:val="009D648A"/>
    <w:rsid w:val="009E1EC8"/>
    <w:rsid w:val="009E2903"/>
    <w:rsid w:val="009E4F8E"/>
    <w:rsid w:val="009F09F9"/>
    <w:rsid w:val="00A101D4"/>
    <w:rsid w:val="00A23316"/>
    <w:rsid w:val="00A42805"/>
    <w:rsid w:val="00A72587"/>
    <w:rsid w:val="00A8119E"/>
    <w:rsid w:val="00A91B90"/>
    <w:rsid w:val="00AD2511"/>
    <w:rsid w:val="00B006AF"/>
    <w:rsid w:val="00B13098"/>
    <w:rsid w:val="00B14DF3"/>
    <w:rsid w:val="00B309F7"/>
    <w:rsid w:val="00B40F09"/>
    <w:rsid w:val="00B457B2"/>
    <w:rsid w:val="00B57916"/>
    <w:rsid w:val="00B722EE"/>
    <w:rsid w:val="00B82748"/>
    <w:rsid w:val="00B85835"/>
    <w:rsid w:val="00B86569"/>
    <w:rsid w:val="00BA37E9"/>
    <w:rsid w:val="00BA3C11"/>
    <w:rsid w:val="00BD6EE6"/>
    <w:rsid w:val="00BE1044"/>
    <w:rsid w:val="00C04880"/>
    <w:rsid w:val="00C0539A"/>
    <w:rsid w:val="00C06C1E"/>
    <w:rsid w:val="00C1222F"/>
    <w:rsid w:val="00C13EF2"/>
    <w:rsid w:val="00C2597B"/>
    <w:rsid w:val="00C274AD"/>
    <w:rsid w:val="00C667A8"/>
    <w:rsid w:val="00C70B2C"/>
    <w:rsid w:val="00C724B5"/>
    <w:rsid w:val="00C826B7"/>
    <w:rsid w:val="00CA1B3A"/>
    <w:rsid w:val="00CF6557"/>
    <w:rsid w:val="00D02E5B"/>
    <w:rsid w:val="00D1169E"/>
    <w:rsid w:val="00D446C7"/>
    <w:rsid w:val="00D64DC0"/>
    <w:rsid w:val="00D84283"/>
    <w:rsid w:val="00D96B37"/>
    <w:rsid w:val="00DB0921"/>
    <w:rsid w:val="00DB5623"/>
    <w:rsid w:val="00E14DF9"/>
    <w:rsid w:val="00E27F65"/>
    <w:rsid w:val="00E438F2"/>
    <w:rsid w:val="00E5047F"/>
    <w:rsid w:val="00E65FD4"/>
    <w:rsid w:val="00E74DF7"/>
    <w:rsid w:val="00E81061"/>
    <w:rsid w:val="00E85671"/>
    <w:rsid w:val="00E91BC9"/>
    <w:rsid w:val="00EB00BA"/>
    <w:rsid w:val="00EB50A2"/>
    <w:rsid w:val="00EB53FC"/>
    <w:rsid w:val="00EC150C"/>
    <w:rsid w:val="00ED0480"/>
    <w:rsid w:val="00ED256D"/>
    <w:rsid w:val="00EE4CCF"/>
    <w:rsid w:val="00F47EEA"/>
    <w:rsid w:val="00F65CF0"/>
    <w:rsid w:val="00F66E1A"/>
    <w:rsid w:val="00FB5566"/>
    <w:rsid w:val="00FC2B16"/>
    <w:rsid w:val="00FC3DF9"/>
    <w:rsid w:val="00FC4392"/>
    <w:rsid w:val="00FC62FE"/>
    <w:rsid w:val="00FC643D"/>
    <w:rsid w:val="00FD2D26"/>
    <w:rsid w:val="00FE67FD"/>
    <w:rsid w:val="00FF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BBAA"/>
  <w15:docId w15:val="{9C9785FB-CB34-4F68-A7C3-35AE7DB0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6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07080A"/>
    <w:pPr>
      <w:keepNext/>
      <w:numPr>
        <w:numId w:val="2"/>
      </w:numPr>
      <w:spacing w:before="360" w:after="360"/>
      <w:jc w:val="center"/>
      <w:outlineLvl w:val="0"/>
    </w:pPr>
    <w:rPr>
      <w:sz w:val="28"/>
      <w:szCs w:val="20"/>
    </w:rPr>
  </w:style>
  <w:style w:type="paragraph" w:styleId="Antrat2">
    <w:name w:val="heading 2"/>
    <w:aliases w:val="Title Header2"/>
    <w:basedOn w:val="prastasis"/>
    <w:next w:val="prastasis"/>
    <w:link w:val="Antrat2Diagrama"/>
    <w:qFormat/>
    <w:rsid w:val="0007080A"/>
    <w:pPr>
      <w:numPr>
        <w:ilvl w:val="1"/>
        <w:numId w:val="2"/>
      </w:numPr>
      <w:jc w:val="both"/>
      <w:outlineLvl w:val="1"/>
    </w:pPr>
    <w:rPr>
      <w:szCs w:val="20"/>
    </w:rPr>
  </w:style>
  <w:style w:type="paragraph" w:styleId="Antrat3">
    <w:name w:val="heading 3"/>
    <w:aliases w:val="Section Header3,Sub-Clause Paragraph"/>
    <w:basedOn w:val="prastasis"/>
    <w:next w:val="prastasis"/>
    <w:link w:val="Antrat3Diagrama"/>
    <w:qFormat/>
    <w:rsid w:val="0007080A"/>
    <w:pPr>
      <w:keepNext/>
      <w:numPr>
        <w:ilvl w:val="2"/>
        <w:numId w:val="2"/>
      </w:numPr>
      <w:jc w:val="both"/>
      <w:outlineLvl w:val="2"/>
    </w:pPr>
    <w:rPr>
      <w:szCs w:val="20"/>
    </w:rPr>
  </w:style>
  <w:style w:type="paragraph" w:styleId="Antrat4">
    <w:name w:val="heading 4"/>
    <w:aliases w:val="Heading 4 Char Char Char Char,Heading 4 Char Char Char Char Char, Sub-Clause Sub-paragraph,Sub-Clause Sub-paragraph"/>
    <w:basedOn w:val="prastasis"/>
    <w:next w:val="prastasis"/>
    <w:link w:val="Antrat4Diagrama"/>
    <w:qFormat/>
    <w:rsid w:val="0007080A"/>
    <w:pPr>
      <w:keepNext/>
      <w:numPr>
        <w:ilvl w:val="3"/>
        <w:numId w:val="2"/>
      </w:numPr>
      <w:outlineLvl w:val="3"/>
    </w:pPr>
    <w:rPr>
      <w:b/>
      <w:sz w:val="44"/>
      <w:szCs w:val="20"/>
    </w:rPr>
  </w:style>
  <w:style w:type="paragraph" w:styleId="Antrat5">
    <w:name w:val="heading 5"/>
    <w:basedOn w:val="prastasis"/>
    <w:next w:val="prastasis"/>
    <w:link w:val="Antrat5Diagrama"/>
    <w:qFormat/>
    <w:rsid w:val="0007080A"/>
    <w:pPr>
      <w:keepNext/>
      <w:numPr>
        <w:ilvl w:val="4"/>
        <w:numId w:val="2"/>
      </w:numPr>
      <w:outlineLvl w:val="4"/>
    </w:pPr>
    <w:rPr>
      <w:b/>
      <w:sz w:val="40"/>
      <w:szCs w:val="20"/>
    </w:rPr>
  </w:style>
  <w:style w:type="paragraph" w:styleId="Antrat6">
    <w:name w:val="heading 6"/>
    <w:basedOn w:val="prastasis"/>
    <w:next w:val="prastasis"/>
    <w:link w:val="Antrat6Diagrama"/>
    <w:qFormat/>
    <w:rsid w:val="0007080A"/>
    <w:pPr>
      <w:keepNext/>
      <w:numPr>
        <w:ilvl w:val="5"/>
        <w:numId w:val="2"/>
      </w:numPr>
      <w:outlineLvl w:val="5"/>
    </w:pPr>
    <w:rPr>
      <w:b/>
      <w:sz w:val="36"/>
      <w:szCs w:val="20"/>
    </w:rPr>
  </w:style>
  <w:style w:type="paragraph" w:styleId="Antrat7">
    <w:name w:val="heading 7"/>
    <w:basedOn w:val="prastasis"/>
    <w:next w:val="prastasis"/>
    <w:link w:val="Antrat7Diagrama"/>
    <w:qFormat/>
    <w:rsid w:val="0007080A"/>
    <w:pPr>
      <w:keepNext/>
      <w:numPr>
        <w:ilvl w:val="6"/>
        <w:numId w:val="2"/>
      </w:numPr>
      <w:outlineLvl w:val="6"/>
    </w:pPr>
    <w:rPr>
      <w:sz w:val="48"/>
      <w:szCs w:val="20"/>
    </w:rPr>
  </w:style>
  <w:style w:type="paragraph" w:styleId="Antrat8">
    <w:name w:val="heading 8"/>
    <w:basedOn w:val="prastasis"/>
    <w:next w:val="prastasis"/>
    <w:link w:val="Antrat8Diagrama"/>
    <w:qFormat/>
    <w:rsid w:val="0007080A"/>
    <w:pPr>
      <w:keepNext/>
      <w:numPr>
        <w:ilvl w:val="7"/>
        <w:numId w:val="2"/>
      </w:numPr>
      <w:outlineLvl w:val="7"/>
    </w:pPr>
    <w:rPr>
      <w:b/>
      <w:sz w:val="18"/>
      <w:szCs w:val="20"/>
    </w:rPr>
  </w:style>
  <w:style w:type="paragraph" w:styleId="Antrat9">
    <w:name w:val="heading 9"/>
    <w:basedOn w:val="prastasis"/>
    <w:next w:val="prastasis"/>
    <w:link w:val="Antrat9Diagrama"/>
    <w:qFormat/>
    <w:rsid w:val="0007080A"/>
    <w:pPr>
      <w:keepNext/>
      <w:numPr>
        <w:ilvl w:val="8"/>
        <w:numId w:val="2"/>
      </w:numPr>
      <w:outlineLvl w:val="8"/>
    </w:pPr>
    <w:rPr>
      <w:sz w:val="4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F65CF0"/>
    <w:pPr>
      <w:tabs>
        <w:tab w:val="left" w:pos="0"/>
      </w:tabs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F65C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antrat">
    <w:name w:val="Subtitle"/>
    <w:basedOn w:val="prastasis"/>
    <w:link w:val="PaantratDiagrama"/>
    <w:qFormat/>
    <w:rsid w:val="00F65CF0"/>
    <w:pPr>
      <w:tabs>
        <w:tab w:val="left" w:pos="567"/>
      </w:tabs>
      <w:jc w:val="center"/>
    </w:pPr>
    <w:rPr>
      <w:b/>
      <w:bCs/>
      <w:lang w:eastAsia="en-US"/>
    </w:rPr>
  </w:style>
  <w:style w:type="character" w:customStyle="1" w:styleId="PaantratDiagrama">
    <w:name w:val="Paantraštė Diagrama"/>
    <w:basedOn w:val="Numatytasispastraiposriftas"/>
    <w:link w:val="Paantrat"/>
    <w:rsid w:val="00F65C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F65CF0"/>
    <w:pPr>
      <w:ind w:firstLine="720"/>
      <w:jc w:val="both"/>
    </w:pPr>
    <w:rPr>
      <w:sz w:val="22"/>
      <w:szCs w:val="22"/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F65CF0"/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5CF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5CF0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rsid w:val="009952DF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AntratsDiagrama">
    <w:name w:val="Antraštės Diagrama"/>
    <w:basedOn w:val="Numatytasispastraiposriftas"/>
    <w:link w:val="Antrats"/>
    <w:rsid w:val="009952D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27F65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07080A"/>
    <w:rPr>
      <w:rFonts w:ascii="Times New Roman" w:eastAsia="Times New Roman" w:hAnsi="Times New Roman" w:cs="Times New Roman"/>
      <w:sz w:val="28"/>
      <w:szCs w:val="20"/>
      <w:lang w:eastAsia="lt-LT"/>
    </w:rPr>
  </w:style>
  <w:style w:type="character" w:customStyle="1" w:styleId="Antrat2Diagrama">
    <w:name w:val="Antraštė 2 Diagrama"/>
    <w:aliases w:val="Title Header2 Diagrama"/>
    <w:basedOn w:val="Numatytasispastraiposriftas"/>
    <w:link w:val="Antrat2"/>
    <w:rsid w:val="0007080A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3Diagrama">
    <w:name w:val="Antraštė 3 Diagrama"/>
    <w:aliases w:val="Section Header3 Diagrama,Sub-Clause Paragraph Diagrama"/>
    <w:basedOn w:val="Numatytasispastraiposriftas"/>
    <w:link w:val="Antrat3"/>
    <w:rsid w:val="0007080A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4Diagrama">
    <w:name w:val="Antraštė 4 Diagrama"/>
    <w:aliases w:val="Heading 4 Char Char Char Char Diagrama,Heading 4 Char Char Char Char Char Diagrama, Sub-Clause Sub-paragraph Diagrama,Sub-Clause Sub-paragraph Diagrama"/>
    <w:basedOn w:val="Numatytasispastraiposriftas"/>
    <w:link w:val="Antrat4"/>
    <w:rsid w:val="0007080A"/>
    <w:rPr>
      <w:rFonts w:ascii="Times New Roman" w:eastAsia="Times New Roman" w:hAnsi="Times New Roman" w:cs="Times New Roman"/>
      <w:b/>
      <w:sz w:val="44"/>
      <w:szCs w:val="20"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07080A"/>
    <w:rPr>
      <w:rFonts w:ascii="Times New Roman" w:eastAsia="Times New Roman" w:hAnsi="Times New Roman" w:cs="Times New Roman"/>
      <w:b/>
      <w:sz w:val="4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07080A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07080A"/>
    <w:rPr>
      <w:rFonts w:ascii="Times New Roman" w:eastAsia="Times New Roman" w:hAnsi="Times New Roman" w:cs="Times New Roman"/>
      <w:sz w:val="48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07080A"/>
    <w:rPr>
      <w:rFonts w:ascii="Times New Roman" w:eastAsia="Times New Roman" w:hAnsi="Times New Roman" w:cs="Times New Roman"/>
      <w:b/>
      <w:sz w:val="18"/>
      <w:szCs w:val="20"/>
      <w:lang w:eastAsia="lt-LT"/>
    </w:rPr>
  </w:style>
  <w:style w:type="character" w:customStyle="1" w:styleId="Antrat9Diagrama">
    <w:name w:val="Antraštė 9 Diagrama"/>
    <w:basedOn w:val="Numatytasispastraiposriftas"/>
    <w:link w:val="Antrat9"/>
    <w:rsid w:val="0007080A"/>
    <w:rPr>
      <w:rFonts w:ascii="Times New Roman" w:eastAsia="Times New Roman" w:hAnsi="Times New Roman" w:cs="Times New Roman"/>
      <w:sz w:val="40"/>
      <w:szCs w:val="20"/>
      <w:lang w:eastAsia="lt-LT"/>
    </w:rPr>
  </w:style>
  <w:style w:type="paragraph" w:customStyle="1" w:styleId="CharChar">
    <w:name w:val="Char Char"/>
    <w:basedOn w:val="prastasis"/>
    <w:rsid w:val="00311E59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Betarp">
    <w:name w:val="No Spacing"/>
    <w:qFormat/>
    <w:rsid w:val="00B858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">
    <w:name w:val="E"/>
    <w:basedOn w:val="prastasis"/>
    <w:next w:val="prastasiniatinklio"/>
    <w:rsid w:val="000C4065"/>
    <w:pPr>
      <w:suppressAutoHyphens/>
      <w:autoSpaceDN w:val="0"/>
      <w:textAlignment w:val="baseline"/>
    </w:pPr>
  </w:style>
  <w:style w:type="paragraph" w:styleId="prastasiniatinklio">
    <w:name w:val="Normal (Web)"/>
    <w:basedOn w:val="prastasis"/>
    <w:uiPriority w:val="99"/>
    <w:semiHidden/>
    <w:unhideWhenUsed/>
    <w:rsid w:val="000C4065"/>
  </w:style>
  <w:style w:type="paragraph" w:customStyle="1" w:styleId="a">
    <w:basedOn w:val="prastasis"/>
    <w:next w:val="prastasiniatinklio"/>
    <w:unhideWhenUsed/>
    <w:rsid w:val="00E74DF7"/>
  </w:style>
  <w:style w:type="character" w:styleId="Hipersaitas">
    <w:name w:val="Hyperlink"/>
    <w:uiPriority w:val="99"/>
    <w:rsid w:val="00FB5566"/>
    <w:rPr>
      <w:color w:val="0000FF"/>
      <w:u w:val="single"/>
    </w:rPr>
  </w:style>
  <w:style w:type="character" w:styleId="HTMLspausdinimomainl">
    <w:name w:val="HTML Typewriter"/>
    <w:rsid w:val="00133A3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6CC1-21EE-4A57-A922-28F65F56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3884</Words>
  <Characters>2214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Lauciūnienė</dc:creator>
  <cp:lastModifiedBy>Loreta Sirvidienė</cp:lastModifiedBy>
  <cp:revision>119</cp:revision>
  <cp:lastPrinted>2020-09-11T08:47:00Z</cp:lastPrinted>
  <dcterms:created xsi:type="dcterms:W3CDTF">2014-01-10T07:43:00Z</dcterms:created>
  <dcterms:modified xsi:type="dcterms:W3CDTF">2020-09-11T08:53:00Z</dcterms:modified>
</cp:coreProperties>
</file>