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e86b1cac87f41668a3b6ac7dd763c26"/>
        <w:lock w:val="sdtLocked"/>
        <w:richText/>
      </w:sdtPr>
      <w:sdtContent>
        <w:p>
          <w:pPr>
            <w:tabs>
              <w:tab w:val="center" w:pos="4819"/>
              <w:tab w:val="right" w:pos="9638"/>
            </w:tabs>
            <w:spacing w:line="276" w:lineRule="auto"/>
            <w:rPr>
              <w:rFonts w:ascii="Calibri" w:eastAsia="Calibri" w:hAnsi="Calibri"/>
              <w:sz w:val="22"/>
              <w:szCs w:val="22"/>
            </w:rPr>
          </w:pPr>
        </w:p>
        <w:p>
          <w:pPr>
            <w:rPr>
              <w:sz w:val="18"/>
              <w:szCs w:val="18"/>
            </w:rPr>
          </w:pPr>
        </w:p>
        <w:p>
          <w:pPr>
            <w:suppressAutoHyphens/>
            <w:jc w:val="center"/>
            <w:rPr>
              <w:b/>
              <w:bCs/>
              <w:color w:val="000000"/>
              <w:kern w:val="3"/>
              <w:szCs w:val="24"/>
              <w:lang w:eastAsia="zh-CN"/>
            </w:rPr>
          </w:pPr>
          <w:r>
            <w:rPr>
              <w:b/>
              <w:bCs/>
              <w:color w:val="000000"/>
              <w:kern w:val="3"/>
              <w:szCs w:val="24"/>
              <w:lang w:eastAsia="zh-CN"/>
            </w:rPr>
            <w:t>ŠIAULIŲ MIESTO SAVIVALDYBĖS ADMINISTRACIJOS</w:t>
          </w:r>
        </w:p>
        <w:sdt>
          <w:sdtPr>
            <w:alias w:val="skyrius"/>
            <w:tag w:val="part_ee887f9d732a46df90228fb18c49de81"/>
            <w:lock w:val="sdtLocked"/>
            <w:richText/>
          </w:sdtPr>
          <w:sdtContent>
            <w:p>
              <w:pPr>
                <w:suppressAutoHyphens/>
                <w:jc w:val="center"/>
                <w:rPr>
                  <w:b/>
                  <w:bCs/>
                  <w:kern w:val="3"/>
                  <w:szCs w:val="24"/>
                  <w:lang w:eastAsia="zh-CN"/>
                </w:rPr>
              </w:pPr>
              <w:r>
                <w:rPr>
                  <w:b/>
                  <w:bCs/>
                  <w:kern w:val="3"/>
                  <w:szCs w:val="24"/>
                  <w:lang w:eastAsia="zh-CN"/>
                </w:rPr>
                <w:t>SOCIALINIŲ PASLAUGŲ SKYRIUS</w:t>
              </w:r>
            </w:p>
            <w:p>
              <w:pPr>
                <w:suppressAutoHyphens/>
                <w:jc w:val="center"/>
                <w:rPr>
                  <w:kern w:val="3"/>
                  <w:szCs w:val="24"/>
                  <w:lang w:eastAsia="zh-CN"/>
                </w:rPr>
              </w:pPr>
            </w:p>
            <w:p>
              <w:pPr>
                <w:suppressAutoHyphens/>
                <w:jc w:val="center"/>
                <w:rPr>
                  <w:kern w:val="3"/>
                  <w:szCs w:val="24"/>
                  <w:lang w:eastAsia="zh-CN"/>
                </w:rPr>
              </w:pPr>
            </w:p>
            <w:p>
              <w:pPr>
                <w:suppressAutoHyphens/>
                <w:rPr>
                  <w:kern w:val="3"/>
                  <w:szCs w:val="24"/>
                  <w:lang w:eastAsia="zh-CN"/>
                </w:rPr>
              </w:pPr>
              <w:r>
                <w:rPr>
                  <w:kern w:val="3"/>
                  <w:szCs w:val="24"/>
                  <w:lang w:eastAsia="zh-CN"/>
                </w:rPr>
                <w:t>Šiaulių miesto savivaldybės tarybai</w:t>
              </w:r>
            </w:p>
            <w:p>
              <w:pPr>
                <w:suppressAutoHyphens/>
                <w:rPr>
                  <w:kern w:val="3"/>
                  <w:szCs w:val="24"/>
                  <w:lang w:eastAsia="zh-CN"/>
                </w:rPr>
              </w:pPr>
            </w:p>
            <w:sdt>
              <w:sdtPr>
                <w:alias w:val="poskyris"/>
                <w:tag w:val="part_bb50076df24b46619a72c1061b6f0d2d"/>
                <w:lock w:val="sdtLocked"/>
                <w:richText/>
              </w:sdtPr>
              <w:sdtContent>
                <w:sdt>
                  <w:sdtPr>
                    <w:alias w:val="Pavadinimas"/>
                    <w:tag w:val="title_bb50076df24b46619a72c1061b6f0d2d"/>
                    <w:lock w:val="sdtLocked"/>
                    <w:richText/>
                  </w:sdtPr>
                  <w:sdtContent>
                    <w:p>
                      <w:pPr>
                        <w:tabs>
                          <w:tab w:val="center" w:pos="4819"/>
                          <w:tab w:val="right" w:pos="9638"/>
                        </w:tabs>
                        <w:jc w:val="center"/>
                        <w:rPr>
                          <w:rFonts w:eastAsia="Lucida Sans Unicode"/>
                          <w:b/>
                          <w:bCs/>
                          <w:szCs w:val="24"/>
                          <w:shd w:val="clear" w:color="auto" w:fill="FFFFFF"/>
                        </w:rPr>
                      </w:pPr>
                      <w:r>
                        <w:rPr>
                          <w:rFonts w:eastAsia="Calibri"/>
                          <w:b/>
                          <w:bCs/>
                          <w:szCs w:val="24"/>
                        </w:rPr>
                        <w:t xml:space="preserve">SPRENDIMO „DĖL ŠIAULIŲ MIESTO SAVIVALDYBĖS GLOBOS NAMUOSE TAIKOMŲ NORMATYVŲ PATVIRTINIMO“ </w:t>
                      </w:r>
                      <w:r>
                        <w:rPr>
                          <w:rFonts w:eastAsia="Lucida Sans Unicode"/>
                          <w:b/>
                          <w:bCs/>
                          <w:szCs w:val="24"/>
                          <w:shd w:val="clear" w:color="auto" w:fill="FFFFFF"/>
                        </w:rPr>
                        <w:t xml:space="preserve">PROJEKTO </w:t>
                      </w:r>
                    </w:p>
                    <w:p>
                      <w:pPr>
                        <w:tabs>
                          <w:tab w:val="center" w:pos="4819"/>
                          <w:tab w:val="right" w:pos="9638"/>
                        </w:tabs>
                        <w:jc w:val="center"/>
                        <w:rPr>
                          <w:rFonts w:eastAsia="Lucida Sans Unicode"/>
                          <w:b/>
                          <w:bCs/>
                          <w:szCs w:val="24"/>
                          <w:shd w:val="clear" w:color="auto" w:fill="FFFFFF"/>
                        </w:rPr>
                      </w:pPr>
                      <w:r>
                        <w:rPr>
                          <w:rFonts w:eastAsia="Calibri"/>
                          <w:b/>
                          <w:bCs/>
                          <w:szCs w:val="24"/>
                        </w:rPr>
                        <w:t>AIŠKINAMASIS RAŠTAS</w:t>
                      </w:r>
                    </w:p>
                  </w:sdtContent>
                </w:sdt>
                <w:p>
                  <w:pPr>
                    <w:tabs>
                      <w:tab w:val="center" w:pos="4819"/>
                      <w:tab w:val="right" w:pos="9638"/>
                    </w:tabs>
                    <w:jc w:val="center"/>
                    <w:rPr>
                      <w:rFonts w:eastAsia="Calibri"/>
                      <w:b/>
                      <w:bCs/>
                      <w:szCs w:val="24"/>
                    </w:rPr>
                  </w:pPr>
                </w:p>
                <w:p>
                  <w:pPr>
                    <w:jc w:val="center"/>
                    <w:rPr>
                      <w:color w:val="000000"/>
                      <w:szCs w:val="24"/>
                    </w:rPr>
                  </w:pPr>
                  <w:r>
                    <w:rPr>
                      <w:color w:val="000000"/>
                      <w:szCs w:val="24"/>
                    </w:rPr>
                    <w:t xml:space="preserve">2025 m. gegužės 5 d. </w:t>
                  </w:r>
                </w:p>
                <w:p>
                  <w:pPr>
                    <w:widowControl w:val="0"/>
                    <w:jc w:val="center"/>
                    <w:rPr>
                      <w:rFonts w:eastAsia="Lucida Sans Unicode"/>
                      <w:iCs/>
                      <w:color w:val="000000"/>
                      <w:szCs w:val="24"/>
                      <w:lang w:eastAsia="lt-LT"/>
                    </w:rPr>
                  </w:pPr>
                  <w:r>
                    <w:rPr>
                      <w:rFonts w:eastAsia="Lucida Sans Unicode"/>
                      <w:iCs/>
                      <w:color w:val="000000"/>
                      <w:szCs w:val="24"/>
                      <w:lang w:eastAsia="lt-LT"/>
                    </w:rPr>
                    <w:t>Šiauliai</w:t>
                  </w:r>
                </w:p>
                <w:p>
                  <w:pPr>
                    <w:widowControl w:val="0"/>
                    <w:ind w:firstLine="426"/>
                    <w:jc w:val="center"/>
                    <w:rPr>
                      <w:rFonts w:eastAsia="Lucida Sans Unicode"/>
                      <w:iCs/>
                      <w:color w:val="000000"/>
                      <w:szCs w:val="24"/>
                      <w:lang w:eastAsia="lt-LT"/>
                    </w:rPr>
                  </w:pPr>
                </w:p>
              </w:sdtContent>
            </w:sdt>
            <w:sdt>
              <w:sdtPr>
                <w:alias w:val="poskyris"/>
                <w:tag w:val="part_3700e8fd7fbb409ca9e9818d93c51384"/>
                <w:lock w:val="sdtLocked"/>
                <w:richText/>
              </w:sdtPr>
              <w:sdtContent>
                <w:p>
                  <w:pPr>
                    <w:widowControl w:val="0"/>
                    <w:overflowPunct w:val="0"/>
                    <w:ind w:firstLine="426"/>
                    <w:jc w:val="both"/>
                    <w:rPr>
                      <w:b/>
                      <w:color w:val="000000"/>
                      <w:szCs w:val="24"/>
                      <w:lang w:eastAsia="lt-LT"/>
                    </w:rPr>
                  </w:pPr>
                  <w:sdt>
                    <w:sdtPr>
                      <w:alias w:val="Pavadinimas"/>
                      <w:tag w:val="title_3700e8fd7fbb409ca9e9818d93c51384"/>
                      <w:lock w:val="sdtLocked"/>
                      <w:richText/>
                    </w:sdtPr>
                    <w:sdtContent>
                      <w:r>
                        <w:rPr>
                          <w:b/>
                          <w:color w:val="000000"/>
                          <w:szCs w:val="24"/>
                          <w:lang w:eastAsia="lt-LT"/>
                        </w:rPr>
                        <w:t xml:space="preserve">Parengto sprendimo projekto tikslai ir uždaviniai. </w:t>
                      </w:r>
                    </w:sdtContent>
                  </w:sdt>
                </w:p>
                <w:p>
                  <w:pPr>
                    <w:ind w:firstLine="426"/>
                    <w:jc w:val="both"/>
                    <w:rPr>
                      <w:szCs w:val="24"/>
                    </w:rPr>
                  </w:pPr>
                  <w:r>
                    <w:rPr>
                      <w:szCs w:val="24"/>
                    </w:rPr>
                    <w:t>Parengto sprendimo projekto tikslas – patvirtinti Šiaulių miesto savivaldybės globos namų mitybos, medikamentų paros normą asmeniui, ir aprangos bei patalynės normą per mėnesį vienam asmeniui.</w:t>
                  </w:r>
                </w:p>
              </w:sdtContent>
            </w:sdt>
            <w:sdt>
              <w:sdtPr>
                <w:alias w:val="poskyris"/>
                <w:tag w:val="part_ab22fef036d04214a83e7fc121129e90"/>
                <w:lock w:val="sdtLocked"/>
                <w:richText/>
              </w:sdtPr>
              <w:sdtContent>
                <w:p>
                  <w:pPr>
                    <w:widowControl w:val="0"/>
                    <w:overflowPunct w:val="0"/>
                    <w:ind w:firstLine="426"/>
                    <w:jc w:val="both"/>
                    <w:rPr>
                      <w:b/>
                      <w:szCs w:val="24"/>
                      <w:lang w:eastAsia="lt-LT"/>
                    </w:rPr>
                  </w:pPr>
                  <w:sdt>
                    <w:sdtPr>
                      <w:alias w:val="Pavadinimas"/>
                      <w:tag w:val="title_ab22fef036d04214a83e7fc121129e90"/>
                      <w:lock w:val="sdtLocked"/>
                      <w:richText/>
                    </w:sdtPr>
                    <w:sdtContent>
                      <w:r>
                        <w:rPr>
                          <w:b/>
                          <w:szCs w:val="24"/>
                          <w:lang w:eastAsia="lt-LT"/>
                        </w:rPr>
                        <w:t>Dabartinis sprendimo projekte aptariamų klausimų reguliavimas.</w:t>
                      </w:r>
                    </w:sdtContent>
                  </w:sdt>
                </w:p>
                <w:p>
                  <w:pPr>
                    <w:ind w:firstLine="426"/>
                    <w:jc w:val="both"/>
                    <w:rPr>
                      <w:szCs w:val="24"/>
                    </w:rPr>
                  </w:pPr>
                  <w:r>
                    <w:rPr>
                      <w:color w:val="000000"/>
                      <w:szCs w:val="24"/>
                    </w:rPr>
                    <w:t>Šiaulių miesto savivaldybės tarybos 2022 m. rugsėjo 1 d. sprendimu Nr. T-332 „Dėl Šiaulių miesto savivaldybės globos namuose taikomų normatyvų patvirtinimo“</w:t>
                  </w:r>
                  <w:r>
                    <w:rPr>
                      <w:szCs w:val="24"/>
                    </w:rPr>
                    <w:t xml:space="preserve"> </w:t>
                  </w:r>
                  <w:r>
                    <w:rPr>
                      <w:color w:val="000000"/>
                      <w:szCs w:val="24"/>
                      <w:lang w:eastAsia="lt-LT"/>
                    </w:rPr>
                    <w:t xml:space="preserve">nustatyti </w:t>
                  </w:r>
                  <w:r>
                    <w:rPr>
                      <w:szCs w:val="24"/>
                    </w:rPr>
                    <w:t>mitybos, medikamentų paros normos vienam asmeniui, bei kiti normatyvai.</w:t>
                  </w:r>
                </w:p>
                <w:p>
                  <w:pPr>
                    <w:ind w:firstLine="425"/>
                    <w:jc w:val="both"/>
                    <w:rPr>
                      <w:szCs w:val="24"/>
                      <w:lang w:eastAsia="lt-LT"/>
                    </w:rPr>
                  </w:pPr>
                  <w:r>
                    <w:rPr>
                      <w:rFonts w:eastAsia="Calibri"/>
                      <w:szCs w:val="24"/>
                    </w:rPr>
                    <w:t>Socialinių paslaugų finansavimo ir lėšų apskaičiavimo metodikos, patvirtintos</w:t>
                  </w:r>
                  <w:r>
                    <w:rPr>
                      <w:rFonts w:eastAsia="Calibri"/>
                      <w:bCs/>
                      <w:szCs w:val="24"/>
                      <w:shd w:val="clear" w:color="auto" w:fill="FFFFFF"/>
                    </w:rPr>
                    <w:t xml:space="preserve"> Lietuvos Respublikos Socialinės apaugos ir darbo ministro 2024 m. birželio 25 d. įsakymu Nr. A1-426 „Dėl Socialinių paslaugų finansavimo ir lėšų apskaičiavimo metodikos patvirtinimo“ 27 punkte</w:t>
                  </w:r>
                  <w:r>
                    <w:rPr>
                      <w:szCs w:val="24"/>
                      <w:lang w:eastAsia="lt-LT"/>
                    </w:rPr>
                    <w:t xml:space="preserve"> numatyta, </w:t>
                  </w:r>
                </w:p>
                <w:p>
                  <w:pPr>
                    <w:jc w:val="both"/>
                    <w:rPr>
                      <w:rFonts w:eastAsia="Calibri"/>
                      <w:color w:val="000000"/>
                      <w:szCs w:val="24"/>
                    </w:rPr>
                  </w:pPr>
                  <w:r>
                    <w:rPr>
                      <w:color w:val="000000"/>
                      <w:szCs w:val="24"/>
                      <w:lang w:eastAsia="lt-LT"/>
                    </w:rPr>
                    <w:t xml:space="preserve">kad </w:t>
                  </w:r>
                  <w:r>
                    <w:rPr>
                      <w:rFonts w:eastAsia="Calibri"/>
                      <w:color w:val="000000"/>
                      <w:szCs w:val="24"/>
                    </w:rPr>
                    <w:t>maitinimo išlaidos apskaičiuojamos taikant Lietuvos Respublikos sveikatos apsaugos ministro tvirtinamas rekomenduojamas maisto produktų paros normas socialinę globą gaunantiems asmenims, atitinkančias rekomenduojamas paros maistinių medžiagų ir energijos normas, patvirtintas Lietuvos Respublikos sveikatos apsaugos ministro, o maitinimo išlaidų, išlaidų medikamentams, patalynei ir aprangai finansiniai normatyvai ateinantiems kalendoriniams metams kasmet iš naujo peržiūrimi atsižvelgiant į Valstybės duomenų agentūros skelbiamą informaciją apie vartojimo prekių ir paslaugų kainų pokyčius.</w:t>
                  </w:r>
                </w:p>
                <w:p>
                  <w:pPr>
                    <w:ind w:firstLine="426"/>
                    <w:jc w:val="both"/>
                    <w:rPr>
                      <w:color w:val="000000"/>
                      <w:szCs w:val="24"/>
                    </w:rPr>
                  </w:pPr>
                  <w:r>
                    <w:rPr>
                      <w:color w:val="000000"/>
                      <w:szCs w:val="24"/>
                      <w:lang w:eastAsia="lt-LT"/>
                    </w:rPr>
                    <w:t>Lietuvos Respublikos sveikatos apsaugos ministro 2007 m. gruodžio 29 d. įsakymu Nr. V-1090 yra patvirtintos Rekomenduojamos maisto produktų paros normos socialinę globą gaunantiems asmenims ir Lietuvos Respublikos sveikatos apsaugos ministro 1999 m. lapkričio 25 d. įsakymu Nr. 510 patvirtintos R</w:t>
                  </w:r>
                  <w:r>
                    <w:rPr>
                      <w:color w:val="000000"/>
                      <w:szCs w:val="24"/>
                    </w:rPr>
                    <w:t xml:space="preserve">ekomenduojamos paros maistinių medžiagų ir energijos normos. </w:t>
                  </w:r>
                  <w:r>
                    <w:rPr>
                      <w:szCs w:val="24"/>
                    </w:rPr>
                    <w:t>Nuolat brangstant maisto produktų kainoms</w:t>
                  </w:r>
                  <w:r>
                    <w:rPr>
                      <w:color w:val="000000"/>
                      <w:szCs w:val="24"/>
                    </w:rPr>
                    <w:t>, Šiaulių miesto savivaldybės globos namai nebegali užtikrinti asmenims teisės aktais patvirtintų maisto produktų paros normų ir maistinių medžiagų ir energijos normų.</w:t>
                  </w:r>
                </w:p>
                <w:p>
                  <w:pPr>
                    <w:ind w:firstLine="426"/>
                    <w:jc w:val="both"/>
                    <w:rPr>
                      <w:szCs w:val="24"/>
                    </w:rPr>
                  </w:pPr>
                  <w:r>
                    <w:rPr>
                      <w:szCs w:val="24"/>
                    </w:rPr>
                    <w:t xml:space="preserve">Atsižvelgiant į Valstybės duomenų agentūros oficialios </w:t>
                  </w:r>
                  <w:r>
                    <w:rPr>
                      <w:bCs/>
                      <w:szCs w:val="24"/>
                    </w:rPr>
                    <w:t>statistikos portalo informaciją apie prekių ir paslaugų kainas ir</w:t>
                  </w:r>
                  <w:r>
                    <w:rPr>
                      <w:szCs w:val="24"/>
                    </w:rPr>
                    <w:t xml:space="preserve"> Šiaulių miesto savivaldybės globos namų </w:t>
                  </w:r>
                  <w:r>
                    <w:rPr>
                      <w:szCs w:val="24"/>
                      <w:lang w:eastAsia="lt-LT"/>
                    </w:rPr>
                    <w:t>pateiktą prašymą</w:t>
                  </w:r>
                  <w:r>
                    <w:rPr>
                      <w:szCs w:val="24"/>
                    </w:rPr>
                    <w:t>, parengtas tarybos sprendimo projektas.</w:t>
                  </w:r>
                </w:p>
              </w:sdtContent>
            </w:sdt>
            <w:sdt>
              <w:sdtPr>
                <w:alias w:val="poskyris"/>
                <w:tag w:val="part_2d6450f84fef45f5b3a8456b191e50cf"/>
                <w:lock w:val="sdtLocked"/>
                <w:richText/>
              </w:sdtPr>
              <w:sdtContent>
                <w:p>
                  <w:pPr>
                    <w:ind w:firstLine="426"/>
                    <w:jc w:val="both"/>
                    <w:rPr>
                      <w:rFonts w:eastAsia="Calibri"/>
                      <w:b/>
                      <w:szCs w:val="24"/>
                    </w:rPr>
                  </w:pPr>
                  <w:sdt>
                    <w:sdtPr>
                      <w:alias w:val="Pavadinimas"/>
                      <w:tag w:val="title_2d6450f84fef45f5b3a8456b191e50cf"/>
                      <w:lock w:val="sdtLocked"/>
                      <w:richText/>
                    </w:sdtPr>
                    <w:sdtContent>
                      <w:r>
                        <w:rPr>
                          <w:rFonts w:eastAsia="Calibri"/>
                          <w:b/>
                          <w:szCs w:val="24"/>
                        </w:rPr>
                        <w:t>Sprendimo projekte numatytos naujos teisinio reglamentavimo nuostatos.</w:t>
                      </w:r>
                    </w:sdtContent>
                  </w:sdt>
                </w:p>
                <w:p>
                  <w:pPr>
                    <w:ind w:firstLine="432"/>
                    <w:jc w:val="both"/>
                    <w:rPr>
                      <w:rFonts w:eastAsia="Calibri"/>
                      <w:szCs w:val="24"/>
                    </w:rPr>
                  </w:pPr>
                  <w:r>
                    <w:rPr>
                      <w:rFonts w:eastAsia="Calibri"/>
                      <w:szCs w:val="24"/>
                    </w:rPr>
                    <w:t>Parengtu Tarybos sprendimu bus nustatomos naujos mitybos ir medikamentų paros normos vienam asmeniui ir aprangos ir patalynės normos per mėnesį vienam asmeniui:</w:t>
                  </w:r>
                </w:p>
                <w:sdt>
                  <w:sdtPr>
                    <w:alias w:val="1 p."/>
                    <w:tag w:val="part_1800bfb691074d3d988c20f2661c1752"/>
                    <w:lock w:val="sdtLocked"/>
                    <w:richText/>
                  </w:sdtPr>
                  <w:sdtContent>
                    <w:p>
                      <w:pPr>
                        <w:ind w:firstLine="720"/>
                        <w:jc w:val="both"/>
                        <w:rPr>
                          <w:rFonts w:eastAsia="Calibri"/>
                          <w:szCs w:val="24"/>
                          <w:lang w:eastAsia="lt-LT"/>
                        </w:rPr>
                      </w:pPr>
                      <w:sdt>
                        <w:sdtPr>
                          <w:alias w:val="Numeris"/>
                          <w:tag w:val="nr_1800bfb691074d3d988c20f2661c1752"/>
                          <w:lock w:val="sdtLocked"/>
                          <w:richText/>
                        </w:sdtPr>
                        <w:sdtContent>
                          <w:r>
                            <w:rPr>
                              <w:rFonts w:eastAsia="Calibri"/>
                              <w:color w:val="000000"/>
                              <w:szCs w:val="24"/>
                              <w:lang w:eastAsia="lt-LT"/>
                            </w:rPr>
                            <w:t>1</w:t>
                          </w:r>
                        </w:sdtContent>
                      </w:sdt>
                      <w:r>
                        <w:rPr>
                          <w:rFonts w:eastAsia="Calibri"/>
                          <w:color w:val="000000"/>
                          <w:szCs w:val="24"/>
                          <w:lang w:eastAsia="lt-LT"/>
                        </w:rPr>
                        <w:t xml:space="preserve">. mitybos paros norma vienam </w:t>
                      </w:r>
                      <w:r>
                        <w:rPr>
                          <w:rFonts w:eastAsia="Calibri"/>
                          <w:szCs w:val="24"/>
                          <w:lang w:eastAsia="lt-LT"/>
                        </w:rPr>
                        <w:t>asmeniui – 6,50 Eur</w:t>
                      </w:r>
                      <w:r>
                        <w:rPr>
                          <w:rFonts w:eastAsia="Calibri"/>
                          <w:b/>
                          <w:bCs/>
                          <w:szCs w:val="24"/>
                          <w:lang w:eastAsia="lt-LT"/>
                        </w:rPr>
                        <w:t xml:space="preserve"> </w:t>
                      </w:r>
                      <w:r>
                        <w:rPr>
                          <w:rFonts w:eastAsia="Calibri"/>
                          <w:i/>
                          <w:iCs/>
                          <w:szCs w:val="24"/>
                          <w:lang w:eastAsia="lt-LT"/>
                        </w:rPr>
                        <w:t>(buvo 5,80 Eur);</w:t>
                      </w:r>
                    </w:p>
                  </w:sdtContent>
                </w:sdt>
                <w:sdt>
                  <w:sdtPr>
                    <w:alias w:val="2 p."/>
                    <w:tag w:val="part_7c98012d620d4bdcb865086d5866a092"/>
                    <w:lock w:val="sdtLocked"/>
                    <w:richText/>
                  </w:sdtPr>
                  <w:sdtContent>
                    <w:p>
                      <w:pPr>
                        <w:ind w:firstLine="720"/>
                        <w:jc w:val="both"/>
                        <w:rPr>
                          <w:rFonts w:eastAsia="Calibri"/>
                          <w:szCs w:val="24"/>
                          <w:lang w:eastAsia="lt-LT"/>
                        </w:rPr>
                      </w:pPr>
                      <w:sdt>
                        <w:sdtPr>
                          <w:alias w:val="Numeris"/>
                          <w:tag w:val="nr_7c98012d620d4bdcb865086d5866a092"/>
                          <w:lock w:val="sdtLocked"/>
                          <w:richText/>
                        </w:sdtPr>
                        <w:sdtContent>
                          <w:r>
                            <w:rPr>
                              <w:rFonts w:eastAsia="Calibri"/>
                              <w:szCs w:val="24"/>
                              <w:lang w:eastAsia="lt-LT"/>
                            </w:rPr>
                            <w:t>2</w:t>
                          </w:r>
                        </w:sdtContent>
                      </w:sdt>
                      <w:r>
                        <w:rPr>
                          <w:rFonts w:eastAsia="Calibri"/>
                          <w:szCs w:val="24"/>
                          <w:lang w:eastAsia="lt-LT"/>
                        </w:rPr>
                        <w:t>. medikamentų paros norma vienam asmeniui – 3,50 Eur</w:t>
                      </w:r>
                      <w:r>
                        <w:rPr>
                          <w:rFonts w:eastAsia="Calibri"/>
                          <w:b/>
                          <w:bCs/>
                          <w:szCs w:val="24"/>
                          <w:lang w:eastAsia="lt-LT"/>
                        </w:rPr>
                        <w:t xml:space="preserve"> </w:t>
                      </w:r>
                      <w:r>
                        <w:rPr>
                          <w:rFonts w:eastAsia="Calibri"/>
                          <w:i/>
                          <w:iCs/>
                          <w:szCs w:val="24"/>
                          <w:lang w:eastAsia="lt-LT"/>
                        </w:rPr>
                        <w:t>(buvo 2,00 Eur);</w:t>
                      </w:r>
                      <w:r>
                        <w:rPr>
                          <w:rFonts w:eastAsia="Calibri"/>
                          <w:szCs w:val="24"/>
                          <w:lang w:eastAsia="lt-LT"/>
                        </w:rPr>
                        <w:t>;</w:t>
                      </w:r>
                    </w:p>
                  </w:sdtContent>
                </w:sdt>
                <w:sdt>
                  <w:sdtPr>
                    <w:alias w:val="3 p."/>
                    <w:tag w:val="part_84f3c17e20964221a3a094a4acb9c83b"/>
                    <w:lock w:val="sdtLocked"/>
                    <w:richText/>
                  </w:sdtPr>
                  <w:sdtContent>
                    <w:p>
                      <w:pPr>
                        <w:ind w:firstLine="720"/>
                        <w:jc w:val="both"/>
                        <w:rPr>
                          <w:rFonts w:eastAsia="Calibri"/>
                          <w:szCs w:val="24"/>
                          <w:lang w:eastAsia="lt-LT"/>
                        </w:rPr>
                      </w:pPr>
                      <w:sdt>
                        <w:sdtPr>
                          <w:alias w:val="Numeris"/>
                          <w:tag w:val="nr_84f3c17e20964221a3a094a4acb9c83b"/>
                          <w:lock w:val="sdtLocked"/>
                          <w:richText/>
                        </w:sdtPr>
                        <w:sdtContent>
                          <w:r>
                            <w:rPr>
                              <w:rFonts w:eastAsia="Calibri"/>
                              <w:szCs w:val="24"/>
                              <w:lang w:eastAsia="lt-LT"/>
                            </w:rPr>
                            <w:t>3</w:t>
                          </w:r>
                        </w:sdtContent>
                      </w:sdt>
                      <w:r>
                        <w:rPr>
                          <w:rFonts w:eastAsia="Calibri"/>
                          <w:szCs w:val="24"/>
                          <w:lang w:eastAsia="lt-LT"/>
                        </w:rPr>
                        <w:t>. aprangos ir patalynės norma per mėnesį vienam asmeniui - 43,00 Eur</w:t>
                      </w:r>
                      <w:r>
                        <w:rPr>
                          <w:rFonts w:eastAsia="Calibri"/>
                          <w:b/>
                          <w:bCs/>
                          <w:szCs w:val="24"/>
                          <w:lang w:eastAsia="lt-LT"/>
                        </w:rPr>
                        <w:t xml:space="preserve"> </w:t>
                      </w:r>
                      <w:r>
                        <w:rPr>
                          <w:rFonts w:eastAsia="Calibri"/>
                          <w:i/>
                          <w:iCs/>
                          <w:szCs w:val="24"/>
                          <w:lang w:eastAsia="lt-LT"/>
                        </w:rPr>
                        <w:t>(buvo 35,00 Eur);</w:t>
                      </w:r>
                    </w:p>
                  </w:sdtContent>
                </w:sdt>
              </w:sdtContent>
            </w:sdt>
            <w:sdt>
              <w:sdtPr>
                <w:alias w:val="poskyris"/>
                <w:tag w:val="part_3097e63273d64c7fb2123f755b5bf8e2"/>
                <w:lock w:val="sdtLocked"/>
                <w:richText/>
              </w:sdtPr>
              <w:sdtContent>
                <w:p>
                  <w:pPr>
                    <w:tabs>
                      <w:tab w:val="left" w:pos="855"/>
                    </w:tabs>
                    <w:ind w:firstLine="425"/>
                    <w:jc w:val="both"/>
                    <w:rPr>
                      <w:rFonts w:eastAsia="Calibri"/>
                      <w:b/>
                      <w:szCs w:val="24"/>
                      <w:shd w:val="clear" w:color="auto" w:fill="FFFFFF"/>
                    </w:rPr>
                  </w:pPr>
                  <w:sdt>
                    <w:sdtPr>
                      <w:alias w:val="Pavadinimas"/>
                      <w:tag w:val="title_3097e63273d64c7fb2123f755b5bf8e2"/>
                      <w:lock w:val="sdtLocked"/>
                      <w:richText/>
                    </w:sdtPr>
                    <w:sdtContent>
                      <w:r>
                        <w:rPr>
                          <w:rFonts w:eastAsia="Calibri"/>
                          <w:b/>
                          <w:szCs w:val="24"/>
                          <w:shd w:val="clear" w:color="auto" w:fill="FFFFFF"/>
                        </w:rPr>
                        <w:t>Priėmus sprendimą, laukiami rezultatai ir galimos pasekmės.</w:t>
                      </w:r>
                    </w:sdtContent>
                  </w:sdt>
                </w:p>
                <w:p>
                  <w:pPr>
                    <w:ind w:firstLine="426"/>
                    <w:jc w:val="both"/>
                    <w:rPr>
                      <w:rFonts w:eastAsia="Calibri"/>
                      <w:strike/>
                      <w:color w:val="000000"/>
                      <w:szCs w:val="24"/>
                    </w:rPr>
                  </w:pPr>
                  <w:r>
                    <w:rPr>
                      <w:rFonts w:eastAsia="HG Mincho Light J"/>
                      <w:bCs/>
                      <w:szCs w:val="24"/>
                      <w:lang w:eastAsia="zh-CN" w:bidi="hi-IN"/>
                    </w:rPr>
                    <w:t>Bus įgyvendinti</w:t>
                  </w:r>
                  <w:r>
                    <w:rPr>
                      <w:rFonts w:eastAsia="Calibri"/>
                      <w:szCs w:val="24"/>
                      <w:lang w:bidi="he-IL"/>
                    </w:rPr>
                    <w:t xml:space="preserve"> teisės aktai</w:t>
                  </w:r>
                  <w:r>
                    <w:rPr>
                      <w:rFonts w:eastAsia="Calibri"/>
                      <w:szCs w:val="24"/>
                    </w:rPr>
                    <w:t>.</w:t>
                  </w:r>
                </w:p>
                <w:p>
                  <w:pPr>
                    <w:ind w:firstLine="426"/>
                    <w:jc w:val="both"/>
                    <w:rPr>
                      <w:rFonts w:eastAsia="Calibri"/>
                      <w:color w:val="000000"/>
                      <w:szCs w:val="24"/>
                    </w:rPr>
                  </w:pPr>
                  <w:r>
                    <w:rPr>
                      <w:rFonts w:eastAsia="Calibri"/>
                      <w:color w:val="000000"/>
                      <w:szCs w:val="24"/>
                    </w:rPr>
                    <w:t>Priėmus sprendimą neigiamų pasekmių nenumatoma.</w:t>
                  </w:r>
                </w:p>
              </w:sdtContent>
            </w:sdt>
            <w:sdt>
              <w:sdtPr>
                <w:alias w:val="poskyris"/>
                <w:tag w:val="part_070dcc23991c4ff4aecf01d00247fb2a"/>
                <w:lock w:val="sdtLocked"/>
                <w:richText/>
              </w:sdtPr>
              <w:sdtContent>
                <w:p>
                  <w:pPr>
                    <w:ind w:firstLine="426"/>
                    <w:jc w:val="both"/>
                    <w:rPr>
                      <w:rFonts w:eastAsia="Calibri"/>
                      <w:b/>
                      <w:color w:val="000000"/>
                      <w:szCs w:val="24"/>
                    </w:rPr>
                  </w:pPr>
                  <w:sdt>
                    <w:sdtPr>
                      <w:alias w:val="Pavadinimas"/>
                      <w:tag w:val="title_070dcc23991c4ff4aecf01d00247fb2a"/>
                      <w:lock w:val="sdtLocked"/>
                      <w:richText/>
                    </w:sdtPr>
                    <w:sdtContent>
                      <w:r>
                        <w:rPr>
                          <w:rFonts w:eastAsia="Calibri"/>
                          <w:b/>
                          <w:color w:val="000000"/>
                          <w:szCs w:val="24"/>
                        </w:rPr>
                        <w:t xml:space="preserve">Priėmus sprendimą, keičiami ar pripažįstami  negaliojančiais Savivaldybės teisės aktai.</w:t>
                      </w:r>
                    </w:sdtContent>
                  </w:sdt>
                </w:p>
                <w:p>
                  <w:pPr>
                    <w:ind w:firstLine="426"/>
                    <w:jc w:val="both"/>
                    <w:rPr>
                      <w:rFonts w:eastAsia="Calibri"/>
                      <w:color w:val="000000"/>
                      <w:szCs w:val="24"/>
                    </w:rPr>
                  </w:pPr>
                  <w:r>
                    <w:rPr>
                      <w:rFonts w:eastAsia="Calibri"/>
                      <w:color w:val="000000"/>
                      <w:szCs w:val="24"/>
                    </w:rPr>
                    <w:t>Pripažįstamas netekusiu galios Šiaulių miesto savivaldybės tarybos 2022 m. rugsėjo 1 d. sprendimas Nr. T-332 „Dėl Šiaulių miesto savivaldybės globos namuose taikomų normatyvų patvirtinimo“.</w:t>
                  </w:r>
                </w:p>
              </w:sdtContent>
            </w:sdt>
            <w:sdt>
              <w:sdtPr>
                <w:alias w:val="poskyris"/>
                <w:tag w:val="part_d222e34f31a74e56b3285775b1857350"/>
                <w:lock w:val="sdtLocked"/>
                <w:richText/>
              </w:sdtPr>
              <w:sdtContent>
                <w:p>
                  <w:pPr>
                    <w:ind w:firstLine="426"/>
                    <w:jc w:val="both"/>
                    <w:rPr>
                      <w:rFonts w:eastAsia="Calibri"/>
                      <w:color w:val="000000"/>
                      <w:szCs w:val="24"/>
                    </w:rPr>
                  </w:pPr>
                  <w:sdt>
                    <w:sdtPr>
                      <w:alias w:val="Pavadinimas"/>
                      <w:tag w:val="title_d222e34f31a74e56b3285775b1857350"/>
                      <w:lock w:val="sdtLocked"/>
                      <w:richText/>
                    </w:sdtPr>
                    <w:sdtContent>
                      <w:r>
                        <w:rPr>
                          <w:rFonts w:eastAsia="Calibri"/>
                          <w:b/>
                          <w:color w:val="000000"/>
                          <w:szCs w:val="24"/>
                        </w:rPr>
                        <w:t>Sprendimui įgyvendinti reikalingi priimti papildomi teisės aktai.</w:t>
                      </w:r>
                    </w:sdtContent>
                  </w:sdt>
                </w:p>
                <w:p>
                  <w:pPr>
                    <w:ind w:firstLine="426"/>
                    <w:jc w:val="both"/>
                    <w:rPr>
                      <w:color w:val="000000"/>
                      <w:szCs w:val="24"/>
                    </w:rPr>
                  </w:pPr>
                  <w:r>
                    <w:rPr>
                      <w:color w:val="000000"/>
                      <w:szCs w:val="24"/>
                    </w:rPr>
                    <w:t>Sprendimui įgyvendinti nereikės priimti papildomų teisės aktų.</w:t>
                  </w:r>
                </w:p>
              </w:sdtContent>
            </w:sdt>
            <w:sdt>
              <w:sdtPr>
                <w:alias w:val="poskyris"/>
                <w:tag w:val="part_517193d6c42f4917a38ff70e80df6ab8"/>
                <w:lock w:val="sdtLocked"/>
                <w:richText/>
              </w:sdtPr>
              <w:sdtContent>
                <w:p>
                  <w:pPr>
                    <w:ind w:firstLine="426"/>
                    <w:jc w:val="both"/>
                    <w:rPr>
                      <w:rFonts w:eastAsia="Calibri"/>
                      <w:b/>
                      <w:color w:val="000000"/>
                      <w:szCs w:val="24"/>
                    </w:rPr>
                  </w:pPr>
                  <w:sdt>
                    <w:sdtPr>
                      <w:alias w:val="Pavadinimas"/>
                      <w:tag w:val="title_517193d6c42f4917a38ff70e80df6ab8"/>
                      <w:lock w:val="sdtLocked"/>
                      <w:richText/>
                    </w:sdtPr>
                    <w:sdtContent>
                      <w:r>
                        <w:rPr>
                          <w:rFonts w:eastAsia="Calibri"/>
                          <w:b/>
                          <w:color w:val="000000"/>
                          <w:szCs w:val="24"/>
                        </w:rPr>
                        <w:t xml:space="preserve">Savivaldybės biudžeto lėšų poreikis ir šaltiniai: </w:t>
                      </w:r>
                    </w:sdtContent>
                  </w:sdt>
                </w:p>
                <w:p>
                  <w:pPr>
                    <w:ind w:firstLine="426"/>
                    <w:jc w:val="both"/>
                    <w:rPr>
                      <w:bCs/>
                      <w:color w:val="000000"/>
                      <w:szCs w:val="24"/>
                      <w:lang w:eastAsia="lt-LT"/>
                    </w:rPr>
                  </w:pPr>
                  <w:r>
                    <w:rPr>
                      <w:bCs/>
                      <w:color w:val="000000"/>
                      <w:szCs w:val="24"/>
                      <w:lang w:eastAsia="lt-LT"/>
                    </w:rPr>
                    <w:t>Sprendimo įgyvendinimui biudžeto lėšų nereikės.</w:t>
                  </w:r>
                </w:p>
              </w:sdtContent>
            </w:sdt>
            <w:sdt>
              <w:sdtPr>
                <w:alias w:val="poskyris"/>
                <w:tag w:val="part_b36c5622fed14fbcbe14b2bb43f8689a"/>
                <w:lock w:val="sdtLocked"/>
                <w:richText/>
              </w:sdtPr>
              <w:sdtContent>
                <w:p>
                  <w:pPr>
                    <w:ind w:firstLine="426"/>
                    <w:jc w:val="both"/>
                    <w:rPr>
                      <w:b/>
                      <w:color w:val="000000"/>
                      <w:szCs w:val="24"/>
                      <w:lang w:eastAsia="lt-LT"/>
                    </w:rPr>
                  </w:pPr>
                  <w:sdt>
                    <w:sdtPr>
                      <w:alias w:val="Pavadinimas"/>
                      <w:tag w:val="title_b36c5622fed14fbcbe14b2bb43f8689a"/>
                      <w:lock w:val="sdtLocked"/>
                      <w:richText/>
                    </w:sdtPr>
                    <w:sdtContent>
                      <w:r>
                        <w:rPr>
                          <w:b/>
                          <w:color w:val="000000"/>
                          <w:szCs w:val="24"/>
                          <w:lang w:eastAsia="lt-LT"/>
                        </w:rPr>
                        <w:t>Sprendimo projekto antikorupcinis vertinimas.</w:t>
                      </w:r>
                    </w:sdtContent>
                  </w:sdt>
                </w:p>
                <w:p>
                  <w:pPr>
                    <w:ind w:firstLine="426"/>
                    <w:jc w:val="both"/>
                    <w:rPr>
                      <w:rFonts w:ascii="Calibri" w:hAnsi="Calibri"/>
                      <w:color w:val="000000"/>
                      <w:szCs w:val="24"/>
                      <w:lang w:eastAsia="lt-LT"/>
                    </w:rPr>
                  </w:pPr>
                  <w:r>
                    <w:rPr>
                      <w:color w:val="000000"/>
                      <w:szCs w:val="24"/>
                      <w:lang w:eastAsia="lt-LT"/>
                    </w:rPr>
                    <w:t>Sprendimo projekto antikorupcinis vertinimas nebuvo atliekamas.</w:t>
                  </w:r>
                </w:p>
                <w:p>
                  <w:pPr>
                    <w:suppressAutoHyphens/>
                    <w:ind w:firstLine="426"/>
                    <w:jc w:val="both"/>
                    <w:rPr>
                      <w:color w:val="000000"/>
                      <w:kern w:val="3"/>
                      <w:szCs w:val="24"/>
                      <w:shd w:val="clear" w:color="auto" w:fill="FFFFFF"/>
                      <w:lang w:eastAsia="zh-CN"/>
                    </w:rPr>
                  </w:pPr>
                  <w:r>
                    <w:rPr>
                      <w:b/>
                      <w:bCs/>
                      <w:color w:val="000000"/>
                      <w:kern w:val="3"/>
                      <w:szCs w:val="24"/>
                      <w:lang w:eastAsia="lt-LT"/>
                    </w:rPr>
                    <w:t>Sprendimo projektą parengė</w:t>
                  </w:r>
                  <w:r>
                    <w:rPr>
                      <w:color w:val="000000"/>
                      <w:kern w:val="3"/>
                      <w:szCs w:val="24"/>
                      <w:lang w:eastAsia="lt-LT"/>
                    </w:rPr>
                    <w:t xml:space="preserve"> Socialinių paslaugų skyrius. Tiesioginis rengėjas – </w:t>
                  </w:r>
                  <w:r>
                    <w:rPr>
                      <w:color w:val="000000"/>
                      <w:kern w:val="3"/>
                      <w:szCs w:val="24"/>
                      <w:shd w:val="clear" w:color="auto" w:fill="FFFFFF"/>
                      <w:lang w:eastAsia="zh-CN"/>
                    </w:rPr>
                    <w:t>Socialinių paslaugų skyriaus vedėjo pavaduotoja – Lina Lašinė, tel. 0 41 386 490, iniciatorius – Socialinių paslaugų skyriaus vedėja – Ramutė Pilypienė.</w:t>
                  </w:r>
                </w:p>
                <w:p>
                  <w:pPr>
                    <w:widowControl w:val="0"/>
                    <w:rPr>
                      <w:rFonts w:eastAsia="Lucida Sans Unicode"/>
                      <w:b/>
                      <w:bCs/>
                      <w:iCs/>
                      <w:color w:val="000000"/>
                      <w:szCs w:val="24"/>
                      <w:shd w:val="clear" w:color="auto" w:fill="FFFFFF"/>
                      <w:lang w:eastAsia="lt-LT"/>
                    </w:rPr>
                  </w:pPr>
                </w:p>
                <w:p>
                  <w:pPr>
                    <w:widowControl w:val="0"/>
                    <w:rPr>
                      <w:rFonts w:eastAsia="Lucida Sans Unicode"/>
                      <w:b/>
                      <w:bCs/>
                      <w:iCs/>
                      <w:color w:val="000000"/>
                      <w:szCs w:val="24"/>
                      <w:shd w:val="clear" w:color="auto" w:fill="FFFFFF"/>
                      <w:lang w:eastAsia="lt-LT"/>
                    </w:rPr>
                  </w:pPr>
                </w:p>
                <w:p>
                  <w:pPr>
                    <w:widowControl w:val="0"/>
                    <w:rPr>
                      <w:rFonts w:eastAsia="Lucida Sans Unicode"/>
                      <w:b/>
                      <w:bCs/>
                      <w:iCs/>
                      <w:color w:val="000000"/>
                      <w:szCs w:val="24"/>
                      <w:shd w:val="clear" w:color="auto" w:fill="FFFFFF"/>
                      <w:lang w:eastAsia="lt-LT"/>
                    </w:rPr>
                  </w:pPr>
                </w:p>
              </w:sdtContent>
            </w:sdt>
          </w:sdtContent>
        </w:sdt>
        <w:sdt>
          <w:sdtPr>
            <w:alias w:val="signatura"/>
            <w:tag w:val="part_dde1397385794659a8972b9283dc6772"/>
            <w:lock w:val="sdtLocked"/>
            <w:richText/>
          </w:sdtPr>
          <w:sdtContent>
            <w:p>
              <w:pPr>
                <w:tabs>
                  <w:tab w:val="left" w:pos="0"/>
                </w:tabs>
                <w:rPr>
                  <w:rFonts w:eastAsia="Calibri"/>
                  <w:color w:val="000000"/>
                  <w:szCs w:val="24"/>
                </w:rPr>
              </w:pPr>
              <w:r>
                <w:rPr>
                  <w:rFonts w:eastAsia="Calibri"/>
                  <w:color w:val="000000"/>
                  <w:szCs w:val="24"/>
                </w:rPr>
                <w:t xml:space="preserve">Skyriaus vedėja </w:t>
                <w:tab/>
                <w:tab/>
                <w:tab/>
                <w:tab/>
                <w:tab/>
                <w:t>Ramutė Pilypienė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709"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after="200" w:line="276" w:lineRule="auto"/>
        <w:rPr>
          <w:rFonts w:ascii="Calibri" w:eastAsia="Calibri" w:hAnsi="Calibri"/>
          <w:sz w:val="22"/>
          <w:szCs w:val="22"/>
        </w:rPr>
      </w:pPr>
      <w:r>
        <w:rPr>
          <w:rFonts w:ascii="Calibri" w:eastAsia="Calibri" w:hAnsi="Calibri"/>
          <w:sz w:val="22"/>
          <w:szCs w:val="22"/>
        </w:rPr>
        <w:separator/>
      </w:r>
    </w:p>
  </w:endnote>
  <w:end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after="200" w:line="276" w:lineRule="auto"/>
        <w:rPr>
          <w:rFonts w:ascii="Calibri" w:eastAsia="Calibri" w:hAnsi="Calibri"/>
          <w:sz w:val="22"/>
          <w:szCs w:val="22"/>
        </w:rPr>
      </w:pPr>
      <w:r>
        <w:rPr>
          <w:rFonts w:ascii="Calibri" w:eastAsia="Calibri" w:hAnsi="Calibri"/>
          <w:sz w:val="22"/>
          <w:szCs w:val="22"/>
        </w:rPr>
        <w:separator/>
      </w:r>
    </w:p>
  </w:footnote>
  <w:footnote w:type="continuationSeparator" w:id="0">
    <w:p>
      <w:pPr>
        <w:spacing w:after="200" w:line="276" w:lineRule="auto"/>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PAGE  </w:instrText>
    </w:r>
    <w:r>
      <w:rPr>
        <w:rFonts w:ascii="Calibri" w:eastAsia="Calibri" w:hAnsi="Calibri"/>
        <w:sz w:val="22"/>
        <w:szCs w:val="22"/>
      </w:rPr>
      <w:fldChar w:fldCharType="end"/>
    </w:r>
  </w:p>
  <w:p>
    <w:pPr>
      <w:tabs>
        <w:tab w:val="center" w:pos="4819"/>
        <w:tab w:val="right" w:pos="9638"/>
      </w:tabs>
      <w:spacing w:after="200" w:line="276" w:lineRule="auto"/>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spacing w:after="200" w:line="276" w:lineRule="auto"/>
      <w:rPr>
        <w:rFonts w:eastAsia="Calibri"/>
        <w:szCs w:val="24"/>
      </w:rPr>
    </w:pPr>
    <w:r>
      <w:rPr>
        <w:rFonts w:eastAsia="Calibri"/>
        <w:szCs w:val="24"/>
      </w:rPr>
      <w:fldChar w:fldCharType="begin"/>
    </w:r>
    <w:r>
      <w:rPr>
        <w:rFonts w:eastAsia="Calibri"/>
        <w:szCs w:val="24"/>
      </w:rPr>
      <w:instrText xml:space="preserve">PAGE  </w:instrText>
    </w:r>
    <w:r>
      <w:rPr>
        <w:rFonts w:eastAsia="Calibri"/>
        <w:szCs w:val="24"/>
      </w:rPr>
      <w:fldChar w:fldCharType="separate"/>
    </w:r>
    <w:r>
      <w:rPr>
        <w:rFonts w:eastAsia="Calibri"/>
        <w:szCs w:val="24"/>
      </w:rPr>
      <w:t>2</w:t>
    </w:r>
    <w:r>
      <w:rPr>
        <w:rFonts w:eastAsia="Calibri"/>
        <w:szCs w:val="24"/>
      </w:rPr>
      <w:fldChar w:fldCharType="end"/>
    </w:r>
  </w:p>
  <w:p>
    <w:pPr>
      <w:tabs>
        <w:tab w:val="center" w:pos="4819"/>
        <w:tab w:val="right" w:pos="9638"/>
      </w:tabs>
      <w:spacing w:after="200" w:line="276" w:lineRule="auto"/>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C0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DF405-A9DD-4F3B-B216-39D8301C420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1665627">
      <w:bodyDiv w:val="1"/>
      <w:marLeft w:val="0"/>
      <w:marRight w:val="0"/>
      <w:marTop w:val="0"/>
      <w:marBottom w:val="0"/>
      <w:divBdr>
        <w:top w:val="none" w:sz="0" w:space="0" w:color="auto"/>
        <w:left w:val="none" w:sz="0" w:space="0" w:color="auto"/>
        <w:bottom w:val="none" w:sz="0" w:space="0" w:color="auto"/>
        <w:right w:val="none" w:sz="0" w:space="0" w:color="auto"/>
      </w:divBdr>
    </w:div>
    <w:div w:id="755134453">
      <w:bodyDiv w:val="1"/>
      <w:marLeft w:val="0"/>
      <w:marRight w:val="0"/>
      <w:marTop w:val="0"/>
      <w:marBottom w:val="0"/>
      <w:divBdr>
        <w:top w:val="none" w:sz="0" w:space="0" w:color="auto"/>
        <w:left w:val="none" w:sz="0" w:space="0" w:color="auto"/>
        <w:bottom w:val="none" w:sz="0" w:space="0" w:color="auto"/>
        <w:right w:val="none" w:sz="0" w:space="0" w:color="auto"/>
      </w:divBdr>
    </w:div>
    <w:div w:id="899363554">
      <w:bodyDiv w:val="1"/>
      <w:marLeft w:val="0"/>
      <w:marRight w:val="0"/>
      <w:marTop w:val="0"/>
      <w:marBottom w:val="0"/>
      <w:divBdr>
        <w:top w:val="none" w:sz="0" w:space="0" w:color="auto"/>
        <w:left w:val="none" w:sz="0" w:space="0" w:color="auto"/>
        <w:bottom w:val="none" w:sz="0" w:space="0" w:color="auto"/>
        <w:right w:val="none" w:sz="0" w:space="0" w:color="auto"/>
      </w:divBdr>
    </w:div>
    <w:div w:id="20376545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f607d279d3a459fbd489bd79860c76c" PartId="3e86b1cac87f41668a3b6ac7dd763c26">
    <Part Type="skyrius" Nr="999" DocPartId="09f9be852b4148ce8c4ecb62c60d7faf" PartId="ee887f9d732a46df90228fb18c49de81">
      <Part Type="poskyris" Title="SPRENDIMO „DĖL ŠIAULIŲ MIESTO SAVIVALDYBĖS GLOBOS NAMUOSE TAIKOMŲ NORMATYVŲ PATVIRTINIMO“ PROJEKTO AIŠKINAMASIS RAŠTAS" DocPartId="db70f0e578104346a6bb73ea50e20f75" PartId="bb50076df24b46619a72c1061b6f0d2d"/>
      <Part Type="poskyris" Title="Parengto sprendimo projekto tikslai ir uždaviniai." DocPartId="e3413d74b59748909b193d8455305957" PartId="3700e8fd7fbb409ca9e9818d93c51384"/>
      <Part Type="poskyris" Title="Dabartinis sprendimo projekte aptariamų klausimų reguliavimas." DocPartId="418c78dca74a4144a816bdcaafd69a34" PartId="ab22fef036d04214a83e7fc121129e90"/>
      <Part Type="poskyris" Title="Sprendimo projekte numatytos naujos teisinio reglamentavimo nuostatos." DocPartId="0c109ffc546447ec98de602b6a86f560" PartId="2d6450f84fef45f5b3a8456b191e50cf">
        <Part Type="punktas" Nr="1" Abbr="1 p." DocPartId="c8bb5c7cb79c49bb9bf094bafbb57eaa" PartId="1800bfb691074d3d988c20f2661c1752"/>
        <Part Type="punktas" Nr="2" Abbr="2 p." DocPartId="39ec733f23144f35a15809e7aad1a90f" PartId="7c98012d620d4bdcb865086d5866a092"/>
        <Part Type="punktas" Nr="3" Abbr="3 p." DocPartId="8c48e9f5c3144d5594a5a2c0907f4639" PartId="84f3c17e20964221a3a094a4acb9c83b"/>
      </Part>
      <Part Type="poskyris" Title="Priėmus sprendimą, laukiami rezultatai ir galimos pasekmės." DocPartId="f6e3337c9f414f0e90c2622aecdc5bd7" PartId="3097e63273d64c7fb2123f755b5bf8e2"/>
      <Part Type="poskyris" Title="Priėmus sprendimą, keičiami ar pripažįstami negaliojančiais Savivaldybės teisės aktai." DocPartId="250cdd50cce64aa38785894d6461e75a" PartId="070dcc23991c4ff4aecf01d00247fb2a"/>
      <Part Type="poskyris" Title="Sprendimui įgyvendinti reikalingi priimti papildomi teisės aktai." DocPartId="e6a5a931e1b040c6a58db51bc3e9a9f1" PartId="d222e34f31a74e56b3285775b1857350"/>
      <Part Type="poskyris" Title="Savivaldybės biudžeto lėšų poreikis ir šaltiniai:" DocPartId="ae300ead70ed4964bd96629b82be2bbc" PartId="517193d6c42f4917a38ff70e80df6ab8"/>
      <Part Type="poskyris" Title="Sprendimo projekto antikorupcinis vertinimas." DocPartId="e2bc13cfdd7f47528b4a05e33919e5ad" PartId="b36c5622fed14fbcbe14b2bb43f8689a"/>
    </Part>
    <Part Type="signatura" DocPartId="7a2d7c8bdafb4843b3aefa5c46b5e883" PartId="dde1397385794659a8972b9283dc6772"/>
  </Part>
</Parts>
</file>

<file path=customXml/itemProps1.xml><?xml version="1.0" encoding="utf-8"?>
<ds:datastoreItem xmlns:ds="http://schemas.openxmlformats.org/officeDocument/2006/customXml" ds:itemID="{ADFFB279-EC79-4E5E-A78F-59685B30AB02}">
  <ds:schemaRefs>
    <ds:schemaRef ds:uri="http://schemas.openxmlformats.org/officeDocument/2006/bibliography"/>
  </ds:schemaRefs>
</ds:datastoreItem>
</file>

<file path=customXml/itemProps2.xml><?xml version="1.0" encoding="utf-8"?>
<ds:datastoreItem xmlns:ds="http://schemas.openxmlformats.org/officeDocument/2006/customXml" ds:itemID="{9C5A572E-8744-4D7B-A064-3C5ECCFF77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479</Words>
  <Characters>3483</Characters>
  <Application>Microsoft Office Word</Application>
  <DocSecurity>4</DocSecurity>
  <Lines>66</Lines>
  <Paragraphs>37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3925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2025-05-12T03:34:00Z</dcterms:created>
  <dc:creator>Arunas</dc:creator>
  <lastModifiedBy>adlibuser</lastModifiedBy>
  <lastPrinted>2025-05-06T13:35:00Z</lastPrinted>
  <dcterms:modified xsi:type="dcterms:W3CDTF">2025-05-12T03:34:00Z</dcterms:modified>
  <revision>2</revision>
  <dc:title>ŠIAULIŲ MIESTO SAVIVALDYBĖS ADMINISTRACIJOS</dc:title>
</coreProperties>
</file>