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3 pr."/>
        <w:tag w:val="part_9b98b56066f547d28f9b198a6061e4ad"/>
        <w:lock w:val="sdtLocked"/>
        <w:richText/>
      </w:sdtPr>
      <w:sdtContent>
        <w:p>
          <w:pPr>
            <w:tabs>
              <w:tab w:val="left" w:pos="284"/>
            </w:tabs>
            <w:ind w:left="6237"/>
            <w:rPr>
              <w:szCs w:val="22"/>
            </w:rPr>
          </w:pPr>
          <w:r>
            <w:rPr>
              <w:szCs w:val="22"/>
            </w:rPr>
            <w:t>Priešmokyklinio, pradinio, pagrindinio ir vidurinio ugdymo bendrųjų programų </w:t>
          </w:r>
        </w:p>
        <w:p>
          <w:pPr>
            <w:tabs>
              <w:tab w:val="left" w:pos="284"/>
            </w:tabs>
            <w:ind w:left="6237"/>
            <w:rPr>
              <w:szCs w:val="24"/>
              <w:lang w:eastAsia="lt-LT"/>
            </w:rPr>
          </w:pPr>
          <w:sdt>
            <w:sdtPr>
              <w:alias w:val="Numeris"/>
              <w:tag w:val="nr_9b98b56066f547d28f9b198a6061e4ad"/>
              <w:lock w:val="sdtLocked"/>
              <w:richText/>
            </w:sdtPr>
            <w:sdtContent>
              <w:r>
                <w:rPr>
                  <w:szCs w:val="22"/>
                </w:rPr>
                <w:t>33</w:t>
              </w:r>
            </w:sdtContent>
          </w:sdt>
          <w:r>
            <w:rPr>
              <w:szCs w:val="22"/>
            </w:rPr>
            <w:t xml:space="preserve"> priedas </w:t>
          </w:r>
        </w:p>
        <w:p>
          <w:pPr>
            <w:tabs>
              <w:tab w:val="left" w:pos="284"/>
            </w:tabs>
            <w:ind w:firstLine="782"/>
            <w:jc w:val="both"/>
            <w:textAlignment w:val="baseline"/>
            <w:rPr>
              <w:szCs w:val="24"/>
              <w:lang w:eastAsia="lt-LT"/>
            </w:rPr>
          </w:pPr>
        </w:p>
        <w:p>
          <w:pPr>
            <w:tabs>
              <w:tab w:val="left" w:pos="284"/>
            </w:tabs>
            <w:jc w:val="center"/>
            <w:textAlignment w:val="baseline"/>
            <w:rPr>
              <w:b/>
              <w:bCs/>
              <w:smallCaps/>
              <w:szCs w:val="24"/>
              <w:lang w:eastAsia="lt-LT"/>
            </w:rPr>
          </w:pPr>
        </w:p>
        <w:p>
          <w:pPr>
            <w:tabs>
              <w:tab w:val="left" w:pos="284"/>
            </w:tabs>
            <w:jc w:val="center"/>
            <w:textAlignment w:val="baseline"/>
            <w:rPr>
              <w:szCs w:val="24"/>
              <w:lang w:eastAsia="lt-LT"/>
            </w:rPr>
          </w:pPr>
          <w:sdt>
            <w:sdtPr>
              <w:alias w:val="Pavadinimas"/>
              <w:tag w:val="title_9b98b56066f547d28f9b198a6061e4ad"/>
              <w:lock w:val="sdtLocked"/>
              <w:richText/>
            </w:sdtPr>
            <w:sdtContent>
              <w:r>
                <w:rPr>
                  <w:b/>
                  <w:bCs/>
                  <w:smallCaps/>
                  <w:szCs w:val="24"/>
                  <w:lang w:eastAsia="lt-LT"/>
                </w:rPr>
                <w:t>EKONOMIKOS IR VERSLUMO BENDROJI PROGRAMA</w:t>
              </w:r>
            </w:sdtContent>
          </w:sdt>
        </w:p>
        <w:p>
          <w:pPr>
            <w:tabs>
              <w:tab w:val="left" w:pos="284"/>
            </w:tabs>
            <w:ind w:firstLine="720"/>
            <w:jc w:val="center"/>
            <w:textAlignment w:val="baseline"/>
            <w:rPr>
              <w:szCs w:val="24"/>
              <w:lang w:eastAsia="lt-LT"/>
            </w:rPr>
          </w:pPr>
        </w:p>
        <w:sdt>
          <w:sdtPr>
            <w:alias w:val="skyrius"/>
            <w:tag w:val="part_87ffe3e48e0a44c1bd88556e71bbcf07"/>
            <w:lock w:val="sdtLocked"/>
            <w:richText/>
          </w:sdtPr>
          <w:sdtContent>
            <w:p>
              <w:pPr>
                <w:keepNext/>
                <w:keepLines/>
                <w:tabs>
                  <w:tab w:val="left" w:pos="284"/>
                </w:tabs>
                <w:jc w:val="center"/>
                <w:rPr>
                  <w:b/>
                  <w:szCs w:val="32"/>
                </w:rPr>
              </w:pPr>
              <w:sdt>
                <w:sdtPr>
                  <w:alias w:val="Numeris"/>
                  <w:tag w:val="nr_87ffe3e48e0a44c1bd88556e71bbcf07"/>
                  <w:lock w:val="sdtLocked"/>
                  <w:richText/>
                </w:sdtPr>
                <w:sdtContent>
                  <w:r>
                    <w:rPr>
                      <w:b/>
                      <w:bCs/>
                      <w:szCs w:val="32"/>
                    </w:rPr>
                    <w:t>I</w:t>
                  </w:r>
                </w:sdtContent>
              </w:sdt>
              <w:r>
                <w:rPr>
                  <w:b/>
                  <w:bCs/>
                  <w:szCs w:val="32"/>
                </w:rPr>
                <w:t xml:space="preserve"> SKYRIUS</w:t>
              </w:r>
              <w:r>
                <w:rPr>
                  <w:b/>
                  <w:szCs w:val="32"/>
                </w:rPr>
                <w:t xml:space="preserve"> </w:t>
              </w:r>
            </w:p>
            <w:p>
              <w:pPr>
                <w:keepNext/>
                <w:keepLines/>
                <w:tabs>
                  <w:tab w:val="left" w:pos="284"/>
                </w:tabs>
                <w:jc w:val="center"/>
                <w:rPr>
                  <w:b/>
                  <w:szCs w:val="32"/>
                </w:rPr>
              </w:pPr>
              <w:sdt>
                <w:sdtPr>
                  <w:alias w:val="Pavadinimas"/>
                  <w:tag w:val="title_87ffe3e48e0a44c1bd88556e71bbcf07"/>
                  <w:lock w:val="sdtLocked"/>
                  <w:richText/>
                </w:sdtPr>
                <w:sdtContent>
                  <w:r>
                    <w:rPr>
                      <w:b/>
                      <w:bCs/>
                      <w:szCs w:val="32"/>
                    </w:rPr>
                    <w:t>BENDROSIOS NUOSTATOS</w:t>
                  </w:r>
                </w:sdtContent>
              </w:sdt>
            </w:p>
            <w:p>
              <w:pPr>
                <w:tabs>
                  <w:tab w:val="left" w:pos="284"/>
                </w:tabs>
                <w:ind w:firstLine="782"/>
                <w:jc w:val="both"/>
                <w:textAlignment w:val="baseline"/>
                <w:rPr>
                  <w:szCs w:val="24"/>
                  <w:lang w:eastAsia="lt-LT"/>
                </w:rPr>
              </w:pPr>
            </w:p>
            <w:sdt>
              <w:sdtPr>
                <w:alias w:val="33 pr. 1 p."/>
                <w:tag w:val="part_28af74cf688d425698b5af516a8caadb"/>
                <w:lock w:val="sdtLocked"/>
                <w:richText/>
              </w:sdtPr>
              <w:sdtContent>
                <w:p>
                  <w:pPr>
                    <w:tabs>
                      <w:tab w:val="left" w:pos="284"/>
                    </w:tabs>
                    <w:ind w:firstLine="720"/>
                    <w:jc w:val="both"/>
                    <w:textAlignment w:val="baseline"/>
                    <w:rPr>
                      <w:szCs w:val="24"/>
                      <w:lang w:eastAsia="lt-LT"/>
                    </w:rPr>
                  </w:pPr>
                  <w:sdt>
                    <w:sdtPr>
                      <w:alias w:val="Numeris"/>
                      <w:tag w:val="nr_28af74cf688d425698b5af516a8caadb"/>
                      <w:lock w:val="sdtLocked"/>
                      <w:richText/>
                    </w:sdtPr>
                    <w:sdtContent>
                      <w:r>
                        <w:rPr>
                          <w:szCs w:val="24"/>
                          <w:lang w:eastAsia="lt-LT"/>
                        </w:rPr>
                        <w:t>1</w:t>
                      </w:r>
                    </w:sdtContent>
                  </w:sdt>
                  <w:r>
                    <w:rPr>
                      <w:szCs w:val="24"/>
                      <w:lang w:eastAsia="lt-LT"/>
                    </w:rPr>
                    <w:t>.</w:t>
                    <w:tab/>
                    <w:t xml:space="preserve">Ekonomikos ir verslumo dalykas ugdo mokinių nuostatas nukreiptas į įgytų ekonominių žinių taikymą įvairiose veiklos srityse ir kasdieniniame gyvenime, taip realizuojant save kaip visapusišką, inovatyviai ir antrepreneriškai mąstančią asmenybę. Programa padeda ugdyti mokinių gebėjimą struktūruoti žinias ir jas taikyti, būti pilietišku ir atsakingu už asmeninį elgesį  bei priimti vertybinėmis nuostatomis grindžiamus ekonominius sprendimus. Įgytos žinios ir antrepreneriškas požiūris gali pasitarnauti kaip postūmis kuriant nuosavą verslą.  </w:t>
                  </w:r>
                </w:p>
              </w:sdtContent>
            </w:sdt>
            <w:sdt>
              <w:sdtPr>
                <w:alias w:val="33 pr. 2 p."/>
                <w:tag w:val="part_4d345acc1b4c40cb934220b6ab1a42b7"/>
                <w:lock w:val="sdtLocked"/>
                <w:richText/>
              </w:sdtPr>
              <w:sdtContent>
                <w:p>
                  <w:pPr>
                    <w:tabs>
                      <w:tab w:val="left" w:pos="284"/>
                    </w:tabs>
                    <w:ind w:firstLine="720"/>
                    <w:jc w:val="both"/>
                    <w:textAlignment w:val="baseline"/>
                    <w:rPr>
                      <w:szCs w:val="24"/>
                      <w:lang w:eastAsia="lt-LT"/>
                    </w:rPr>
                  </w:pPr>
                  <w:sdt>
                    <w:sdtPr>
                      <w:alias w:val="Numeris"/>
                      <w:tag w:val="nr_4d345acc1b4c40cb934220b6ab1a42b7"/>
                      <w:lock w:val="sdtLocked"/>
                      <w:richText/>
                    </w:sdtPr>
                    <w:sdtContent>
                      <w:r>
                        <w:rPr>
                          <w:szCs w:val="24"/>
                          <w:lang w:eastAsia="lt-LT"/>
                        </w:rPr>
                        <w:t>2</w:t>
                      </w:r>
                    </w:sdtContent>
                  </w:sdt>
                  <w:r>
                    <w:rPr>
                      <w:szCs w:val="24"/>
                      <w:lang w:eastAsia="lt-LT"/>
                    </w:rPr>
                    <w:t>.</w:t>
                    <w:tab/>
                    <w:t xml:space="preserve">Ekonomikos ir verslumo </w:t>
                  </w:r>
                  <w:r>
                    <w:rPr>
                      <w:bCs/>
                      <w:szCs w:val="24"/>
                      <w:lang w:eastAsia="lt-LT"/>
                    </w:rPr>
                    <w:t>dalyko paskirtis</w:t>
                  </w:r>
                  <w:r>
                    <w:rPr>
                      <w:szCs w:val="24"/>
                      <w:lang w:eastAsia="lt-LT"/>
                    </w:rPr>
                    <w:t xml:space="preserve"> – suteikti žinias apie pagrindinius ekonomikos dėsnius ir principus, skatinti mokinių domėjimąsi Lietuvoje ir pasaulyje vykstančiais ekonominiais procesais, ugdyti ekonominį ir finansinį raštingumą, ir verslumo gebėjimus, antreprenerišką požiūrį, formuotis modernios ekonomikos samprata paremtą požiūrį į nuolat kintančias ekonomines sąlygas.</w:t>
                  </w:r>
                </w:p>
              </w:sdtContent>
            </w:sdt>
            <w:sdt>
              <w:sdtPr>
                <w:alias w:val="33 pr. 3 p."/>
                <w:tag w:val="part_6c0d14a9fcb242a880c71369907f3c95"/>
                <w:lock w:val="sdtLocked"/>
                <w:richText/>
              </w:sdtPr>
              <w:sdtContent>
                <w:p>
                  <w:pPr>
                    <w:tabs>
                      <w:tab w:val="left" w:pos="284"/>
                    </w:tabs>
                    <w:ind w:firstLine="720"/>
                    <w:jc w:val="both"/>
                    <w:textAlignment w:val="baseline"/>
                    <w:rPr>
                      <w:szCs w:val="24"/>
                      <w:lang w:eastAsia="lt-LT"/>
                    </w:rPr>
                  </w:pPr>
                  <w:sdt>
                    <w:sdtPr>
                      <w:alias w:val="Numeris"/>
                      <w:tag w:val="nr_6c0d14a9fcb242a880c71369907f3c95"/>
                      <w:lock w:val="sdtLocked"/>
                      <w:richText/>
                    </w:sdtPr>
                    <w:sdtContent>
                      <w:r>
                        <w:rPr>
                          <w:szCs w:val="24"/>
                          <w:lang w:eastAsia="lt-LT"/>
                        </w:rPr>
                        <w:t>3</w:t>
                      </w:r>
                    </w:sdtContent>
                  </w:sdt>
                  <w:r>
                    <w:rPr>
                      <w:szCs w:val="24"/>
                      <w:lang w:eastAsia="lt-LT"/>
                    </w:rPr>
                    <w:t>.</w:t>
                    <w:tab/>
                  </w:r>
                  <w:r>
                    <w:rPr>
                      <w:szCs w:val="24"/>
                      <w:shd w:val="clear" w:color="auto" w:fill="FFFFFF"/>
                      <w:lang w:eastAsia="lt-LT"/>
                    </w:rPr>
                    <w:t xml:space="preserve">Pradiniame ugdyme </w:t>
                  </w:r>
                  <w:r>
                    <w:rPr>
                      <w:szCs w:val="24"/>
                      <w:lang w:eastAsia="lt-LT"/>
                    </w:rPr>
                    <w:t>Ekonomikos ir verslumo dalykas integruotas į Visuomeninio ugdymo programą, kur apima ekonominių procesų, vykstančių artimiausioje aplinkoje, pažinimą, verslumo ir finansinio raštingumo ugdymą. 5-I gimnazijos klasėse ekonomikos, finansinio raštingumo ir verslumo žinios integruojamos į kitų dalykų turinį - formuojamos ekonomikos nuostatos, ugdomi gebėjimai ir suteikiama ekonominių žinių per kitų mokomųjų dalykų pamokas. Savarankiškas ir p</w:t>
                  </w:r>
                  <w:r>
                    <w:rPr>
                      <w:szCs w:val="24"/>
                      <w:shd w:val="clear" w:color="auto" w:fill="FFFFFF"/>
                      <w:lang w:eastAsia="lt-LT"/>
                    </w:rPr>
                    <w:t xml:space="preserve">rivalomas ekonomikos ir verslumo kursas pradedamas mokyti pagrindiniame ugdyme - </w:t>
                  </w:r>
                  <w:r>
                    <w:rPr>
                      <w:szCs w:val="24"/>
                      <w:lang w:eastAsia="lt-LT"/>
                    </w:rPr>
                    <w:t xml:space="preserve">II gimnazijos klasėje. Mokiniai gilina ekonomines bei finansines žinias, susipažįsta su ekonominiais ir verslo modeliais, ugdosi asmeninių finansų valdymo gebėjimus, praktinių užsiėmimų metu ugdosi antreprenerystės gebėjimus, mokosi teorines žinias taikyti sprendžiant praktines užduotis ir analizuojant situacijas. III – IV  gimnazijos klasėse yra pasirenkamas dalykas iš visuomeninio ugdymo bloko. Mokiniai gilina suvokimą apie ekonominius procesus, vykstančius ne tik nacionaliniu, bet ir globaliu mastu, skatinami vertinti ekonominę situaciją, domėtis įvairiais finansiniais įrankiais, kuriuos gali panaudoti asmeninių finansų valdyme, ekonomikos ir verslumo žinias praktiškai taiko valdydami mokomąją mokinių bendrovę (MMB), tikslingai mokosi planuoti savo karjerą ir atsakingai veikti</w:t>
                  </w:r>
                </w:p>
              </w:sdtContent>
            </w:sdt>
            <w:sdt>
              <w:sdtPr>
                <w:alias w:val="33 pr. 4 p."/>
                <w:tag w:val="part_27843cd9f3fa4fbeabc7828e10f893dd"/>
                <w:lock w:val="sdtLocked"/>
                <w:richText/>
              </w:sdtPr>
              <w:sdtContent>
                <w:p>
                  <w:pPr>
                    <w:tabs>
                      <w:tab w:val="left" w:pos="284"/>
                    </w:tabs>
                    <w:ind w:firstLine="720"/>
                    <w:jc w:val="both"/>
                    <w:textAlignment w:val="baseline"/>
                    <w:rPr>
                      <w:szCs w:val="24"/>
                      <w:lang w:eastAsia="lt-LT"/>
                    </w:rPr>
                  </w:pPr>
                  <w:sdt>
                    <w:sdtPr>
                      <w:alias w:val="Numeris"/>
                      <w:tag w:val="nr_27843cd9f3fa4fbeabc7828e10f893dd"/>
                      <w:lock w:val="sdtLocked"/>
                      <w:richText/>
                    </w:sdtPr>
                    <w:sdtContent>
                      <w:r>
                        <w:rPr>
                          <w:szCs w:val="24"/>
                          <w:lang w:eastAsia="lt-LT"/>
                        </w:rPr>
                        <w:t>4</w:t>
                      </w:r>
                    </w:sdtContent>
                  </w:sdt>
                  <w:r>
                    <w:rPr>
                      <w:szCs w:val="24"/>
                      <w:lang w:eastAsia="lt-LT"/>
                    </w:rPr>
                    <w:t>.</w:t>
                    <w:tab/>
                    <w:t>Ekonomikos ir verslumo bendrąją programą sudaro: ugdymo tikslas ir uždaviniai, dalyku ugdomų kompetencijų raiškos aprašas, pasiekimų sričių ir pasiekimų raidos aprašai, dalyko mokymo(si) turinys, pasiekimų lygių požymių aprašai ir pasiekimų vertinimas. Ekonomikos ir verslumo programoje išskirtos penkios pasiekimų sritys. Šios pasiekimų sritys yra bendros visoms klasėms. Kiekvienam koncentrui numatyti konkretūs kiekvienos srities pasiekimai, suformuluoti atsižvelgiant į vaiko raidos ypatumus ir įgytą patirtį. Programoje aprašyti mokinių pasiekimai suprantami kaip žinių ir supratimo, gebėjimų ir nuostatų visuma. Tikimasi, kad jie bus pasiekti baigiant ugdymo programą. Kiekvienos pasiekimų srities pasiekimų raida atskleidžiama dvejuose ugdymo koncentruose: 10 ir II gimnazijos klasės ir III–IV gimnazijos klasės. Programoje pateikiami skirtingiems mokinių amžiaus tarpsniams numatyti pasiekimai – mokymosi rezultatai. Mokymo(si) turinys nusako kontekstus, kuriuose ugdomi mokinių pasiekimai ir mokymo(si) kontekstų pasirinkimo galimybes laipsniškam žinių ir supratimo įgijimui, gebėjimų ir vertybinių nuostatų ugdymui. Pasiekimai aprašomi keturiais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 </w:t>
                  </w:r>
                </w:p>
                <w:p>
                  <w:pPr>
                    <w:tabs>
                      <w:tab w:val="left" w:pos="284"/>
                    </w:tabs>
                    <w:ind w:left="360" w:firstLine="720"/>
                    <w:jc w:val="both"/>
                    <w:textAlignment w:val="baseline"/>
                    <w:rPr>
                      <w:szCs w:val="24"/>
                      <w:lang w:eastAsia="lt-LT"/>
                    </w:rPr>
                  </w:pPr>
                </w:p>
              </w:sdtContent>
            </w:sdt>
          </w:sdtContent>
        </w:sdt>
        <w:sdt>
          <w:sdtPr>
            <w:alias w:val="skyrius"/>
            <w:tag w:val="part_39f827a97f8a471ca6823a4d810175f2"/>
            <w:lock w:val="sdtLocked"/>
            <w:richText/>
          </w:sdtPr>
          <w:sdtContent>
            <w:p>
              <w:pPr>
                <w:keepNext/>
                <w:keepLines/>
                <w:tabs>
                  <w:tab w:val="left" w:pos="284"/>
                </w:tabs>
                <w:jc w:val="center"/>
                <w:rPr>
                  <w:b/>
                  <w:szCs w:val="32"/>
                </w:rPr>
              </w:pPr>
              <w:sdt>
                <w:sdtPr>
                  <w:alias w:val="Numeris"/>
                  <w:tag w:val="nr_39f827a97f8a471ca6823a4d810175f2"/>
                  <w:lock w:val="sdtLocked"/>
                  <w:richText/>
                </w:sdtPr>
                <w:sdtContent>
                  <w:r>
                    <w:rPr>
                      <w:b/>
                      <w:bCs/>
                      <w:szCs w:val="32"/>
                    </w:rPr>
                    <w:t>II</w:t>
                  </w:r>
                </w:sdtContent>
              </w:sdt>
              <w:r>
                <w:rPr>
                  <w:b/>
                  <w:bCs/>
                  <w:szCs w:val="32"/>
                </w:rPr>
                <w:t xml:space="preserve"> SKYRIUS</w:t>
              </w:r>
              <w:r>
                <w:rPr>
                  <w:b/>
                  <w:szCs w:val="32"/>
                </w:rPr>
                <w:t xml:space="preserve"> </w:t>
              </w:r>
            </w:p>
            <w:p>
              <w:pPr>
                <w:keepNext/>
                <w:keepLines/>
                <w:tabs>
                  <w:tab w:val="left" w:pos="284"/>
                </w:tabs>
                <w:jc w:val="center"/>
                <w:rPr>
                  <w:b/>
                  <w:szCs w:val="32"/>
                </w:rPr>
              </w:pPr>
              <w:sdt>
                <w:sdtPr>
                  <w:alias w:val="Pavadinimas"/>
                  <w:tag w:val="title_39f827a97f8a471ca6823a4d810175f2"/>
                  <w:lock w:val="sdtLocked"/>
                  <w:richText/>
                </w:sdtPr>
                <w:sdtContent>
                  <w:r>
                    <w:rPr>
                      <w:b/>
                      <w:bCs/>
                      <w:szCs w:val="32"/>
                    </w:rPr>
                    <w:t>TIKSLAS IR UŽDAVINIAI</w:t>
                  </w:r>
                </w:sdtContent>
              </w:sdt>
            </w:p>
            <w:p>
              <w:pPr>
                <w:tabs>
                  <w:tab w:val="left" w:pos="284"/>
                </w:tabs>
                <w:ind w:firstLine="720"/>
                <w:jc w:val="both"/>
                <w:textAlignment w:val="baseline"/>
                <w:rPr>
                  <w:szCs w:val="24"/>
                  <w:lang w:eastAsia="lt-LT"/>
                </w:rPr>
              </w:pPr>
            </w:p>
            <w:sdt>
              <w:sdtPr>
                <w:alias w:val="33 pr. 5 p."/>
                <w:tag w:val="part_6e6730302bfe4405b8c26698e2e40661"/>
                <w:lock w:val="sdtLocked"/>
                <w:richText/>
              </w:sdtPr>
              <w:sdtContent>
                <w:p>
                  <w:pPr>
                    <w:tabs>
                      <w:tab w:val="left" w:pos="284"/>
                    </w:tabs>
                    <w:ind w:firstLine="720"/>
                    <w:jc w:val="both"/>
                    <w:textAlignment w:val="baseline"/>
                    <w:rPr>
                      <w:szCs w:val="24"/>
                      <w:lang w:eastAsia="lt-LT"/>
                    </w:rPr>
                  </w:pPr>
                  <w:sdt>
                    <w:sdtPr>
                      <w:alias w:val="Numeris"/>
                      <w:tag w:val="nr_6e6730302bfe4405b8c26698e2e40661"/>
                      <w:lock w:val="sdtLocked"/>
                      <w:richText/>
                    </w:sdtPr>
                    <w:sdtContent>
                      <w:r>
                        <w:rPr>
                          <w:szCs w:val="24"/>
                          <w:lang w:eastAsia="lt-LT"/>
                        </w:rPr>
                        <w:t>5</w:t>
                      </w:r>
                    </w:sdtContent>
                  </w:sdt>
                  <w:r>
                    <w:rPr>
                      <w:szCs w:val="24"/>
                      <w:lang w:eastAsia="lt-LT"/>
                    </w:rPr>
                    <w:t>.</w:t>
                    <w:tab/>
                  </w:r>
                  <w:r>
                    <w:rPr>
                      <w:szCs w:val="26"/>
                      <w:lang w:eastAsia="lt-LT"/>
                    </w:rPr>
                    <w:t>Ekonomikos ir verslumo dalyko tikslas</w:t>
                  </w:r>
                  <w:r>
                    <w:rPr>
                      <w:szCs w:val="24"/>
                      <w:lang w:eastAsia="lt-LT"/>
                    </w:rPr>
                    <w:t xml:space="preserve"> – formuoti mokinių ekonominį mąstymą (suvokimą), supratimą apie ekonominių procesų priežastinius – pasekminius ryšius, ugdyti inovatyviai mąstančią asmenybę, gebančią savarankiškai, aktyviai ir kūrybiškai veikti, įgytas žinias struktūruoti ir jas taikyti, priimti vertybinėmis nuostatomis grindžiamus ekonominius sprendimus, būti pilietišku ir atsakingu už asmeninį elgesį nuolat kintančioje aplinkoje. Kiekvienoje ugdymo pakopoje įgytos, žinios ir supratimas, išugdyti gebėjimai ir nuostatos yra pagrindas Ekonomikos ir verslumo mokymuisi vyresnėse klasėse.</w:t>
                  </w:r>
                </w:p>
              </w:sdtContent>
            </w:sdt>
            <w:sdt>
              <w:sdtPr>
                <w:alias w:val="33 pr. 6 p."/>
                <w:tag w:val="part_bfe3900f064c4c4c8d8e4766b5465a89"/>
                <w:lock w:val="sdtLocked"/>
                <w:richText/>
              </w:sdtPr>
              <w:sdtContent>
                <w:p>
                  <w:pPr>
                    <w:tabs>
                      <w:tab w:val="left" w:pos="284"/>
                    </w:tabs>
                    <w:ind w:firstLine="720"/>
                    <w:jc w:val="both"/>
                    <w:textAlignment w:val="baseline"/>
                    <w:rPr>
                      <w:szCs w:val="24"/>
                      <w:lang w:eastAsia="lt-LT"/>
                    </w:rPr>
                  </w:pPr>
                  <w:sdt>
                    <w:sdtPr>
                      <w:alias w:val="Numeris"/>
                      <w:tag w:val="nr_bfe3900f064c4c4c8d8e4766b5465a89"/>
                      <w:lock w:val="sdtLocked"/>
                      <w:richText/>
                    </w:sdtPr>
                    <w:sdtContent>
                      <w:r>
                        <w:rPr>
                          <w:szCs w:val="24"/>
                          <w:lang w:eastAsia="lt-LT"/>
                        </w:rPr>
                        <w:t>6</w:t>
                      </w:r>
                    </w:sdtContent>
                  </w:sdt>
                  <w:r>
                    <w:rPr>
                      <w:szCs w:val="24"/>
                      <w:lang w:eastAsia="lt-LT"/>
                    </w:rPr>
                    <w:t>.</w:t>
                    <w:tab/>
                  </w:r>
                  <w:r>
                    <w:rPr>
                      <w:szCs w:val="26"/>
                      <w:lang w:eastAsia="lt-LT"/>
                    </w:rPr>
                    <w:t>Pagrindinio ugdymo uždaviniai.</w:t>
                  </w:r>
                  <w:r>
                    <w:rPr>
                      <w:szCs w:val="24"/>
                      <w:lang w:eastAsia="lt-LT"/>
                    </w:rPr>
                    <w:t xml:space="preserve"> Siekdami ekonomikos ir verslumo ugdymo tikslo mokiniai: </w:t>
                  </w:r>
                </w:p>
                <w:sdt>
                  <w:sdtPr>
                    <w:alias w:val="33 pr. 6.1 pp."/>
                    <w:tag w:val="part_14d778f4370349e0a168b7526ca19c7b"/>
                    <w:lock w:val="sdtLocked"/>
                    <w:richText/>
                  </w:sdtPr>
                  <w:sdtContent>
                    <w:p>
                      <w:pPr>
                        <w:tabs>
                          <w:tab w:val="left" w:pos="284"/>
                        </w:tabs>
                        <w:ind w:firstLine="709"/>
                        <w:jc w:val="both"/>
                        <w:textAlignment w:val="baseline"/>
                        <w:rPr>
                          <w:szCs w:val="24"/>
                          <w:lang w:eastAsia="lt-LT"/>
                        </w:rPr>
                      </w:pPr>
                      <w:sdt>
                        <w:sdtPr>
                          <w:alias w:val="Numeris"/>
                          <w:tag w:val="nr_14d778f4370349e0a168b7526ca19c7b"/>
                          <w:lock w:val="sdtLocked"/>
                          <w:richText/>
                        </w:sdtPr>
                        <w:sdtContent>
                          <w:r>
                            <w:rPr>
                              <w:szCs w:val="24"/>
                              <w:lang w:eastAsia="lt-LT"/>
                            </w:rPr>
                            <w:t>6.1</w:t>
                          </w:r>
                        </w:sdtContent>
                      </w:sdt>
                      <w:r>
                        <w:rPr>
                          <w:szCs w:val="24"/>
                          <w:lang w:eastAsia="lt-LT"/>
                        </w:rPr>
                        <w:t>.</w:t>
                        <w:tab/>
                        <w:t>taiko įgytas ekonomines žinias kasdieniame gyvenime;</w:t>
                      </w:r>
                    </w:p>
                  </w:sdtContent>
                </w:sdt>
                <w:sdt>
                  <w:sdtPr>
                    <w:alias w:val="33 pr. 6.2 pp."/>
                    <w:tag w:val="part_120f27322e0d46a1afc8d5b1768d2139"/>
                    <w:lock w:val="sdtLocked"/>
                    <w:richText/>
                  </w:sdtPr>
                  <w:sdtContent>
                    <w:p>
                      <w:pPr>
                        <w:tabs>
                          <w:tab w:val="left" w:pos="284"/>
                        </w:tabs>
                        <w:ind w:firstLine="709"/>
                        <w:jc w:val="both"/>
                        <w:textAlignment w:val="baseline"/>
                        <w:rPr>
                          <w:szCs w:val="24"/>
                          <w:lang w:eastAsia="lt-LT"/>
                        </w:rPr>
                      </w:pPr>
                      <w:sdt>
                        <w:sdtPr>
                          <w:alias w:val="Numeris"/>
                          <w:tag w:val="nr_120f27322e0d46a1afc8d5b1768d2139"/>
                          <w:lock w:val="sdtLocked"/>
                          <w:richText/>
                        </w:sdtPr>
                        <w:sdtContent>
                          <w:r>
                            <w:rPr>
                              <w:szCs w:val="24"/>
                              <w:lang w:eastAsia="lt-LT"/>
                            </w:rPr>
                            <w:t>6.2</w:t>
                          </w:r>
                        </w:sdtContent>
                      </w:sdt>
                      <w:r>
                        <w:rPr>
                          <w:szCs w:val="24"/>
                          <w:lang w:eastAsia="lt-LT"/>
                        </w:rPr>
                        <w:t>.</w:t>
                        <w:tab/>
                        <w:t>aktyviai veikdami ugdosi bendravimo, bendradarbiavimo, derybų, lyderystės ir antreprenerystės gebėjimai;</w:t>
                      </w:r>
                    </w:p>
                  </w:sdtContent>
                </w:sdt>
                <w:sdt>
                  <w:sdtPr>
                    <w:alias w:val="33 pr. 6.3 pp."/>
                    <w:tag w:val="part_23814fcd800c4758af953038a972059d"/>
                    <w:lock w:val="sdtLocked"/>
                    <w:richText/>
                  </w:sdtPr>
                  <w:sdtContent>
                    <w:p>
                      <w:pPr>
                        <w:tabs>
                          <w:tab w:val="left" w:pos="284"/>
                        </w:tabs>
                        <w:ind w:firstLine="709"/>
                        <w:jc w:val="both"/>
                        <w:textAlignment w:val="baseline"/>
                        <w:rPr>
                          <w:szCs w:val="24"/>
                          <w:lang w:eastAsia="lt-LT"/>
                        </w:rPr>
                      </w:pPr>
                      <w:sdt>
                        <w:sdtPr>
                          <w:alias w:val="Numeris"/>
                          <w:tag w:val="nr_23814fcd800c4758af953038a972059d"/>
                          <w:lock w:val="sdtLocked"/>
                          <w:richText/>
                        </w:sdtPr>
                        <w:sdtContent>
                          <w:r>
                            <w:rPr>
                              <w:szCs w:val="24"/>
                              <w:lang w:eastAsia="lt-LT"/>
                            </w:rPr>
                            <w:t>6.3</w:t>
                          </w:r>
                        </w:sdtContent>
                      </w:sdt>
                      <w:r>
                        <w:rPr>
                          <w:szCs w:val="24"/>
                          <w:lang w:eastAsia="lt-LT"/>
                        </w:rPr>
                        <w:t>.</w:t>
                        <w:tab/>
                        <w:t>racionaliai planuoja ir naudoja ribotus išteklius</w:t>
                      </w:r>
                    </w:p>
                  </w:sdtContent>
                </w:sdt>
              </w:sdtContent>
            </w:sdt>
            <w:sdt>
              <w:sdtPr>
                <w:alias w:val="33 pr. 7 p."/>
                <w:tag w:val="part_9f8847321ae44013badd2a6ba2b25e69"/>
                <w:lock w:val="sdtLocked"/>
                <w:richText/>
              </w:sdtPr>
              <w:sdtContent>
                <w:p>
                  <w:pPr>
                    <w:tabs>
                      <w:tab w:val="left" w:pos="284"/>
                    </w:tabs>
                    <w:ind w:firstLine="709"/>
                    <w:jc w:val="both"/>
                    <w:textAlignment w:val="baseline"/>
                    <w:rPr>
                      <w:szCs w:val="24"/>
                      <w:lang w:eastAsia="lt-LT"/>
                    </w:rPr>
                  </w:pPr>
                  <w:sdt>
                    <w:sdtPr>
                      <w:alias w:val="Numeris"/>
                      <w:tag w:val="nr_9f8847321ae44013badd2a6ba2b25e69"/>
                      <w:lock w:val="sdtLocked"/>
                      <w:richText/>
                    </w:sdtPr>
                    <w:sdtContent>
                      <w:r>
                        <w:rPr>
                          <w:szCs w:val="24"/>
                          <w:lang w:eastAsia="lt-LT"/>
                        </w:rPr>
                        <w:t>7</w:t>
                      </w:r>
                    </w:sdtContent>
                  </w:sdt>
                  <w:r>
                    <w:rPr>
                      <w:szCs w:val="24"/>
                      <w:lang w:eastAsia="lt-LT"/>
                    </w:rPr>
                    <w:t>.</w:t>
                    <w:tab/>
                  </w:r>
                  <w:r>
                    <w:rPr>
                      <w:szCs w:val="26"/>
                      <w:lang w:eastAsia="lt-LT"/>
                    </w:rPr>
                    <w:t>Vidurinio ugdymo uždaviniai.</w:t>
                  </w:r>
                  <w:r>
                    <w:rPr>
                      <w:szCs w:val="24"/>
                      <w:lang w:eastAsia="lt-LT"/>
                    </w:rPr>
                    <w:t xml:space="preserve"> Siekdami ekonomikos ir verslumo ugdymo tikslo mokiniai:</w:t>
                  </w:r>
                </w:p>
                <w:sdt>
                  <w:sdtPr>
                    <w:alias w:val="33 pr. 7.1 pp."/>
                    <w:tag w:val="part_4f8927cf1adc4c7ea78c9a80dc30fa1b"/>
                    <w:lock w:val="sdtLocked"/>
                    <w:richText/>
                  </w:sdtPr>
                  <w:sdtContent>
                    <w:p>
                      <w:pPr>
                        <w:tabs>
                          <w:tab w:val="left" w:pos="284"/>
                        </w:tabs>
                        <w:ind w:firstLine="709"/>
                        <w:jc w:val="both"/>
                        <w:textAlignment w:val="baseline"/>
                        <w:rPr>
                          <w:szCs w:val="24"/>
                          <w:lang w:eastAsia="lt-LT"/>
                        </w:rPr>
                      </w:pPr>
                      <w:sdt>
                        <w:sdtPr>
                          <w:alias w:val="Numeris"/>
                          <w:tag w:val="nr_4f8927cf1adc4c7ea78c9a80dc30fa1b"/>
                          <w:lock w:val="sdtLocked"/>
                          <w:richText/>
                        </w:sdtPr>
                        <w:sdtContent>
                          <w:r>
                            <w:rPr>
                              <w:szCs w:val="24"/>
                              <w:lang w:eastAsia="lt-LT"/>
                            </w:rPr>
                            <w:t>7.1</w:t>
                          </w:r>
                        </w:sdtContent>
                      </w:sdt>
                      <w:r>
                        <w:rPr>
                          <w:szCs w:val="24"/>
                          <w:lang w:eastAsia="lt-LT"/>
                        </w:rPr>
                        <w:t>.</w:t>
                        <w:tab/>
                        <w:t>taiko įgytas ekonomines žinias kasdieniame gyvenime, giliau suvokia ekonominius procesus,</w:t>
                      </w:r>
                      <w:r>
                        <w:rPr>
                          <w:bCs/>
                          <w:szCs w:val="24"/>
                          <w:lang w:eastAsia="lt-LT"/>
                        </w:rPr>
                        <w:t xml:space="preserve"> kritiškai vertina ekonominę šalies bei pasaulio situaciją, verslo kūrimo principus, vystymosi tendencijas ir perspektyvas;</w:t>
                      </w:r>
                    </w:p>
                  </w:sdtContent>
                </w:sdt>
                <w:sdt>
                  <w:sdtPr>
                    <w:alias w:val="33 pr. 7.2 pp."/>
                    <w:tag w:val="part_5a5cb66031e94cb49dd4adc01e291f75"/>
                    <w:lock w:val="sdtLocked"/>
                    <w:richText/>
                  </w:sdtPr>
                  <w:sdtContent>
                    <w:p>
                      <w:pPr>
                        <w:tabs>
                          <w:tab w:val="left" w:pos="284"/>
                        </w:tabs>
                        <w:ind w:firstLine="709"/>
                        <w:jc w:val="both"/>
                        <w:textAlignment w:val="baseline"/>
                        <w:rPr>
                          <w:szCs w:val="24"/>
                          <w:lang w:eastAsia="lt-LT"/>
                        </w:rPr>
                      </w:pPr>
                      <w:sdt>
                        <w:sdtPr>
                          <w:alias w:val="Numeris"/>
                          <w:tag w:val="nr_5a5cb66031e94cb49dd4adc01e291f75"/>
                          <w:lock w:val="sdtLocked"/>
                          <w:richText/>
                        </w:sdtPr>
                        <w:sdtContent>
                          <w:r>
                            <w:rPr>
                              <w:szCs w:val="24"/>
                              <w:lang w:eastAsia="lt-LT"/>
                            </w:rPr>
                            <w:t>7.2</w:t>
                          </w:r>
                        </w:sdtContent>
                      </w:sdt>
                      <w:r>
                        <w:rPr>
                          <w:szCs w:val="24"/>
                          <w:lang w:eastAsia="lt-LT"/>
                        </w:rPr>
                        <w:t>.</w:t>
                        <w:tab/>
                        <w:t xml:space="preserve">aktyviai veikdami ugdosi antreprenerystės, bendravimo, bendradarbiavimo, derybų, lyderystės ir kitus verslumo gebėjimai, planuoja savo idėjų įgyvendinimą, realizuoja jas kurdami ir valdydami savo mokomąją mokinių bendrovę (MMB), </w:t>
                      </w:r>
                      <w:r>
                        <w:rPr>
                          <w:bCs/>
                          <w:szCs w:val="24"/>
                          <w:lang w:eastAsia="lt-LT"/>
                        </w:rPr>
                        <w:t>analizuoja veiklos rezultatus bei prisiima atsakomybę;</w:t>
                      </w:r>
                    </w:p>
                  </w:sdtContent>
                </w:sdt>
                <w:sdt>
                  <w:sdtPr>
                    <w:alias w:val="33 pr. 7.3 pp."/>
                    <w:tag w:val="part_20fd00ff0c0f4c83b42ca3d43d638215"/>
                    <w:lock w:val="sdtLocked"/>
                    <w:richText/>
                  </w:sdtPr>
                  <w:sdtContent>
                    <w:p>
                      <w:pPr>
                        <w:tabs>
                          <w:tab w:val="left" w:pos="284"/>
                        </w:tabs>
                        <w:ind w:firstLine="709"/>
                        <w:jc w:val="both"/>
                        <w:textAlignment w:val="baseline"/>
                        <w:rPr>
                          <w:szCs w:val="24"/>
                          <w:lang w:eastAsia="lt-LT"/>
                        </w:rPr>
                      </w:pPr>
                      <w:sdt>
                        <w:sdtPr>
                          <w:alias w:val="Numeris"/>
                          <w:tag w:val="nr_20fd00ff0c0f4c83b42ca3d43d638215"/>
                          <w:lock w:val="sdtLocked"/>
                          <w:richText/>
                        </w:sdtPr>
                        <w:sdtContent>
                          <w:r>
                            <w:rPr>
                              <w:szCs w:val="24"/>
                              <w:lang w:eastAsia="lt-LT"/>
                            </w:rPr>
                            <w:t>7.3</w:t>
                          </w:r>
                        </w:sdtContent>
                      </w:sdt>
                      <w:r>
                        <w:rPr>
                          <w:szCs w:val="24"/>
                          <w:lang w:eastAsia="lt-LT"/>
                        </w:rPr>
                        <w:t>.</w:t>
                        <w:tab/>
                        <w:t xml:space="preserve">racionaliai planuoja ir naudoja ribotus išteklius, išmano apie finansines galimybes bei finansinę riziką, </w:t>
                      </w:r>
                      <w:r>
                        <w:rPr>
                          <w:color w:val="000000"/>
                          <w:szCs w:val="24"/>
                          <w:lang w:eastAsia="lt-LT"/>
                        </w:rPr>
                        <w:t>palygina</w:t>
                      </w:r>
                      <w:r>
                        <w:rPr>
                          <w:szCs w:val="24"/>
                          <w:lang w:eastAsia="lt-LT"/>
                        </w:rPr>
                        <w:t xml:space="preserve"> finansines paslaugas ir jas rinkdamiesi pagrindžia savo sprendimus.</w:t>
                      </w:r>
                    </w:p>
                    <w:p>
                      <w:pPr>
                        <w:tabs>
                          <w:tab w:val="left" w:pos="284"/>
                        </w:tabs>
                        <w:ind w:firstLine="782"/>
                        <w:jc w:val="both"/>
                        <w:textAlignment w:val="baseline"/>
                        <w:rPr>
                          <w:rFonts w:ascii="Segoe UI" w:hAnsi="Segoe UI" w:cs="Segoe UI"/>
                          <w:sz w:val="18"/>
                          <w:szCs w:val="18"/>
                          <w:lang w:eastAsia="lt-LT"/>
                        </w:rPr>
                      </w:pPr>
                    </w:p>
                  </w:sdtContent>
                </w:sdt>
              </w:sdtContent>
            </w:sdt>
          </w:sdtContent>
        </w:sdt>
        <w:sdt>
          <w:sdtPr>
            <w:alias w:val="skyrius"/>
            <w:tag w:val="part_c9204b15f3704a5a91f39334f844108a"/>
            <w:lock w:val="sdtLocked"/>
            <w:richText/>
          </w:sdtPr>
          <w:sdtContent>
            <w:p>
              <w:pPr>
                <w:keepNext/>
                <w:keepLines/>
                <w:tabs>
                  <w:tab w:val="left" w:pos="284"/>
                </w:tabs>
                <w:jc w:val="center"/>
                <w:rPr>
                  <w:b/>
                  <w:szCs w:val="32"/>
                </w:rPr>
              </w:pPr>
              <w:sdt>
                <w:sdtPr>
                  <w:alias w:val="Numeris"/>
                  <w:tag w:val="nr_c9204b15f3704a5a91f39334f844108a"/>
                  <w:lock w:val="sdtLocked"/>
                  <w:richText/>
                </w:sdtPr>
                <w:sdtContent>
                  <w:r>
                    <w:rPr>
                      <w:b/>
                      <w:bCs/>
                      <w:szCs w:val="32"/>
                    </w:rPr>
                    <w:t>III</w:t>
                  </w:r>
                </w:sdtContent>
              </w:sdt>
              <w:r>
                <w:rPr>
                  <w:b/>
                  <w:bCs/>
                  <w:szCs w:val="32"/>
                </w:rPr>
                <w:t xml:space="preserve"> SKYRIUS</w:t>
              </w:r>
              <w:r>
                <w:rPr>
                  <w:b/>
                  <w:szCs w:val="32"/>
                </w:rPr>
                <w:t> </w:t>
              </w:r>
            </w:p>
            <w:p>
              <w:pPr>
                <w:keepNext/>
                <w:keepLines/>
                <w:tabs>
                  <w:tab w:val="left" w:pos="284"/>
                </w:tabs>
                <w:jc w:val="center"/>
                <w:rPr>
                  <w:rFonts w:ascii="Segoe UI" w:hAnsi="Segoe UI" w:cs="Segoe UI"/>
                  <w:b/>
                  <w:sz w:val="18"/>
                  <w:szCs w:val="18"/>
                </w:rPr>
              </w:pPr>
              <w:sdt>
                <w:sdtPr>
                  <w:alias w:val="Pavadinimas"/>
                  <w:tag w:val="title_c9204b15f3704a5a91f39334f844108a"/>
                  <w:lock w:val="sdtLocked"/>
                  <w:richText/>
                </w:sdtPr>
                <w:sdtContent>
                  <w:r>
                    <w:rPr>
                      <w:b/>
                      <w:bCs/>
                      <w:szCs w:val="32"/>
                    </w:rPr>
                    <w:t>KOMPETENCIJŲ UGDYMAS</w:t>
                  </w:r>
                  <w:r>
                    <w:rPr>
                      <w:b/>
                      <w:szCs w:val="32"/>
                    </w:rPr>
                    <w:t> </w:t>
                  </w:r>
                </w:sdtContent>
              </w:sdt>
            </w:p>
            <w:p>
              <w:pPr>
                <w:tabs>
                  <w:tab w:val="left" w:pos="284"/>
                </w:tabs>
                <w:ind w:firstLine="782"/>
                <w:jc w:val="both"/>
                <w:textAlignment w:val="baseline"/>
                <w:rPr>
                  <w:szCs w:val="24"/>
                  <w:lang w:eastAsia="lt-LT"/>
                </w:rPr>
              </w:pPr>
            </w:p>
            <w:sdt>
              <w:sdtPr>
                <w:alias w:val="33 pr. 8 p."/>
                <w:tag w:val="part_0d0cefe2843d406aa16ed3d9171debea"/>
                <w:lock w:val="sdtLocked"/>
                <w:richText/>
              </w:sdtPr>
              <w:sdtContent>
                <w:p>
                  <w:pPr>
                    <w:tabs>
                      <w:tab w:val="left" w:pos="284"/>
                    </w:tabs>
                    <w:ind w:firstLine="720"/>
                    <w:jc w:val="both"/>
                    <w:textAlignment w:val="baseline"/>
                    <w:rPr>
                      <w:szCs w:val="24"/>
                      <w:lang w:eastAsia="lt-LT"/>
                    </w:rPr>
                  </w:pPr>
                  <w:sdt>
                    <w:sdtPr>
                      <w:alias w:val="Numeris"/>
                      <w:tag w:val="nr_0d0cefe2843d406aa16ed3d9171debea"/>
                      <w:lock w:val="sdtLocked"/>
                      <w:richText/>
                    </w:sdtPr>
                    <w:sdtContent>
                      <w:r>
                        <w:rPr>
                          <w:szCs w:val="24"/>
                          <w:lang w:eastAsia="lt-LT"/>
                        </w:rPr>
                        <w:t>8</w:t>
                      </w:r>
                    </w:sdtContent>
                  </w:sdt>
                  <w:r>
                    <w:rPr>
                      <w:szCs w:val="24"/>
                      <w:lang w:eastAsia="lt-LT"/>
                    </w:rPr>
                    <w:t>.</w:t>
                    <w:tab/>
                    <w:t>Įgyvendinant Ekonomikos ir verslumo dalyko bendrąją programą ugdomos šios kompetencijos: pažinimo, komunikavimo, kūrybiškumo, pilietinė, kultūrinė, skaitmeninė, socialinė, emocinė ir sveikos gyvensenos. Jos pateiktos pagal kompetencijos ugdymo intensyvumą Ekonomikos ir verslumo dalyku. </w:t>
                  </w:r>
                </w:p>
                <w:sdt>
                  <w:sdtPr>
                    <w:alias w:val="33 pr. 8.1 pp."/>
                    <w:tag w:val="part_30cc1678fb8746bcbde9e140b16de32e"/>
                    <w:lock w:val="sdtLocked"/>
                    <w:richText/>
                  </w:sdtPr>
                  <w:sdtContent>
                    <w:p>
                      <w:pPr>
                        <w:tabs>
                          <w:tab w:val="left" w:pos="284"/>
                        </w:tabs>
                        <w:ind w:firstLine="709"/>
                        <w:jc w:val="both"/>
                        <w:textAlignment w:val="baseline"/>
                        <w:rPr>
                          <w:szCs w:val="24"/>
                          <w:lang w:eastAsia="lt-LT"/>
                        </w:rPr>
                      </w:pPr>
                      <w:sdt>
                        <w:sdtPr>
                          <w:alias w:val="Numeris"/>
                          <w:tag w:val="nr_30cc1678fb8746bcbde9e140b16de32e"/>
                          <w:lock w:val="sdtLocked"/>
                          <w:richText/>
                        </w:sdtPr>
                        <w:sdtContent>
                          <w:r>
                            <w:rPr>
                              <w:szCs w:val="24"/>
                              <w:lang w:eastAsia="lt-LT"/>
                            </w:rPr>
                            <w:t>8.1</w:t>
                          </w:r>
                        </w:sdtContent>
                      </w:sdt>
                      <w:r>
                        <w:rPr>
                          <w:szCs w:val="24"/>
                          <w:lang w:eastAsia="lt-LT"/>
                        </w:rPr>
                        <w:t>.</w:t>
                        <w:tab/>
                      </w:r>
                      <w:r>
                        <w:rPr>
                          <w:szCs w:val="26"/>
                          <w:lang w:eastAsia="lt-LT"/>
                        </w:rPr>
                        <w:t xml:space="preserve">Pažinimo kompetencija. </w:t>
                      </w:r>
                      <w:r>
                        <w:rPr>
                          <w:szCs w:val="24"/>
                          <w:lang w:eastAsia="lt-LT"/>
                        </w:rPr>
                        <w:t xml:space="preserve">Mokiniai susipažįsta su ekonomikos mokslo pamatine problema, kaip tenkinti visuomenės poreikius ribotų išteklių sąlygomis. Suvokia darbo, mainų, žmogaus proto ir kūrybingumo įtaką, sprendžiant išteklių ribotumo klausimus. Vykdo informacijos ir duomenų paiešką, ją analizuoja, apibendrina ir pateikia rezultatus. Mokinys suvokia supančią ekonominę aplinką ir geba priimti ekonomiškai pagrįstus asmeninius sprendimus, vertinti jų pasekmes trumpalaikėje ir ilgalaikėje perspektyvoje. Mokosi rinktis atsakingai esant ribotiems ištekliams, vertinti pasirinkimų pasekmes ir prisiimti atsakomybę už pasirinkimus. Susipažįsta su naujausiais asmeninių finansų valdymo įrankiais, mokosi jais naudotis kasdieniame gyvenime. Ieško projektinių idėjų. Ieško idėjų įgyvendinimui reikalingos informacijos, ją kaupia, taiko ir pateikia. Nagrinėja valstybės vaidmenį ekonomikoje, aptaria ekonomines sistemas, analizuoja  pagrindinius makroekonominius rodiklius, biudžeto pajamas iš išlaidas. Lygina valstybes ekonominiu požiūriu, analizuoja statistinius duomenis ir pateikia išvadas.</w:t>
                      </w:r>
                    </w:p>
                  </w:sdtContent>
                </w:sdt>
                <w:sdt>
                  <w:sdtPr>
                    <w:alias w:val="33 pr. 8.2 pp."/>
                    <w:tag w:val="part_b4279599c57f40a7a41f2031a260afe2"/>
                    <w:lock w:val="sdtLocked"/>
                    <w:richText/>
                  </w:sdtPr>
                  <w:sdtContent>
                    <w:p>
                      <w:pPr>
                        <w:tabs>
                          <w:tab w:val="left" w:pos="284"/>
                        </w:tabs>
                        <w:ind w:firstLine="709"/>
                        <w:jc w:val="both"/>
                        <w:textAlignment w:val="baseline"/>
                        <w:rPr>
                          <w:szCs w:val="24"/>
                          <w:lang w:eastAsia="lt-LT"/>
                        </w:rPr>
                      </w:pPr>
                      <w:sdt>
                        <w:sdtPr>
                          <w:alias w:val="Numeris"/>
                          <w:tag w:val="nr_b4279599c57f40a7a41f2031a260afe2"/>
                          <w:lock w:val="sdtLocked"/>
                          <w:richText/>
                        </w:sdtPr>
                        <w:sdtContent>
                          <w:r>
                            <w:rPr>
                              <w:szCs w:val="24"/>
                              <w:lang w:eastAsia="lt-LT"/>
                            </w:rPr>
                            <w:t>8.2</w:t>
                          </w:r>
                        </w:sdtContent>
                      </w:sdt>
                      <w:r>
                        <w:rPr>
                          <w:szCs w:val="24"/>
                          <w:lang w:eastAsia="lt-LT"/>
                        </w:rPr>
                        <w:t>.</w:t>
                        <w:tab/>
                      </w:r>
                      <w:r>
                        <w:rPr>
                          <w:szCs w:val="26"/>
                          <w:lang w:eastAsia="lt-LT"/>
                        </w:rPr>
                        <w:t>Komunikavimo kompetencija.</w:t>
                      </w:r>
                      <w:r>
                        <w:rPr>
                          <w:szCs w:val="24"/>
                          <w:lang w:eastAsia="lt-LT"/>
                        </w:rPr>
                        <w:t xml:space="preserve"> Kreipia dėmesį į kalbos ir rašto kultūrą, taisyklingai vartoja ekonomikos, finansų ir verslo terminus bei sąvokas. Dirba komandose, pasidalijant funkcijomis  ir mokosi pristatyti komandinio darbo rezultatus auditorijai, parenkant įvairias verbalines ir neverbalines priemones ir technologijas. Analizuoja situacijas, identifikuoja problemas, atlieka ir pristato kūrybines užduotis, tyrimus, projektus. Veiklų rezultatus pristato  nuo idėjos generavimo, rinkos analizės iki prekės ar paslaugos dizaino. Komunikuoja apie Lietuvos dalyvavimo tarptautinėse organizacijose ir susivienijimuose pasekmes. Teikia grįžtamąjį ryšį mokytojui.</w:t>
                      </w:r>
                    </w:p>
                  </w:sdtContent>
                </w:sdt>
                <w:sdt>
                  <w:sdtPr>
                    <w:alias w:val="33 pr. 8.3 pp."/>
                    <w:tag w:val="part_7bd8e90904844a44bc642581d3987b40"/>
                    <w:lock w:val="sdtLocked"/>
                    <w:richText/>
                  </w:sdtPr>
                  <w:sdtContent>
                    <w:p>
                      <w:pPr>
                        <w:tabs>
                          <w:tab w:val="left" w:pos="284"/>
                        </w:tabs>
                        <w:ind w:firstLine="709"/>
                        <w:jc w:val="both"/>
                        <w:textAlignment w:val="baseline"/>
                        <w:rPr>
                          <w:szCs w:val="24"/>
                          <w:lang w:eastAsia="lt-LT"/>
                        </w:rPr>
                      </w:pPr>
                      <w:sdt>
                        <w:sdtPr>
                          <w:alias w:val="Numeris"/>
                          <w:tag w:val="nr_7bd8e90904844a44bc642581d3987b40"/>
                          <w:lock w:val="sdtLocked"/>
                          <w:richText/>
                        </w:sdtPr>
                        <w:sdtContent>
                          <w:r>
                            <w:rPr>
                              <w:szCs w:val="24"/>
                              <w:lang w:eastAsia="lt-LT"/>
                            </w:rPr>
                            <w:t>8.3</w:t>
                          </w:r>
                        </w:sdtContent>
                      </w:sdt>
                      <w:r>
                        <w:rPr>
                          <w:szCs w:val="24"/>
                          <w:lang w:eastAsia="lt-LT"/>
                        </w:rPr>
                        <w:t>.</w:t>
                        <w:tab/>
                      </w:r>
                      <w:r>
                        <w:rPr>
                          <w:szCs w:val="26"/>
                          <w:lang w:eastAsia="lt-LT"/>
                        </w:rPr>
                        <w:t>Kūrybiškumo kompetencija</w:t>
                      </w:r>
                      <w:r>
                        <w:rPr>
                          <w:szCs w:val="24"/>
                          <w:lang w:eastAsia="lt-LT"/>
                        </w:rPr>
                        <w:t>. Kūrybingai siekia išsiaiškinti ir suvokti inovacijų reikšmę visuomenės raidai ir ekonomikai. Puoselėja kūrybos tradicijas ir siekia jų tęstinumo artimojoje aplinkoje. Kūrybingai, racionaliai ir nuosekliai planuoja savo veiklas, jas kritiškai į(si)vertina ir tobulina. Mokosi kūrybiškai panaudoti įgytas žinias ir gebėjimus. Planuoja, modeliuoja, kuria ir vertina produktus. Savo idėjų ir rezultatų pristatymui naudoja vaizdo, garso, šokio, teatro elementus. Analizuoja, kaip menai naudojami rinkodaroje ir kokį poveikį tai daro vartotojui. Mokosi kūrybiškai paaiškinti makroekonominių rodiklių kitimo priežastis. Vertina globalizacijos padarinius nacionalinei ekonomikai, politikai ir kultūrai ir kuria sprendimo būdus.</w:t>
                      </w:r>
                    </w:p>
                  </w:sdtContent>
                </w:sdt>
                <w:sdt>
                  <w:sdtPr>
                    <w:alias w:val="33 pr. 8.4 pp."/>
                    <w:tag w:val="part_d99245531c694e89a88be895382d5e56"/>
                    <w:lock w:val="sdtLocked"/>
                    <w:richText/>
                  </w:sdtPr>
                  <w:sdtContent>
                    <w:p>
                      <w:pPr>
                        <w:tabs>
                          <w:tab w:val="left" w:pos="284"/>
                        </w:tabs>
                        <w:ind w:firstLine="709"/>
                        <w:jc w:val="both"/>
                        <w:textAlignment w:val="baseline"/>
                        <w:rPr>
                          <w:szCs w:val="24"/>
                          <w:lang w:eastAsia="lt-LT"/>
                        </w:rPr>
                      </w:pPr>
                      <w:sdt>
                        <w:sdtPr>
                          <w:alias w:val="Numeris"/>
                          <w:tag w:val="nr_d99245531c694e89a88be895382d5e56"/>
                          <w:lock w:val="sdtLocked"/>
                          <w:richText/>
                        </w:sdtPr>
                        <w:sdtContent>
                          <w:r>
                            <w:rPr>
                              <w:szCs w:val="24"/>
                              <w:lang w:eastAsia="lt-LT"/>
                            </w:rPr>
                            <w:t>8.4</w:t>
                          </w:r>
                        </w:sdtContent>
                      </w:sdt>
                      <w:r>
                        <w:rPr>
                          <w:szCs w:val="24"/>
                          <w:lang w:eastAsia="lt-LT"/>
                        </w:rPr>
                        <w:t>.</w:t>
                        <w:tab/>
                      </w:r>
                      <w:r>
                        <w:rPr>
                          <w:szCs w:val="26"/>
                          <w:lang w:eastAsia="lt-LT"/>
                        </w:rPr>
                        <w:t xml:space="preserve">Pilietinė kompetencija. </w:t>
                      </w:r>
                      <w:r>
                        <w:rPr>
                          <w:szCs w:val="24"/>
                          <w:lang w:eastAsia="lt-LT"/>
                        </w:rPr>
                        <w:t xml:space="preserve">Diskutuoja apie mainų etiką, etišką gamintojų ir vartotojų elgseną, verslo atsakomybę bendruomenei ir darbuotojams, etišką ir teisingą bendravimą su kitais žmonėmis. Ekonomikos procesus ir santykius supranta kaip vieną iš taikaus gyvenimo visuomenėje pagrindų. Mokosi: racionaliai vartoti, priimti apgalvotus sprendimus, atsakingai skolintis, įvertinus galimą riziką, taupyti, planuoti savo išlaidas ir pajamas. Domisi inovacijų poveikiu socialinei ir ekonominei aplinkai. Diskutuoja apie socialinių inovacijų praktinę ir ekonominę vertę. Mokosi būti atsakingais ir aktyviais piliečiais, suprasti, kad valstybės biudžetas priklauso nuo šalies ekonominio išsivystymo lygio ir visuomenės sąmoningumo sąžiningai mokėti mokesčius. Diskutuoja apie „šešėlinės“ ekonomikos egzistavimo priežastis ir poveikį valstybės biudžetui.  Supranta, kad darbas, kūryba, atsakomybė ir bendradarbiavimas yra kelias į asmeninį ir visuomenės klestėjimą. Vertina, kaip žmonių priimami vartojimo sprendimai daro įtaką gamtos ir viso pasaulio ateičiai.</w:t>
                      </w:r>
                    </w:p>
                  </w:sdtContent>
                </w:sdt>
                <w:sdt>
                  <w:sdtPr>
                    <w:alias w:val="33 pr. 8.5 pp."/>
                    <w:tag w:val="part_cb31cf5f4e5d484c8bb5809f731cd224"/>
                    <w:lock w:val="sdtLocked"/>
                    <w:richText/>
                  </w:sdtPr>
                  <w:sdtContent>
                    <w:p>
                      <w:pPr>
                        <w:tabs>
                          <w:tab w:val="left" w:pos="284"/>
                        </w:tabs>
                        <w:ind w:firstLine="709"/>
                        <w:jc w:val="both"/>
                        <w:textAlignment w:val="baseline"/>
                        <w:rPr>
                          <w:szCs w:val="24"/>
                          <w:lang w:eastAsia="lt-LT"/>
                        </w:rPr>
                      </w:pPr>
                      <w:sdt>
                        <w:sdtPr>
                          <w:alias w:val="Numeris"/>
                          <w:tag w:val="nr_cb31cf5f4e5d484c8bb5809f731cd224"/>
                          <w:lock w:val="sdtLocked"/>
                          <w:richText/>
                        </w:sdtPr>
                        <w:sdtContent>
                          <w:r>
                            <w:rPr>
                              <w:szCs w:val="24"/>
                              <w:lang w:eastAsia="lt-LT"/>
                            </w:rPr>
                            <w:t>8.5</w:t>
                          </w:r>
                        </w:sdtContent>
                      </w:sdt>
                      <w:r>
                        <w:rPr>
                          <w:szCs w:val="24"/>
                          <w:lang w:eastAsia="lt-LT"/>
                        </w:rPr>
                        <w:t>.</w:t>
                        <w:tab/>
                      </w:r>
                      <w:r>
                        <w:rPr>
                          <w:szCs w:val="26"/>
                          <w:lang w:eastAsia="lt-LT"/>
                        </w:rPr>
                        <w:t xml:space="preserve">Kultūrinė kompetencija. </w:t>
                      </w:r>
                      <w:r>
                        <w:rPr>
                          <w:szCs w:val="24"/>
                          <w:lang w:eastAsia="lt-LT"/>
                        </w:rPr>
                        <w:t xml:space="preserve">Diskutuoja gerbdami kitų nuomonę ir argumentuotai pateikia savo nuomonę. Pamatinius ekonomikos procesus analizuoja kaip svarbią istorinių įvykių ir kultūros dalį. Sklandžiai ir taisyklingai vartoja terminus kalbant apie savo finansinę ateitį ir sudarant sutartis susijusias su asmeniniais finansais. Diskutuoja apie kultūrinės aplinkos poveikį verslo idėjoms ir verslo poveikį kultūrai. Nusako valstybės vaidmenį  ekonomikoje  skirtingais istoriniais laikotarpiais. Diskutuoja, kodėl, vykstant globalizacijos procesams, svarbu puoselėti nacionalines kultūrines vertybes.</w:t>
                      </w:r>
                    </w:p>
                  </w:sdtContent>
                </w:sdt>
                <w:sdt>
                  <w:sdtPr>
                    <w:alias w:val="33 pr. 8.6 pp."/>
                    <w:tag w:val="part_d8afa24979fe4e5ebd8f76395b309fc0"/>
                    <w:lock w:val="sdtLocked"/>
                    <w:richText/>
                  </w:sdtPr>
                  <w:sdtContent>
                    <w:p>
                      <w:pPr>
                        <w:tabs>
                          <w:tab w:val="left" w:pos="284"/>
                        </w:tabs>
                        <w:ind w:firstLine="709"/>
                        <w:jc w:val="both"/>
                        <w:textAlignment w:val="baseline"/>
                        <w:rPr>
                          <w:szCs w:val="24"/>
                          <w:lang w:eastAsia="lt-LT"/>
                        </w:rPr>
                      </w:pPr>
                      <w:sdt>
                        <w:sdtPr>
                          <w:alias w:val="Numeris"/>
                          <w:tag w:val="nr_d8afa24979fe4e5ebd8f76395b309fc0"/>
                          <w:lock w:val="sdtLocked"/>
                          <w:richText/>
                        </w:sdtPr>
                        <w:sdtContent>
                          <w:r>
                            <w:rPr>
                              <w:szCs w:val="24"/>
                              <w:lang w:eastAsia="lt-LT"/>
                            </w:rPr>
                            <w:t>8.6</w:t>
                          </w:r>
                        </w:sdtContent>
                      </w:sdt>
                      <w:r>
                        <w:rPr>
                          <w:szCs w:val="24"/>
                          <w:lang w:eastAsia="lt-LT"/>
                        </w:rPr>
                        <w:t>.</w:t>
                        <w:tab/>
                      </w:r>
                      <w:r>
                        <w:rPr>
                          <w:szCs w:val="26"/>
                          <w:lang w:eastAsia="lt-LT"/>
                        </w:rPr>
                        <w:t xml:space="preserve">Skaitmeninė kompetencija. </w:t>
                      </w:r>
                      <w:r>
                        <w:rPr>
                          <w:szCs w:val="24"/>
                          <w:lang w:eastAsia="lt-LT"/>
                        </w:rPr>
                        <w:t xml:space="preserve">Veiklos planuojamos ir organizuojamos taip, kad mokiniai, atlikdami įvairias užduotis, galėtų sumaniai, kūrybiškai ir tikslingai naudotis skaitmeninėmis technologijomis informacijos paieškai, duomenų apdorojimui ir pateikimui, pranešimų rengimui, bendravimui ir bendradarbiavimui,  modeliuoti kompiuterinėmis simuliacijomis (pvz. JA TITAN) priimant asmeninius finansinius sprendimus bei verslo situacijas. Veiklų metu skatinamas atsakingas, saugus ir etiškas naudojimasis įvairiais skaitmeniniais įrenginiais, įrankiais, technologijomis, duomenų bazėmis ir bendravimas skaitmeninėje erdvėje.</w:t>
                      </w:r>
                    </w:p>
                  </w:sdtContent>
                </w:sdt>
                <w:sdt>
                  <w:sdtPr>
                    <w:alias w:val="33 pr. 8.7 pp."/>
                    <w:tag w:val="part_c06608c928594ed38a7bbd34f529ebd6"/>
                    <w:lock w:val="sdtLocked"/>
                    <w:richText/>
                  </w:sdtPr>
                  <w:sdtContent>
                    <w:p>
                      <w:pPr>
                        <w:tabs>
                          <w:tab w:val="left" w:pos="284"/>
                        </w:tabs>
                        <w:ind w:firstLine="709"/>
                        <w:jc w:val="both"/>
                        <w:textAlignment w:val="baseline"/>
                        <w:rPr>
                          <w:szCs w:val="24"/>
                          <w:lang w:eastAsia="lt-LT"/>
                        </w:rPr>
                      </w:pPr>
                      <w:sdt>
                        <w:sdtPr>
                          <w:alias w:val="Numeris"/>
                          <w:tag w:val="nr_c06608c928594ed38a7bbd34f529ebd6"/>
                          <w:lock w:val="sdtLocked"/>
                          <w:richText/>
                        </w:sdtPr>
                        <w:sdtContent>
                          <w:r>
                            <w:rPr>
                              <w:szCs w:val="24"/>
                              <w:lang w:eastAsia="lt-LT"/>
                            </w:rPr>
                            <w:t>8.7</w:t>
                          </w:r>
                        </w:sdtContent>
                      </w:sdt>
                      <w:r>
                        <w:rPr>
                          <w:szCs w:val="24"/>
                          <w:lang w:eastAsia="lt-LT"/>
                        </w:rPr>
                        <w:t>.</w:t>
                        <w:tab/>
                      </w:r>
                      <w:r>
                        <w:rPr>
                          <w:szCs w:val="26"/>
                          <w:lang w:eastAsia="lt-LT"/>
                        </w:rPr>
                        <w:t>Socialinė, emocinė ir sveikos gyvensenos kompetencija</w:t>
                      </w:r>
                      <w:r>
                        <w:rPr>
                          <w:szCs w:val="24"/>
                          <w:lang w:eastAsia="lt-LT"/>
                        </w:rPr>
                        <w:t xml:space="preserve">. Suvokia pamatinius ekonomikos principus kaip žmonių veiklos ir bendradarbiavimo rezultatą. Mokosi, geriau pažinti save, pasitikėti savo jėgomis. Mokosi atsakingai, kūrybiškai ir pozityviai mąstyti, aktyviai veikti individualiai ir kartu, būti atsakingais už asmeninį elgesį juos supančioje aplinkoje. Ugdosi sveiką požiūrį į santykį su pinigais. Nusistato savo asmenines su verslumu susijusias savybes ir kurdami mokomąsias mokinių bendroves (MMB) pasidalina pareigomis komandose. Identifikuoja socialines problemas, ieško sprendimo būdų ir vertina sprendimų efektyvumą. Diskutuoja apie  valstybės mokesčių ir išmokų įtaką asmens ir įmonių veiklai. Analizuoja gyventojų migracijos socialines ir ekonomines priežastis bei pasekmes. Siekia sąmoningai, savarankiškai ir atsakingai priimti veiklos sprendimus.</w:t>
                      </w:r>
                    </w:p>
                    <w:p>
                      <w:pPr>
                        <w:tabs>
                          <w:tab w:val="left" w:pos="284"/>
                        </w:tabs>
                        <w:ind w:firstLine="720"/>
                        <w:jc w:val="both"/>
                        <w:textAlignment w:val="baseline"/>
                        <w:rPr>
                          <w:szCs w:val="24"/>
                          <w:lang w:eastAsia="lt-LT"/>
                        </w:rPr>
                      </w:pPr>
                    </w:p>
                  </w:sdtContent>
                </w:sdt>
              </w:sdtContent>
            </w:sdt>
          </w:sdtContent>
        </w:sdt>
        <w:sdt>
          <w:sdtPr>
            <w:alias w:val="skyrius"/>
            <w:tag w:val="part_8ebe3d92c949490a9204c7cefccd475f"/>
            <w:lock w:val="sdtLocked"/>
            <w:richText/>
          </w:sdtPr>
          <w:sdtContent>
            <w:p>
              <w:pPr>
                <w:keepNext/>
                <w:keepLines/>
                <w:tabs>
                  <w:tab w:val="left" w:pos="284"/>
                </w:tabs>
                <w:jc w:val="center"/>
                <w:rPr>
                  <w:b/>
                  <w:szCs w:val="32"/>
                </w:rPr>
              </w:pPr>
              <w:sdt>
                <w:sdtPr>
                  <w:alias w:val="Numeris"/>
                  <w:tag w:val="nr_8ebe3d92c949490a9204c7cefccd475f"/>
                  <w:lock w:val="sdtLocked"/>
                  <w:richText/>
                </w:sdtPr>
                <w:sdtContent>
                  <w:r>
                    <w:rPr>
                      <w:b/>
                      <w:bCs/>
                      <w:szCs w:val="32"/>
                    </w:rPr>
                    <w:t>IV</w:t>
                  </w:r>
                </w:sdtContent>
              </w:sdt>
              <w:r>
                <w:rPr>
                  <w:b/>
                  <w:bCs/>
                  <w:szCs w:val="32"/>
                </w:rPr>
                <w:t xml:space="preserve"> SKYRIUS</w:t>
              </w:r>
              <w:r>
                <w:rPr>
                  <w:b/>
                  <w:szCs w:val="32"/>
                </w:rPr>
                <w:t> </w:t>
              </w:r>
            </w:p>
            <w:p>
              <w:pPr>
                <w:keepNext/>
                <w:keepLines/>
                <w:tabs>
                  <w:tab w:val="left" w:pos="284"/>
                </w:tabs>
                <w:jc w:val="center"/>
                <w:rPr>
                  <w:rFonts w:ascii="Segoe UI" w:hAnsi="Segoe UI" w:cs="Segoe UI"/>
                  <w:b/>
                  <w:sz w:val="18"/>
                  <w:szCs w:val="18"/>
                </w:rPr>
              </w:pPr>
              <w:sdt>
                <w:sdtPr>
                  <w:alias w:val="Pavadinimas"/>
                  <w:tag w:val="title_8ebe3d92c949490a9204c7cefccd475f"/>
                  <w:lock w:val="sdtLocked"/>
                  <w:richText/>
                </w:sdtPr>
                <w:sdtContent>
                  <w:r>
                    <w:rPr>
                      <w:b/>
                      <w:bCs/>
                      <w:szCs w:val="32"/>
                    </w:rPr>
                    <w:t>PASIEKIMŲ SRITYS IR PASIEKIMAI</w:t>
                  </w:r>
                  <w:r>
                    <w:rPr>
                      <w:b/>
                      <w:szCs w:val="32"/>
                    </w:rPr>
                    <w:t> </w:t>
                  </w:r>
                </w:sdtContent>
              </w:sdt>
            </w:p>
            <w:p>
              <w:pPr>
                <w:tabs>
                  <w:tab w:val="left" w:pos="284"/>
                </w:tabs>
                <w:ind w:firstLine="720"/>
                <w:jc w:val="both"/>
                <w:textAlignment w:val="baseline"/>
                <w:rPr>
                  <w:szCs w:val="24"/>
                  <w:lang w:eastAsia="lt-LT"/>
                </w:rPr>
              </w:pPr>
            </w:p>
            <w:sdt>
              <w:sdtPr>
                <w:alias w:val="33 pr. 9 p."/>
                <w:tag w:val="part_db6b5a74b2b44fc8b0191172b94438aa"/>
                <w:lock w:val="sdtLocked"/>
                <w:richText/>
              </w:sdtPr>
              <w:sdtContent>
                <w:p>
                  <w:pPr>
                    <w:tabs>
                      <w:tab w:val="left" w:pos="284"/>
                    </w:tabs>
                    <w:spacing w:line="276" w:lineRule="auto"/>
                    <w:ind w:firstLine="720"/>
                    <w:jc w:val="both"/>
                    <w:textAlignment w:val="baseline"/>
                    <w:rPr>
                      <w:rFonts w:eastAsia="Calibri"/>
                      <w:szCs w:val="24"/>
                      <w:lang w:eastAsia="lt-LT"/>
                    </w:rPr>
                  </w:pPr>
                  <w:sdt>
                    <w:sdtPr>
                      <w:alias w:val="Numeris"/>
                      <w:tag w:val="nr_db6b5a74b2b44fc8b0191172b94438aa"/>
                      <w:lock w:val="sdtLocked"/>
                      <w:richText/>
                    </w:sdtPr>
                    <w:sdtContent>
                      <w:r>
                        <w:rPr>
                          <w:rFonts w:eastAsia="Calibri"/>
                          <w:szCs w:val="24"/>
                          <w:lang w:eastAsia="lt-LT"/>
                        </w:rPr>
                        <w:t>9</w:t>
                      </w:r>
                    </w:sdtContent>
                  </w:sdt>
                  <w:r>
                    <w:rPr>
                      <w:rFonts w:eastAsia="Calibri"/>
                      <w:szCs w:val="24"/>
                      <w:lang w:eastAsia="lt-LT"/>
                    </w:rPr>
                    <w:t>.</w:t>
                    <w:tab/>
                  </w:r>
                  <w:r>
                    <w:rPr>
                      <w:szCs w:val="26"/>
                      <w:lang w:eastAsia="lt-LT"/>
                    </w:rPr>
                    <w:t>Orientavimasis rinkoje (A).</w:t>
                  </w:r>
                  <w:r>
                    <w:rPr>
                      <w:szCs w:val="24"/>
                      <w:lang w:eastAsia="lt-LT"/>
                    </w:rPr>
                    <w:t xml:space="preserve"> Veiklos sritis apima nuostatas, gebėjimus, vertybes ir žinias, padedančias mokiniui suvokti pagrindinius veikimo ir bendradarbiavimo rinkos ekonomikoje principus. Šios srities pasiekimai:</w:t>
                  </w:r>
                </w:p>
                <w:sdt>
                  <w:sdtPr>
                    <w:alias w:val="33 pr. 9.1 pp."/>
                    <w:tag w:val="part_96a74943ae1848a09cc8edae23392e94"/>
                    <w:lock w:val="sdtLocked"/>
                    <w:richText/>
                  </w:sdtPr>
                  <w:sdtContent>
                    <w:p>
                      <w:pPr>
                        <w:tabs>
                          <w:tab w:val="left" w:pos="284"/>
                        </w:tabs>
                        <w:spacing w:line="276" w:lineRule="auto"/>
                        <w:ind w:firstLine="709"/>
                        <w:jc w:val="both"/>
                        <w:textAlignment w:val="baseline"/>
                        <w:rPr>
                          <w:rFonts w:eastAsia="Calibri"/>
                          <w:szCs w:val="24"/>
                          <w:lang w:eastAsia="lt-LT"/>
                        </w:rPr>
                      </w:pPr>
                      <w:sdt>
                        <w:sdtPr>
                          <w:alias w:val="Numeris"/>
                          <w:tag w:val="nr_96a74943ae1848a09cc8edae23392e94"/>
                          <w:lock w:val="sdtLocked"/>
                          <w:richText/>
                        </w:sdtPr>
                        <w:sdtContent>
                          <w:r>
                            <w:rPr>
                              <w:rFonts w:eastAsia="Calibri"/>
                              <w:szCs w:val="24"/>
                              <w:lang w:eastAsia="lt-LT"/>
                            </w:rPr>
                            <w:t>9.1</w:t>
                          </w:r>
                        </w:sdtContent>
                      </w:sdt>
                      <w:r>
                        <w:rPr>
                          <w:rFonts w:eastAsia="Calibri"/>
                          <w:szCs w:val="24"/>
                          <w:lang w:eastAsia="lt-LT"/>
                        </w:rPr>
                        <w:t>.</w:t>
                        <w:tab/>
                      </w:r>
                      <w:r>
                        <w:rPr>
                          <w:szCs w:val="24"/>
                          <w:lang w:eastAsia="lt-LT"/>
                        </w:rPr>
                        <w:t xml:space="preserve">Geba logiškai samprotauti apie rinkos dalyvių elgseną ir pinigų vaidmenį ekonomikoje (A1). </w:t>
                      </w:r>
                    </w:p>
                  </w:sdtContent>
                </w:sdt>
                <w:sdt>
                  <w:sdtPr>
                    <w:alias w:val="33 pr. 9.2 pp."/>
                    <w:tag w:val="part_855ac53a029b4e38b7b078b1db10283e"/>
                    <w:lock w:val="sdtLocked"/>
                    <w:richText/>
                  </w:sdtPr>
                  <w:sdtContent>
                    <w:p>
                      <w:pPr>
                        <w:tabs>
                          <w:tab w:val="left" w:pos="284"/>
                        </w:tabs>
                        <w:spacing w:line="276" w:lineRule="auto"/>
                        <w:ind w:firstLine="709"/>
                        <w:jc w:val="both"/>
                        <w:textAlignment w:val="baseline"/>
                        <w:rPr>
                          <w:rFonts w:eastAsia="Calibri"/>
                          <w:szCs w:val="24"/>
                          <w:lang w:eastAsia="lt-LT"/>
                        </w:rPr>
                      </w:pPr>
                      <w:sdt>
                        <w:sdtPr>
                          <w:alias w:val="Numeris"/>
                          <w:tag w:val="nr_855ac53a029b4e38b7b078b1db10283e"/>
                          <w:lock w:val="sdtLocked"/>
                          <w:richText/>
                        </w:sdtPr>
                        <w:sdtContent>
                          <w:r>
                            <w:rPr>
                              <w:rFonts w:eastAsia="Calibri"/>
                              <w:szCs w:val="24"/>
                              <w:lang w:eastAsia="lt-LT"/>
                            </w:rPr>
                            <w:t>9.2</w:t>
                          </w:r>
                        </w:sdtContent>
                      </w:sdt>
                      <w:r>
                        <w:rPr>
                          <w:rFonts w:eastAsia="Calibri"/>
                          <w:szCs w:val="24"/>
                          <w:lang w:eastAsia="lt-LT"/>
                        </w:rPr>
                        <w:t>.</w:t>
                        <w:tab/>
                      </w:r>
                      <w:r>
                        <w:rPr>
                          <w:szCs w:val="24"/>
                          <w:lang w:eastAsia="lt-LT"/>
                        </w:rPr>
                        <w:t xml:space="preserve">Analizuoja veiksnius, turinčius įtakos rinkos kainų pokyčiams (A2). </w:t>
                      </w:r>
                    </w:p>
                  </w:sdtContent>
                </w:sdt>
                <w:sdt>
                  <w:sdtPr>
                    <w:alias w:val="33 pr. 9.3 pp."/>
                    <w:tag w:val="part_b328f2b5a7de472199655dd26d407d00"/>
                    <w:lock w:val="sdtLocked"/>
                    <w:richText/>
                  </w:sdtPr>
                  <w:sdtContent>
                    <w:p>
                      <w:pPr>
                        <w:tabs>
                          <w:tab w:val="left" w:pos="284"/>
                        </w:tabs>
                        <w:spacing w:line="276" w:lineRule="auto"/>
                        <w:ind w:firstLine="720"/>
                        <w:jc w:val="both"/>
                        <w:textAlignment w:val="baseline"/>
                        <w:rPr>
                          <w:rFonts w:eastAsia="Calibri"/>
                          <w:szCs w:val="24"/>
                          <w:lang w:eastAsia="lt-LT"/>
                        </w:rPr>
                      </w:pPr>
                      <w:sdt>
                        <w:sdtPr>
                          <w:alias w:val="Numeris"/>
                          <w:tag w:val="nr_b328f2b5a7de472199655dd26d407d00"/>
                          <w:lock w:val="sdtLocked"/>
                          <w:richText/>
                        </w:sdtPr>
                        <w:sdtContent>
                          <w:r>
                            <w:rPr>
                              <w:rFonts w:eastAsia="Calibri"/>
                              <w:szCs w:val="24"/>
                              <w:lang w:eastAsia="lt-LT"/>
                            </w:rPr>
                            <w:t>9.3</w:t>
                          </w:r>
                        </w:sdtContent>
                      </w:sdt>
                      <w:r>
                        <w:rPr>
                          <w:rFonts w:eastAsia="Calibri"/>
                          <w:szCs w:val="24"/>
                          <w:lang w:eastAsia="lt-LT"/>
                        </w:rPr>
                        <w:t>.</w:t>
                        <w:tab/>
                      </w:r>
                      <w:r>
                        <w:rPr>
                          <w:szCs w:val="24"/>
                          <w:lang w:eastAsia="lt-LT"/>
                        </w:rPr>
                        <w:t xml:space="preserve">Atpažįsta rinkos konkurencines struktūras realiame gyvenime. Geba paaiškinti konkurencijos įtaką rinkai (A3). </w:t>
                      </w:r>
                    </w:p>
                  </w:sdtContent>
                </w:sdt>
              </w:sdtContent>
            </w:sdt>
            <w:sdt>
              <w:sdtPr>
                <w:alias w:val="33 pr. 10 p."/>
                <w:tag w:val="part_4582631d8ba442df88249779fe024038"/>
                <w:lock w:val="sdtLocked"/>
                <w:richText/>
              </w:sdtPr>
              <w:sdtContent>
                <w:p>
                  <w:pPr>
                    <w:tabs>
                      <w:tab w:val="left" w:pos="284"/>
                    </w:tabs>
                    <w:spacing w:line="276" w:lineRule="auto"/>
                    <w:ind w:firstLine="720"/>
                    <w:jc w:val="both"/>
                    <w:textAlignment w:val="baseline"/>
                    <w:rPr>
                      <w:rFonts w:eastAsia="Calibri"/>
                      <w:szCs w:val="24"/>
                      <w:lang w:eastAsia="lt-LT"/>
                    </w:rPr>
                  </w:pPr>
                  <w:sdt>
                    <w:sdtPr>
                      <w:alias w:val="Numeris"/>
                      <w:tag w:val="nr_4582631d8ba442df88249779fe024038"/>
                      <w:lock w:val="sdtLocked"/>
                      <w:richText/>
                    </w:sdtPr>
                    <w:sdtContent>
                      <w:r>
                        <w:rPr>
                          <w:rFonts w:eastAsia="Calibri"/>
                          <w:szCs w:val="24"/>
                          <w:lang w:eastAsia="lt-LT"/>
                        </w:rPr>
                        <w:t>10</w:t>
                      </w:r>
                    </w:sdtContent>
                  </w:sdt>
                  <w:r>
                    <w:rPr>
                      <w:rFonts w:eastAsia="Calibri"/>
                      <w:szCs w:val="24"/>
                      <w:lang w:eastAsia="lt-LT"/>
                    </w:rPr>
                    <w:t>.</w:t>
                    <w:tab/>
                  </w:r>
                  <w:r>
                    <w:rPr>
                      <w:szCs w:val="26"/>
                      <w:lang w:eastAsia="lt-LT"/>
                    </w:rPr>
                    <w:t xml:space="preserve">Asmeninių finansų tvarkymas (B). </w:t>
                  </w:r>
                  <w:r>
                    <w:rPr>
                      <w:szCs w:val="24"/>
                      <w:lang w:eastAsia="lt-LT"/>
                    </w:rPr>
                    <w:t>Veiklos sritis skirta asmeninių pajamų ir išlaidų tvarkymo pagrindams suformuoti ir pagrindiniams taupymo ir investavimo principams suvokti, suprasti žmogaus psichologinių savybių įtaką finansinei elgsenai. Šios srities pasiekimai:</w:t>
                  </w:r>
                </w:p>
                <w:sdt>
                  <w:sdtPr>
                    <w:alias w:val="33 pr. 10.1 pp."/>
                    <w:tag w:val="part_6cf3b65f2191471f8083495ae27b07e3"/>
                    <w:lock w:val="sdtLocked"/>
                    <w:richText/>
                  </w:sdtPr>
                  <w:sdtContent>
                    <w:p>
                      <w:pPr>
                        <w:tabs>
                          <w:tab w:val="left" w:pos="284"/>
                        </w:tabs>
                        <w:spacing w:line="276" w:lineRule="auto"/>
                        <w:ind w:firstLine="709"/>
                        <w:jc w:val="both"/>
                        <w:textAlignment w:val="baseline"/>
                        <w:rPr>
                          <w:rFonts w:eastAsia="Calibri"/>
                          <w:szCs w:val="24"/>
                          <w:lang w:eastAsia="lt-LT"/>
                        </w:rPr>
                      </w:pPr>
                      <w:sdt>
                        <w:sdtPr>
                          <w:alias w:val="Numeris"/>
                          <w:tag w:val="nr_6cf3b65f2191471f8083495ae27b07e3"/>
                          <w:lock w:val="sdtLocked"/>
                          <w:richText/>
                        </w:sdtPr>
                        <w:sdtContent>
                          <w:r>
                            <w:rPr>
                              <w:rFonts w:eastAsia="Calibri"/>
                              <w:szCs w:val="24"/>
                              <w:lang w:eastAsia="lt-LT"/>
                            </w:rPr>
                            <w:t>10.1</w:t>
                          </w:r>
                        </w:sdtContent>
                      </w:sdt>
                      <w:r>
                        <w:rPr>
                          <w:rFonts w:eastAsia="Calibri"/>
                          <w:szCs w:val="24"/>
                          <w:lang w:eastAsia="lt-LT"/>
                        </w:rPr>
                        <w:t>.</w:t>
                        <w:tab/>
                      </w:r>
                      <w:r>
                        <w:rPr>
                          <w:szCs w:val="24"/>
                          <w:lang w:eastAsia="lt-LT"/>
                        </w:rPr>
                        <w:t>Geba analizuoti gyventojų pajamų šaltinius ir nustatyti pajamų ir išlaidų struktūrą (B1).</w:t>
                      </w:r>
                    </w:p>
                  </w:sdtContent>
                </w:sdt>
                <w:sdt>
                  <w:sdtPr>
                    <w:alias w:val="33 pr. 10.2 pp."/>
                    <w:tag w:val="part_221fd8440b5c46f8a1bc0803b210561a"/>
                    <w:lock w:val="sdtLocked"/>
                    <w:richText/>
                  </w:sdtPr>
                  <w:sdtContent>
                    <w:p>
                      <w:pPr>
                        <w:tabs>
                          <w:tab w:val="left" w:pos="284"/>
                        </w:tabs>
                        <w:spacing w:line="276" w:lineRule="auto"/>
                        <w:ind w:firstLine="709"/>
                        <w:jc w:val="both"/>
                        <w:textAlignment w:val="baseline"/>
                        <w:rPr>
                          <w:rFonts w:eastAsia="Calibri"/>
                          <w:szCs w:val="24"/>
                          <w:lang w:eastAsia="lt-LT"/>
                        </w:rPr>
                      </w:pPr>
                      <w:sdt>
                        <w:sdtPr>
                          <w:alias w:val="Numeris"/>
                          <w:tag w:val="nr_221fd8440b5c46f8a1bc0803b210561a"/>
                          <w:lock w:val="sdtLocked"/>
                          <w:richText/>
                        </w:sdtPr>
                        <w:sdtContent>
                          <w:r>
                            <w:rPr>
                              <w:rFonts w:eastAsia="Calibri"/>
                              <w:szCs w:val="24"/>
                              <w:lang w:eastAsia="lt-LT"/>
                            </w:rPr>
                            <w:t>10.2</w:t>
                          </w:r>
                        </w:sdtContent>
                      </w:sdt>
                      <w:r>
                        <w:rPr>
                          <w:rFonts w:eastAsia="Calibri"/>
                          <w:szCs w:val="24"/>
                          <w:lang w:eastAsia="lt-LT"/>
                        </w:rPr>
                        <w:t>.</w:t>
                        <w:tab/>
                      </w:r>
                      <w:r>
                        <w:rPr>
                          <w:szCs w:val="24"/>
                          <w:lang w:eastAsia="lt-LT"/>
                        </w:rPr>
                        <w:t>Sudaro tam tikro laikotarpio asmeninį (ar šeimos) biudžetą, įvertindamas psichologinių savybių įtaką finansinei elgsenai (B2).</w:t>
                      </w:r>
                    </w:p>
                  </w:sdtContent>
                </w:sdt>
                <w:sdt>
                  <w:sdtPr>
                    <w:alias w:val="33 pr. 10.3 pp."/>
                    <w:tag w:val="part_4bde450c32a84ac6af8a4b40a7c76c29"/>
                    <w:lock w:val="sdtLocked"/>
                    <w:richText/>
                  </w:sdtPr>
                  <w:sdtContent>
                    <w:p>
                      <w:pPr>
                        <w:tabs>
                          <w:tab w:val="left" w:pos="284"/>
                        </w:tabs>
                        <w:spacing w:line="276" w:lineRule="auto"/>
                        <w:ind w:firstLine="709"/>
                        <w:jc w:val="both"/>
                        <w:textAlignment w:val="baseline"/>
                        <w:rPr>
                          <w:rFonts w:eastAsia="Calibri"/>
                          <w:szCs w:val="24"/>
                          <w:lang w:eastAsia="lt-LT"/>
                        </w:rPr>
                      </w:pPr>
                      <w:sdt>
                        <w:sdtPr>
                          <w:alias w:val="Numeris"/>
                          <w:tag w:val="nr_4bde450c32a84ac6af8a4b40a7c76c29"/>
                          <w:lock w:val="sdtLocked"/>
                          <w:richText/>
                        </w:sdtPr>
                        <w:sdtContent>
                          <w:r>
                            <w:rPr>
                              <w:rFonts w:eastAsia="Calibri"/>
                              <w:szCs w:val="24"/>
                              <w:lang w:eastAsia="lt-LT"/>
                            </w:rPr>
                            <w:t>10.3</w:t>
                          </w:r>
                        </w:sdtContent>
                      </w:sdt>
                      <w:r>
                        <w:rPr>
                          <w:rFonts w:eastAsia="Calibri"/>
                          <w:szCs w:val="24"/>
                          <w:lang w:eastAsia="lt-LT"/>
                        </w:rPr>
                        <w:t>.</w:t>
                        <w:tab/>
                      </w:r>
                      <w:r>
                        <w:rPr>
                          <w:szCs w:val="24"/>
                          <w:lang w:eastAsia="lt-LT"/>
                        </w:rPr>
                        <w:t>Paaiškina palūkanų vaidmenį namų ūkių taupymo ir skolinimosi sprendimams/Geba apskaičiuoti skolinimosi palūkanas (B3).</w:t>
                      </w:r>
                    </w:p>
                  </w:sdtContent>
                </w:sdt>
              </w:sdtContent>
            </w:sdt>
            <w:sdt>
              <w:sdtPr>
                <w:alias w:val="33 pr. 11 p."/>
                <w:tag w:val="part_25b5d5bb4ce24d31afefa19213ef7b65"/>
                <w:lock w:val="sdtLocked"/>
                <w:richText/>
              </w:sdtPr>
              <w:sdtContent>
                <w:p>
                  <w:pPr>
                    <w:tabs>
                      <w:tab w:val="left" w:pos="284"/>
                    </w:tabs>
                    <w:spacing w:line="276" w:lineRule="auto"/>
                    <w:ind w:firstLine="720"/>
                    <w:jc w:val="both"/>
                    <w:textAlignment w:val="baseline"/>
                    <w:rPr>
                      <w:szCs w:val="24"/>
                      <w:lang w:eastAsia="lt-LT"/>
                    </w:rPr>
                  </w:pPr>
                  <w:sdt>
                    <w:sdtPr>
                      <w:alias w:val="Numeris"/>
                      <w:tag w:val="nr_25b5d5bb4ce24d31afefa19213ef7b65"/>
                      <w:lock w:val="sdtLocked"/>
                      <w:richText/>
                    </w:sdtPr>
                    <w:sdtContent>
                      <w:r>
                        <w:rPr>
                          <w:szCs w:val="24"/>
                          <w:lang w:eastAsia="lt-LT"/>
                        </w:rPr>
                        <w:t>11</w:t>
                      </w:r>
                    </w:sdtContent>
                  </w:sdt>
                  <w:r>
                    <w:rPr>
                      <w:szCs w:val="24"/>
                      <w:lang w:eastAsia="lt-LT"/>
                    </w:rPr>
                    <w:t>.</w:t>
                    <w:tab/>
                  </w:r>
                  <w:r>
                    <w:rPr>
                      <w:szCs w:val="26"/>
                      <w:lang w:eastAsia="lt-LT"/>
                    </w:rPr>
                    <w:t xml:space="preserve">Verslo organizavimas ir verslumo gebėjimų ugdymasis (C). </w:t>
                  </w:r>
                  <w:r>
                    <w:rPr>
                      <w:szCs w:val="24"/>
                      <w:lang w:eastAsia="lt-LT"/>
                    </w:rPr>
                    <w:t xml:space="preserve">Veiklos srityje analizuojama įmonės kūrimo, verslo organizavimo principai, verslo įmonių svarba žmogaus ir visuomenės gyvenime, ugdomi gebėjimai matyti galimybes/nišas rinkoje, kūrybiškai mąstyti, spręsti problemas, organizuoti išteklius taip, kad būtų patenkinti visuomenės poreikiai ir uždirbtas pelnas.  Šios srities pasiekimai:</w:t>
                  </w:r>
                </w:p>
                <w:sdt>
                  <w:sdtPr>
                    <w:alias w:val="33 pr. 11.1 pp."/>
                    <w:tag w:val="part_e40f8cf118864bad8fbecea8aaf8a4b5"/>
                    <w:lock w:val="sdtLocked"/>
                    <w:richText/>
                  </w:sdtPr>
                  <w:sdtContent>
                    <w:p>
                      <w:pPr>
                        <w:tabs>
                          <w:tab w:val="left" w:pos="284"/>
                        </w:tabs>
                        <w:spacing w:line="276" w:lineRule="auto"/>
                        <w:ind w:firstLine="720"/>
                        <w:jc w:val="both"/>
                        <w:textAlignment w:val="baseline"/>
                        <w:rPr>
                          <w:szCs w:val="24"/>
                          <w:lang w:eastAsia="lt-LT"/>
                        </w:rPr>
                      </w:pPr>
                      <w:sdt>
                        <w:sdtPr>
                          <w:alias w:val="Numeris"/>
                          <w:tag w:val="nr_e40f8cf118864bad8fbecea8aaf8a4b5"/>
                          <w:lock w:val="sdtLocked"/>
                          <w:richText/>
                        </w:sdtPr>
                        <w:sdtContent>
                          <w:r>
                            <w:rPr>
                              <w:szCs w:val="24"/>
                              <w:lang w:eastAsia="lt-LT"/>
                            </w:rPr>
                            <w:t>11.1</w:t>
                          </w:r>
                        </w:sdtContent>
                      </w:sdt>
                      <w:r>
                        <w:rPr>
                          <w:szCs w:val="24"/>
                          <w:lang w:eastAsia="lt-LT"/>
                        </w:rPr>
                        <w:t>.</w:t>
                        <w:tab/>
                        <w:t>Aptaria valstybės ir verslo interesų dermę. Palygina skirtingas verslo organizavimo formas (C1).</w:t>
                      </w:r>
                    </w:p>
                  </w:sdtContent>
                </w:sdt>
                <w:sdt>
                  <w:sdtPr>
                    <w:alias w:val="33 pr. 11.2 pp."/>
                    <w:tag w:val="part_e6bd6bedbe644990b7fdc66c1fc8709a"/>
                    <w:lock w:val="sdtLocked"/>
                    <w:richText/>
                  </w:sdtPr>
                  <w:sdtContent>
                    <w:p>
                      <w:pPr>
                        <w:tabs>
                          <w:tab w:val="left" w:pos="284"/>
                        </w:tabs>
                        <w:spacing w:line="276" w:lineRule="auto"/>
                        <w:ind w:firstLine="720"/>
                        <w:jc w:val="both"/>
                        <w:textAlignment w:val="baseline"/>
                        <w:rPr>
                          <w:szCs w:val="24"/>
                          <w:lang w:eastAsia="lt-LT"/>
                        </w:rPr>
                      </w:pPr>
                      <w:sdt>
                        <w:sdtPr>
                          <w:alias w:val="Numeris"/>
                          <w:tag w:val="nr_e6bd6bedbe644990b7fdc66c1fc8709a"/>
                          <w:lock w:val="sdtLocked"/>
                          <w:richText/>
                        </w:sdtPr>
                        <w:sdtContent>
                          <w:r>
                            <w:rPr>
                              <w:szCs w:val="24"/>
                              <w:lang w:eastAsia="lt-LT"/>
                            </w:rPr>
                            <w:t>11.2</w:t>
                          </w:r>
                        </w:sdtContent>
                      </w:sdt>
                      <w:r>
                        <w:rPr>
                          <w:szCs w:val="24"/>
                          <w:lang w:eastAsia="lt-LT"/>
                        </w:rPr>
                        <w:t>.</w:t>
                        <w:tab/>
                        <w:t>Apibrėžia verslo kūrimo ir veiklos vykdymo galimybes Lietuvoje, generuoja ir įgyvendina verslo idėją kurdamas mokomąją mokinių bendrovę (MMB) darnios/tvarios plėtros kontekste (C2).</w:t>
                      </w:r>
                    </w:p>
                  </w:sdtContent>
                </w:sdt>
                <w:sdt>
                  <w:sdtPr>
                    <w:alias w:val="33 pr. 11.3 pp."/>
                    <w:tag w:val="part_15b10bb169ca483285377917490fe68d"/>
                    <w:lock w:val="sdtLocked"/>
                    <w:richText/>
                  </w:sdtPr>
                  <w:sdtContent>
                    <w:p>
                      <w:pPr>
                        <w:tabs>
                          <w:tab w:val="left" w:pos="284"/>
                        </w:tabs>
                        <w:spacing w:line="276" w:lineRule="auto"/>
                        <w:ind w:firstLine="720"/>
                        <w:jc w:val="both"/>
                        <w:textAlignment w:val="baseline"/>
                        <w:rPr>
                          <w:szCs w:val="24"/>
                          <w:lang w:eastAsia="lt-LT"/>
                        </w:rPr>
                      </w:pPr>
                      <w:sdt>
                        <w:sdtPr>
                          <w:alias w:val="Numeris"/>
                          <w:tag w:val="nr_15b10bb169ca483285377917490fe68d"/>
                          <w:lock w:val="sdtLocked"/>
                          <w:richText/>
                        </w:sdtPr>
                        <w:sdtContent>
                          <w:r>
                            <w:rPr>
                              <w:szCs w:val="24"/>
                              <w:lang w:eastAsia="lt-LT"/>
                            </w:rPr>
                            <w:t>11.3</w:t>
                          </w:r>
                        </w:sdtContent>
                      </w:sdt>
                      <w:r>
                        <w:rPr>
                          <w:szCs w:val="24"/>
                          <w:lang w:eastAsia="lt-LT"/>
                        </w:rPr>
                        <w:t>.</w:t>
                        <w:tab/>
                        <w:t>Palygina alternatyvių produktų gamybos ir realizavimo kaštus (C3).</w:t>
                      </w:r>
                    </w:p>
                  </w:sdtContent>
                </w:sdt>
              </w:sdtContent>
            </w:sdt>
            <w:sdt>
              <w:sdtPr>
                <w:alias w:val="33 pr. 12 p."/>
                <w:tag w:val="part_83bbd39342ca49cb8ba8a96b28eea1d7"/>
                <w:lock w:val="sdtLocked"/>
                <w:richText/>
              </w:sdtPr>
              <w:sdtContent>
                <w:p>
                  <w:pPr>
                    <w:tabs>
                      <w:tab w:val="left" w:pos="284"/>
                    </w:tabs>
                    <w:ind w:firstLine="720"/>
                    <w:jc w:val="both"/>
                    <w:textAlignment w:val="baseline"/>
                    <w:rPr>
                      <w:szCs w:val="24"/>
                      <w:lang w:eastAsia="lt-LT"/>
                    </w:rPr>
                  </w:pPr>
                  <w:sdt>
                    <w:sdtPr>
                      <w:alias w:val="Numeris"/>
                      <w:tag w:val="nr_83bbd39342ca49cb8ba8a96b28eea1d7"/>
                      <w:lock w:val="sdtLocked"/>
                      <w:richText/>
                    </w:sdtPr>
                    <w:sdtContent>
                      <w:r>
                        <w:rPr>
                          <w:szCs w:val="24"/>
                          <w:lang w:eastAsia="lt-LT"/>
                        </w:rPr>
                        <w:t>12</w:t>
                      </w:r>
                    </w:sdtContent>
                  </w:sdt>
                  <w:r>
                    <w:rPr>
                      <w:szCs w:val="24"/>
                      <w:lang w:eastAsia="lt-LT"/>
                    </w:rPr>
                    <w:t>.</w:t>
                    <w:tab/>
                  </w:r>
                  <w:r>
                    <w:rPr>
                      <w:szCs w:val="26"/>
                      <w:lang w:eastAsia="lt-LT"/>
                    </w:rPr>
                    <w:t>Valstybės vaidmens ekonomikoje ir ekonomikos rodiklių nagrinėjimas bei vertinimas (D).</w:t>
                  </w:r>
                  <w:r>
                    <w:rPr>
                      <w:szCs w:val="24"/>
                      <w:lang w:eastAsia="lt-LT"/>
                    </w:rPr>
                    <w:t xml:space="preserve"> Veiklos srityje mokinys supažindinamas su valstybės dalyvavimo ekonomikoje tikslais, kryptimis, funkcijomis ir ekonominės politikos priemonėmis. Ugdomi mokinio gebėjimai analizuoti makroekonominius rodiklius ir susieti juos su šalies ekonomine raida. Šios srities pasiekimai:</w:t>
                  </w:r>
                </w:p>
                <w:sdt>
                  <w:sdtPr>
                    <w:alias w:val="33 pr. 12.1 pp."/>
                    <w:tag w:val="part_f426af4f5fa94bcd94114ed935691041"/>
                    <w:lock w:val="sdtLocked"/>
                    <w:richText/>
                  </w:sdtPr>
                  <w:sdtContent>
                    <w:p>
                      <w:pPr>
                        <w:tabs>
                          <w:tab w:val="left" w:pos="284"/>
                        </w:tabs>
                        <w:spacing w:line="276" w:lineRule="auto"/>
                        <w:ind w:firstLine="720"/>
                        <w:jc w:val="both"/>
                        <w:textAlignment w:val="baseline"/>
                        <w:rPr>
                          <w:szCs w:val="24"/>
                          <w:lang w:eastAsia="lt-LT"/>
                        </w:rPr>
                      </w:pPr>
                      <w:sdt>
                        <w:sdtPr>
                          <w:alias w:val="Numeris"/>
                          <w:tag w:val="nr_f426af4f5fa94bcd94114ed935691041"/>
                          <w:lock w:val="sdtLocked"/>
                          <w:richText/>
                        </w:sdtPr>
                        <w:sdtContent>
                          <w:r>
                            <w:rPr>
                              <w:szCs w:val="24"/>
                              <w:lang w:eastAsia="lt-LT"/>
                            </w:rPr>
                            <w:t>12.1</w:t>
                          </w:r>
                        </w:sdtContent>
                      </w:sdt>
                      <w:r>
                        <w:rPr>
                          <w:szCs w:val="24"/>
                          <w:lang w:eastAsia="lt-LT"/>
                        </w:rPr>
                        <w:t>.</w:t>
                        <w:tab/>
                        <w:t>Paaiškina valstybės biudžeto pajamų ir išlaidų struktūrą (D1).</w:t>
                      </w:r>
                    </w:p>
                  </w:sdtContent>
                </w:sdt>
                <w:sdt>
                  <w:sdtPr>
                    <w:alias w:val="33 pr. 12.2 pp."/>
                    <w:tag w:val="part_a8dc19bfa0ad44efbff9b3330baf88df"/>
                    <w:lock w:val="sdtLocked"/>
                    <w:richText/>
                  </w:sdtPr>
                  <w:sdtContent>
                    <w:p>
                      <w:pPr>
                        <w:tabs>
                          <w:tab w:val="left" w:pos="284"/>
                        </w:tabs>
                        <w:spacing w:line="276" w:lineRule="auto"/>
                        <w:ind w:firstLine="720"/>
                        <w:jc w:val="both"/>
                        <w:textAlignment w:val="baseline"/>
                        <w:rPr>
                          <w:szCs w:val="24"/>
                          <w:lang w:eastAsia="lt-LT"/>
                        </w:rPr>
                      </w:pPr>
                      <w:sdt>
                        <w:sdtPr>
                          <w:alias w:val="Numeris"/>
                          <w:tag w:val="nr_a8dc19bfa0ad44efbff9b3330baf88df"/>
                          <w:lock w:val="sdtLocked"/>
                          <w:richText/>
                        </w:sdtPr>
                        <w:sdtContent>
                          <w:r>
                            <w:rPr>
                              <w:szCs w:val="24"/>
                              <w:lang w:eastAsia="lt-LT"/>
                            </w:rPr>
                            <w:t>12.2</w:t>
                          </w:r>
                        </w:sdtContent>
                      </w:sdt>
                      <w:r>
                        <w:rPr>
                          <w:szCs w:val="24"/>
                          <w:lang w:eastAsia="lt-LT"/>
                        </w:rPr>
                        <w:t>.</w:t>
                        <w:tab/>
                        <w:t>Analizuoja, pasinaudodamas teikiama statistine informacija, pagrindinius makroekonominius rodiklius (D2).</w:t>
                      </w:r>
                    </w:p>
                  </w:sdtContent>
                </w:sdt>
                <w:sdt>
                  <w:sdtPr>
                    <w:alias w:val="33 pr. 12.3 pp."/>
                    <w:tag w:val="part_ef7bc022fbfd41369379bb0a367a14ec"/>
                    <w:lock w:val="sdtLocked"/>
                    <w:richText/>
                  </w:sdtPr>
                  <w:sdtContent>
                    <w:p>
                      <w:pPr>
                        <w:tabs>
                          <w:tab w:val="left" w:pos="284"/>
                        </w:tabs>
                        <w:spacing w:line="276" w:lineRule="auto"/>
                        <w:ind w:firstLine="720"/>
                        <w:jc w:val="both"/>
                        <w:textAlignment w:val="baseline"/>
                        <w:rPr>
                          <w:szCs w:val="24"/>
                          <w:lang w:eastAsia="lt-LT"/>
                        </w:rPr>
                      </w:pPr>
                      <w:sdt>
                        <w:sdtPr>
                          <w:alias w:val="Numeris"/>
                          <w:tag w:val="nr_ef7bc022fbfd41369379bb0a367a14ec"/>
                          <w:lock w:val="sdtLocked"/>
                          <w:richText/>
                        </w:sdtPr>
                        <w:sdtContent>
                          <w:r>
                            <w:rPr>
                              <w:szCs w:val="24"/>
                              <w:lang w:eastAsia="lt-LT"/>
                            </w:rPr>
                            <w:t>12.3</w:t>
                          </w:r>
                        </w:sdtContent>
                      </w:sdt>
                      <w:r>
                        <w:rPr>
                          <w:szCs w:val="24"/>
                          <w:lang w:eastAsia="lt-LT"/>
                        </w:rPr>
                        <w:t>.</w:t>
                        <w:tab/>
                        <w:t>Apibūdina, kaip valstybė per mokesčius ir išlaidas gali reguliuoti ekonomiką ir galimas ekonominės politikos pasekmes (D3).</w:t>
                      </w:r>
                    </w:p>
                  </w:sdtContent>
                </w:sdt>
              </w:sdtContent>
            </w:sdt>
            <w:sdt>
              <w:sdtPr>
                <w:alias w:val="33 pr. 13 p."/>
                <w:tag w:val="part_aea13ec23ba946b4a995ad62bfa21b1b"/>
                <w:lock w:val="sdtLocked"/>
                <w:richText/>
              </w:sdtPr>
              <w:sdtContent>
                <w:p>
                  <w:pPr>
                    <w:tabs>
                      <w:tab w:val="left" w:pos="284"/>
                    </w:tabs>
                    <w:spacing w:line="276" w:lineRule="auto"/>
                    <w:ind w:firstLine="720"/>
                    <w:jc w:val="both"/>
                    <w:textAlignment w:val="baseline"/>
                    <w:rPr>
                      <w:szCs w:val="24"/>
                      <w:lang w:eastAsia="lt-LT"/>
                    </w:rPr>
                  </w:pPr>
                  <w:sdt>
                    <w:sdtPr>
                      <w:alias w:val="Numeris"/>
                      <w:tag w:val="nr_aea13ec23ba946b4a995ad62bfa21b1b"/>
                      <w:lock w:val="sdtLocked"/>
                      <w:richText/>
                    </w:sdtPr>
                    <w:sdtContent>
                      <w:r>
                        <w:rPr>
                          <w:szCs w:val="24"/>
                          <w:lang w:eastAsia="lt-LT"/>
                        </w:rPr>
                        <w:t>13</w:t>
                      </w:r>
                    </w:sdtContent>
                  </w:sdt>
                  <w:r>
                    <w:rPr>
                      <w:szCs w:val="24"/>
                      <w:lang w:eastAsia="lt-LT"/>
                    </w:rPr>
                    <w:t>.</w:t>
                    <w:tab/>
                  </w:r>
                  <w:r>
                    <w:rPr>
                      <w:szCs w:val="26"/>
                      <w:lang w:eastAsia="lt-LT"/>
                    </w:rPr>
                    <w:t>Globalinių ekonominių procesų supratimas (E).</w:t>
                  </w:r>
                  <w:r>
                    <w:rPr>
                      <w:szCs w:val="24"/>
                      <w:lang w:eastAsia="lt-LT"/>
                    </w:rPr>
                    <w:t xml:space="preserve"> Veiklos sritis skirta tam, kad mokinys suvoktų ekonomikos procesus tarptautiniu mastu, vertintų ekonominės globalizacijos (tarptautinės prekybos, tiesioginių užsienio investicijų, darbo jėgos migracijos, tarptautinės technologijų sklaidos) teigiamus ir neigiamus padarinius ir ugdytųsi patriotinius jausmus Lietuvai, vertintų jos vietą Europos ir pasaulio ūkio sistemoje. Šios srities pasiekimai: </w:t>
                  </w:r>
                </w:p>
                <w:sdt>
                  <w:sdtPr>
                    <w:alias w:val="33 pr. 13.1 pp."/>
                    <w:tag w:val="part_5637ae19a6e14eca845ec994c3994832"/>
                    <w:lock w:val="sdtLocked"/>
                    <w:richText/>
                  </w:sdtPr>
                  <w:sdtContent>
                    <w:p>
                      <w:pPr>
                        <w:tabs>
                          <w:tab w:val="left" w:pos="284"/>
                        </w:tabs>
                        <w:spacing w:line="276" w:lineRule="auto"/>
                        <w:ind w:firstLine="720"/>
                        <w:jc w:val="both"/>
                        <w:textAlignment w:val="baseline"/>
                        <w:rPr>
                          <w:szCs w:val="24"/>
                          <w:lang w:eastAsia="lt-LT"/>
                        </w:rPr>
                      </w:pPr>
                      <w:sdt>
                        <w:sdtPr>
                          <w:alias w:val="Numeris"/>
                          <w:tag w:val="nr_5637ae19a6e14eca845ec994c3994832"/>
                          <w:lock w:val="sdtLocked"/>
                          <w:richText/>
                        </w:sdtPr>
                        <w:sdtContent>
                          <w:r>
                            <w:rPr>
                              <w:szCs w:val="24"/>
                              <w:lang w:eastAsia="lt-LT"/>
                            </w:rPr>
                            <w:t>13.1</w:t>
                          </w:r>
                        </w:sdtContent>
                      </w:sdt>
                      <w:r>
                        <w:rPr>
                          <w:szCs w:val="24"/>
                          <w:lang w:eastAsia="lt-LT"/>
                        </w:rPr>
                        <w:t>.</w:t>
                        <w:tab/>
                        <w:t>Paaiškina atviros ekonomikos dedamąsias, ekonominės šalių tarpusavio priklausomybės teikiamą naudą ir keliamus pavojus (E1).</w:t>
                      </w:r>
                    </w:p>
                  </w:sdtContent>
                </w:sdt>
                <w:sdt>
                  <w:sdtPr>
                    <w:alias w:val="33 pr. 13.2 pp."/>
                    <w:tag w:val="part_6cafbd5ba2954cffa058711cb8a1c7d7"/>
                    <w:lock w:val="sdtLocked"/>
                    <w:richText/>
                  </w:sdtPr>
                  <w:sdtContent>
                    <w:p>
                      <w:pPr>
                        <w:tabs>
                          <w:tab w:val="left" w:pos="284"/>
                        </w:tabs>
                        <w:spacing w:line="276" w:lineRule="auto"/>
                        <w:ind w:firstLine="720"/>
                        <w:jc w:val="both"/>
                        <w:textAlignment w:val="baseline"/>
                        <w:rPr>
                          <w:szCs w:val="24"/>
                          <w:lang w:eastAsia="lt-LT"/>
                        </w:rPr>
                      </w:pPr>
                      <w:sdt>
                        <w:sdtPr>
                          <w:alias w:val="Numeris"/>
                          <w:tag w:val="nr_6cafbd5ba2954cffa058711cb8a1c7d7"/>
                          <w:lock w:val="sdtLocked"/>
                          <w:richText/>
                        </w:sdtPr>
                        <w:sdtContent>
                          <w:r>
                            <w:rPr>
                              <w:szCs w:val="24"/>
                              <w:lang w:eastAsia="lt-LT"/>
                            </w:rPr>
                            <w:t>13.2</w:t>
                          </w:r>
                        </w:sdtContent>
                      </w:sdt>
                      <w:r>
                        <w:rPr>
                          <w:szCs w:val="24"/>
                          <w:lang w:eastAsia="lt-LT"/>
                        </w:rPr>
                        <w:t>.</w:t>
                        <w:tab/>
                        <w:t>Nusako globalizacijos procesų privalumus ir keliamus pavojus nacionalinei ekonomikai (E2).</w:t>
                      </w:r>
                    </w:p>
                  </w:sdtContent>
                </w:sdt>
                <w:sdt>
                  <w:sdtPr>
                    <w:alias w:val="33 pr. 13.3 pp."/>
                    <w:tag w:val="part_2209718fad8f480e9afc511a2f231039"/>
                    <w:lock w:val="sdtLocked"/>
                    <w:richText/>
                  </w:sdtPr>
                  <w:sdtContent>
                    <w:p>
                      <w:pPr>
                        <w:tabs>
                          <w:tab w:val="left" w:pos="284"/>
                        </w:tabs>
                        <w:spacing w:line="276" w:lineRule="auto"/>
                        <w:ind w:firstLine="720"/>
                        <w:jc w:val="both"/>
                        <w:textAlignment w:val="baseline"/>
                        <w:rPr>
                          <w:szCs w:val="24"/>
                          <w:lang w:eastAsia="lt-LT"/>
                        </w:rPr>
                      </w:pPr>
                      <w:sdt>
                        <w:sdtPr>
                          <w:alias w:val="Numeris"/>
                          <w:tag w:val="nr_2209718fad8f480e9afc511a2f231039"/>
                          <w:lock w:val="sdtLocked"/>
                          <w:richText/>
                        </w:sdtPr>
                        <w:sdtContent>
                          <w:r>
                            <w:rPr>
                              <w:szCs w:val="24"/>
                              <w:lang w:eastAsia="lt-LT"/>
                            </w:rPr>
                            <w:t>13.3</w:t>
                          </w:r>
                        </w:sdtContent>
                      </w:sdt>
                      <w:r>
                        <w:rPr>
                          <w:szCs w:val="24"/>
                          <w:lang w:eastAsia="lt-LT"/>
                        </w:rPr>
                        <w:t>.</w:t>
                        <w:tab/>
                        <w:t xml:space="preserve">Aptaria Lietuvos dalyvavimą tarptautinėse organizacijose ir jo teikiamas galimybes </w:t>
                      </w:r>
                      <w:r>
                        <w:rPr>
                          <w:bCs/>
                          <w:szCs w:val="24"/>
                          <w:lang w:eastAsia="lt-LT"/>
                        </w:rPr>
                        <w:t xml:space="preserve">jaunimui ir verslui (E3). </w:t>
                      </w:r>
                    </w:p>
                  </w:sdtContent>
                </w:sdt>
              </w:sdtContent>
            </w:sdt>
            <w:sdt>
              <w:sdtPr>
                <w:alias w:val="33 pr. 14 p."/>
                <w:tag w:val="part_25378eab50634c76bce0518c1208c063"/>
                <w:lock w:val="sdtLocked"/>
                <w:richText/>
              </w:sdtPr>
              <w:sdtContent>
                <w:p>
                  <w:pPr>
                    <w:tabs>
                      <w:tab w:val="left" w:pos="284"/>
                    </w:tabs>
                    <w:ind w:firstLine="720"/>
                    <w:jc w:val="both"/>
                    <w:textAlignment w:val="baseline"/>
                    <w:rPr>
                      <w:szCs w:val="24"/>
                      <w:lang w:eastAsia="lt-LT"/>
                    </w:rPr>
                  </w:pPr>
                  <w:sdt>
                    <w:sdtPr>
                      <w:alias w:val="Numeris"/>
                      <w:tag w:val="nr_25378eab50634c76bce0518c1208c063"/>
                      <w:lock w:val="sdtLocked"/>
                      <w:richText/>
                    </w:sdtPr>
                    <w:sdtContent>
                      <w:r>
                        <w:rPr>
                          <w:szCs w:val="24"/>
                          <w:lang w:eastAsia="lt-LT"/>
                        </w:rPr>
                        <w:t>14</w:t>
                      </w:r>
                    </w:sdtContent>
                  </w:sdt>
                  <w:r>
                    <w:rPr>
                      <w:szCs w:val="24"/>
                      <w:lang w:eastAsia="lt-LT"/>
                    </w:rPr>
                    <w:t>.</w:t>
                    <w:tab/>
                  </w:r>
                  <w:r>
                    <w:rPr>
                      <w:szCs w:val="26"/>
                      <w:lang w:eastAsia="lt-LT"/>
                    </w:rPr>
                    <w:t>Mokinių pasiekimų raida</w:t>
                  </w:r>
                  <w:r>
                    <w:rPr>
                      <w:szCs w:val="24"/>
                      <w:lang w:eastAsia="lt-LT"/>
                    </w:rPr>
                    <w:t xml:space="preserve"> aprašoma pagal pasiekimų sritis pateikiant mokinių pagrindinio lygio pasiekimus kas dvejus metus:</w:t>
                  </w:r>
                </w:p>
                <w:p>
                  <w:pPr>
                    <w:tabs>
                      <w:tab w:val="left" w:pos="284"/>
                    </w:tabs>
                    <w:ind w:firstLine="720"/>
                    <w:jc w:val="both"/>
                    <w:textAlignment w:val="baseline"/>
                    <w:rPr>
                      <w:szCs w:val="24"/>
                      <w:lang w:eastAsia="lt-LT"/>
                    </w:rPr>
                  </w:pPr>
                </w:p>
                <w:tbl>
                  <w:tblPr>
                    <w:tblW w:w="965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552"/>
                    <w:gridCol w:w="3543"/>
                    <w:gridCol w:w="3544"/>
                    <w:gridCol w:w="14"/>
                  </w:tblGrid>
                  <w:tr>
                    <w:trPr>
                      <w:gridAfter w:val="1"/>
                      <w:wAfter w:w="14" w:type="dxa"/>
                      <w:trHeight w:val="20"/>
                    </w:trPr>
                    <w:tc>
                      <w:tcPr>
                        <w:tcW w:w="2552" w:type="dxa"/>
                        <w:shd w:val="clear" w:color="auto" w:fill="auto"/>
                        <w:vAlign w:val="center"/>
                      </w:tcPr>
                      <w:p>
                        <w:pPr>
                          <w:tabs>
                            <w:tab w:val="left" w:pos="284"/>
                          </w:tabs>
                          <w:ind w:firstLine="720"/>
                          <w:jc w:val="center"/>
                          <w:rPr>
                            <w:bCs/>
                            <w:szCs w:val="22"/>
                          </w:rPr>
                        </w:pPr>
                        <w:r>
                          <w:rPr>
                            <w:bCs/>
                            <w:szCs w:val="22"/>
                          </w:rPr>
                          <w:t>Pasiekimai</w:t>
                        </w:r>
                      </w:p>
                    </w:tc>
                    <w:tc>
                      <w:tcPr>
                        <w:tcW w:w="3543" w:type="dxa"/>
                        <w:shd w:val="clear" w:color="auto" w:fill="auto"/>
                        <w:vAlign w:val="center"/>
                      </w:tcPr>
                      <w:p>
                        <w:pPr>
                          <w:tabs>
                            <w:tab w:val="left" w:pos="284"/>
                          </w:tabs>
                          <w:ind w:firstLine="720"/>
                          <w:jc w:val="center"/>
                          <w:rPr>
                            <w:bCs/>
                            <w:szCs w:val="22"/>
                          </w:rPr>
                        </w:pPr>
                        <w:r>
                          <w:rPr>
                            <w:bCs/>
                            <w:szCs w:val="22"/>
                          </w:rPr>
                          <w:t>10 ir II gimnazijos klasė</w:t>
                        </w:r>
                      </w:p>
                    </w:tc>
                    <w:tc>
                      <w:tcPr>
                        <w:tcW w:w="3544" w:type="dxa"/>
                        <w:shd w:val="clear" w:color="auto" w:fill="auto"/>
                        <w:vAlign w:val="center"/>
                      </w:tcPr>
                      <w:p>
                        <w:pPr>
                          <w:tabs>
                            <w:tab w:val="left" w:pos="284"/>
                          </w:tabs>
                          <w:ind w:firstLine="720"/>
                          <w:jc w:val="center"/>
                          <w:rPr>
                            <w:bCs/>
                            <w:szCs w:val="22"/>
                          </w:rPr>
                        </w:pPr>
                        <w:r>
                          <w:rPr>
                            <w:bCs/>
                            <w:szCs w:val="22"/>
                          </w:rPr>
                          <w:t>III-IV gimnazijos klasės</w:t>
                        </w:r>
                      </w:p>
                    </w:tc>
                  </w:tr>
                  <w:tr>
                    <w:trPr>
                      <w:trHeight w:val="20"/>
                    </w:trPr>
                    <w:tc>
                      <w:tcPr>
                        <w:tcW w:w="9653" w:type="dxa"/>
                        <w:gridSpan w:val="4"/>
                        <w:shd w:val="clear" w:color="auto" w:fill="auto"/>
                        <w:vAlign w:val="center"/>
                      </w:tcPr>
                      <w:p>
                        <w:pPr>
                          <w:tabs>
                            <w:tab w:val="left" w:pos="284"/>
                          </w:tabs>
                          <w:ind w:left="360" w:firstLine="720"/>
                          <w:jc w:val="center"/>
                          <w:rPr>
                            <w:szCs w:val="22"/>
                          </w:rPr>
                        </w:pPr>
                        <w:r>
                          <w:rPr>
                            <w:szCs w:val="22"/>
                          </w:rPr>
                          <w:t>1. Orientavimasis rinkoje (A)</w:t>
                        </w:r>
                      </w:p>
                    </w:tc>
                  </w:tr>
                  <w:tr>
                    <w:trPr>
                      <w:gridAfter w:val="1"/>
                      <w:wAfter w:w="14" w:type="dxa"/>
                      <w:trHeight w:val="20"/>
                    </w:trPr>
                    <w:tc>
                      <w:tcPr>
                        <w:tcW w:w="2552" w:type="dxa"/>
                        <w:shd w:val="clear" w:color="auto" w:fill="auto"/>
                        <w:vAlign w:val="center"/>
                      </w:tcPr>
                      <w:p>
                        <w:pPr>
                          <w:rPr>
                            <w:sz w:val="10"/>
                            <w:szCs w:val="10"/>
                          </w:rPr>
                        </w:pPr>
                      </w:p>
                      <w:p>
                        <w:pPr>
                          <w:tabs>
                            <w:tab w:val="left" w:pos="284"/>
                          </w:tabs>
                          <w:jc w:val="both"/>
                          <w:rPr>
                            <w:szCs w:val="22"/>
                          </w:rPr>
                        </w:pPr>
                        <w:r>
                          <w:rPr>
                            <w:szCs w:val="22"/>
                          </w:rPr>
                          <w:t>Nagrinėja rinkos dalyvių elgseną ir pinigų vaidmenį ekonomikoje. (A1)</w:t>
                        </w:r>
                      </w:p>
                    </w:tc>
                    <w:tc>
                      <w:tcPr>
                        <w:tcW w:w="3543" w:type="dxa"/>
                        <w:shd w:val="clear" w:color="auto" w:fill="auto"/>
                        <w:vAlign w:val="center"/>
                      </w:tcPr>
                      <w:p>
                        <w:pPr>
                          <w:rPr>
                            <w:sz w:val="10"/>
                            <w:szCs w:val="10"/>
                          </w:rPr>
                        </w:pPr>
                      </w:p>
                      <w:p>
                        <w:pPr>
                          <w:tabs>
                            <w:tab w:val="left" w:pos="284"/>
                          </w:tabs>
                          <w:jc w:val="both"/>
                          <w:rPr>
                            <w:szCs w:val="22"/>
                          </w:rPr>
                        </w:pPr>
                        <w:r>
                          <w:rPr>
                            <w:szCs w:val="22"/>
                          </w:rPr>
                          <w:t>Analizuoja rinkos dalyvių elgseną ir pinigų vaidmenį ekonomikoje. (A1.3.)</w:t>
                        </w:r>
                      </w:p>
                    </w:tc>
                    <w:tc>
                      <w:tcPr>
                        <w:tcW w:w="3544" w:type="dxa"/>
                        <w:shd w:val="clear" w:color="auto" w:fill="auto"/>
                        <w:vAlign w:val="center"/>
                      </w:tcPr>
                      <w:p>
                        <w:pPr>
                          <w:rPr>
                            <w:sz w:val="10"/>
                            <w:szCs w:val="10"/>
                          </w:rPr>
                        </w:pPr>
                      </w:p>
                      <w:p>
                        <w:pPr>
                          <w:tabs>
                            <w:tab w:val="left" w:pos="284"/>
                          </w:tabs>
                          <w:jc w:val="both"/>
                          <w:rPr>
                            <w:szCs w:val="22"/>
                          </w:rPr>
                        </w:pPr>
                        <w:r>
                          <w:rPr>
                            <w:szCs w:val="22"/>
                          </w:rPr>
                          <w:t>Vertina atskirų rinkos dalyvių (gamintojų, namų ūkių, bankų, profesinių sąjungų) elgseną. Analizuoja pinigų paklausą ir pasiūlą bei jų įtaką kainų lygiui. (A1.3.)</w:t>
                        </w:r>
                      </w:p>
                    </w:tc>
                  </w:tr>
                  <w:tr>
                    <w:trPr>
                      <w:gridAfter w:val="1"/>
                      <w:wAfter w:w="14" w:type="dxa"/>
                      <w:trHeight w:val="20"/>
                    </w:trPr>
                    <w:tc>
                      <w:tcPr>
                        <w:tcW w:w="2552" w:type="dxa"/>
                        <w:shd w:val="clear" w:color="auto" w:fill="auto"/>
                        <w:vAlign w:val="center"/>
                      </w:tcPr>
                      <w:p>
                        <w:pPr>
                          <w:rPr>
                            <w:sz w:val="10"/>
                            <w:szCs w:val="10"/>
                          </w:rPr>
                        </w:pPr>
                      </w:p>
                      <w:p>
                        <w:pPr>
                          <w:jc w:val="both"/>
                          <w:rPr>
                            <w:sz w:val="22"/>
                            <w:szCs w:val="22"/>
                          </w:rPr>
                        </w:pPr>
                        <w:r>
                          <w:rPr>
                            <w:sz w:val="22"/>
                            <w:szCs w:val="22"/>
                          </w:rPr>
                          <w:t>Analizuoja veiksnius, turinčius įtakos rinkos kainų pokyčiams. (A2)</w:t>
                        </w:r>
                      </w:p>
                    </w:tc>
                    <w:tc>
                      <w:tcPr>
                        <w:tcW w:w="3543" w:type="dxa"/>
                        <w:shd w:val="clear" w:color="auto" w:fill="auto"/>
                        <w:vAlign w:val="center"/>
                      </w:tcPr>
                      <w:p>
                        <w:pPr>
                          <w:rPr>
                            <w:sz w:val="10"/>
                            <w:szCs w:val="10"/>
                          </w:rPr>
                        </w:pPr>
                      </w:p>
                      <w:p>
                        <w:pPr>
                          <w:tabs>
                            <w:tab w:val="left" w:pos="284"/>
                          </w:tabs>
                          <w:jc w:val="both"/>
                          <w:rPr>
                            <w:szCs w:val="22"/>
                          </w:rPr>
                        </w:pPr>
                        <w:r>
                          <w:rPr>
                            <w:szCs w:val="22"/>
                          </w:rPr>
                          <w:t xml:space="preserve">Paaiškina kainos kitimo mechanizmą ir analizuoja veiksnius, turinčius įtakos rinkos kainų pokyčiams. Paaiškina, kodėl kuriant naujus produktus svarbu nustatyti problemą rinkoje, produktų  poreikį ir galimą kainą. (A2.3.)</w:t>
                        </w:r>
                      </w:p>
                    </w:tc>
                    <w:tc>
                      <w:tcPr>
                        <w:tcW w:w="3544" w:type="dxa"/>
                        <w:shd w:val="clear" w:color="auto" w:fill="auto"/>
                        <w:vAlign w:val="center"/>
                      </w:tcPr>
                      <w:p>
                        <w:pPr>
                          <w:rPr>
                            <w:sz w:val="10"/>
                            <w:szCs w:val="10"/>
                          </w:rPr>
                        </w:pPr>
                      </w:p>
                      <w:p>
                        <w:pPr>
                          <w:tabs>
                            <w:tab w:val="left" w:pos="284"/>
                          </w:tabs>
                          <w:jc w:val="both"/>
                          <w:rPr>
                            <w:szCs w:val="22"/>
                          </w:rPr>
                        </w:pPr>
                        <w:r>
                          <w:rPr>
                            <w:szCs w:val="22"/>
                          </w:rPr>
                          <w:t>Vertina prekių, paslaugų ir išteklių kainų pokyčius. Identifikuoja kainų pokyčių priežastis ir paaiškina jų poveikį ekonomikai (gamintojų, vartotojų požiūriu). Diskutuoja apie tvarios gamybos ir tvaraus vartojimo svarbą visuomenei. (A2.3.)</w:t>
                        </w:r>
                      </w:p>
                    </w:tc>
                  </w:tr>
                  <w:tr>
                    <w:trPr>
                      <w:gridAfter w:val="1"/>
                      <w:wAfter w:w="14" w:type="dxa"/>
                      <w:trHeight w:val="50"/>
                    </w:trPr>
                    <w:tc>
                      <w:tcPr>
                        <w:tcW w:w="2552" w:type="dxa"/>
                        <w:shd w:val="clear" w:color="auto" w:fill="auto"/>
                        <w:vAlign w:val="center"/>
                      </w:tcPr>
                      <w:p>
                        <w:pPr>
                          <w:rPr>
                            <w:sz w:val="10"/>
                            <w:szCs w:val="10"/>
                          </w:rPr>
                        </w:pPr>
                      </w:p>
                      <w:p>
                        <w:pPr>
                          <w:tabs>
                            <w:tab w:val="left" w:pos="284"/>
                          </w:tabs>
                          <w:jc w:val="both"/>
                          <w:rPr>
                            <w:szCs w:val="22"/>
                          </w:rPr>
                        </w:pPr>
                        <w:r>
                          <w:rPr>
                            <w:szCs w:val="22"/>
                          </w:rPr>
                          <w:t>Atpažįsta rinkos konkurencines struktūras realiame gyvenime geba paaiškinti konkurencijos įtaką rinkai. (A.)</w:t>
                        </w:r>
                      </w:p>
                    </w:tc>
                    <w:tc>
                      <w:tcPr>
                        <w:tcW w:w="3543" w:type="dxa"/>
                        <w:shd w:val="clear" w:color="auto" w:fill="auto"/>
                        <w:vAlign w:val="center"/>
                      </w:tcPr>
                      <w:p>
                        <w:pPr>
                          <w:tabs>
                            <w:tab w:val="left" w:pos="284"/>
                          </w:tabs>
                          <w:jc w:val="both"/>
                          <w:rPr>
                            <w:szCs w:val="22"/>
                          </w:rPr>
                        </w:pPr>
                        <w:r>
                          <w:rPr>
                            <w:szCs w:val="22"/>
                          </w:rPr>
                          <w:t>Palygina skirtingas rinkos konkurencines struktūras. (A3.3.)</w:t>
                        </w:r>
                      </w:p>
                    </w:tc>
                    <w:tc>
                      <w:tcPr>
                        <w:tcW w:w="3544" w:type="dxa"/>
                        <w:shd w:val="clear" w:color="auto" w:fill="auto"/>
                        <w:vAlign w:val="center"/>
                      </w:tcPr>
                      <w:p>
                        <w:pPr>
                          <w:rPr>
                            <w:sz w:val="8"/>
                            <w:szCs w:val="8"/>
                          </w:rPr>
                        </w:pPr>
                      </w:p>
                      <w:p>
                        <w:pPr>
                          <w:tabs>
                            <w:tab w:val="left" w:pos="284"/>
                          </w:tabs>
                          <w:jc w:val="both"/>
                          <w:rPr>
                            <w:szCs w:val="22"/>
                          </w:rPr>
                        </w:pPr>
                        <w:r>
                          <w:rPr>
                            <w:szCs w:val="22"/>
                          </w:rPr>
                          <w:t xml:space="preserve">Atpažįsta realiame gyvenime skirtingos konkurencijos rinkas ir analizuoja jų  priežastis. Vertina skirtingos konkurencijos rinkų poveikį gamintojams ir vartotojams. (A3.3.)</w:t>
                        </w:r>
                      </w:p>
                    </w:tc>
                  </w:tr>
                  <w:tr>
                    <w:trPr>
                      <w:trHeight w:val="20"/>
                    </w:trPr>
                    <w:tc>
                      <w:tcPr>
                        <w:tcW w:w="9653" w:type="dxa"/>
                        <w:gridSpan w:val="4"/>
                        <w:shd w:val="clear" w:color="auto" w:fill="auto"/>
                        <w:vAlign w:val="center"/>
                      </w:tcPr>
                      <w:p>
                        <w:pPr>
                          <w:tabs>
                            <w:tab w:val="left" w:pos="284"/>
                          </w:tabs>
                          <w:ind w:firstLine="720"/>
                          <w:jc w:val="center"/>
                          <w:rPr>
                            <w:szCs w:val="22"/>
                          </w:rPr>
                        </w:pPr>
                        <w:r>
                          <w:rPr>
                            <w:bCs/>
                            <w:szCs w:val="22"/>
                          </w:rPr>
                          <w:t xml:space="preserve">2. </w:t>
                        </w:r>
                        <w:r>
                          <w:rPr>
                            <w:szCs w:val="22"/>
                          </w:rPr>
                          <w:t>Asmeninių finansų tvarkymas (B)</w:t>
                        </w:r>
                      </w:p>
                    </w:tc>
                  </w:tr>
                  <w:tr>
                    <w:trPr>
                      <w:gridAfter w:val="1"/>
                      <w:wAfter w:w="14" w:type="dxa"/>
                      <w:trHeight w:val="20"/>
                    </w:trPr>
                    <w:tc>
                      <w:tcPr>
                        <w:tcW w:w="2552" w:type="dxa"/>
                        <w:shd w:val="clear" w:color="auto" w:fill="auto"/>
                        <w:vAlign w:val="center"/>
                      </w:tcPr>
                      <w:p>
                        <w:pPr>
                          <w:tabs>
                            <w:tab w:val="left" w:pos="284"/>
                          </w:tabs>
                          <w:jc w:val="both"/>
                          <w:rPr>
                            <w:szCs w:val="22"/>
                          </w:rPr>
                        </w:pPr>
                        <w:r>
                          <w:rPr>
                            <w:szCs w:val="22"/>
                          </w:rPr>
                          <w:t>Geba analizuoti gyventojų pajamų šaltinius ir nustatyti pajamų ir išlaidų struktūrą. (B1)</w:t>
                        </w:r>
                      </w:p>
                    </w:tc>
                    <w:tc>
                      <w:tcPr>
                        <w:tcW w:w="3543" w:type="dxa"/>
                        <w:shd w:val="clear" w:color="auto" w:fill="auto"/>
                        <w:vAlign w:val="center"/>
                      </w:tcPr>
                      <w:p>
                        <w:pPr>
                          <w:tabs>
                            <w:tab w:val="left" w:pos="284"/>
                          </w:tabs>
                          <w:jc w:val="both"/>
                          <w:rPr>
                            <w:szCs w:val="22"/>
                          </w:rPr>
                        </w:pPr>
                        <w:r>
                          <w:rPr>
                            <w:szCs w:val="22"/>
                          </w:rPr>
                          <w:t>Naudodamasis statistine informacija analizuoja gyventojų pajamų ir išlaidų struktūrą, mokosi naudotis šiuolaikiniais asmeninių finansų valdymo įrankiais. (B.1.3.)</w:t>
                        </w:r>
                      </w:p>
                    </w:tc>
                    <w:tc>
                      <w:tcPr>
                        <w:tcW w:w="3544" w:type="dxa"/>
                        <w:shd w:val="clear" w:color="auto" w:fill="auto"/>
                        <w:vAlign w:val="center"/>
                      </w:tcPr>
                      <w:p>
                        <w:pPr>
                          <w:tabs>
                            <w:tab w:val="left" w:pos="284"/>
                          </w:tabs>
                          <w:jc w:val="both"/>
                          <w:rPr>
                            <w:szCs w:val="22"/>
                          </w:rPr>
                        </w:pPr>
                        <w:r>
                          <w:rPr>
                            <w:szCs w:val="22"/>
                          </w:rPr>
                          <w:t>Vertina Lietuvos gyventojų (namų ūkių) pajamų ir išlaidų struktūrą (minimaliai dešimties metų), išryškina jos kitimo tendencijas ir pateikia argumentuotas įžvalgas. (B.1.3.)</w:t>
                        </w:r>
                      </w:p>
                    </w:tc>
                  </w:tr>
                  <w:tr>
                    <w:trPr>
                      <w:gridAfter w:val="1"/>
                      <w:wAfter w:w="14" w:type="dxa"/>
                      <w:trHeight w:val="20"/>
                    </w:trPr>
                    <w:tc>
                      <w:tcPr>
                        <w:tcW w:w="2552" w:type="dxa"/>
                        <w:shd w:val="clear" w:color="auto" w:fill="auto"/>
                        <w:vAlign w:val="center"/>
                      </w:tcPr>
                      <w:p>
                        <w:pPr>
                          <w:tabs>
                            <w:tab w:val="left" w:pos="284"/>
                          </w:tabs>
                          <w:jc w:val="both"/>
                          <w:rPr>
                            <w:szCs w:val="22"/>
                          </w:rPr>
                        </w:pPr>
                        <w:r>
                          <w:rPr>
                            <w:szCs w:val="22"/>
                          </w:rPr>
                          <w:t>Sudaro tam tikro laikotarpio asmeninį (ar šeimos) biudžetą, įvertindami psichologinių savybių įtaką finansinei elgsenai. (B2)</w:t>
                        </w:r>
                      </w:p>
                    </w:tc>
                    <w:tc>
                      <w:tcPr>
                        <w:tcW w:w="3543" w:type="dxa"/>
                        <w:shd w:val="clear" w:color="auto" w:fill="auto"/>
                        <w:vAlign w:val="center"/>
                      </w:tcPr>
                      <w:p>
                        <w:pPr>
                          <w:tabs>
                            <w:tab w:val="left" w:pos="284"/>
                          </w:tabs>
                          <w:jc w:val="both"/>
                          <w:rPr>
                            <w:szCs w:val="22"/>
                          </w:rPr>
                        </w:pPr>
                        <w:r>
                          <w:rPr>
                            <w:szCs w:val="22"/>
                          </w:rPr>
                          <w:t>Sudaro tam tikro laikotarpio (savaitės, mėnesio ir pan.) asmens (ar šeimos) biudžetą. Apibūdina galimus finansinių sprendimų padarinius ilguoju ir trumpuoju laikotarpiu. (B2.3.)</w:t>
                        </w:r>
                      </w:p>
                    </w:tc>
                    <w:tc>
                      <w:tcPr>
                        <w:tcW w:w="3544" w:type="dxa"/>
                        <w:shd w:val="clear" w:color="auto" w:fill="auto"/>
                        <w:vAlign w:val="center"/>
                      </w:tcPr>
                      <w:p>
                        <w:pPr>
                          <w:tabs>
                            <w:tab w:val="left" w:pos="284"/>
                          </w:tabs>
                          <w:jc w:val="both"/>
                          <w:rPr>
                            <w:szCs w:val="22"/>
                          </w:rPr>
                        </w:pPr>
                        <w:r>
                          <w:rPr>
                            <w:szCs w:val="22"/>
                          </w:rPr>
                          <w:t>Analizuoja dabartines ir planuoja savo ateities pajamas, turto pokyčius, savo būsimą pensiją. Palygina skirtingų finansinių institucijų namų ūkiams siūlomus taupymo ir investavimo produktus. Apibūdina būdus ir kelius kaip siekti finansinės nepriklausomybės. (B2.3.)</w:t>
                        </w:r>
                      </w:p>
                    </w:tc>
                  </w:tr>
                  <w:tr>
                    <w:trPr>
                      <w:gridAfter w:val="1"/>
                      <w:wAfter w:w="14" w:type="dxa"/>
                      <w:trHeight w:val="20"/>
                    </w:trPr>
                    <w:tc>
                      <w:tcPr>
                        <w:tcW w:w="2552" w:type="dxa"/>
                        <w:shd w:val="clear" w:color="auto" w:fill="auto"/>
                        <w:vAlign w:val="center"/>
                      </w:tcPr>
                      <w:p>
                        <w:pPr>
                          <w:tabs>
                            <w:tab w:val="left" w:pos="284"/>
                          </w:tabs>
                          <w:jc w:val="both"/>
                          <w:rPr>
                            <w:szCs w:val="22"/>
                          </w:rPr>
                        </w:pPr>
                        <w:r>
                          <w:rPr>
                            <w:szCs w:val="22"/>
                          </w:rPr>
                          <w:t>Paaiškina palūkanų vaidmenį namų ūkių taupymo ir skolinimosi sprendimams/geba apskaičiuoti skolinimosi palūkanas. (B3)</w:t>
                        </w:r>
                      </w:p>
                    </w:tc>
                    <w:tc>
                      <w:tcPr>
                        <w:tcW w:w="3543" w:type="dxa"/>
                        <w:shd w:val="clear" w:color="auto" w:fill="auto"/>
                        <w:vAlign w:val="center"/>
                      </w:tcPr>
                      <w:p>
                        <w:pPr>
                          <w:tabs>
                            <w:tab w:val="left" w:pos="284"/>
                          </w:tabs>
                          <w:jc w:val="both"/>
                          <w:rPr>
                            <w:szCs w:val="22"/>
                          </w:rPr>
                        </w:pPr>
                        <w:r>
                          <w:rPr>
                            <w:szCs w:val="22"/>
                          </w:rPr>
                          <w:t>Paaiškina palūkanų vaidmenį namų ūkių taupymo ir skolinimosi sprendimams. Palygina įvairių formų kapitalo kaupimo instrumentus ir paaiškina labiausiai jo poreikius atitinkantį variantą. (B3.3.)</w:t>
                        </w:r>
                      </w:p>
                    </w:tc>
                    <w:tc>
                      <w:tcPr>
                        <w:tcW w:w="3544" w:type="dxa"/>
                        <w:shd w:val="clear" w:color="auto" w:fill="auto"/>
                        <w:vAlign w:val="center"/>
                      </w:tcPr>
                      <w:p>
                        <w:pPr>
                          <w:tabs>
                            <w:tab w:val="left" w:pos="284"/>
                          </w:tabs>
                          <w:jc w:val="both"/>
                          <w:rPr>
                            <w:szCs w:val="22"/>
                          </w:rPr>
                        </w:pPr>
                        <w:r>
                          <w:rPr>
                            <w:szCs w:val="22"/>
                          </w:rPr>
                          <w:t xml:space="preserve">Analizuoja infliacijos įtaką taupymo ir skolinimosi sprendimams.  Palygina gyvybės draudimo, savanoriško pensijų kaupimo alternatyvas. (B3.3.)</w:t>
                        </w:r>
                      </w:p>
                    </w:tc>
                  </w:tr>
                  <w:tr>
                    <w:trPr>
                      <w:trHeight w:val="20"/>
                    </w:trPr>
                    <w:tc>
                      <w:tcPr>
                        <w:tcW w:w="9653" w:type="dxa"/>
                        <w:gridSpan w:val="4"/>
                        <w:shd w:val="clear" w:color="auto" w:fill="auto"/>
                        <w:vAlign w:val="center"/>
                      </w:tcPr>
                      <w:p>
                        <w:pPr>
                          <w:tabs>
                            <w:tab w:val="left" w:pos="284"/>
                          </w:tabs>
                          <w:ind w:firstLine="720"/>
                          <w:jc w:val="center"/>
                          <w:rPr>
                            <w:szCs w:val="22"/>
                          </w:rPr>
                        </w:pPr>
                        <w:r>
                          <w:rPr>
                            <w:bCs/>
                            <w:szCs w:val="22"/>
                          </w:rPr>
                          <w:t xml:space="preserve">3. </w:t>
                        </w:r>
                        <w:r>
                          <w:rPr>
                            <w:szCs w:val="22"/>
                          </w:rPr>
                          <w:t>Verslo organizavimas ir verslumo gebėjimų ugdymas (C)</w:t>
                        </w:r>
                      </w:p>
                    </w:tc>
                  </w:tr>
                  <w:tr>
                    <w:trPr>
                      <w:gridAfter w:val="1"/>
                      <w:wAfter w:w="14" w:type="dxa"/>
                      <w:trHeight w:val="20"/>
                    </w:trPr>
                    <w:tc>
                      <w:tcPr>
                        <w:tcW w:w="2552" w:type="dxa"/>
                        <w:shd w:val="clear" w:color="auto" w:fill="auto"/>
                        <w:vAlign w:val="center"/>
                      </w:tcPr>
                      <w:p>
                        <w:pPr>
                          <w:tabs>
                            <w:tab w:val="left" w:pos="284"/>
                          </w:tabs>
                          <w:jc w:val="both"/>
                          <w:rPr>
                            <w:szCs w:val="22"/>
                          </w:rPr>
                        </w:pPr>
                      </w:p>
                      <w:p>
                        <w:pPr>
                          <w:tabs>
                            <w:tab w:val="left" w:pos="284"/>
                          </w:tabs>
                          <w:jc w:val="both"/>
                          <w:rPr>
                            <w:szCs w:val="22"/>
                          </w:rPr>
                        </w:pPr>
                        <w:r>
                          <w:rPr>
                            <w:szCs w:val="22"/>
                          </w:rPr>
                          <w:t>Aptaria valstybės ir verslo interesų dermę. Palygina skirtingas verslo organizavimo formas. (C1)</w:t>
                        </w:r>
                      </w:p>
                    </w:tc>
                    <w:tc>
                      <w:tcPr>
                        <w:tcW w:w="3543" w:type="dxa"/>
                        <w:shd w:val="clear" w:color="auto" w:fill="auto"/>
                        <w:vAlign w:val="center"/>
                      </w:tcPr>
                      <w:p>
                        <w:pPr>
                          <w:tabs>
                            <w:tab w:val="left" w:pos="284"/>
                          </w:tabs>
                          <w:jc w:val="both"/>
                          <w:rPr>
                            <w:szCs w:val="22"/>
                          </w:rPr>
                        </w:pPr>
                        <w:r>
                          <w:rPr>
                            <w:szCs w:val="22"/>
                          </w:rPr>
                          <w:t>Palygina skirtingas verslo organizavimo formas, išskirdamas jų privalumus ir trūkumus. (C1.3.)</w:t>
                        </w:r>
                      </w:p>
                    </w:tc>
                    <w:tc>
                      <w:tcPr>
                        <w:tcW w:w="3544" w:type="dxa"/>
                        <w:shd w:val="clear" w:color="auto" w:fill="auto"/>
                        <w:vAlign w:val="center"/>
                      </w:tcPr>
                      <w:p>
                        <w:pPr>
                          <w:tabs>
                            <w:tab w:val="left" w:pos="284"/>
                          </w:tabs>
                          <w:jc w:val="both"/>
                          <w:rPr>
                            <w:szCs w:val="22"/>
                          </w:rPr>
                        </w:pPr>
                        <w:r>
                          <w:rPr>
                            <w:szCs w:val="22"/>
                          </w:rPr>
                          <w:t>Paaiškina valstybės ir verslo interesų derinimo svarbą. Analizuoja vadovo indėlį į verslą. Apibūdina planavimo, veiklos organizavimo ir kontrolės svarbą vadovaujant įmonei. Išsirenka geriausią verslo organizavimo alternatyvą. (C1.3.)</w:t>
                        </w:r>
                      </w:p>
                    </w:tc>
                  </w:tr>
                  <w:tr>
                    <w:trPr>
                      <w:gridAfter w:val="1"/>
                      <w:wAfter w:w="14" w:type="dxa"/>
                      <w:trHeight w:val="20"/>
                    </w:trPr>
                    <w:tc>
                      <w:tcPr>
                        <w:tcW w:w="2552" w:type="dxa"/>
                        <w:shd w:val="clear" w:color="auto" w:fill="auto"/>
                        <w:vAlign w:val="center"/>
                      </w:tcPr>
                      <w:p>
                        <w:pPr>
                          <w:tabs>
                            <w:tab w:val="left" w:pos="284"/>
                          </w:tabs>
                          <w:jc w:val="both"/>
                          <w:rPr>
                            <w:szCs w:val="22"/>
                          </w:rPr>
                        </w:pPr>
                        <w:r>
                          <w:rPr>
                            <w:szCs w:val="22"/>
                          </w:rPr>
                          <w:t>Apibrėžia verslo kūrimo ir veiklos vykdymo galimybes Lietuvoje, generuoja ir įgyvendina verslo idėją kurdamas mokomąją mokinių bendrovę (MMB) darnios/tvarios plėtros kontekste. (C2)</w:t>
                        </w:r>
                      </w:p>
                    </w:tc>
                    <w:tc>
                      <w:tcPr>
                        <w:tcW w:w="3543" w:type="dxa"/>
                        <w:shd w:val="clear" w:color="auto" w:fill="auto"/>
                        <w:vAlign w:val="center"/>
                      </w:tcPr>
                      <w:p>
                        <w:pPr>
                          <w:tabs>
                            <w:tab w:val="left" w:pos="284"/>
                          </w:tabs>
                          <w:jc w:val="both"/>
                          <w:rPr>
                            <w:szCs w:val="22"/>
                          </w:rPr>
                        </w:pPr>
                        <w:r>
                          <w:rPr>
                            <w:szCs w:val="22"/>
                          </w:rPr>
                          <w:t>Diskutuoja apie verslo kūrimo ir veiklos vykdymo galimybes Lietuvoje, generuoja ir įgyvendina verslo idėją kurdamas mokomąją mokinių bendrovę darnios/tvarios plėtros kontekste. (C2.3.)</w:t>
                        </w:r>
                      </w:p>
                    </w:tc>
                    <w:tc>
                      <w:tcPr>
                        <w:tcW w:w="3544" w:type="dxa"/>
                        <w:shd w:val="clear" w:color="auto" w:fill="auto"/>
                        <w:vAlign w:val="center"/>
                      </w:tcPr>
                      <w:p>
                        <w:pPr>
                          <w:tabs>
                            <w:tab w:val="left" w:pos="284"/>
                          </w:tabs>
                          <w:jc w:val="both"/>
                          <w:rPr>
                            <w:szCs w:val="22"/>
                          </w:rPr>
                        </w:pPr>
                        <w:r>
                          <w:rPr>
                            <w:szCs w:val="22"/>
                          </w:rPr>
                          <w:t>Vertina vartotojų ir visuomenės interesus bei socialinę verslo atsakomybę. Apibūdina lobizmo privalumus ir trūkumus, atpažįsta korupcijos apraiškas. Praktiškai išbando verslo įmonės/MMB įkūrimą, valdymą ir likvidavimą. (C2.3.)</w:t>
                        </w:r>
                      </w:p>
                    </w:tc>
                  </w:tr>
                  <w:tr>
                    <w:trPr>
                      <w:gridAfter w:val="1"/>
                      <w:wAfter w:w="14" w:type="dxa"/>
                      <w:trHeight w:val="20"/>
                    </w:trPr>
                    <w:tc>
                      <w:tcPr>
                        <w:tcW w:w="2552" w:type="dxa"/>
                        <w:shd w:val="clear" w:color="auto" w:fill="auto"/>
                        <w:vAlign w:val="center"/>
                      </w:tcPr>
                      <w:p>
                        <w:pPr>
                          <w:tabs>
                            <w:tab w:val="left" w:pos="284"/>
                          </w:tabs>
                          <w:jc w:val="both"/>
                          <w:rPr>
                            <w:szCs w:val="22"/>
                          </w:rPr>
                        </w:pPr>
                        <w:r>
                          <w:rPr>
                            <w:szCs w:val="22"/>
                          </w:rPr>
                          <w:t>Palygina alternatyvių produktų gamybos ir realizavimo kaštus. (C3)</w:t>
                        </w:r>
                      </w:p>
                    </w:tc>
                    <w:tc>
                      <w:tcPr>
                        <w:tcW w:w="3543" w:type="dxa"/>
                        <w:shd w:val="clear" w:color="auto" w:fill="auto"/>
                        <w:vAlign w:val="center"/>
                      </w:tcPr>
                      <w:p>
                        <w:pPr>
                          <w:tabs>
                            <w:tab w:val="left" w:pos="284"/>
                          </w:tabs>
                          <w:jc w:val="both"/>
                          <w:rPr>
                            <w:szCs w:val="22"/>
                          </w:rPr>
                        </w:pPr>
                        <w:r>
                          <w:rPr>
                            <w:szCs w:val="22"/>
                          </w:rPr>
                          <w:t>Palygina alternatyvių produktų gamybos ir realizavimo kaštus. (C3.3.)</w:t>
                        </w:r>
                      </w:p>
                    </w:tc>
                    <w:tc>
                      <w:tcPr>
                        <w:tcW w:w="3544" w:type="dxa"/>
                        <w:shd w:val="clear" w:color="auto" w:fill="auto"/>
                        <w:vAlign w:val="center"/>
                      </w:tcPr>
                      <w:p>
                        <w:pPr>
                          <w:tabs>
                            <w:tab w:val="left" w:pos="284"/>
                          </w:tabs>
                          <w:jc w:val="both"/>
                          <w:rPr>
                            <w:szCs w:val="22"/>
                          </w:rPr>
                        </w:pPr>
                        <w:r>
                          <w:rPr>
                            <w:szCs w:val="22"/>
                          </w:rPr>
                          <w:t>Įvertina savo kuriamos įmonės/ar produkto kaštus ir gautinas pajamas. (C3.3.)</w:t>
                        </w:r>
                      </w:p>
                    </w:tc>
                  </w:tr>
                  <w:tr>
                    <w:trPr>
                      <w:trHeight w:val="20"/>
                    </w:trPr>
                    <w:tc>
                      <w:tcPr>
                        <w:tcW w:w="9653" w:type="dxa"/>
                        <w:gridSpan w:val="4"/>
                        <w:shd w:val="clear" w:color="auto" w:fill="auto"/>
                        <w:vAlign w:val="center"/>
                      </w:tcPr>
                      <w:p>
                        <w:pPr>
                          <w:tabs>
                            <w:tab w:val="left" w:pos="284"/>
                          </w:tabs>
                          <w:ind w:firstLine="720"/>
                          <w:jc w:val="center"/>
                          <w:rPr>
                            <w:szCs w:val="22"/>
                          </w:rPr>
                        </w:pPr>
                        <w:r>
                          <w:rPr>
                            <w:bCs/>
                            <w:szCs w:val="22"/>
                          </w:rPr>
                          <w:t xml:space="preserve">4. </w:t>
                        </w:r>
                        <w:r>
                          <w:rPr>
                            <w:szCs w:val="22"/>
                          </w:rPr>
                          <w:t>Valstybės vaidmens ekonomikoje ir ekonomikos rodiklių nagrinėjimas bei vertinimas (D)</w:t>
                        </w:r>
                      </w:p>
                    </w:tc>
                  </w:tr>
                  <w:tr>
                    <w:trPr>
                      <w:gridAfter w:val="1"/>
                      <w:wAfter w:w="14" w:type="dxa"/>
                      <w:trHeight w:val="20"/>
                    </w:trPr>
                    <w:tc>
                      <w:tcPr>
                        <w:tcW w:w="2552" w:type="dxa"/>
                        <w:shd w:val="clear" w:color="auto" w:fill="auto"/>
                        <w:vAlign w:val="center"/>
                      </w:tcPr>
                      <w:p>
                        <w:pPr>
                          <w:tabs>
                            <w:tab w:val="left" w:pos="284"/>
                          </w:tabs>
                          <w:jc w:val="both"/>
                          <w:rPr>
                            <w:szCs w:val="22"/>
                          </w:rPr>
                        </w:pPr>
                        <w:r>
                          <w:rPr>
                            <w:szCs w:val="22"/>
                          </w:rPr>
                          <w:t>Paaiškina valstybės biudžeto pajamų ir išlaidų struktūrą. (D1)</w:t>
                        </w:r>
                      </w:p>
                    </w:tc>
                    <w:tc>
                      <w:tcPr>
                        <w:tcW w:w="3543" w:type="dxa"/>
                        <w:shd w:val="clear" w:color="auto" w:fill="auto"/>
                        <w:vAlign w:val="center"/>
                      </w:tcPr>
                      <w:p>
                        <w:pPr>
                          <w:tabs>
                            <w:tab w:val="left" w:pos="284"/>
                          </w:tabs>
                          <w:jc w:val="both"/>
                          <w:rPr>
                            <w:szCs w:val="22"/>
                          </w:rPr>
                        </w:pPr>
                        <w:r>
                          <w:rPr>
                            <w:szCs w:val="22"/>
                          </w:rPr>
                          <w:t>Paaiškina valstybės biudžeto pajamų ir išlaidų struktūrą ir nusako „šešėlinės“ ekonomikos priežastis ir poveikį valstybės biudžetui. (D1.3.)</w:t>
                        </w:r>
                      </w:p>
                    </w:tc>
                    <w:tc>
                      <w:tcPr>
                        <w:tcW w:w="3544" w:type="dxa"/>
                        <w:shd w:val="clear" w:color="auto" w:fill="auto"/>
                        <w:vAlign w:val="center"/>
                      </w:tcPr>
                      <w:p>
                        <w:pPr>
                          <w:tabs>
                            <w:tab w:val="left" w:pos="284"/>
                          </w:tabs>
                          <w:jc w:val="both"/>
                          <w:rPr>
                            <w:szCs w:val="22"/>
                          </w:rPr>
                        </w:pPr>
                        <w:r>
                          <w:rPr>
                            <w:szCs w:val="22"/>
                          </w:rPr>
                          <w:t>Analizuoja ir vertina šalies valdžios sprendimus dėl biudžeto pajamų ir išlaidų. Skiria valstybės biudžeto deficitą nuo valstybės skolos. Paaiškina biudžeto deficito mažinimo būdus bei didėjančio deficito grėsmę šalies ekonomikos stabilumui. (D1.3.)</w:t>
                        </w:r>
                      </w:p>
                    </w:tc>
                  </w:tr>
                  <w:tr>
                    <w:trPr>
                      <w:gridAfter w:val="1"/>
                      <w:wAfter w:w="14" w:type="dxa"/>
                      <w:trHeight w:val="20"/>
                    </w:trPr>
                    <w:tc>
                      <w:tcPr>
                        <w:tcW w:w="2552" w:type="dxa"/>
                        <w:shd w:val="clear" w:color="auto" w:fill="auto"/>
                        <w:vAlign w:val="center"/>
                      </w:tcPr>
                      <w:p>
                        <w:pPr>
                          <w:tabs>
                            <w:tab w:val="left" w:pos="284"/>
                          </w:tabs>
                          <w:jc w:val="both"/>
                          <w:rPr>
                            <w:szCs w:val="22"/>
                          </w:rPr>
                        </w:pPr>
                        <w:r>
                          <w:rPr>
                            <w:szCs w:val="22"/>
                          </w:rPr>
                          <w:t>Analizuoja, pasinaudodamas teikiama statistine informacija, pagrindinius makroekonominius rodiklius. (D2)</w:t>
                        </w:r>
                      </w:p>
                    </w:tc>
                    <w:tc>
                      <w:tcPr>
                        <w:tcW w:w="3543" w:type="dxa"/>
                        <w:shd w:val="clear" w:color="auto" w:fill="auto"/>
                        <w:vAlign w:val="center"/>
                      </w:tcPr>
                      <w:p>
                        <w:pPr>
                          <w:tabs>
                            <w:tab w:val="left" w:pos="284"/>
                          </w:tabs>
                          <w:jc w:val="both"/>
                          <w:rPr>
                            <w:szCs w:val="22"/>
                          </w:rPr>
                        </w:pPr>
                        <w:r>
                          <w:rPr>
                            <w:szCs w:val="22"/>
                          </w:rPr>
                          <w:t>Analizuoja, pasinaudodamas teikiama statistine informacija, pagrindinius makroekonominius rodiklius ir vertina, kiek jie atspindi realią situaciją šalyje. (D2.3.)</w:t>
                        </w:r>
                      </w:p>
                    </w:tc>
                    <w:tc>
                      <w:tcPr>
                        <w:tcW w:w="3544" w:type="dxa"/>
                        <w:shd w:val="clear" w:color="auto" w:fill="auto"/>
                        <w:vAlign w:val="center"/>
                      </w:tcPr>
                      <w:p>
                        <w:pPr>
                          <w:tabs>
                            <w:tab w:val="left" w:pos="284"/>
                          </w:tabs>
                          <w:jc w:val="both"/>
                          <w:rPr>
                            <w:szCs w:val="22"/>
                          </w:rPr>
                        </w:pPr>
                        <w:r>
                          <w:rPr>
                            <w:szCs w:val="22"/>
                          </w:rPr>
                          <w:t>Analizuoja 3-4 pasirinktų šalių makroekonominius rodiklius, juos lygina ir generuoja išvadas. Analizuoja skirtingų laikotarpių infliacijos lygį ir paaiškina infliacijos priežastis. vertina “šešėlinės” ekonomikos įtaką šalies ekonomikai. (D2.3.)</w:t>
                        </w:r>
                      </w:p>
                    </w:tc>
                  </w:tr>
                  <w:tr>
                    <w:trPr>
                      <w:gridAfter w:val="1"/>
                      <w:wAfter w:w="14" w:type="dxa"/>
                      <w:trHeight w:val="20"/>
                    </w:trPr>
                    <w:tc>
                      <w:tcPr>
                        <w:tcW w:w="2552" w:type="dxa"/>
                        <w:shd w:val="clear" w:color="auto" w:fill="auto"/>
                        <w:vAlign w:val="center"/>
                      </w:tcPr>
                      <w:p>
                        <w:pPr>
                          <w:tabs>
                            <w:tab w:val="left" w:pos="284"/>
                          </w:tabs>
                          <w:jc w:val="both"/>
                          <w:rPr>
                            <w:szCs w:val="22"/>
                          </w:rPr>
                        </w:pPr>
                        <w:r>
                          <w:rPr>
                            <w:szCs w:val="22"/>
                          </w:rPr>
                          <w:t>Apibūdina, kaip valstybė per mokesčius ir išlaidas gali reguliuoti ekonomiką ir galimas ekonominės politikos pasekmes. (D3)</w:t>
                        </w:r>
                      </w:p>
                    </w:tc>
                    <w:tc>
                      <w:tcPr>
                        <w:tcW w:w="3543" w:type="dxa"/>
                        <w:shd w:val="clear" w:color="auto" w:fill="auto"/>
                        <w:vAlign w:val="center"/>
                      </w:tcPr>
                      <w:p>
                        <w:pPr>
                          <w:tabs>
                            <w:tab w:val="left" w:pos="284"/>
                          </w:tabs>
                          <w:jc w:val="both"/>
                          <w:rPr>
                            <w:szCs w:val="22"/>
                          </w:rPr>
                        </w:pPr>
                        <w:r>
                          <w:rPr>
                            <w:szCs w:val="22"/>
                          </w:rPr>
                          <w:t>Apibūdina, kaip valstybė per mokesčius ir išlaidas gali reguliuoti ekonomiką. (D3.3.)</w:t>
                        </w:r>
                      </w:p>
                    </w:tc>
                    <w:tc>
                      <w:tcPr>
                        <w:tcW w:w="3544" w:type="dxa"/>
                        <w:shd w:val="clear" w:color="auto" w:fill="auto"/>
                        <w:vAlign w:val="center"/>
                      </w:tcPr>
                      <w:p>
                        <w:pPr>
                          <w:tabs>
                            <w:tab w:val="left" w:pos="284"/>
                          </w:tabs>
                          <w:jc w:val="both"/>
                          <w:rPr>
                            <w:szCs w:val="22"/>
                          </w:rPr>
                        </w:pPr>
                        <w:r>
                          <w:rPr>
                            <w:szCs w:val="22"/>
                          </w:rPr>
                          <w:t>Paaiškina, kaip fiskalinė politika gali sušvelninti ekonominius svyravimus ir kokios galimos skatinančios fiskalinės politikos pasekmės. Nusako monetarinės politikos esmę ir kaip valdoma valstybės skola. (D3.3.)</w:t>
                        </w:r>
                      </w:p>
                    </w:tc>
                  </w:tr>
                  <w:tr>
                    <w:trPr>
                      <w:trHeight w:val="20"/>
                    </w:trPr>
                    <w:tc>
                      <w:tcPr>
                        <w:tcW w:w="9653" w:type="dxa"/>
                        <w:gridSpan w:val="4"/>
                        <w:shd w:val="clear" w:color="auto" w:fill="auto"/>
                        <w:vAlign w:val="center"/>
                      </w:tcPr>
                      <w:p>
                        <w:pPr>
                          <w:tabs>
                            <w:tab w:val="left" w:pos="284"/>
                          </w:tabs>
                          <w:ind w:firstLine="720"/>
                          <w:jc w:val="center"/>
                          <w:rPr>
                            <w:szCs w:val="22"/>
                          </w:rPr>
                        </w:pPr>
                        <w:r>
                          <w:rPr>
                            <w:bCs/>
                            <w:szCs w:val="22"/>
                          </w:rPr>
                          <w:t xml:space="preserve">5. </w:t>
                        </w:r>
                        <w:r>
                          <w:rPr>
                            <w:szCs w:val="22"/>
                          </w:rPr>
                          <w:t>Globalinių ekonominių procesų supratimas (E)</w:t>
                        </w:r>
                      </w:p>
                    </w:tc>
                  </w:tr>
                  <w:tr>
                    <w:trPr>
                      <w:gridAfter w:val="1"/>
                      <w:wAfter w:w="14" w:type="dxa"/>
                      <w:trHeight w:val="20"/>
                    </w:trPr>
                    <w:tc>
                      <w:tcPr>
                        <w:tcW w:w="2552" w:type="dxa"/>
                        <w:shd w:val="clear" w:color="auto" w:fill="auto"/>
                        <w:vAlign w:val="center"/>
                      </w:tcPr>
                      <w:p>
                        <w:pPr>
                          <w:tabs>
                            <w:tab w:val="left" w:pos="284"/>
                          </w:tabs>
                          <w:jc w:val="both"/>
                          <w:rPr>
                            <w:szCs w:val="22"/>
                          </w:rPr>
                        </w:pPr>
                        <w:r>
                          <w:rPr>
                            <w:szCs w:val="22"/>
                          </w:rPr>
                          <w:t>Paaiškina atviros ekonomikos dedamąsias, ekonominės šalių tarpusavio priklausomybės teikiamą naudą ir keliamus pavojus. (E1)</w:t>
                        </w:r>
                      </w:p>
                    </w:tc>
                    <w:tc>
                      <w:tcPr>
                        <w:tcW w:w="3543" w:type="dxa"/>
                        <w:shd w:val="clear" w:color="auto" w:fill="auto"/>
                        <w:vAlign w:val="center"/>
                      </w:tcPr>
                      <w:p>
                        <w:pPr>
                          <w:tabs>
                            <w:tab w:val="left" w:pos="284"/>
                          </w:tabs>
                          <w:jc w:val="both"/>
                          <w:rPr>
                            <w:szCs w:val="22"/>
                          </w:rPr>
                        </w:pPr>
                        <w:r>
                          <w:rPr>
                            <w:szCs w:val="22"/>
                          </w:rPr>
                          <w:t>Paaiškina atviros ekonomikos dedamąsias. Paaiškina, laisvosios prekybos teikiamą naudą ir galimus pavojus nacionalinei ekonomikai. (E1.3.)</w:t>
                        </w:r>
                      </w:p>
                    </w:tc>
                    <w:tc>
                      <w:tcPr>
                        <w:tcW w:w="3544" w:type="dxa"/>
                        <w:shd w:val="clear" w:color="auto" w:fill="auto"/>
                        <w:vAlign w:val="center"/>
                      </w:tcPr>
                      <w:p>
                        <w:pPr>
                          <w:tabs>
                            <w:tab w:val="left" w:pos="284"/>
                          </w:tabs>
                          <w:jc w:val="both"/>
                          <w:rPr>
                            <w:szCs w:val="22"/>
                          </w:rPr>
                        </w:pPr>
                        <w:r>
                          <w:rPr>
                            <w:szCs w:val="22"/>
                          </w:rPr>
                          <w:t xml:space="preserve">Analizuoja tarptautinės prekybos poveikį (teikiamą naudą ir galimus pavojus) nacionalinei ekonomikai. Paaiškina kaip didėjant tarptautinei tarpusavio priklausomybei, vienos šalies ekonomikos sąlygos ir politiniai sprendimai veikia kitų šalių ekonomikos sąlygas ir politiką. Analizuoja  mokėjimų balansą ir valiutos kurso svyravimų pasekmes. (E1.3.)</w:t>
                        </w:r>
                      </w:p>
                    </w:tc>
                  </w:tr>
                  <w:tr>
                    <w:trPr>
                      <w:gridAfter w:val="1"/>
                      <w:wAfter w:w="14" w:type="dxa"/>
                      <w:trHeight w:val="20"/>
                    </w:trPr>
                    <w:tc>
                      <w:tcPr>
                        <w:tcW w:w="2552" w:type="dxa"/>
                        <w:shd w:val="clear" w:color="auto" w:fill="auto"/>
                        <w:vAlign w:val="center"/>
                      </w:tcPr>
                      <w:p>
                        <w:pPr>
                          <w:tabs>
                            <w:tab w:val="left" w:pos="284"/>
                          </w:tabs>
                          <w:jc w:val="both"/>
                          <w:rPr>
                            <w:szCs w:val="22"/>
                          </w:rPr>
                        </w:pPr>
                        <w:r>
                          <w:rPr>
                            <w:szCs w:val="22"/>
                          </w:rPr>
                          <w:t>Nusako globalizacijos procesų privalumus ir keliamus pavojus nacionalinei ekonomikai. (E2)</w:t>
                        </w:r>
                      </w:p>
                    </w:tc>
                    <w:tc>
                      <w:tcPr>
                        <w:tcW w:w="3543" w:type="dxa"/>
                        <w:shd w:val="clear" w:color="auto" w:fill="auto"/>
                        <w:vAlign w:val="center"/>
                      </w:tcPr>
                      <w:p>
                        <w:pPr>
                          <w:tabs>
                            <w:tab w:val="left" w:pos="284"/>
                          </w:tabs>
                          <w:jc w:val="both"/>
                          <w:rPr>
                            <w:szCs w:val="22"/>
                          </w:rPr>
                        </w:pPr>
                        <w:r>
                          <w:rPr>
                            <w:szCs w:val="22"/>
                          </w:rPr>
                          <w:t>Nusako globalizacijos procesų privalumus ir keliamus pavojus nacionalinei ekonomikai. (E2.3.)</w:t>
                        </w:r>
                      </w:p>
                    </w:tc>
                    <w:tc>
                      <w:tcPr>
                        <w:tcW w:w="3544" w:type="dxa"/>
                        <w:shd w:val="clear" w:color="auto" w:fill="auto"/>
                        <w:vAlign w:val="center"/>
                      </w:tcPr>
                      <w:p>
                        <w:pPr>
                          <w:tabs>
                            <w:tab w:val="left" w:pos="284"/>
                          </w:tabs>
                          <w:jc w:val="both"/>
                          <w:rPr>
                            <w:szCs w:val="22"/>
                          </w:rPr>
                        </w:pPr>
                        <w:r>
                          <w:rPr>
                            <w:szCs w:val="22"/>
                          </w:rPr>
                          <w:t>Analizuoja užsienio investicijas, tarptautinių įmonių vertės kūrimo grandinę ir darbo jėgos migraciją. Diskutuoja apie tarptautinių įmonių plėtros poveikį atskirų šalių rinkoms. Nusako ekonominės globalizacijos teigiamas ir neigiamas pasekmes mažos šalies ekonomikai. (E2.3.)</w:t>
                        </w:r>
                      </w:p>
                    </w:tc>
                  </w:tr>
                  <w:tr>
                    <w:trPr>
                      <w:gridAfter w:val="1"/>
                      <w:wAfter w:w="14" w:type="dxa"/>
                      <w:trHeight w:val="20"/>
                    </w:trPr>
                    <w:tc>
                      <w:tcPr>
                        <w:tcW w:w="2552" w:type="dxa"/>
                        <w:shd w:val="clear" w:color="auto" w:fill="auto"/>
                        <w:vAlign w:val="center"/>
                      </w:tcPr>
                      <w:p>
                        <w:pPr>
                          <w:tabs>
                            <w:tab w:val="left" w:pos="284"/>
                          </w:tabs>
                          <w:jc w:val="both"/>
                          <w:rPr>
                            <w:szCs w:val="22"/>
                          </w:rPr>
                        </w:pPr>
                        <w:r>
                          <w:rPr>
                            <w:szCs w:val="22"/>
                          </w:rPr>
                          <w:t xml:space="preserve">Aptaria Lietuvos dalyvavimą tarptautinėse organizacijose ir jo teikiamas galimybes </w:t>
                        </w:r>
                        <w:r>
                          <w:rPr>
                            <w:bCs/>
                            <w:szCs w:val="22"/>
                          </w:rPr>
                          <w:t>jaunimui ir verslui. (</w:t>
                        </w:r>
                        <w:r>
                          <w:rPr>
                            <w:szCs w:val="22"/>
                          </w:rPr>
                          <w:t>E3)</w:t>
                        </w:r>
                      </w:p>
                    </w:tc>
                    <w:tc>
                      <w:tcPr>
                        <w:tcW w:w="3543" w:type="dxa"/>
                        <w:shd w:val="clear" w:color="auto" w:fill="auto"/>
                        <w:vAlign w:val="center"/>
                      </w:tcPr>
                      <w:p>
                        <w:pPr>
                          <w:rPr>
                            <w:sz w:val="10"/>
                            <w:szCs w:val="10"/>
                          </w:rPr>
                        </w:pPr>
                      </w:p>
                      <w:p>
                        <w:pPr>
                          <w:tabs>
                            <w:tab w:val="left" w:pos="284"/>
                          </w:tabs>
                          <w:jc w:val="both"/>
                          <w:rPr>
                            <w:szCs w:val="22"/>
                          </w:rPr>
                        </w:pPr>
                        <w:r>
                          <w:rPr>
                            <w:szCs w:val="22"/>
                          </w:rPr>
                          <w:t>Paaiškina, kokias galimybes ES teikia jaunimui ir verslui. Priima ilgalaikių finansinių pasekmių turinčius sprendimus dėl planuojamo įgyti išsilavinimo ar profesijos. (E3.3.)</w:t>
                        </w:r>
                      </w:p>
                    </w:tc>
                    <w:tc>
                      <w:tcPr>
                        <w:tcW w:w="3544" w:type="dxa"/>
                        <w:shd w:val="clear" w:color="auto" w:fill="auto"/>
                        <w:vAlign w:val="center"/>
                      </w:tcPr>
                      <w:p>
                        <w:pPr>
                          <w:rPr>
                            <w:sz w:val="10"/>
                            <w:szCs w:val="10"/>
                          </w:rPr>
                        </w:pPr>
                      </w:p>
                      <w:p>
                        <w:pPr>
                          <w:tabs>
                            <w:tab w:val="left" w:pos="284"/>
                          </w:tabs>
                          <w:jc w:val="both"/>
                          <w:rPr>
                            <w:szCs w:val="22"/>
                          </w:rPr>
                        </w:pPr>
                        <w:r>
                          <w:rPr>
                            <w:szCs w:val="22"/>
                          </w:rPr>
                          <w:t>Paaiškina skirtingų tarptautinių institucijų veiklą, Lietuvos dalyvavimo jose naudą ir įsipareigojimus. Diskutuoja apie klimato kaitos problemas ir jų sprendimo būdus. (E3.3.)</w:t>
                        </w:r>
                      </w:p>
                    </w:tc>
                  </w:tr>
                </w:tbl>
                <w:p>
                  <w:pPr>
                    <w:tabs>
                      <w:tab w:val="left" w:pos="284"/>
                    </w:tabs>
                    <w:ind w:firstLine="720"/>
                    <w:jc w:val="both"/>
                    <w:textAlignment w:val="baseline"/>
                    <w:rPr>
                      <w:szCs w:val="24"/>
                      <w:lang w:eastAsia="lt-LT"/>
                    </w:rPr>
                  </w:pPr>
                </w:p>
              </w:sdtContent>
            </w:sdt>
          </w:sdtContent>
        </w:sdt>
        <w:sdt>
          <w:sdtPr>
            <w:alias w:val="skyrius"/>
            <w:tag w:val="part_34cdff88dd664d53a9831edfb2f52fc1"/>
            <w:lock w:val="sdtLocked"/>
            <w:richText/>
          </w:sdtPr>
          <w:sdtContent>
            <w:p>
              <w:pPr>
                <w:keepNext/>
                <w:keepLines/>
                <w:tabs>
                  <w:tab w:val="left" w:pos="284"/>
                </w:tabs>
                <w:jc w:val="center"/>
                <w:rPr>
                  <w:b/>
                  <w:szCs w:val="32"/>
                </w:rPr>
              </w:pPr>
              <w:sdt>
                <w:sdtPr>
                  <w:alias w:val="Numeris"/>
                  <w:tag w:val="nr_34cdff88dd664d53a9831edfb2f52fc1"/>
                  <w:lock w:val="sdtLocked"/>
                  <w:richText/>
                </w:sdtPr>
                <w:sdtContent>
                  <w:r>
                    <w:rPr>
                      <w:b/>
                      <w:szCs w:val="32"/>
                    </w:rPr>
                    <w:t>V</w:t>
                  </w:r>
                </w:sdtContent>
              </w:sdt>
              <w:r>
                <w:rPr>
                  <w:b/>
                  <w:szCs w:val="32"/>
                </w:rPr>
                <w:t xml:space="preserve"> SKYRIUS </w:t>
              </w:r>
            </w:p>
            <w:p>
              <w:pPr>
                <w:keepNext/>
                <w:keepLines/>
                <w:tabs>
                  <w:tab w:val="left" w:pos="284"/>
                </w:tabs>
                <w:jc w:val="center"/>
                <w:rPr>
                  <w:b/>
                  <w:szCs w:val="32"/>
                </w:rPr>
              </w:pPr>
              <w:sdt>
                <w:sdtPr>
                  <w:alias w:val="Pavadinimas"/>
                  <w:tag w:val="title_34cdff88dd664d53a9831edfb2f52fc1"/>
                  <w:lock w:val="sdtLocked"/>
                  <w:richText/>
                </w:sdtPr>
                <w:sdtContent>
                  <w:r>
                    <w:rPr>
                      <w:b/>
                      <w:szCs w:val="32"/>
                    </w:rPr>
                    <w:t>MOKYMO(SI) TURINYS </w:t>
                  </w:r>
                </w:sdtContent>
              </w:sdt>
            </w:p>
            <w:p>
              <w:pPr>
                <w:tabs>
                  <w:tab w:val="left" w:pos="284"/>
                </w:tabs>
                <w:ind w:firstLine="720"/>
                <w:jc w:val="both"/>
                <w:textAlignment w:val="baseline"/>
                <w:rPr>
                  <w:szCs w:val="24"/>
                  <w:lang w:eastAsia="lt-LT"/>
                </w:rPr>
              </w:pPr>
            </w:p>
            <w:sdt>
              <w:sdtPr>
                <w:alias w:val="33 pr. 15 p."/>
                <w:tag w:val="part_403180a1adcd4e14b20dd1f89968f83d"/>
                <w:lock w:val="sdtLocked"/>
                <w:richText/>
              </w:sdtPr>
              <w:sdtContent>
                <w:p>
                  <w:pPr>
                    <w:tabs>
                      <w:tab w:val="left" w:pos="284"/>
                    </w:tabs>
                    <w:ind w:firstLine="720"/>
                    <w:jc w:val="both"/>
                    <w:textAlignment w:val="baseline"/>
                    <w:outlineLvl w:val="1"/>
                    <w:rPr>
                      <w:szCs w:val="24"/>
                      <w:lang w:eastAsia="lt-LT"/>
                    </w:rPr>
                  </w:pPr>
                  <w:sdt>
                    <w:sdtPr>
                      <w:alias w:val="Numeris"/>
                      <w:tag w:val="nr_403180a1adcd4e14b20dd1f89968f83d"/>
                      <w:lock w:val="sdtLocked"/>
                      <w:richText/>
                    </w:sdtPr>
                    <w:sdtContent>
                      <w:r>
                        <w:rPr>
                          <w:szCs w:val="24"/>
                          <w:lang w:eastAsia="lt-LT"/>
                        </w:rPr>
                        <w:t>15</w:t>
                      </w:r>
                    </w:sdtContent>
                  </w:sdt>
                  <w:r>
                    <w:rPr>
                      <w:szCs w:val="24"/>
                      <w:lang w:eastAsia="lt-LT"/>
                    </w:rPr>
                    <w:t>.</w:t>
                    <w:tab/>
                  </w:r>
                  <w:r>
                    <w:rPr>
                      <w:szCs w:val="26"/>
                      <w:lang w:eastAsia="lt-LT"/>
                    </w:rPr>
                    <w:t>Mokymo(si) turinys 10 ir II gimnazijos klasė</w:t>
                  </w:r>
                  <w:r>
                    <w:rPr>
                      <w:bCs/>
                      <w:szCs w:val="24"/>
                      <w:lang w:eastAsia="lt-LT"/>
                    </w:rPr>
                    <w:t xml:space="preserve">.   </w:t>
                  </w:r>
                </w:p>
                <w:sdt>
                  <w:sdtPr>
                    <w:alias w:val="33 pr. 15.1 pp."/>
                    <w:tag w:val="part_ce2e4bf334bc499a90ee7699d4dc6d00"/>
                    <w:lock w:val="sdtLocked"/>
                    <w:richText/>
                  </w:sdtPr>
                  <w:sdtContent>
                    <w:p>
                      <w:pPr>
                        <w:tabs>
                          <w:tab w:val="left" w:pos="284"/>
                        </w:tabs>
                        <w:ind w:firstLine="720"/>
                        <w:jc w:val="both"/>
                        <w:textAlignment w:val="baseline"/>
                        <w:rPr>
                          <w:szCs w:val="24"/>
                          <w:lang w:eastAsia="lt-LT"/>
                        </w:rPr>
                      </w:pPr>
                      <w:sdt>
                        <w:sdtPr>
                          <w:alias w:val="Numeris"/>
                          <w:tag w:val="nr_ce2e4bf334bc499a90ee7699d4dc6d00"/>
                          <w:lock w:val="sdtLocked"/>
                          <w:richText/>
                        </w:sdtPr>
                        <w:sdtContent>
                          <w:r>
                            <w:rPr>
                              <w:szCs w:val="24"/>
                              <w:lang w:eastAsia="lt-LT"/>
                            </w:rPr>
                            <w:t>15.1</w:t>
                          </w:r>
                        </w:sdtContent>
                      </w:sdt>
                      <w:r>
                        <w:rPr>
                          <w:szCs w:val="24"/>
                          <w:lang w:eastAsia="lt-LT"/>
                        </w:rPr>
                        <w:t>.</w:t>
                        <w:tab/>
                      </w:r>
                      <w:r>
                        <w:rPr>
                          <w:bCs/>
                          <w:szCs w:val="24"/>
                          <w:lang w:eastAsia="lt-LT"/>
                        </w:rPr>
                        <w:t>Orientavimasis rinkoje.</w:t>
                      </w:r>
                    </w:p>
                    <w:sdt>
                      <w:sdtPr>
                        <w:alias w:val="33 pr. 15.1.1 pp."/>
                        <w:tag w:val="part_44d6e946834749ab9f0ea084b5092ba3"/>
                        <w:lock w:val="sdtLocked"/>
                        <w:richText/>
                      </w:sdtPr>
                      <w:sdtContent>
                        <w:p>
                          <w:pPr>
                            <w:tabs>
                              <w:tab w:val="left" w:pos="284"/>
                            </w:tabs>
                            <w:ind w:firstLine="720"/>
                            <w:jc w:val="both"/>
                            <w:textAlignment w:val="baseline"/>
                            <w:rPr>
                              <w:szCs w:val="24"/>
                              <w:lang w:eastAsia="lt-LT"/>
                            </w:rPr>
                          </w:pPr>
                          <w:sdt>
                            <w:sdtPr>
                              <w:alias w:val="Numeris"/>
                              <w:tag w:val="nr_44d6e946834749ab9f0ea084b5092ba3"/>
                              <w:lock w:val="sdtLocked"/>
                              <w:richText/>
                            </w:sdtPr>
                            <w:sdtContent>
                              <w:r>
                                <w:rPr>
                                  <w:szCs w:val="24"/>
                                  <w:lang w:eastAsia="lt-LT"/>
                                </w:rPr>
                                <w:t>15.1.1</w:t>
                              </w:r>
                            </w:sdtContent>
                          </w:sdt>
                          <w:r>
                            <w:rPr>
                              <w:szCs w:val="24"/>
                              <w:lang w:eastAsia="lt-LT"/>
                            </w:rPr>
                            <w:t>.</w:t>
                            <w:tab/>
                          </w:r>
                          <w:r>
                            <w:rPr>
                              <w:bCs/>
                              <w:szCs w:val="24"/>
                              <w:lang w:eastAsia="lt-LT"/>
                            </w:rPr>
                            <w:t>Ekonomikos samprata. Ekonominiai pasirinkimai. Makroekonomika ir mikroekonomika</w:t>
                          </w:r>
                          <w:r>
                            <w:rPr>
                              <w:szCs w:val="24"/>
                              <w:lang w:eastAsia="lt-LT"/>
                            </w:rPr>
                            <w:t>. Ekonomika suprantama kaip mokslas, nagrinėjantis ribotų išteklių naudojimą neribotiems norams tenkinti. Lyginamos ribines sąnaudos ir ribinė nauda, vertinami verslo ir (arba) asmeniniai pasirinkimai, aiškinama ribinė nauda ir ribinės sąnaudos remiantis paprastais veiklos pavyzdžiais. Identifikuojamos ekonominės problemos mikro ir makro lygmeniu.</w:t>
                          </w:r>
                        </w:p>
                      </w:sdtContent>
                    </w:sdt>
                    <w:sdt>
                      <w:sdtPr>
                        <w:alias w:val="33 pr. 15.1.2 pp."/>
                        <w:tag w:val="part_5f9e7bac4bec4e889d02f0f953bacbab"/>
                        <w:lock w:val="sdtLocked"/>
                        <w:richText/>
                      </w:sdtPr>
                      <w:sdtContent>
                        <w:p>
                          <w:pPr>
                            <w:tabs>
                              <w:tab w:val="left" w:pos="284"/>
                            </w:tabs>
                            <w:ind w:firstLine="720"/>
                            <w:jc w:val="both"/>
                            <w:textAlignment w:val="baseline"/>
                            <w:rPr>
                              <w:szCs w:val="24"/>
                              <w:lang w:eastAsia="lt-LT"/>
                            </w:rPr>
                          </w:pPr>
                          <w:sdt>
                            <w:sdtPr>
                              <w:alias w:val="Numeris"/>
                              <w:tag w:val="nr_5f9e7bac4bec4e889d02f0f953bacbab"/>
                              <w:lock w:val="sdtLocked"/>
                              <w:richText/>
                            </w:sdtPr>
                            <w:sdtContent>
                              <w:r>
                                <w:rPr>
                                  <w:szCs w:val="24"/>
                                  <w:lang w:eastAsia="lt-LT"/>
                                </w:rPr>
                                <w:t>15.1.2</w:t>
                              </w:r>
                            </w:sdtContent>
                          </w:sdt>
                          <w:r>
                            <w:rPr>
                              <w:szCs w:val="24"/>
                              <w:lang w:eastAsia="lt-LT"/>
                            </w:rPr>
                            <w:t>.</w:t>
                            <w:tab/>
                          </w:r>
                          <w:r>
                            <w:rPr>
                              <w:bCs/>
                              <w:szCs w:val="24"/>
                              <w:lang w:eastAsia="lt-LT"/>
                            </w:rPr>
                            <w:t>Alternatyvieji kaštai ir pasirinkimai</w:t>
                          </w:r>
                          <w:r>
                            <w:rPr>
                              <w:szCs w:val="24"/>
                              <w:lang w:eastAsia="lt-LT"/>
                            </w:rPr>
                            <w:t>. Išteklių stygius nusakomas kaip pagrindinė ekonomikos problema ir aiškinama, kodėl ir valstybė, ir verslai, ir piliečiai, priimdami racionalius sprendimus, renkasi, o rinkdamiesi įvertina alternatyviąsias sąnaudas.</w:t>
                          </w:r>
                        </w:p>
                      </w:sdtContent>
                    </w:sdt>
                    <w:sdt>
                      <w:sdtPr>
                        <w:alias w:val="33 pr. 15.1.3 pp."/>
                        <w:tag w:val="part_35dbabc095f644c8b2e9c577e67b6317"/>
                        <w:lock w:val="sdtLocked"/>
                        <w:richText/>
                      </w:sdtPr>
                      <w:sdtContent>
                        <w:p>
                          <w:pPr>
                            <w:tabs>
                              <w:tab w:val="left" w:pos="284"/>
                            </w:tabs>
                            <w:ind w:firstLine="720"/>
                            <w:jc w:val="both"/>
                            <w:textAlignment w:val="baseline"/>
                            <w:rPr>
                              <w:szCs w:val="24"/>
                              <w:lang w:eastAsia="lt-LT"/>
                            </w:rPr>
                          </w:pPr>
                          <w:sdt>
                            <w:sdtPr>
                              <w:alias w:val="Numeris"/>
                              <w:tag w:val="nr_35dbabc095f644c8b2e9c577e67b6317"/>
                              <w:lock w:val="sdtLocked"/>
                              <w:richText/>
                            </w:sdtPr>
                            <w:sdtContent>
                              <w:r>
                                <w:rPr>
                                  <w:szCs w:val="24"/>
                                  <w:lang w:eastAsia="lt-LT"/>
                                </w:rPr>
                                <w:t>15.1.3</w:t>
                              </w:r>
                            </w:sdtContent>
                          </w:sdt>
                          <w:r>
                            <w:rPr>
                              <w:szCs w:val="24"/>
                              <w:lang w:eastAsia="lt-LT"/>
                            </w:rPr>
                            <w:t>.</w:t>
                            <w:tab/>
                          </w:r>
                          <w:r>
                            <w:rPr>
                              <w:bCs/>
                              <w:szCs w:val="24"/>
                              <w:lang w:eastAsia="lt-LT"/>
                            </w:rPr>
                            <w:t>Rinkos modelis.</w:t>
                          </w:r>
                          <w:r>
                            <w:rPr>
                              <w:szCs w:val="24"/>
                              <w:lang w:eastAsia="lt-LT"/>
                            </w:rPr>
                            <w:t xml:space="preserve"> Supažindinama su ekonominėmis sistemomis, jos palyginamos, išskiriami sistemų privalumai ir trūkumai. Paaiškinamos rinkos ribotumo problemos.</w:t>
                          </w:r>
                        </w:p>
                      </w:sdtContent>
                    </w:sdt>
                    <w:sdt>
                      <w:sdtPr>
                        <w:alias w:val="33 pr. 15.1.4 pp."/>
                        <w:tag w:val="part_376d7b9b5bfa404baee77d0343d27491"/>
                        <w:lock w:val="sdtLocked"/>
                        <w:richText/>
                      </w:sdtPr>
                      <w:sdtContent>
                        <w:p>
                          <w:pPr>
                            <w:tabs>
                              <w:tab w:val="left" w:pos="284"/>
                            </w:tabs>
                            <w:ind w:firstLine="720"/>
                            <w:jc w:val="both"/>
                            <w:textAlignment w:val="baseline"/>
                            <w:rPr>
                              <w:szCs w:val="24"/>
                              <w:lang w:eastAsia="lt-LT"/>
                            </w:rPr>
                          </w:pPr>
                          <w:sdt>
                            <w:sdtPr>
                              <w:alias w:val="Numeris"/>
                              <w:tag w:val="nr_376d7b9b5bfa404baee77d0343d27491"/>
                              <w:lock w:val="sdtLocked"/>
                              <w:richText/>
                            </w:sdtPr>
                            <w:sdtContent>
                              <w:r>
                                <w:rPr>
                                  <w:szCs w:val="24"/>
                                  <w:lang w:eastAsia="lt-LT"/>
                                </w:rPr>
                                <w:t>15.1.4</w:t>
                              </w:r>
                            </w:sdtContent>
                          </w:sdt>
                          <w:r>
                            <w:rPr>
                              <w:szCs w:val="24"/>
                              <w:lang w:eastAsia="lt-LT"/>
                            </w:rPr>
                            <w:t>.</w:t>
                            <w:tab/>
                          </w:r>
                          <w:r>
                            <w:rPr>
                              <w:bCs/>
                              <w:szCs w:val="24"/>
                              <w:lang w:eastAsia="lt-LT"/>
                            </w:rPr>
                            <w:t>Pasiūla, paklausa, rinkos kaina</w:t>
                          </w:r>
                          <w:r>
                            <w:rPr>
                              <w:szCs w:val="24"/>
                              <w:lang w:eastAsia="lt-LT"/>
                            </w:rPr>
                            <w:t xml:space="preserve">. Paaiškinami paklausos ir pasiūlos dėsniai, kainos formavimosi mechanizmas. Analizuojami paklausos ir pasiūlos veiksniai bei vertinamas veiksnių poveikis rinkos kainų pokyčiams. Apskaičiuojamos vartotojų išlaidos. </w:t>
                          </w:r>
                        </w:p>
                      </w:sdtContent>
                    </w:sdt>
                    <w:sdt>
                      <w:sdtPr>
                        <w:alias w:val="33 pr. 15.1.5 pp."/>
                        <w:tag w:val="part_374fd7d18ca64b6fa275ea3d92b72731"/>
                        <w:lock w:val="sdtLocked"/>
                        <w:richText/>
                      </w:sdtPr>
                      <w:sdtContent>
                        <w:p>
                          <w:pPr>
                            <w:tabs>
                              <w:tab w:val="left" w:pos="284"/>
                            </w:tabs>
                            <w:ind w:firstLine="720"/>
                            <w:jc w:val="both"/>
                            <w:textAlignment w:val="baseline"/>
                            <w:rPr>
                              <w:szCs w:val="24"/>
                              <w:lang w:eastAsia="lt-LT"/>
                            </w:rPr>
                          </w:pPr>
                          <w:sdt>
                            <w:sdtPr>
                              <w:alias w:val="Numeris"/>
                              <w:tag w:val="nr_374fd7d18ca64b6fa275ea3d92b72731"/>
                              <w:lock w:val="sdtLocked"/>
                              <w:richText/>
                            </w:sdtPr>
                            <w:sdtContent>
                              <w:r>
                                <w:rPr>
                                  <w:szCs w:val="24"/>
                                  <w:lang w:eastAsia="lt-LT"/>
                                </w:rPr>
                                <w:t>15.1.5</w:t>
                              </w:r>
                            </w:sdtContent>
                          </w:sdt>
                          <w:r>
                            <w:rPr>
                              <w:szCs w:val="24"/>
                              <w:lang w:eastAsia="lt-LT"/>
                            </w:rPr>
                            <w:t>.</w:t>
                            <w:tab/>
                          </w:r>
                          <w:r>
                            <w:rPr>
                              <w:bCs/>
                              <w:szCs w:val="24"/>
                              <w:lang w:eastAsia="lt-LT"/>
                            </w:rPr>
                            <w:t>Rinkos konkurencinė struktūra</w:t>
                          </w:r>
                          <w:r>
                            <w:rPr>
                              <w:szCs w:val="24"/>
                              <w:lang w:eastAsia="lt-LT"/>
                            </w:rPr>
                            <w:t>. Analizuojama konkurencijos nauda visuomenei, pagal konkurencijos laipsnį ir kitus požymius išskiriami rinkos tipai.</w:t>
                          </w:r>
                        </w:p>
                      </w:sdtContent>
                    </w:sdt>
                  </w:sdtContent>
                </w:sdt>
                <w:sdt>
                  <w:sdtPr>
                    <w:alias w:val="33 pr. 15.2 pp."/>
                    <w:tag w:val="part_decb9e323afa435bb66c46b02b74f13f"/>
                    <w:lock w:val="sdtLocked"/>
                    <w:richText/>
                  </w:sdtPr>
                  <w:sdtContent>
                    <w:p>
                      <w:pPr>
                        <w:tabs>
                          <w:tab w:val="left" w:pos="284"/>
                        </w:tabs>
                        <w:ind w:firstLine="720"/>
                        <w:jc w:val="both"/>
                        <w:textAlignment w:val="baseline"/>
                        <w:rPr>
                          <w:szCs w:val="24"/>
                          <w:lang w:eastAsia="lt-LT"/>
                        </w:rPr>
                      </w:pPr>
                      <w:sdt>
                        <w:sdtPr>
                          <w:alias w:val="Numeris"/>
                          <w:tag w:val="nr_decb9e323afa435bb66c46b02b74f13f"/>
                          <w:lock w:val="sdtLocked"/>
                          <w:richText/>
                        </w:sdtPr>
                        <w:sdtContent>
                          <w:r>
                            <w:rPr>
                              <w:szCs w:val="24"/>
                              <w:lang w:eastAsia="lt-LT"/>
                            </w:rPr>
                            <w:t>15.2</w:t>
                          </w:r>
                        </w:sdtContent>
                      </w:sdt>
                      <w:r>
                        <w:rPr>
                          <w:szCs w:val="24"/>
                          <w:lang w:eastAsia="lt-LT"/>
                        </w:rPr>
                        <w:t>.</w:t>
                        <w:tab/>
                        <w:t>As</w:t>
                      </w:r>
                      <w:r>
                        <w:rPr>
                          <w:bCs/>
                          <w:szCs w:val="24"/>
                          <w:lang w:eastAsia="lt-LT"/>
                        </w:rPr>
                        <w:t>meninių finansų tvarkymas.</w:t>
                      </w:r>
                    </w:p>
                    <w:sdt>
                      <w:sdtPr>
                        <w:alias w:val="33 pr. 15.2.1 pp."/>
                        <w:tag w:val="part_c3eba489867d4a47b41deead2ced7f63"/>
                        <w:lock w:val="sdtLocked"/>
                        <w:richText/>
                      </w:sdtPr>
                      <w:sdtContent>
                        <w:p>
                          <w:pPr>
                            <w:tabs>
                              <w:tab w:val="left" w:pos="284"/>
                            </w:tabs>
                            <w:ind w:firstLine="720"/>
                            <w:jc w:val="both"/>
                            <w:textAlignment w:val="baseline"/>
                            <w:rPr>
                              <w:szCs w:val="24"/>
                              <w:lang w:eastAsia="lt-LT"/>
                            </w:rPr>
                          </w:pPr>
                          <w:sdt>
                            <w:sdtPr>
                              <w:alias w:val="Numeris"/>
                              <w:tag w:val="nr_c3eba489867d4a47b41deead2ced7f63"/>
                              <w:lock w:val="sdtLocked"/>
                              <w:richText/>
                            </w:sdtPr>
                            <w:sdtContent>
                              <w:r>
                                <w:rPr>
                                  <w:szCs w:val="24"/>
                                  <w:lang w:eastAsia="lt-LT"/>
                                </w:rPr>
                                <w:t>15.2.1</w:t>
                              </w:r>
                            </w:sdtContent>
                          </w:sdt>
                          <w:r>
                            <w:rPr>
                              <w:szCs w:val="24"/>
                              <w:lang w:eastAsia="lt-LT"/>
                            </w:rPr>
                            <w:t>.</w:t>
                            <w:tab/>
                          </w:r>
                          <w:r>
                            <w:rPr>
                              <w:bCs/>
                              <w:szCs w:val="24"/>
                              <w:lang w:eastAsia="lt-LT"/>
                            </w:rPr>
                            <w:t>Pajamų šaltiniai, asmeninės pajamos, asmeninis biudžetas</w:t>
                          </w:r>
                          <w:r>
                            <w:rPr>
                              <w:szCs w:val="24"/>
                              <w:lang w:eastAsia="lt-LT"/>
                            </w:rPr>
                            <w:t>. Apibūdinamos pagrindinės pajamų rūšys, mokomasi sudaryti asmeninį arba šeimos biudžetą. Pasiaiškinama, kaip struktūriniai ekonomikos pokyčiai, darbo paklausa ir pasiūla, technologijų kaita, valstybės politika ir kt. daro įtaką piliečių disponuojamoms pajamoms.</w:t>
                          </w:r>
                        </w:p>
                      </w:sdtContent>
                    </w:sdt>
                    <w:sdt>
                      <w:sdtPr>
                        <w:alias w:val="33 pr. 15.2.2 pp."/>
                        <w:tag w:val="part_99f6d17504254ea581286309d6f7abd0"/>
                        <w:lock w:val="sdtLocked"/>
                        <w:richText/>
                      </w:sdtPr>
                      <w:sdtContent>
                        <w:p>
                          <w:pPr>
                            <w:tabs>
                              <w:tab w:val="left" w:pos="284"/>
                            </w:tabs>
                            <w:ind w:firstLine="720"/>
                            <w:jc w:val="both"/>
                            <w:rPr>
                              <w:szCs w:val="24"/>
                            </w:rPr>
                          </w:pPr>
                          <w:sdt>
                            <w:sdtPr>
                              <w:alias w:val="Numeris"/>
                              <w:tag w:val="nr_99f6d17504254ea581286309d6f7abd0"/>
                              <w:lock w:val="sdtLocked"/>
                              <w:richText/>
                            </w:sdtPr>
                            <w:sdtContent>
                              <w:r>
                                <w:rPr>
                                  <w:szCs w:val="24"/>
                                </w:rPr>
                                <w:t>15.2.2</w:t>
                              </w:r>
                            </w:sdtContent>
                          </w:sdt>
                          <w:r>
                            <w:rPr>
                              <w:szCs w:val="24"/>
                            </w:rPr>
                            <w:t>.</w:t>
                            <w:tab/>
                          </w:r>
                          <w:r>
                            <w:rPr>
                              <w:bCs/>
                              <w:szCs w:val="24"/>
                            </w:rPr>
                            <w:t>Veiksniai, darantys įtaką turto kaupimo, taupymo ir investavimo sprendimams</w:t>
                          </w:r>
                          <w:r>
                            <w:rPr>
                              <w:szCs w:val="24"/>
                            </w:rPr>
                            <w:t>. Aptariama planavimo svarba žmogaus gyvenime. Skaičiuojami mokesčiai, kuriuos moka privatūs asmenys. Aptariama finansinių galimybių priklausomybė nuo darbo užmokesčio, mokesčių, infliacijos.</w:t>
                          </w:r>
                        </w:p>
                      </w:sdtContent>
                    </w:sdt>
                    <w:sdt>
                      <w:sdtPr>
                        <w:alias w:val="33 pr. 15.2.3 pp."/>
                        <w:tag w:val="part_93cdd05dd83f4aaca7bb54ce651431b6"/>
                        <w:lock w:val="sdtLocked"/>
                        <w:richText/>
                      </w:sdtPr>
                      <w:sdtContent>
                        <w:p>
                          <w:pPr>
                            <w:tabs>
                              <w:tab w:val="left" w:pos="284"/>
                            </w:tabs>
                            <w:ind w:firstLine="720"/>
                            <w:jc w:val="both"/>
                            <w:rPr>
                              <w:szCs w:val="24"/>
                            </w:rPr>
                          </w:pPr>
                          <w:sdt>
                            <w:sdtPr>
                              <w:alias w:val="Numeris"/>
                              <w:tag w:val="nr_93cdd05dd83f4aaca7bb54ce651431b6"/>
                              <w:lock w:val="sdtLocked"/>
                              <w:richText/>
                            </w:sdtPr>
                            <w:sdtContent>
                              <w:r>
                                <w:rPr>
                                  <w:szCs w:val="24"/>
                                </w:rPr>
                                <w:t>15.2.3</w:t>
                              </w:r>
                            </w:sdtContent>
                          </w:sdt>
                          <w:r>
                            <w:rPr>
                              <w:szCs w:val="24"/>
                            </w:rPr>
                            <w:t>.</w:t>
                            <w:tab/>
                          </w:r>
                          <w:r>
                            <w:rPr>
                              <w:bCs/>
                              <w:szCs w:val="24"/>
                            </w:rPr>
                            <w:t>Finansinių įstaigų teikiamos paslaugos. Palūkanų norma</w:t>
                          </w:r>
                          <w:r>
                            <w:rPr>
                              <w:szCs w:val="24"/>
                            </w:rPr>
                            <w:t>. Supažindinama su bankų ir kitų finansinių institucijų veikla. Įvairios taupymo ir investavimo priemonės vertinamos pagal likvidumą, riziką ir grąžą. Investavimo priemonės lyginamos pagal investavimo tikslus.</w:t>
                          </w:r>
                        </w:p>
                      </w:sdtContent>
                    </w:sdt>
                    <w:sdt>
                      <w:sdtPr>
                        <w:alias w:val="33 pr. 15.2.4 pp."/>
                        <w:tag w:val="part_5d8f217d3b3647fdb933c18dd672b706"/>
                        <w:lock w:val="sdtLocked"/>
                        <w:richText/>
                      </w:sdtPr>
                      <w:sdtContent>
                        <w:p>
                          <w:pPr>
                            <w:tabs>
                              <w:tab w:val="left" w:pos="284"/>
                            </w:tabs>
                            <w:ind w:firstLine="720"/>
                            <w:jc w:val="both"/>
                            <w:rPr>
                              <w:szCs w:val="24"/>
                            </w:rPr>
                          </w:pPr>
                          <w:sdt>
                            <w:sdtPr>
                              <w:alias w:val="Numeris"/>
                              <w:tag w:val="nr_5d8f217d3b3647fdb933c18dd672b706"/>
                              <w:lock w:val="sdtLocked"/>
                              <w:richText/>
                            </w:sdtPr>
                            <w:sdtContent>
                              <w:r>
                                <w:rPr>
                                  <w:szCs w:val="24"/>
                                </w:rPr>
                                <w:t>15.2.4</w:t>
                              </w:r>
                            </w:sdtContent>
                          </w:sdt>
                          <w:r>
                            <w:rPr>
                              <w:szCs w:val="24"/>
                            </w:rPr>
                            <w:t>.</w:t>
                            <w:tab/>
                          </w:r>
                          <w:r>
                            <w:rPr>
                              <w:bCs/>
                              <w:szCs w:val="24"/>
                            </w:rPr>
                            <w:t>Savo finansinio tikslo pagrindimas skaičiavimais</w:t>
                          </w:r>
                          <w:r>
                            <w:rPr>
                              <w:szCs w:val="24"/>
                            </w:rPr>
                            <w:t>. Mokoma nusistatyti asmeninius finansinius tikslus. Sudaromas tikėtinas ateities biudžetas, įvertinant pastovias išlaidas ir pajamas, palyginami draudimo, kredito, lizingo ir pan. privalumai ir trūkumai. Sklandžiai ir taisyklingai vartojami terminai kalbant apie finansinę ateitį ir sudarant sutartis susijusias su asmeniniais finansais.</w:t>
                          </w:r>
                        </w:p>
                      </w:sdtContent>
                    </w:sdt>
                    <w:sdt>
                      <w:sdtPr>
                        <w:alias w:val="33 pr. 15.2.5 pp."/>
                        <w:tag w:val="part_24e29441b5f344bca98f29faf5d983f9"/>
                        <w:lock w:val="sdtLocked"/>
                        <w:richText/>
                      </w:sdtPr>
                      <w:sdtContent>
                        <w:p>
                          <w:pPr>
                            <w:tabs>
                              <w:tab w:val="left" w:pos="284"/>
                            </w:tabs>
                            <w:ind w:firstLine="720"/>
                            <w:jc w:val="both"/>
                            <w:rPr>
                              <w:szCs w:val="24"/>
                            </w:rPr>
                          </w:pPr>
                          <w:sdt>
                            <w:sdtPr>
                              <w:alias w:val="Numeris"/>
                              <w:tag w:val="nr_24e29441b5f344bca98f29faf5d983f9"/>
                              <w:lock w:val="sdtLocked"/>
                              <w:richText/>
                            </w:sdtPr>
                            <w:sdtContent>
                              <w:r>
                                <w:rPr>
                                  <w:szCs w:val="24"/>
                                </w:rPr>
                                <w:t>15.2.5</w:t>
                              </w:r>
                            </w:sdtContent>
                          </w:sdt>
                          <w:r>
                            <w:rPr>
                              <w:szCs w:val="24"/>
                            </w:rPr>
                            <w:t>.</w:t>
                            <w:tab/>
                          </w:r>
                          <w:r>
                            <w:rPr>
                              <w:bCs/>
                              <w:szCs w:val="24"/>
                            </w:rPr>
                            <w:t>Sudaromas tam tikro laikotarpio asmens (ar šeimos) biudžetas.</w:t>
                          </w:r>
                        </w:p>
                      </w:sdtContent>
                    </w:sdt>
                  </w:sdtContent>
                </w:sdt>
                <w:sdt>
                  <w:sdtPr>
                    <w:alias w:val="33 pr. 15.3 pp."/>
                    <w:tag w:val="part_38d6d2d28fd44670954e2173806d2d09"/>
                    <w:lock w:val="sdtLocked"/>
                    <w:richText/>
                  </w:sdtPr>
                  <w:sdtContent>
                    <w:p>
                      <w:pPr>
                        <w:tabs>
                          <w:tab w:val="left" w:pos="284"/>
                        </w:tabs>
                        <w:ind w:firstLine="720"/>
                        <w:jc w:val="both"/>
                        <w:rPr>
                          <w:bCs/>
                          <w:szCs w:val="24"/>
                        </w:rPr>
                      </w:pPr>
                      <w:sdt>
                        <w:sdtPr>
                          <w:alias w:val="Numeris"/>
                          <w:tag w:val="nr_38d6d2d28fd44670954e2173806d2d09"/>
                          <w:lock w:val="sdtLocked"/>
                          <w:richText/>
                        </w:sdtPr>
                        <w:sdtContent>
                          <w:r>
                            <w:rPr>
                              <w:bCs/>
                              <w:szCs w:val="24"/>
                            </w:rPr>
                            <w:t>15.3</w:t>
                          </w:r>
                        </w:sdtContent>
                      </w:sdt>
                      <w:r>
                        <w:rPr>
                          <w:bCs/>
                          <w:szCs w:val="24"/>
                        </w:rPr>
                        <w:t>.</w:t>
                        <w:tab/>
                        <w:t>Verslo organizavimas ir verslumo gebėjimų ugdymasis.</w:t>
                      </w:r>
                    </w:p>
                    <w:sdt>
                      <w:sdtPr>
                        <w:alias w:val="33 pr. 15.3.1 pp."/>
                        <w:tag w:val="part_f65206bcd0dd42b8bb6975a4aebdf734"/>
                        <w:lock w:val="sdtLocked"/>
                        <w:richText/>
                      </w:sdtPr>
                      <w:sdtContent>
                        <w:p>
                          <w:pPr>
                            <w:tabs>
                              <w:tab w:val="left" w:pos="284"/>
                            </w:tabs>
                            <w:ind w:firstLine="720"/>
                            <w:jc w:val="both"/>
                            <w:rPr>
                              <w:szCs w:val="24"/>
                            </w:rPr>
                          </w:pPr>
                          <w:sdt>
                            <w:sdtPr>
                              <w:alias w:val="Numeris"/>
                              <w:tag w:val="nr_f65206bcd0dd42b8bb6975a4aebdf734"/>
                              <w:lock w:val="sdtLocked"/>
                              <w:richText/>
                            </w:sdtPr>
                            <w:sdtContent>
                              <w:r>
                                <w:rPr>
                                  <w:szCs w:val="24"/>
                                </w:rPr>
                                <w:t>15.3.1</w:t>
                              </w:r>
                            </w:sdtContent>
                          </w:sdt>
                          <w:r>
                            <w:rPr>
                              <w:szCs w:val="24"/>
                            </w:rPr>
                            <w:t>.</w:t>
                            <w:tab/>
                          </w:r>
                          <w:r>
                            <w:rPr>
                              <w:bCs/>
                              <w:szCs w:val="24"/>
                            </w:rPr>
                            <w:t>Verslumas ir verslas</w:t>
                          </w:r>
                          <w:r>
                            <w:rPr>
                              <w:szCs w:val="24"/>
                            </w:rPr>
                            <w:t>, verslininkas ir vadovas, verslininkas novatorius, lyderystė. Aptariamas verslo vaidmuo visuomenėje. Aptariama, kokių savybių turi turėti verslininkas.</w:t>
                          </w:r>
                        </w:p>
                      </w:sdtContent>
                    </w:sdt>
                    <w:sdt>
                      <w:sdtPr>
                        <w:alias w:val="33 pr. 15.3.2 pp."/>
                        <w:tag w:val="part_ec805f330fed428194731632ff71cddb"/>
                        <w:lock w:val="sdtLocked"/>
                        <w:richText/>
                      </w:sdtPr>
                      <w:sdtContent>
                        <w:p>
                          <w:pPr>
                            <w:tabs>
                              <w:tab w:val="left" w:pos="284"/>
                            </w:tabs>
                            <w:ind w:firstLine="720"/>
                            <w:jc w:val="both"/>
                            <w:rPr>
                              <w:szCs w:val="24"/>
                            </w:rPr>
                          </w:pPr>
                          <w:sdt>
                            <w:sdtPr>
                              <w:alias w:val="Numeris"/>
                              <w:tag w:val="nr_ec805f330fed428194731632ff71cddb"/>
                              <w:lock w:val="sdtLocked"/>
                              <w:richText/>
                            </w:sdtPr>
                            <w:sdtContent>
                              <w:r>
                                <w:rPr>
                                  <w:szCs w:val="24"/>
                                </w:rPr>
                                <w:t>15.3.2</w:t>
                              </w:r>
                            </w:sdtContent>
                          </w:sdt>
                          <w:r>
                            <w:rPr>
                              <w:szCs w:val="24"/>
                            </w:rPr>
                            <w:t>.</w:t>
                            <w:tab/>
                          </w:r>
                          <w:r>
                            <w:rPr>
                              <w:bCs/>
                              <w:szCs w:val="24"/>
                            </w:rPr>
                            <w:t>Verslo organizavimo formos.</w:t>
                          </w:r>
                          <w:r>
                            <w:rPr>
                              <w:szCs w:val="24"/>
                            </w:rPr>
                            <w:t xml:space="preserve"> Supažindinama su verslo organizavimo formomis, jos lyginamos pagal privalumus ir trūkumus. Supažindinama su ne pelno siekiančių organizacijų veikla. Atskiriami socialinis, socialiai atsakingas, tvarus/darnus verslas. Pateikiama verslo praktikos pavyzdžių.</w:t>
                          </w:r>
                        </w:p>
                      </w:sdtContent>
                    </w:sdt>
                    <w:sdt>
                      <w:sdtPr>
                        <w:alias w:val="33 pr. 15.3.3 pp."/>
                        <w:tag w:val="part_86b9c3be5f4048c9a5c4ff8afb4a72ef"/>
                        <w:lock w:val="sdtLocked"/>
                        <w:richText/>
                      </w:sdtPr>
                      <w:sdtContent>
                        <w:p>
                          <w:pPr>
                            <w:tabs>
                              <w:tab w:val="left" w:pos="284"/>
                            </w:tabs>
                            <w:ind w:firstLine="720"/>
                            <w:jc w:val="both"/>
                            <w:rPr>
                              <w:szCs w:val="24"/>
                            </w:rPr>
                          </w:pPr>
                          <w:sdt>
                            <w:sdtPr>
                              <w:alias w:val="Numeris"/>
                              <w:tag w:val="nr_86b9c3be5f4048c9a5c4ff8afb4a72ef"/>
                              <w:lock w:val="sdtLocked"/>
                              <w:richText/>
                            </w:sdtPr>
                            <w:sdtContent>
                              <w:r>
                                <w:rPr>
                                  <w:szCs w:val="24"/>
                                </w:rPr>
                                <w:t>15.3.3</w:t>
                              </w:r>
                            </w:sdtContent>
                          </w:sdt>
                          <w:r>
                            <w:rPr>
                              <w:szCs w:val="24"/>
                            </w:rPr>
                            <w:t>.</w:t>
                            <w:tab/>
                          </w:r>
                          <w:r>
                            <w:rPr>
                              <w:bCs/>
                              <w:szCs w:val="24"/>
                            </w:rPr>
                            <w:t xml:space="preserve">Verslo finansavimas. </w:t>
                          </w:r>
                          <w:r>
                            <w:rPr>
                              <w:szCs w:val="24"/>
                            </w:rPr>
                            <w:t xml:space="preserve">Supažindinama su verslo finansavimo formomis ir galimybėmis. Vertinama rizika. </w:t>
                          </w:r>
                        </w:p>
                      </w:sdtContent>
                    </w:sdt>
                    <w:sdt>
                      <w:sdtPr>
                        <w:alias w:val="33 pr. 15.3.4 pp."/>
                        <w:tag w:val="part_7ed623deaa3644d7bf54ff9cf6ac3226"/>
                        <w:lock w:val="sdtLocked"/>
                        <w:richText/>
                      </w:sdtPr>
                      <w:sdtContent>
                        <w:p>
                          <w:pPr>
                            <w:tabs>
                              <w:tab w:val="left" w:pos="284"/>
                            </w:tabs>
                            <w:ind w:firstLine="720"/>
                            <w:jc w:val="both"/>
                            <w:rPr>
                              <w:szCs w:val="24"/>
                            </w:rPr>
                          </w:pPr>
                          <w:sdt>
                            <w:sdtPr>
                              <w:alias w:val="Numeris"/>
                              <w:tag w:val="nr_7ed623deaa3644d7bf54ff9cf6ac3226"/>
                              <w:lock w:val="sdtLocked"/>
                              <w:richText/>
                            </w:sdtPr>
                            <w:sdtContent>
                              <w:r>
                                <w:rPr>
                                  <w:szCs w:val="24"/>
                                </w:rPr>
                                <w:t>15.3.4</w:t>
                              </w:r>
                            </w:sdtContent>
                          </w:sdt>
                          <w:r>
                            <w:rPr>
                              <w:szCs w:val="24"/>
                            </w:rPr>
                            <w:t>.</w:t>
                            <w:tab/>
                          </w:r>
                          <w:r>
                            <w:rPr>
                              <w:bCs/>
                              <w:szCs w:val="24"/>
                            </w:rPr>
                            <w:t>Konteksto analizė ir problemos identifikavima</w:t>
                          </w:r>
                          <w:r>
                            <w:rPr>
                              <w:szCs w:val="24"/>
                            </w:rPr>
                            <w:t>s. Remiantis dizainu grįsto mąstymo (angl. „Design thinking“) metodika mokinai, dirbdami grupėmis, generuoja verslo idėjas, atsižvelgdami į tai, kokią problemą jos gali išspręsti. Per praktinę veiklą (kuriant mokomąsias mokinių bendroves (MMB)) ugdomi verslumo gebėjimai.</w:t>
                          </w:r>
                        </w:p>
                      </w:sdtContent>
                    </w:sdt>
                    <w:sdt>
                      <w:sdtPr>
                        <w:alias w:val="33 pr. 15.3.5 pp."/>
                        <w:tag w:val="part_66b415d3894d4fce826453ef2901e48a"/>
                        <w:lock w:val="sdtLocked"/>
                        <w:richText/>
                      </w:sdtPr>
                      <w:sdtContent>
                        <w:p>
                          <w:pPr>
                            <w:tabs>
                              <w:tab w:val="left" w:pos="284"/>
                            </w:tabs>
                            <w:ind w:firstLine="720"/>
                            <w:jc w:val="both"/>
                            <w:rPr>
                              <w:szCs w:val="24"/>
                            </w:rPr>
                          </w:pPr>
                          <w:sdt>
                            <w:sdtPr>
                              <w:alias w:val="Numeris"/>
                              <w:tag w:val="nr_66b415d3894d4fce826453ef2901e48a"/>
                              <w:lock w:val="sdtLocked"/>
                              <w:richText/>
                            </w:sdtPr>
                            <w:sdtContent>
                              <w:r>
                                <w:rPr>
                                  <w:szCs w:val="24"/>
                                </w:rPr>
                                <w:t>15.3.5</w:t>
                              </w:r>
                            </w:sdtContent>
                          </w:sdt>
                          <w:r>
                            <w:rPr>
                              <w:szCs w:val="24"/>
                            </w:rPr>
                            <w:t>.</w:t>
                            <w:tab/>
                          </w:r>
                          <w:r>
                            <w:rPr>
                              <w:bCs/>
                              <w:szCs w:val="24"/>
                            </w:rPr>
                            <w:t xml:space="preserve">Problemos analizė - sprendimo pateikimas. Rinkos tyrimas. </w:t>
                          </w:r>
                          <w:r>
                            <w:rPr>
                              <w:szCs w:val="24"/>
                            </w:rPr>
                            <w:t>Supažindinama su rinkos tyrimo metodais ir atliekamas rinkos tyrimas.</w:t>
                          </w:r>
                        </w:p>
                      </w:sdtContent>
                    </w:sdt>
                    <w:sdt>
                      <w:sdtPr>
                        <w:alias w:val="33 pr. 15.3.6 pp."/>
                        <w:tag w:val="part_dcdf29c0a4664f22b4d8d1ad8acb1808"/>
                        <w:lock w:val="sdtLocked"/>
                        <w:richText/>
                      </w:sdtPr>
                      <w:sdtContent>
                        <w:p>
                          <w:pPr>
                            <w:tabs>
                              <w:tab w:val="left" w:pos="284"/>
                            </w:tabs>
                            <w:ind w:firstLine="720"/>
                            <w:jc w:val="both"/>
                            <w:rPr>
                              <w:szCs w:val="22"/>
                            </w:rPr>
                          </w:pPr>
                          <w:sdt>
                            <w:sdtPr>
                              <w:alias w:val="Numeris"/>
                              <w:tag w:val="nr_dcdf29c0a4664f22b4d8d1ad8acb1808"/>
                              <w:lock w:val="sdtLocked"/>
                              <w:richText/>
                            </w:sdtPr>
                            <w:sdtContent>
                              <w:r>
                                <w:rPr>
                                  <w:szCs w:val="24"/>
                                </w:rPr>
                                <w:t>15.3.6</w:t>
                              </w:r>
                            </w:sdtContent>
                          </w:sdt>
                          <w:r>
                            <w:rPr>
                              <w:szCs w:val="24"/>
                            </w:rPr>
                            <w:t>.</w:t>
                            <w:tab/>
                          </w:r>
                          <w:r>
                            <w:rPr>
                              <w:bCs/>
                              <w:szCs w:val="24"/>
                            </w:rPr>
                            <w:t xml:space="preserve">Idėjos analizė - verslo planas. </w:t>
                          </w:r>
                          <w:r>
                            <w:rPr>
                              <w:szCs w:val="24"/>
                            </w:rPr>
                            <w:t xml:space="preserve">Dirbant komandoje, vystomas verslo planas, pasinaudojant </w:t>
                          </w:r>
                          <w:r>
                            <w:rPr>
                              <w:szCs w:val="24"/>
                              <w:lang w:eastAsia="lt-LT"/>
                            </w:rPr>
                            <w:t xml:space="preserve">verslo modelio drobe </w:t>
                          </w:r>
                          <w:r>
                            <w:rPr>
                              <w:szCs w:val="22"/>
                              <w:lang w:eastAsia="lt-LT"/>
                            </w:rPr>
                            <w:t>(</w:t>
                          </w:r>
                          <w:r>
                            <w:rPr>
                              <w:szCs w:val="22"/>
                              <w:shd w:val="clear" w:color="auto" w:fill="FFFFFF"/>
                            </w:rPr>
                            <w:t>angl. business model canvas</w:t>
                          </w:r>
                          <w:r>
                            <w:rPr>
                              <w:szCs w:val="22"/>
                              <w:lang w:eastAsia="lt-LT"/>
                            </w:rPr>
                            <w:t>)</w:t>
                          </w:r>
                          <w:r>
                            <w:rPr>
                              <w:szCs w:val="22"/>
                            </w:rPr>
                            <w:t>.</w:t>
                          </w:r>
                        </w:p>
                      </w:sdtContent>
                    </w:sdt>
                    <w:sdt>
                      <w:sdtPr>
                        <w:alias w:val="33 pr. 15.3.7 pp."/>
                        <w:tag w:val="part_b591b320667041deac6995cdc8c63e02"/>
                        <w:lock w:val="sdtLocked"/>
                        <w:richText/>
                      </w:sdtPr>
                      <w:sdtContent>
                        <w:p>
                          <w:pPr>
                            <w:tabs>
                              <w:tab w:val="left" w:pos="284"/>
                            </w:tabs>
                            <w:ind w:firstLine="720"/>
                            <w:jc w:val="both"/>
                            <w:rPr>
                              <w:szCs w:val="24"/>
                            </w:rPr>
                          </w:pPr>
                          <w:sdt>
                            <w:sdtPr>
                              <w:alias w:val="Numeris"/>
                              <w:tag w:val="nr_b591b320667041deac6995cdc8c63e02"/>
                              <w:lock w:val="sdtLocked"/>
                              <w:richText/>
                            </w:sdtPr>
                            <w:sdtContent>
                              <w:r>
                                <w:rPr>
                                  <w:szCs w:val="24"/>
                                </w:rPr>
                                <w:t>15.3.7</w:t>
                              </w:r>
                            </w:sdtContent>
                          </w:sdt>
                          <w:r>
                            <w:rPr>
                              <w:szCs w:val="24"/>
                            </w:rPr>
                            <w:t>.</w:t>
                            <w:tab/>
                          </w:r>
                          <w:r>
                            <w:rPr>
                              <w:bCs/>
                              <w:szCs w:val="24"/>
                            </w:rPr>
                            <w:t xml:space="preserve">Idėjos įgyvendinimas - įmonės tiekimo grandinė. </w:t>
                          </w:r>
                          <w:r>
                            <w:rPr>
                              <w:szCs w:val="24"/>
                            </w:rPr>
                            <w:t xml:space="preserve">Mokoma vystyti prekę/ paslaugą. Nagrinėjami našumo veiksniai ir jų daromas poveikis gamybai. </w:t>
                          </w:r>
                        </w:p>
                      </w:sdtContent>
                    </w:sdt>
                    <w:sdt>
                      <w:sdtPr>
                        <w:alias w:val="33 pr. 15.3.8 pp."/>
                        <w:tag w:val="part_e3600cffd49540a48abc9a94f29c740e"/>
                        <w:lock w:val="sdtLocked"/>
                        <w:richText/>
                      </w:sdtPr>
                      <w:sdtContent>
                        <w:p>
                          <w:pPr>
                            <w:tabs>
                              <w:tab w:val="left" w:pos="284"/>
                            </w:tabs>
                            <w:ind w:firstLine="720"/>
                            <w:jc w:val="both"/>
                            <w:rPr>
                              <w:szCs w:val="24"/>
                            </w:rPr>
                          </w:pPr>
                          <w:sdt>
                            <w:sdtPr>
                              <w:alias w:val="Numeris"/>
                              <w:tag w:val="nr_e3600cffd49540a48abc9a94f29c740e"/>
                              <w:lock w:val="sdtLocked"/>
                              <w:richText/>
                            </w:sdtPr>
                            <w:sdtContent>
                              <w:r>
                                <w:rPr>
                                  <w:szCs w:val="24"/>
                                </w:rPr>
                                <w:t>15.3.8</w:t>
                              </w:r>
                            </w:sdtContent>
                          </w:sdt>
                          <w:r>
                            <w:rPr>
                              <w:szCs w:val="24"/>
                            </w:rPr>
                            <w:t>.</w:t>
                            <w:tab/>
                          </w:r>
                          <w:r>
                            <w:rPr>
                              <w:bCs/>
                              <w:szCs w:val="24"/>
                            </w:rPr>
                            <w:t>Idėjos įgyvendinimas - įmonės struktūra</w:t>
                          </w:r>
                          <w:r>
                            <w:rPr>
                              <w:szCs w:val="24"/>
                            </w:rPr>
                            <w:t xml:space="preserve">. Vertinama žmogiškųjų išteklių kokybės įtaką darbo našumui. Analizuojama ir vertinama bendradarbiavimo ir komandinio darbo galia verslui. </w:t>
                          </w:r>
                        </w:p>
                      </w:sdtContent>
                    </w:sdt>
                    <w:sdt>
                      <w:sdtPr>
                        <w:alias w:val="33 pr. 15.3.9 pp."/>
                        <w:tag w:val="part_fbe1ec53c749449aaf69eeb8845d7fe5"/>
                        <w:lock w:val="sdtLocked"/>
                        <w:richText/>
                      </w:sdtPr>
                      <w:sdtContent>
                        <w:p>
                          <w:pPr>
                            <w:tabs>
                              <w:tab w:val="left" w:pos="284"/>
                            </w:tabs>
                            <w:ind w:firstLine="720"/>
                            <w:jc w:val="both"/>
                            <w:rPr>
                              <w:szCs w:val="24"/>
                            </w:rPr>
                          </w:pPr>
                          <w:sdt>
                            <w:sdtPr>
                              <w:alias w:val="Numeris"/>
                              <w:tag w:val="nr_fbe1ec53c749449aaf69eeb8845d7fe5"/>
                              <w:lock w:val="sdtLocked"/>
                              <w:richText/>
                            </w:sdtPr>
                            <w:sdtContent>
                              <w:r>
                                <w:rPr>
                                  <w:szCs w:val="24"/>
                                </w:rPr>
                                <w:t>15.3.9</w:t>
                              </w:r>
                            </w:sdtContent>
                          </w:sdt>
                          <w:r>
                            <w:rPr>
                              <w:szCs w:val="24"/>
                            </w:rPr>
                            <w:t>.</w:t>
                            <w:tab/>
                          </w:r>
                          <w:r>
                            <w:rPr>
                              <w:bCs/>
                              <w:szCs w:val="24"/>
                            </w:rPr>
                            <w:t>Idėjos įgyvendinimas - įmonės finansai</w:t>
                          </w:r>
                          <w:r>
                            <w:rPr>
                              <w:szCs w:val="24"/>
                            </w:rPr>
                            <w:t>. Analizuojamas finansavimas parduodant akcijas; mokoma valdyti įmonės finansus pildant buhalterinio balanso žurnalą.</w:t>
                          </w:r>
                        </w:p>
                      </w:sdtContent>
                    </w:sdt>
                    <w:sdt>
                      <w:sdtPr>
                        <w:alias w:val="33 pr. 15.3.10 pp."/>
                        <w:tag w:val="part_8cd282c4d8614ad48da8af9dedef0ffa"/>
                        <w:lock w:val="sdtLocked"/>
                        <w:richText/>
                      </w:sdtPr>
                      <w:sdtContent>
                        <w:p>
                          <w:pPr>
                            <w:tabs>
                              <w:tab w:val="left" w:pos="284"/>
                            </w:tabs>
                            <w:ind w:firstLine="720"/>
                            <w:jc w:val="both"/>
                            <w:rPr>
                              <w:szCs w:val="24"/>
                            </w:rPr>
                          </w:pPr>
                          <w:sdt>
                            <w:sdtPr>
                              <w:alias w:val="Numeris"/>
                              <w:tag w:val="nr_8cd282c4d8614ad48da8af9dedef0ffa"/>
                              <w:lock w:val="sdtLocked"/>
                              <w:richText/>
                            </w:sdtPr>
                            <w:sdtContent>
                              <w:r>
                                <w:rPr>
                                  <w:szCs w:val="24"/>
                                </w:rPr>
                                <w:t>15.3.10</w:t>
                              </w:r>
                            </w:sdtContent>
                          </w:sdt>
                          <w:r>
                            <w:rPr>
                              <w:szCs w:val="24"/>
                            </w:rPr>
                            <w:t>.</w:t>
                            <w:tab/>
                          </w:r>
                          <w:r>
                            <w:rPr>
                              <w:bCs/>
                              <w:szCs w:val="24"/>
                            </w:rPr>
                            <w:t xml:space="preserve">Idėjos įgyvendinimas – marketingas. </w:t>
                          </w:r>
                          <w:r>
                            <w:rPr>
                              <w:szCs w:val="24"/>
                            </w:rPr>
                            <w:t xml:space="preserve">Reklamuojamas, viešinamas, parduodamas produktas / paslauga. </w:t>
                          </w:r>
                        </w:p>
                      </w:sdtContent>
                    </w:sdt>
                    <w:sdt>
                      <w:sdtPr>
                        <w:alias w:val="33 pr. 15.3.11 pp."/>
                        <w:tag w:val="part_90a757f0ce8141f992d53bfdb0f9e64c"/>
                        <w:lock w:val="sdtLocked"/>
                        <w:richText/>
                      </w:sdtPr>
                      <w:sdtContent>
                        <w:p>
                          <w:pPr>
                            <w:tabs>
                              <w:tab w:val="left" w:pos="284"/>
                            </w:tabs>
                            <w:ind w:firstLine="720"/>
                            <w:jc w:val="both"/>
                            <w:rPr>
                              <w:szCs w:val="24"/>
                            </w:rPr>
                          </w:pPr>
                          <w:sdt>
                            <w:sdtPr>
                              <w:alias w:val="Numeris"/>
                              <w:tag w:val="nr_90a757f0ce8141f992d53bfdb0f9e64c"/>
                              <w:lock w:val="sdtLocked"/>
                              <w:richText/>
                            </w:sdtPr>
                            <w:sdtContent>
                              <w:r>
                                <w:rPr>
                                  <w:szCs w:val="24"/>
                                </w:rPr>
                                <w:t>15.3.11</w:t>
                              </w:r>
                            </w:sdtContent>
                          </w:sdt>
                          <w:r>
                            <w:rPr>
                              <w:szCs w:val="24"/>
                            </w:rPr>
                            <w:t>.</w:t>
                            <w:tab/>
                          </w:r>
                          <w:r>
                            <w:rPr>
                              <w:bCs/>
                              <w:szCs w:val="24"/>
                            </w:rPr>
                            <w:t xml:space="preserve">Idėjos įgyvendinimas -  prototipas</w:t>
                          </w:r>
                          <w:r>
                            <w:rPr>
                              <w:szCs w:val="24"/>
                            </w:rPr>
                            <w:t>. Sukuriamas savos verslo idėjos prototipas.</w:t>
                          </w:r>
                        </w:p>
                      </w:sdtContent>
                    </w:sdt>
                    <w:sdt>
                      <w:sdtPr>
                        <w:alias w:val="33 pr. 15.3.12 pp."/>
                        <w:tag w:val="part_9e81b47acca8460187cef8f809da8fa9"/>
                        <w:lock w:val="sdtLocked"/>
                        <w:richText/>
                      </w:sdtPr>
                      <w:sdtContent>
                        <w:p>
                          <w:pPr>
                            <w:tabs>
                              <w:tab w:val="left" w:pos="284"/>
                            </w:tabs>
                            <w:ind w:firstLine="720"/>
                            <w:jc w:val="both"/>
                            <w:rPr>
                              <w:szCs w:val="24"/>
                            </w:rPr>
                          </w:pPr>
                          <w:sdt>
                            <w:sdtPr>
                              <w:alias w:val="Numeris"/>
                              <w:tag w:val="nr_9e81b47acca8460187cef8f809da8fa9"/>
                              <w:lock w:val="sdtLocked"/>
                              <w:richText/>
                            </w:sdtPr>
                            <w:sdtContent>
                              <w:r>
                                <w:rPr>
                                  <w:szCs w:val="24"/>
                                </w:rPr>
                                <w:t>15.3.12</w:t>
                              </w:r>
                            </w:sdtContent>
                          </w:sdt>
                          <w:r>
                            <w:rPr>
                              <w:szCs w:val="24"/>
                            </w:rPr>
                            <w:t>.</w:t>
                            <w:tab/>
                          </w:r>
                          <w:r>
                            <w:rPr>
                              <w:bCs/>
                              <w:szCs w:val="24"/>
                            </w:rPr>
                            <w:t>Idėjos įgyvendinimas - pristatymas</w:t>
                          </w:r>
                          <w:r>
                            <w:rPr>
                              <w:szCs w:val="24"/>
                            </w:rPr>
                            <w:t>. Pristatoma verslo idėja bendruomenei ir/ar eXpo renginiuose.</w:t>
                          </w:r>
                        </w:p>
                      </w:sdtContent>
                    </w:sdt>
                    <w:sdt>
                      <w:sdtPr>
                        <w:alias w:val="33 pr. 15.3.13 pp."/>
                        <w:tag w:val="part_7f0197acd34f48eb9ac76d2357f9bfc7"/>
                        <w:lock w:val="sdtLocked"/>
                        <w:richText/>
                      </w:sdtPr>
                      <w:sdtContent>
                        <w:p>
                          <w:pPr>
                            <w:tabs>
                              <w:tab w:val="left" w:pos="284"/>
                            </w:tabs>
                            <w:ind w:firstLine="720"/>
                            <w:jc w:val="both"/>
                            <w:rPr>
                              <w:szCs w:val="24"/>
                            </w:rPr>
                          </w:pPr>
                          <w:sdt>
                            <w:sdtPr>
                              <w:alias w:val="Numeris"/>
                              <w:tag w:val="nr_7f0197acd34f48eb9ac76d2357f9bfc7"/>
                              <w:lock w:val="sdtLocked"/>
                              <w:richText/>
                            </w:sdtPr>
                            <w:sdtContent>
                              <w:r>
                                <w:rPr>
                                  <w:szCs w:val="24"/>
                                </w:rPr>
                                <w:t>15.3.13</w:t>
                              </w:r>
                            </w:sdtContent>
                          </w:sdt>
                          <w:r>
                            <w:rPr>
                              <w:szCs w:val="24"/>
                            </w:rPr>
                            <w:t>.</w:t>
                            <w:tab/>
                          </w:r>
                          <w:r>
                            <w:rPr>
                              <w:bCs/>
                              <w:szCs w:val="24"/>
                            </w:rPr>
                            <w:t>Kolegų idėjų vertinimas</w:t>
                          </w:r>
                          <w:r>
                            <w:rPr>
                              <w:szCs w:val="24"/>
                            </w:rPr>
                            <w:t>. Vertinamos kolegų idėjos, mokoma etiškai konkuruoti rinkoje: atsakingai replikuoti ir argumentuotai reflektuoti.</w:t>
                          </w:r>
                        </w:p>
                      </w:sdtContent>
                    </w:sdt>
                  </w:sdtContent>
                </w:sdt>
                <w:sdt>
                  <w:sdtPr>
                    <w:alias w:val="33 pr. 15.4 pp."/>
                    <w:tag w:val="part_a9262706abdb4348b009ea52a630048d"/>
                    <w:lock w:val="sdtLocked"/>
                    <w:richText/>
                  </w:sdtPr>
                  <w:sdtContent>
                    <w:p>
                      <w:pPr>
                        <w:tabs>
                          <w:tab w:val="left" w:pos="284"/>
                        </w:tabs>
                        <w:ind w:firstLine="720"/>
                        <w:jc w:val="both"/>
                        <w:rPr>
                          <w:bCs/>
                          <w:szCs w:val="24"/>
                        </w:rPr>
                      </w:pPr>
                      <w:sdt>
                        <w:sdtPr>
                          <w:alias w:val="Numeris"/>
                          <w:tag w:val="nr_a9262706abdb4348b009ea52a630048d"/>
                          <w:lock w:val="sdtLocked"/>
                          <w:richText/>
                        </w:sdtPr>
                        <w:sdtContent>
                          <w:r>
                            <w:rPr>
                              <w:bCs/>
                              <w:szCs w:val="24"/>
                            </w:rPr>
                            <w:t>15.4</w:t>
                          </w:r>
                        </w:sdtContent>
                      </w:sdt>
                      <w:r>
                        <w:rPr>
                          <w:bCs/>
                          <w:szCs w:val="24"/>
                        </w:rPr>
                        <w:t>.</w:t>
                        <w:tab/>
                        <w:t>Valstybės vaidmens ekonomikoje ir ekonomikos rodiklių nagrinėjimas ir vertinimas</w:t>
                      </w:r>
                    </w:p>
                    <w:sdt>
                      <w:sdtPr>
                        <w:alias w:val="33 pr. 15.4.1 pp."/>
                        <w:tag w:val="part_1d80665646ff4e47994c56f023c2b32b"/>
                        <w:lock w:val="sdtLocked"/>
                        <w:richText/>
                      </w:sdtPr>
                      <w:sdtContent>
                        <w:p>
                          <w:pPr>
                            <w:tabs>
                              <w:tab w:val="left" w:pos="284"/>
                            </w:tabs>
                            <w:ind w:firstLine="720"/>
                            <w:jc w:val="both"/>
                            <w:rPr>
                              <w:szCs w:val="24"/>
                            </w:rPr>
                          </w:pPr>
                          <w:sdt>
                            <w:sdtPr>
                              <w:alias w:val="Numeris"/>
                              <w:tag w:val="nr_1d80665646ff4e47994c56f023c2b32b"/>
                              <w:lock w:val="sdtLocked"/>
                              <w:richText/>
                            </w:sdtPr>
                            <w:sdtContent>
                              <w:r>
                                <w:rPr>
                                  <w:szCs w:val="24"/>
                                </w:rPr>
                                <w:t>15.4.1</w:t>
                              </w:r>
                            </w:sdtContent>
                          </w:sdt>
                          <w:r>
                            <w:rPr>
                              <w:szCs w:val="24"/>
                            </w:rPr>
                            <w:t>.</w:t>
                            <w:tab/>
                          </w:r>
                          <w:r>
                            <w:rPr>
                              <w:bCs/>
                              <w:szCs w:val="24"/>
                            </w:rPr>
                            <w:t>Valstybės vaidmuo ekonominėje apytakoj</w:t>
                          </w:r>
                          <w:r>
                            <w:rPr>
                              <w:szCs w:val="24"/>
                            </w:rPr>
                            <w:t>e. Aptariamos valstybės funkcijos ekonomikoje. Diskutuojama, kokiais atvejais valstybė skatina konkurenciją, kokiais – netgi ją sumažina. Vertinami atskiri valstybės sprendimai dėl konkurencijos rinkose.</w:t>
                          </w:r>
                        </w:p>
                      </w:sdtContent>
                    </w:sdt>
                    <w:sdt>
                      <w:sdtPr>
                        <w:alias w:val="33 pr. 15.4.2 pp."/>
                        <w:tag w:val="part_f8ad21ed3e7f49e397c1b41d98a9d65b"/>
                        <w:lock w:val="sdtLocked"/>
                        <w:richText/>
                      </w:sdtPr>
                      <w:sdtContent>
                        <w:p>
                          <w:pPr>
                            <w:tabs>
                              <w:tab w:val="left" w:pos="284"/>
                            </w:tabs>
                            <w:ind w:firstLine="720"/>
                            <w:jc w:val="both"/>
                            <w:rPr>
                              <w:szCs w:val="24"/>
                            </w:rPr>
                          </w:pPr>
                          <w:sdt>
                            <w:sdtPr>
                              <w:alias w:val="Numeris"/>
                              <w:tag w:val="nr_f8ad21ed3e7f49e397c1b41d98a9d65b"/>
                              <w:lock w:val="sdtLocked"/>
                              <w:richText/>
                            </w:sdtPr>
                            <w:sdtContent>
                              <w:r>
                                <w:rPr>
                                  <w:szCs w:val="24"/>
                                </w:rPr>
                                <w:t>15.4.2</w:t>
                              </w:r>
                            </w:sdtContent>
                          </w:sdt>
                          <w:r>
                            <w:rPr>
                              <w:szCs w:val="24"/>
                            </w:rPr>
                            <w:t>.</w:t>
                            <w:tab/>
                          </w:r>
                          <w:r>
                            <w:rPr>
                              <w:bCs/>
                              <w:szCs w:val="24"/>
                            </w:rPr>
                            <w:t>Viešosios gėrybės</w:t>
                          </w:r>
                          <w:r>
                            <w:rPr>
                              <w:szCs w:val="24"/>
                            </w:rPr>
                            <w:t>. Analizuojamas viešasis ekonomikos sektorius. Mokoma atskirti viešąsias prekes ir paslaugas nuo privačių prekių ir paslaugų. Pateikiami pavyzdžiai.</w:t>
                          </w:r>
                        </w:p>
                      </w:sdtContent>
                    </w:sdt>
                    <w:sdt>
                      <w:sdtPr>
                        <w:alias w:val="33 pr. 15.4.3 pp."/>
                        <w:tag w:val="part_ab883da89ad44ce8b067e3f9021d67cb"/>
                        <w:lock w:val="sdtLocked"/>
                        <w:richText/>
                      </w:sdtPr>
                      <w:sdtContent>
                        <w:p>
                          <w:pPr>
                            <w:tabs>
                              <w:tab w:val="left" w:pos="284"/>
                            </w:tabs>
                            <w:ind w:firstLine="720"/>
                            <w:jc w:val="both"/>
                            <w:rPr>
                              <w:szCs w:val="24"/>
                            </w:rPr>
                          </w:pPr>
                          <w:sdt>
                            <w:sdtPr>
                              <w:alias w:val="Numeris"/>
                              <w:tag w:val="nr_ab883da89ad44ce8b067e3f9021d67cb"/>
                              <w:lock w:val="sdtLocked"/>
                              <w:richText/>
                            </w:sdtPr>
                            <w:sdtContent>
                              <w:r>
                                <w:rPr>
                                  <w:szCs w:val="24"/>
                                </w:rPr>
                                <w:t>15.4.3</w:t>
                              </w:r>
                            </w:sdtContent>
                          </w:sdt>
                          <w:r>
                            <w:rPr>
                              <w:szCs w:val="24"/>
                            </w:rPr>
                            <w:t>.</w:t>
                            <w:tab/>
                          </w:r>
                          <w:r>
                            <w:rPr>
                              <w:bCs/>
                              <w:szCs w:val="24"/>
                            </w:rPr>
                            <w:t>Pagrindiniai makroekonominiai rodikliai.</w:t>
                          </w:r>
                          <w:r>
                            <w:rPr>
                              <w:szCs w:val="24"/>
                            </w:rPr>
                            <w:t xml:space="preserve"> Apibūdinami pagrindiniai rodikliai, nusakantys šalies ekonomikos būklę. Vertinamas šalies gyvenimo lygis pagal BVP, tenkantį vienam gyventojui, nedarbo lygį ir infliaciją (defliaciją). </w:t>
                          </w:r>
                        </w:p>
                      </w:sdtContent>
                    </w:sdt>
                    <w:sdt>
                      <w:sdtPr>
                        <w:alias w:val="33 pr. 15.4.4 pp."/>
                        <w:tag w:val="part_3d1d1752085347bab3755411a3651e22"/>
                        <w:lock w:val="sdtLocked"/>
                        <w:richText/>
                      </w:sdtPr>
                      <w:sdtContent>
                        <w:p>
                          <w:pPr>
                            <w:tabs>
                              <w:tab w:val="left" w:pos="284"/>
                            </w:tabs>
                            <w:ind w:firstLine="720"/>
                            <w:jc w:val="both"/>
                            <w:rPr>
                              <w:szCs w:val="24"/>
                            </w:rPr>
                          </w:pPr>
                          <w:sdt>
                            <w:sdtPr>
                              <w:alias w:val="Numeris"/>
                              <w:tag w:val="nr_3d1d1752085347bab3755411a3651e22"/>
                              <w:lock w:val="sdtLocked"/>
                              <w:richText/>
                            </w:sdtPr>
                            <w:sdtContent>
                              <w:r>
                                <w:rPr>
                                  <w:szCs w:val="24"/>
                                </w:rPr>
                                <w:t>15.4.4</w:t>
                              </w:r>
                            </w:sdtContent>
                          </w:sdt>
                          <w:r>
                            <w:rPr>
                              <w:szCs w:val="24"/>
                            </w:rPr>
                            <w:t>.</w:t>
                            <w:tab/>
                          </w:r>
                          <w:r>
                            <w:rPr>
                              <w:bCs/>
                              <w:szCs w:val="24"/>
                            </w:rPr>
                            <w:t>Mokesčiai į biudžetą. Valstybės biudžetas.</w:t>
                          </w:r>
                          <w:r>
                            <w:rPr>
                              <w:szCs w:val="24"/>
                            </w:rPr>
                            <w:t xml:space="preserve"> Nagrinėjamas valstybės biudžetas, paaiškinami valstybės pajamų šaltiniai ir pagrindinės valstybės išlaidos, biudžetinio finansavimo prioritetai. </w:t>
                          </w:r>
                        </w:p>
                      </w:sdtContent>
                    </w:sdt>
                    <w:sdt>
                      <w:sdtPr>
                        <w:alias w:val="33 pr. 15.4.5 pp."/>
                        <w:tag w:val="part_d397560eeb0d4f06be750e40332fcf07"/>
                        <w:lock w:val="sdtLocked"/>
                        <w:richText/>
                      </w:sdtPr>
                      <w:sdtContent>
                        <w:p>
                          <w:pPr>
                            <w:tabs>
                              <w:tab w:val="left" w:pos="284"/>
                            </w:tabs>
                            <w:ind w:firstLine="720"/>
                            <w:jc w:val="both"/>
                            <w:rPr>
                              <w:szCs w:val="24"/>
                            </w:rPr>
                          </w:pPr>
                          <w:sdt>
                            <w:sdtPr>
                              <w:alias w:val="Numeris"/>
                              <w:tag w:val="nr_d397560eeb0d4f06be750e40332fcf07"/>
                              <w:lock w:val="sdtLocked"/>
                              <w:richText/>
                            </w:sdtPr>
                            <w:sdtContent>
                              <w:r>
                                <w:rPr>
                                  <w:szCs w:val="24"/>
                                </w:rPr>
                                <w:t>15.4.5</w:t>
                              </w:r>
                            </w:sdtContent>
                          </w:sdt>
                          <w:r>
                            <w:rPr>
                              <w:szCs w:val="24"/>
                            </w:rPr>
                            <w:t>.</w:t>
                            <w:tab/>
                          </w:r>
                          <w:r>
                            <w:rPr>
                              <w:bCs/>
                              <w:szCs w:val="24"/>
                            </w:rPr>
                            <w:t>„Šešėlinė“ ekonomika, jos poveikis valstybės biudžetui</w:t>
                          </w:r>
                          <w:r>
                            <w:rPr>
                              <w:szCs w:val="24"/>
                            </w:rPr>
                            <w:t>. Aptariamos šešėlinės ekonomikos priežastys ir pasekmės Lietuvos verslui ir visuomenei.</w:t>
                          </w:r>
                        </w:p>
                      </w:sdtContent>
                    </w:sdt>
                    <w:sdt>
                      <w:sdtPr>
                        <w:alias w:val="33 pr. 15.4.6 pp."/>
                        <w:tag w:val="part_abe0c14cfc1345179a2e3d61394cd3e8"/>
                        <w:lock w:val="sdtLocked"/>
                        <w:richText/>
                      </w:sdtPr>
                      <w:sdtContent>
                        <w:p>
                          <w:pPr>
                            <w:tabs>
                              <w:tab w:val="left" w:pos="284"/>
                            </w:tabs>
                            <w:ind w:firstLine="720"/>
                            <w:jc w:val="both"/>
                            <w:rPr>
                              <w:bCs/>
                              <w:szCs w:val="24"/>
                            </w:rPr>
                          </w:pPr>
                          <w:sdt>
                            <w:sdtPr>
                              <w:alias w:val="Numeris"/>
                              <w:tag w:val="nr_abe0c14cfc1345179a2e3d61394cd3e8"/>
                              <w:lock w:val="sdtLocked"/>
                              <w:richText/>
                            </w:sdtPr>
                            <w:sdtContent>
                              <w:r>
                                <w:rPr>
                                  <w:bCs/>
                                  <w:szCs w:val="24"/>
                                </w:rPr>
                                <w:t>15.4.6</w:t>
                              </w:r>
                            </w:sdtContent>
                          </w:sdt>
                          <w:r>
                            <w:rPr>
                              <w:bCs/>
                              <w:szCs w:val="24"/>
                            </w:rPr>
                            <w:t>.</w:t>
                            <w:tab/>
                            <w:t xml:space="preserve">Valstybės ekonominė politika. </w:t>
                          </w:r>
                          <w:r>
                            <w:rPr>
                              <w:szCs w:val="24"/>
                            </w:rPr>
                            <w:t>Aptariamas fiskalinės politikos priemonių veiksmingumas sprendžiant ekonomikos problemas. Aptariama kuo skiriasi valstybės biudžeto deficitas nuo valstybės skolos. Aptariami/ analizuojami biudžeto deficito mažinimo būdai bei didėjančio deficito grėsmė šalies ekonominiam stabilumui. Analizuojamas centrinio banko vaidmuo.</w:t>
                          </w:r>
                          <w:r>
                            <w:rPr>
                              <w:bCs/>
                              <w:szCs w:val="24"/>
                            </w:rPr>
                            <w:t xml:space="preserve"> </w:t>
                          </w:r>
                        </w:p>
                      </w:sdtContent>
                    </w:sdt>
                  </w:sdtContent>
                </w:sdt>
                <w:sdt>
                  <w:sdtPr>
                    <w:alias w:val="33 pr. 15.5 pp."/>
                    <w:tag w:val="part_bd49237bc7c240a691cbea8c73e34900"/>
                    <w:lock w:val="sdtLocked"/>
                    <w:richText/>
                  </w:sdtPr>
                  <w:sdtContent>
                    <w:p>
                      <w:pPr>
                        <w:tabs>
                          <w:tab w:val="left" w:pos="284"/>
                        </w:tabs>
                        <w:ind w:firstLine="720"/>
                        <w:jc w:val="both"/>
                        <w:rPr>
                          <w:bCs/>
                          <w:szCs w:val="24"/>
                        </w:rPr>
                      </w:pPr>
                      <w:sdt>
                        <w:sdtPr>
                          <w:alias w:val="Numeris"/>
                          <w:tag w:val="nr_bd49237bc7c240a691cbea8c73e34900"/>
                          <w:lock w:val="sdtLocked"/>
                          <w:richText/>
                        </w:sdtPr>
                        <w:sdtContent>
                          <w:r>
                            <w:rPr>
                              <w:bCs/>
                              <w:szCs w:val="24"/>
                            </w:rPr>
                            <w:t>15.5</w:t>
                          </w:r>
                        </w:sdtContent>
                      </w:sdt>
                      <w:r>
                        <w:rPr>
                          <w:bCs/>
                          <w:szCs w:val="24"/>
                        </w:rPr>
                        <w:t>.</w:t>
                        <w:tab/>
                        <w:t>Globalinių ekonominių procesų supratimas.</w:t>
                      </w:r>
                    </w:p>
                    <w:sdt>
                      <w:sdtPr>
                        <w:alias w:val="33 pr. 15.5.1 pp."/>
                        <w:tag w:val="part_62ebdef86753492fa396ddc136b82257"/>
                        <w:lock w:val="sdtLocked"/>
                        <w:richText/>
                      </w:sdtPr>
                      <w:sdtContent>
                        <w:p>
                          <w:pPr>
                            <w:tabs>
                              <w:tab w:val="left" w:pos="284"/>
                            </w:tabs>
                            <w:ind w:firstLine="720"/>
                            <w:jc w:val="both"/>
                            <w:rPr>
                              <w:szCs w:val="24"/>
                            </w:rPr>
                          </w:pPr>
                          <w:sdt>
                            <w:sdtPr>
                              <w:alias w:val="Numeris"/>
                              <w:tag w:val="nr_62ebdef86753492fa396ddc136b82257"/>
                              <w:lock w:val="sdtLocked"/>
                              <w:richText/>
                            </w:sdtPr>
                            <w:sdtContent>
                              <w:r>
                                <w:rPr>
                                  <w:szCs w:val="24"/>
                                </w:rPr>
                                <w:t>15.5.1</w:t>
                              </w:r>
                            </w:sdtContent>
                          </w:sdt>
                          <w:r>
                            <w:rPr>
                              <w:szCs w:val="24"/>
                            </w:rPr>
                            <w:t>.</w:t>
                            <w:tab/>
                          </w:r>
                          <w:r>
                            <w:rPr>
                              <w:bCs/>
                              <w:szCs w:val="24"/>
                            </w:rPr>
                            <w:t xml:space="preserve">Atviros ekonomikos modelis. </w:t>
                          </w:r>
                          <w:r>
                            <w:rPr>
                              <w:szCs w:val="24"/>
                            </w:rPr>
                            <w:t>Paaiškinama sąvoka „atvira ekonomika“, nusakoma kodėl ekonomikos atvirumas turi reikšmingos įtakos Lietuvos ekonomikos augimui (dėl poveikio eksportui, tiesioginėms užsienio investicijoms ir inovacijoms).</w:t>
                          </w:r>
                        </w:p>
                      </w:sdtContent>
                    </w:sdt>
                    <w:sdt>
                      <w:sdtPr>
                        <w:alias w:val="33 pr. 15.5.2 pp."/>
                        <w:tag w:val="part_834a9226b1834950b4f4e95fe94e19bd"/>
                        <w:lock w:val="sdtLocked"/>
                        <w:richText/>
                      </w:sdtPr>
                      <w:sdtContent>
                        <w:p>
                          <w:pPr>
                            <w:tabs>
                              <w:tab w:val="left" w:pos="284"/>
                            </w:tabs>
                            <w:ind w:firstLine="720"/>
                            <w:jc w:val="both"/>
                            <w:rPr>
                              <w:szCs w:val="24"/>
                            </w:rPr>
                          </w:pPr>
                          <w:sdt>
                            <w:sdtPr>
                              <w:alias w:val="Numeris"/>
                              <w:tag w:val="nr_834a9226b1834950b4f4e95fe94e19bd"/>
                              <w:lock w:val="sdtLocked"/>
                              <w:richText/>
                            </w:sdtPr>
                            <w:sdtContent>
                              <w:r>
                                <w:rPr>
                                  <w:szCs w:val="24"/>
                                </w:rPr>
                                <w:t>15.5.2</w:t>
                              </w:r>
                            </w:sdtContent>
                          </w:sdt>
                          <w:r>
                            <w:rPr>
                              <w:szCs w:val="24"/>
                            </w:rPr>
                            <w:t>.</w:t>
                            <w:tab/>
                          </w:r>
                          <w:r>
                            <w:rPr>
                              <w:bCs/>
                              <w:szCs w:val="24"/>
                            </w:rPr>
                            <w:t xml:space="preserve">Globalizacijos procesai, jų privalumai ir keliamas pavojus nacionalinei ekonomikai. </w:t>
                          </w:r>
                          <w:r>
                            <w:rPr>
                              <w:szCs w:val="24"/>
                            </w:rPr>
                            <w:t xml:space="preserve">Vertinami teigiami ir neigiami globalizacijos padariniai šalių ekonomikai, politikai ir kultūrai.  Aptariami globalizacijos privalumai ir trūkumai.</w:t>
                          </w:r>
                        </w:p>
                      </w:sdtContent>
                    </w:sdt>
                    <w:sdt>
                      <w:sdtPr>
                        <w:alias w:val="33 pr. 15.5.3 pp."/>
                        <w:tag w:val="part_cd0ca6bbc22044cdb8d732a13cdb37c2"/>
                        <w:lock w:val="sdtLocked"/>
                        <w:richText/>
                      </w:sdtPr>
                      <w:sdtContent>
                        <w:p>
                          <w:pPr>
                            <w:tabs>
                              <w:tab w:val="left" w:pos="284"/>
                            </w:tabs>
                            <w:ind w:firstLine="720"/>
                            <w:jc w:val="both"/>
                            <w:rPr>
                              <w:szCs w:val="24"/>
                            </w:rPr>
                          </w:pPr>
                          <w:sdt>
                            <w:sdtPr>
                              <w:alias w:val="Numeris"/>
                              <w:tag w:val="nr_cd0ca6bbc22044cdb8d732a13cdb37c2"/>
                              <w:lock w:val="sdtLocked"/>
                              <w:richText/>
                            </w:sdtPr>
                            <w:sdtContent>
                              <w:r>
                                <w:rPr>
                                  <w:szCs w:val="24"/>
                                </w:rPr>
                                <w:t>15.5.3</w:t>
                              </w:r>
                            </w:sdtContent>
                          </w:sdt>
                          <w:r>
                            <w:rPr>
                              <w:szCs w:val="24"/>
                            </w:rPr>
                            <w:t>.</w:t>
                            <w:tab/>
                          </w:r>
                          <w:r>
                            <w:rPr>
                              <w:bCs/>
                              <w:szCs w:val="24"/>
                            </w:rPr>
                            <w:t>Tarptautinės prekybos nauda. Mainai. Šalių specializacija</w:t>
                          </w:r>
                          <w:r>
                            <w:rPr>
                              <w:szCs w:val="24"/>
                            </w:rPr>
                            <w:t xml:space="preserve">. Išvardijamos tarptautinės prekybos ribojimo priemonės ir priežastys. Analizuojama mainų tarp valstybių nauda vartotojams, vertinami tarpusavio priklausomybės, atsirandančios dėl specializacijos, aspektai. Nusakomi tarptautinę prekybą skatinantys veiksniai: skirtingi išteklių kiekiai ir skirtingos kainos įvairiose šalyse. </w:t>
                          </w:r>
                        </w:p>
                      </w:sdtContent>
                    </w:sdt>
                    <w:sdt>
                      <w:sdtPr>
                        <w:alias w:val="33 pr. 15.5.4 pp."/>
                        <w:tag w:val="part_372aecee4cea4663937a1dbeb406ff83"/>
                        <w:lock w:val="sdtLocked"/>
                        <w:richText/>
                      </w:sdtPr>
                      <w:sdtContent>
                        <w:p>
                          <w:pPr>
                            <w:tabs>
                              <w:tab w:val="left" w:pos="284"/>
                            </w:tabs>
                            <w:ind w:firstLine="720"/>
                            <w:jc w:val="both"/>
                            <w:rPr>
                              <w:szCs w:val="24"/>
                            </w:rPr>
                          </w:pPr>
                          <w:sdt>
                            <w:sdtPr>
                              <w:alias w:val="Numeris"/>
                              <w:tag w:val="nr_372aecee4cea4663937a1dbeb406ff83"/>
                              <w:lock w:val="sdtLocked"/>
                              <w:richText/>
                            </w:sdtPr>
                            <w:sdtContent>
                              <w:r>
                                <w:rPr>
                                  <w:szCs w:val="24"/>
                                </w:rPr>
                                <w:t>15.5.4</w:t>
                              </w:r>
                            </w:sdtContent>
                          </w:sdt>
                          <w:r>
                            <w:rPr>
                              <w:szCs w:val="24"/>
                            </w:rPr>
                            <w:t>.</w:t>
                            <w:tab/>
                          </w:r>
                          <w:r>
                            <w:rPr>
                              <w:bCs/>
                              <w:szCs w:val="24"/>
                            </w:rPr>
                            <w:t xml:space="preserve">Valiutos. </w:t>
                          </w:r>
                          <w:r>
                            <w:rPr>
                              <w:szCs w:val="24"/>
                            </w:rPr>
                            <w:t xml:space="preserve">Aptariamas valiutų kursų poveikis tarptautinei prekybai, atliekami nesudėtingi valiutų kursų perskaičiavimo veiksmai. </w:t>
                          </w:r>
                        </w:p>
                      </w:sdtContent>
                    </w:sdt>
                    <w:sdt>
                      <w:sdtPr>
                        <w:alias w:val="33 pr. 15.5.5 pp."/>
                        <w:tag w:val="part_96b54ea2f4d74f1e9447fc13c84418c2"/>
                        <w:lock w:val="sdtLocked"/>
                        <w:richText/>
                      </w:sdtPr>
                      <w:sdtContent>
                        <w:p>
                          <w:pPr>
                            <w:tabs>
                              <w:tab w:val="left" w:pos="284"/>
                            </w:tabs>
                            <w:ind w:firstLine="720"/>
                            <w:jc w:val="both"/>
                            <w:rPr>
                              <w:szCs w:val="24"/>
                            </w:rPr>
                          </w:pPr>
                          <w:sdt>
                            <w:sdtPr>
                              <w:alias w:val="Numeris"/>
                              <w:tag w:val="nr_96b54ea2f4d74f1e9447fc13c84418c2"/>
                              <w:lock w:val="sdtLocked"/>
                              <w:richText/>
                            </w:sdtPr>
                            <w:sdtContent>
                              <w:r>
                                <w:rPr>
                                  <w:szCs w:val="24"/>
                                </w:rPr>
                                <w:t>15.5.5</w:t>
                              </w:r>
                            </w:sdtContent>
                          </w:sdt>
                          <w:r>
                            <w:rPr>
                              <w:szCs w:val="24"/>
                            </w:rPr>
                            <w:t>.</w:t>
                            <w:tab/>
                          </w:r>
                          <w:r>
                            <w:rPr>
                              <w:bCs/>
                              <w:szCs w:val="24"/>
                            </w:rPr>
                            <w:t>Europa ir Lietuva pasaulyje.</w:t>
                          </w:r>
                          <w:r>
                            <w:rPr>
                              <w:szCs w:val="24"/>
                            </w:rPr>
                            <w:t xml:space="preserve"> Analizuojamos teigiamos ir neigiamos valstybės dalyvavimo tarptautinėse ekonominėse organizacijose pusės. Aptariamos ekonominės tarptautinės organizacijos, kurioms priklauso Lietuva.</w:t>
                          </w:r>
                        </w:p>
                      </w:sdtContent>
                    </w:sdt>
                    <w:sdt>
                      <w:sdtPr>
                        <w:alias w:val="33 pr. 15.5.6 pp."/>
                        <w:tag w:val="part_5bcd13f9ba5f4f34a5295b94db4f17e4"/>
                        <w:lock w:val="sdtLocked"/>
                        <w:richText/>
                      </w:sdtPr>
                      <w:sdtContent>
                        <w:p>
                          <w:pPr>
                            <w:tabs>
                              <w:tab w:val="left" w:pos="284"/>
                            </w:tabs>
                            <w:ind w:firstLine="720"/>
                            <w:jc w:val="both"/>
                            <w:textAlignment w:val="baseline"/>
                            <w:rPr>
                              <w:szCs w:val="24"/>
                            </w:rPr>
                          </w:pPr>
                          <w:sdt>
                            <w:sdtPr>
                              <w:alias w:val="Numeris"/>
                              <w:tag w:val="nr_5bcd13f9ba5f4f34a5295b94db4f17e4"/>
                              <w:lock w:val="sdtLocked"/>
                              <w:richText/>
                            </w:sdtPr>
                            <w:sdtContent>
                              <w:r>
                                <w:rPr>
                                  <w:szCs w:val="24"/>
                                </w:rPr>
                                <w:t>15.5.6</w:t>
                              </w:r>
                            </w:sdtContent>
                          </w:sdt>
                          <w:r>
                            <w:rPr>
                              <w:szCs w:val="24"/>
                            </w:rPr>
                            <w:t>.</w:t>
                            <w:tab/>
                          </w:r>
                          <w:r>
                            <w:rPr>
                              <w:bCs/>
                              <w:szCs w:val="24"/>
                            </w:rPr>
                            <w:t>Europos susivienijimas</w:t>
                          </w:r>
                          <w:r>
                            <w:rPr>
                              <w:szCs w:val="24"/>
                            </w:rPr>
                            <w:t>. Analizuojamos ES teikiamos galimybės jaunimui ir verslui. Aptariamos paskatos ir jų poveikis asmeninei karjerai.</w:t>
                          </w:r>
                        </w:p>
                      </w:sdtContent>
                    </w:sdt>
                  </w:sdtContent>
                </w:sdt>
              </w:sdtContent>
            </w:sdt>
            <w:sdt>
              <w:sdtPr>
                <w:alias w:val="33 pr. 16 p."/>
                <w:tag w:val="part_95456e1d2c8b4434822b4430753278ec"/>
                <w:lock w:val="sdtLocked"/>
                <w:richText/>
              </w:sdtPr>
              <w:sdtContent>
                <w:p>
                  <w:pPr>
                    <w:tabs>
                      <w:tab w:val="left" w:pos="284"/>
                    </w:tabs>
                    <w:ind w:firstLine="720"/>
                    <w:jc w:val="both"/>
                    <w:textAlignment w:val="baseline"/>
                    <w:outlineLvl w:val="1"/>
                    <w:rPr>
                      <w:szCs w:val="24"/>
                      <w:lang w:eastAsia="lt-LT"/>
                    </w:rPr>
                  </w:pPr>
                  <w:sdt>
                    <w:sdtPr>
                      <w:alias w:val="Numeris"/>
                      <w:tag w:val="nr_95456e1d2c8b4434822b4430753278ec"/>
                      <w:lock w:val="sdtLocked"/>
                      <w:richText/>
                    </w:sdtPr>
                    <w:sdtContent>
                      <w:r>
                        <w:rPr>
                          <w:szCs w:val="24"/>
                          <w:lang w:eastAsia="lt-LT"/>
                        </w:rPr>
                        <w:t>16</w:t>
                      </w:r>
                    </w:sdtContent>
                  </w:sdt>
                  <w:r>
                    <w:rPr>
                      <w:szCs w:val="24"/>
                      <w:lang w:eastAsia="lt-LT"/>
                    </w:rPr>
                    <w:t>.</w:t>
                    <w:tab/>
                  </w:r>
                  <w:r>
                    <w:rPr>
                      <w:szCs w:val="26"/>
                      <w:lang w:eastAsia="lt-LT"/>
                    </w:rPr>
                    <w:t>Mokymo(si) turinys III gimnazijos klasė</w:t>
                  </w:r>
                  <w:r>
                    <w:rPr>
                      <w:bCs/>
                      <w:szCs w:val="24"/>
                      <w:lang w:eastAsia="lt-LT"/>
                    </w:rPr>
                    <w:t xml:space="preserve">.   </w:t>
                  </w:r>
                </w:p>
                <w:sdt>
                  <w:sdtPr>
                    <w:alias w:val="33 pr. 16.1 pp."/>
                    <w:tag w:val="part_bec7137ce97c4257a7c68dbbcd6d38d9"/>
                    <w:lock w:val="sdtLocked"/>
                    <w:richText/>
                  </w:sdtPr>
                  <w:sdtContent>
                    <w:p>
                      <w:pPr>
                        <w:ind w:firstLine="720"/>
                        <w:jc w:val="both"/>
                        <w:rPr>
                          <w:szCs w:val="26"/>
                        </w:rPr>
                      </w:pPr>
                      <w:sdt>
                        <w:sdtPr>
                          <w:alias w:val="Numeris"/>
                          <w:tag w:val="nr_bec7137ce97c4257a7c68dbbcd6d38d9"/>
                          <w:lock w:val="sdtLocked"/>
                          <w:richText/>
                        </w:sdtPr>
                        <w:sdtContent>
                          <w:r>
                            <w:rPr>
                              <w:szCs w:val="26"/>
                            </w:rPr>
                            <w:t>16.1</w:t>
                          </w:r>
                        </w:sdtContent>
                      </w:sdt>
                      <w:r>
                        <w:rPr>
                          <w:szCs w:val="26"/>
                        </w:rPr>
                        <w:t>.</w:t>
                        <w:tab/>
                        <w:t>Orientavimasis rinkoje.</w:t>
                      </w:r>
                    </w:p>
                    <w:sdt>
                      <w:sdtPr>
                        <w:alias w:val="33 pr. 16.1.1 pp."/>
                        <w:tag w:val="part_74b94eb8d388420ca1f04a83977262ca"/>
                        <w:lock w:val="sdtLocked"/>
                        <w:richText/>
                      </w:sdtPr>
                      <w:sdtContent>
                        <w:p>
                          <w:pPr>
                            <w:ind w:firstLine="720"/>
                            <w:jc w:val="both"/>
                            <w:rPr>
                              <w:szCs w:val="26"/>
                            </w:rPr>
                          </w:pPr>
                          <w:sdt>
                            <w:sdtPr>
                              <w:alias w:val="Numeris"/>
                              <w:tag w:val="nr_74b94eb8d388420ca1f04a83977262ca"/>
                              <w:lock w:val="sdtLocked"/>
                              <w:richText/>
                            </w:sdtPr>
                            <w:sdtContent>
                              <w:r>
                                <w:rPr>
                                  <w:szCs w:val="24"/>
                                </w:rPr>
                                <w:t>16.1.1</w:t>
                              </w:r>
                            </w:sdtContent>
                          </w:sdt>
                          <w:r>
                            <w:rPr>
                              <w:szCs w:val="24"/>
                            </w:rPr>
                            <w:t>.</w:t>
                            <w:tab/>
                          </w:r>
                          <w:r>
                            <w:rPr>
                              <w:szCs w:val="26"/>
                            </w:rPr>
                            <w:t xml:space="preserve">Ekonomikos mokslo raida ir ryšiai su kitais mokslais. Esminiai ekonomikos klausimai. Ekonominės problemos (mikro ir makro lygiu) ir ekonominių subjektų pasirinkimai. Neoklasikinės ekonomikos ir elgsenos ekonomikos pagrindiniai principai. Diskutuojama, kodėl visi privalo išmanyti ekonomikos pagrindus, apibūdinama ekonomikos svarba visuomenės gyvenime, nusakomi pagrindiniai ekonominės minties raidos etapai. </w:t>
                          </w:r>
                        </w:p>
                      </w:sdtContent>
                    </w:sdt>
                    <w:sdt>
                      <w:sdtPr>
                        <w:alias w:val="33 pr. 16.1.2 pp."/>
                        <w:tag w:val="part_65ccab4d46e840949247471598281741"/>
                        <w:lock w:val="sdtLocked"/>
                        <w:richText/>
                      </w:sdtPr>
                      <w:sdtContent>
                        <w:p>
                          <w:pPr>
                            <w:ind w:firstLine="720"/>
                            <w:jc w:val="both"/>
                            <w:rPr>
                              <w:szCs w:val="26"/>
                            </w:rPr>
                          </w:pPr>
                          <w:sdt>
                            <w:sdtPr>
                              <w:alias w:val="Numeris"/>
                              <w:tag w:val="nr_65ccab4d46e840949247471598281741"/>
                              <w:lock w:val="sdtLocked"/>
                              <w:richText/>
                            </w:sdtPr>
                            <w:sdtContent>
                              <w:r>
                                <w:rPr>
                                  <w:szCs w:val="24"/>
                                </w:rPr>
                                <w:t>16.1.2</w:t>
                              </w:r>
                            </w:sdtContent>
                          </w:sdt>
                          <w:r>
                            <w:rPr>
                              <w:szCs w:val="24"/>
                            </w:rPr>
                            <w:t>.</w:t>
                            <w:tab/>
                          </w:r>
                          <w:r>
                            <w:rPr>
                              <w:szCs w:val="26"/>
                            </w:rPr>
                            <w:t xml:space="preserve">Išteklių ribotumas, pasirinkimo alternatyvos ir alternatyvieji kaštai, gamybos galimybių kreivė, ribinė analizė (ribinės sąnaudos ir ribinė nauda). </w:t>
                          </w:r>
                          <w:r>
                            <w:rPr>
                              <w:szCs w:val="24"/>
                            </w:rPr>
                            <w:t>Ekonominė apytaka (prekių, išteklių ir pinigų judėjimas tarp ekonomikos dalyvių).</w:t>
                          </w:r>
                          <w:r>
                            <w:rPr>
                              <w:szCs w:val="26"/>
                            </w:rPr>
                            <w:t xml:space="preserve"> Vartotojo, gamintojo perviršis. Nagrinėjamos pagrindinės išteklių grupės (gamtiniai ištekliai, darbo jėga, kapitalas, verslumas). Analizuojamas išteklių paskirstymo efektyvumas (su mažiausiomis sąnaudomis gauti didžiausią naudą) taikant gamybos galimybių kreivę. </w:t>
                          </w:r>
                        </w:p>
                      </w:sdtContent>
                    </w:sdt>
                    <w:sdt>
                      <w:sdtPr>
                        <w:alias w:val="33 pr. 16.1.3 pp."/>
                        <w:tag w:val="part_e6080470b15441f59ec13df2130e3cf4"/>
                        <w:lock w:val="sdtLocked"/>
                        <w:richText/>
                      </w:sdtPr>
                      <w:sdtContent>
                        <w:p>
                          <w:pPr>
                            <w:ind w:firstLine="720"/>
                            <w:jc w:val="both"/>
                            <w:rPr>
                              <w:szCs w:val="26"/>
                            </w:rPr>
                          </w:pPr>
                          <w:sdt>
                            <w:sdtPr>
                              <w:alias w:val="Numeris"/>
                              <w:tag w:val="nr_e6080470b15441f59ec13df2130e3cf4"/>
                              <w:lock w:val="sdtLocked"/>
                              <w:richText/>
                            </w:sdtPr>
                            <w:sdtContent>
                              <w:r>
                                <w:rPr>
                                  <w:szCs w:val="24"/>
                                </w:rPr>
                                <w:t>16.1.3</w:t>
                              </w:r>
                            </w:sdtContent>
                          </w:sdt>
                          <w:r>
                            <w:rPr>
                              <w:szCs w:val="24"/>
                            </w:rPr>
                            <w:t>.</w:t>
                            <w:tab/>
                          </w:r>
                          <w:r>
                            <w:rPr>
                              <w:szCs w:val="26"/>
                            </w:rPr>
                            <w:t>Ekonomikos sistemos (tradicinė/papročių, komandinė, rinkos, mišrioji). Apibūdinami ekonominių sistemų tipai, nusakomi jų skiriamieji bruožai ir kaip jos sprendžia išteklių stygiaus problemą. Diskutuojama apie valstybės vaidmenį rinkos ekonomikoje.</w:t>
                          </w:r>
                        </w:p>
                      </w:sdtContent>
                    </w:sdt>
                    <w:sdt>
                      <w:sdtPr>
                        <w:alias w:val="33 pr. 16.1.4 pp."/>
                        <w:tag w:val="part_9319161fa2214316927a8e6b2ac0e4e0"/>
                        <w:lock w:val="sdtLocked"/>
                        <w:richText/>
                      </w:sdtPr>
                      <w:sdtContent>
                        <w:p>
                          <w:pPr>
                            <w:ind w:firstLine="720"/>
                            <w:jc w:val="both"/>
                            <w:rPr>
                              <w:szCs w:val="26"/>
                            </w:rPr>
                          </w:pPr>
                          <w:sdt>
                            <w:sdtPr>
                              <w:alias w:val="Numeris"/>
                              <w:tag w:val="nr_9319161fa2214316927a8e6b2ac0e4e0"/>
                              <w:lock w:val="sdtLocked"/>
                              <w:richText/>
                            </w:sdtPr>
                            <w:sdtContent>
                              <w:r>
                                <w:rPr>
                                  <w:szCs w:val="24"/>
                                </w:rPr>
                                <w:t>16.1.4</w:t>
                              </w:r>
                            </w:sdtContent>
                          </w:sdt>
                          <w:r>
                            <w:rPr>
                              <w:szCs w:val="24"/>
                            </w:rPr>
                            <w:t>.</w:t>
                            <w:tab/>
                          </w:r>
                          <w:r>
                            <w:rPr>
                              <w:szCs w:val="26"/>
                            </w:rPr>
                            <w:t xml:space="preserve">Prekių/paslaugų rinka, išteklių rinka, finansų rinka. Rinkos mechanizmas: pasiūla, paklausa, jų sąveika, rinkos kaina ir jos pokyčiai. Mokesčių, subsidijų poveikis paklausai/pasiūlai/rinkos kainai, kiekiui; kainų reguliavimas ir jo pasekmės rinkai. Paklausos ir pasiūlos elastingumas kainų atžvilgiu, kiti paklausos elastingumo atvejai (elastingumas pajamų atžvilgiu, kryžminis elastingumas).    Nusakomas pasiūlos ir paklausos sąveikos vaidmuo nustatant kainas, kaip paklausos ir pasiūlos pokyčiai veikia kainas, kokie yra pagrindiniai paklausos ir pasiūlos elastingumą lemiantys veiksniai. Skaičiuojami paklausos ir pasiūlos elastingumo kainų atžvilgiu koeficientai. Paaiškinami esminiai rinkos mechanizmo privalumai ir trūkumai. </w:t>
                          </w:r>
                        </w:p>
                      </w:sdtContent>
                    </w:sdt>
                    <w:sdt>
                      <w:sdtPr>
                        <w:alias w:val="33 pr. 16.1.5 pp."/>
                        <w:tag w:val="part_b656d62677224d73adde807e1f55cd71"/>
                        <w:lock w:val="sdtLocked"/>
                        <w:richText/>
                      </w:sdtPr>
                      <w:sdtContent>
                        <w:p>
                          <w:pPr>
                            <w:ind w:firstLine="720"/>
                            <w:jc w:val="both"/>
                            <w:rPr>
                              <w:szCs w:val="26"/>
                            </w:rPr>
                          </w:pPr>
                          <w:sdt>
                            <w:sdtPr>
                              <w:alias w:val="Numeris"/>
                              <w:tag w:val="nr_b656d62677224d73adde807e1f55cd71"/>
                              <w:lock w:val="sdtLocked"/>
                              <w:richText/>
                            </w:sdtPr>
                            <w:sdtContent>
                              <w:r>
                                <w:rPr>
                                  <w:szCs w:val="24"/>
                                </w:rPr>
                                <w:t>16.1.5</w:t>
                              </w:r>
                            </w:sdtContent>
                          </w:sdt>
                          <w:r>
                            <w:rPr>
                              <w:szCs w:val="24"/>
                            </w:rPr>
                            <w:t>.</w:t>
                            <w:tab/>
                          </w:r>
                          <w:r>
                            <w:rPr>
                              <w:szCs w:val="26"/>
                            </w:rPr>
                            <w:t xml:space="preserve">Išteklių rinka (darbo rinka, kapitalo rinka, žemės rinka).  Darbo paklausa ir pasiūla. Profesinių sąjungų veikla ir įtaka darbo rinkai. Aptariamos darbo rinkos tendencijos, diskutuojama apie ateities profesijas. </w:t>
                          </w:r>
                        </w:p>
                      </w:sdtContent>
                    </w:sdt>
                    <w:sdt>
                      <w:sdtPr>
                        <w:alias w:val="33 pr. 16.1.6 pp."/>
                        <w:tag w:val="part_841c0efc792d43b9b15b4ecbd3d4a78d"/>
                        <w:lock w:val="sdtLocked"/>
                        <w:richText/>
                      </w:sdtPr>
                      <w:sdtContent>
                        <w:p>
                          <w:pPr>
                            <w:ind w:firstLine="720"/>
                            <w:jc w:val="both"/>
                            <w:rPr>
                              <w:szCs w:val="26"/>
                            </w:rPr>
                          </w:pPr>
                          <w:sdt>
                            <w:sdtPr>
                              <w:alias w:val="Numeris"/>
                              <w:tag w:val="nr_841c0efc792d43b9b15b4ecbd3d4a78d"/>
                              <w:lock w:val="sdtLocked"/>
                              <w:richText/>
                            </w:sdtPr>
                            <w:sdtContent>
                              <w:r>
                                <w:rPr>
                                  <w:szCs w:val="24"/>
                                </w:rPr>
                                <w:t>16.1.6</w:t>
                              </w:r>
                            </w:sdtContent>
                          </w:sdt>
                          <w:r>
                            <w:rPr>
                              <w:szCs w:val="24"/>
                            </w:rPr>
                            <w:t>.</w:t>
                            <w:tab/>
                          </w:r>
                          <w:r>
                            <w:rPr>
                              <w:szCs w:val="26"/>
                            </w:rPr>
                            <w:t xml:space="preserve">Rinkos konkurencijos struktūra: tobula konkurencija, monopolija, oligopolija, monopolinė konkurencija, monopsonija, oligopsonija. Konkurencijos nauda ir netobulos konkurencijos keliami pavojai.  Analizuojamos rinkos konkurencijos struktūrų charakteristikos, išryškinami jų skirtumus. Nusakoma kokią naudą iš konkurencijos patiria vartotojas. Antimonopolinė politika (konkurencijos politika Lietuvoje). Įmonių̨ susijungimai. Draudžiami susitarimai (karteliai).</w:t>
                          </w:r>
                        </w:p>
                      </w:sdtContent>
                    </w:sdt>
                    <w:sdt>
                      <w:sdtPr>
                        <w:alias w:val="33 pr. 16.1.7 pp."/>
                        <w:tag w:val="part_c09ba65155574905b686f7a644e7967a"/>
                        <w:lock w:val="sdtLocked"/>
                        <w:richText/>
                      </w:sdtPr>
                      <w:sdtContent>
                        <w:p>
                          <w:pPr>
                            <w:ind w:firstLine="720"/>
                            <w:jc w:val="both"/>
                            <w:rPr>
                              <w:szCs w:val="26"/>
                            </w:rPr>
                          </w:pPr>
                          <w:sdt>
                            <w:sdtPr>
                              <w:alias w:val="Numeris"/>
                              <w:tag w:val="nr_c09ba65155574905b686f7a644e7967a"/>
                              <w:lock w:val="sdtLocked"/>
                              <w:richText/>
                            </w:sdtPr>
                            <w:sdtContent>
                              <w:r>
                                <w:rPr>
                                  <w:szCs w:val="24"/>
                                </w:rPr>
                                <w:t>16.1.7</w:t>
                              </w:r>
                            </w:sdtContent>
                          </w:sdt>
                          <w:r>
                            <w:rPr>
                              <w:szCs w:val="24"/>
                            </w:rPr>
                            <w:t>.</w:t>
                            <w:tab/>
                          </w:r>
                          <w:r>
                            <w:rPr>
                              <w:szCs w:val="26"/>
                            </w:rPr>
                            <w:t xml:space="preserve">Pinigų funkcijos ir vaidmuo ekonomikoje. Pinigų raida. Aukso standartas. Barteriniai mainai, dalijimosi ekonomika. Bankai, bankų sistema ir bankų vaidmuo ekonomikoje, pinigų pasiūla ir paklausa, pusiausvyra pinigų rinkoje.  Pinigų bazė (P0) ir pinigų pasiūlos elementai: P1, P2, P3 pinigai. Nagrinėjama pinigų atsiradimo istorija ir pinigų funkcijos. Analizuojami pinigų pasiūlos elementai, diskutuojama apie bankų vaidmenį ekonomikoje. </w:t>
                          </w:r>
                        </w:p>
                      </w:sdtContent>
                    </w:sdt>
                  </w:sdtContent>
                </w:sdt>
                <w:sdt>
                  <w:sdtPr>
                    <w:alias w:val="33 pr. 16.2 pp."/>
                    <w:tag w:val="part_8c7b85212b93422f9a0c772bce01c31d"/>
                    <w:lock w:val="sdtLocked"/>
                    <w:richText/>
                  </w:sdtPr>
                  <w:sdtContent>
                    <w:p>
                      <w:pPr>
                        <w:ind w:firstLine="720"/>
                        <w:jc w:val="both"/>
                        <w:rPr>
                          <w:szCs w:val="26"/>
                        </w:rPr>
                      </w:pPr>
                      <w:sdt>
                        <w:sdtPr>
                          <w:alias w:val="Numeris"/>
                          <w:tag w:val="nr_8c7b85212b93422f9a0c772bce01c31d"/>
                          <w:lock w:val="sdtLocked"/>
                          <w:richText/>
                        </w:sdtPr>
                        <w:sdtContent>
                          <w:r>
                            <w:rPr>
                              <w:szCs w:val="26"/>
                            </w:rPr>
                            <w:t>16.2</w:t>
                          </w:r>
                        </w:sdtContent>
                      </w:sdt>
                      <w:r>
                        <w:rPr>
                          <w:szCs w:val="26"/>
                        </w:rPr>
                        <w:t>.</w:t>
                        <w:tab/>
                        <w:t>Asmeninių finansų tvarkymas.</w:t>
                      </w:r>
                    </w:p>
                    <w:sdt>
                      <w:sdtPr>
                        <w:alias w:val="33 pr. 16.2.1 pp."/>
                        <w:tag w:val="part_f91607bf71104f25b1ab0e2b0527b73f"/>
                        <w:lock w:val="sdtLocked"/>
                        <w:richText/>
                      </w:sdtPr>
                      <w:sdtContent>
                        <w:p>
                          <w:pPr>
                            <w:ind w:firstLine="720"/>
                            <w:jc w:val="both"/>
                            <w:rPr>
                              <w:szCs w:val="26"/>
                            </w:rPr>
                          </w:pPr>
                          <w:sdt>
                            <w:sdtPr>
                              <w:alias w:val="Numeris"/>
                              <w:tag w:val="nr_f91607bf71104f25b1ab0e2b0527b73f"/>
                              <w:lock w:val="sdtLocked"/>
                              <w:richText/>
                            </w:sdtPr>
                            <w:sdtContent>
                              <w:r>
                                <w:rPr>
                                  <w:szCs w:val="24"/>
                                </w:rPr>
                                <w:t>16.2.1</w:t>
                              </w:r>
                            </w:sdtContent>
                          </w:sdt>
                          <w:r>
                            <w:rPr>
                              <w:szCs w:val="24"/>
                            </w:rPr>
                            <w:t>.</w:t>
                            <w:tab/>
                          </w:r>
                          <w:r>
                            <w:rPr>
                              <w:szCs w:val="26"/>
                            </w:rPr>
                            <w:t>Namų ūkio pajamos ir išlaidos, biudžetas. Analizuojama Lietuvos namų ūkių pajamų ir išlaidų struktūra. Mokoma sudaryti ir koreguoti biudžetą pagal įvairius scenarijus.</w:t>
                          </w:r>
                        </w:p>
                      </w:sdtContent>
                    </w:sdt>
                    <w:sdt>
                      <w:sdtPr>
                        <w:alias w:val="33 pr. 16.2.2 pp."/>
                        <w:tag w:val="part_53d5d282e0484bcea81fba0d10dfe058"/>
                        <w:lock w:val="sdtLocked"/>
                        <w:richText/>
                      </w:sdtPr>
                      <w:sdtContent>
                        <w:p>
                          <w:pPr>
                            <w:ind w:firstLine="720"/>
                            <w:jc w:val="both"/>
                            <w:rPr>
                              <w:szCs w:val="26"/>
                            </w:rPr>
                          </w:pPr>
                          <w:sdt>
                            <w:sdtPr>
                              <w:alias w:val="Numeris"/>
                              <w:tag w:val="nr_53d5d282e0484bcea81fba0d10dfe058"/>
                              <w:lock w:val="sdtLocked"/>
                              <w:richText/>
                            </w:sdtPr>
                            <w:sdtContent>
                              <w:r>
                                <w:rPr>
                                  <w:szCs w:val="24"/>
                                </w:rPr>
                                <w:t>16.2.2</w:t>
                              </w:r>
                            </w:sdtContent>
                          </w:sdt>
                          <w:r>
                            <w:rPr>
                              <w:szCs w:val="24"/>
                            </w:rPr>
                            <w:t>.</w:t>
                            <w:tab/>
                          </w:r>
                          <w:r>
                            <w:rPr>
                              <w:szCs w:val="26"/>
                            </w:rPr>
                            <w:t>Vartojimas, taupymas, skolinimas(is) ir investavimas. Vartotojų teisės ir apsauga. Aptariami įvairūs patikimi informacijos šaltiniai, kurie gali padėti planuoti ir pasiekti finansinį tikslą.</w:t>
                          </w:r>
                        </w:p>
                      </w:sdtContent>
                    </w:sdt>
                    <w:sdt>
                      <w:sdtPr>
                        <w:alias w:val="33 pr. 16.2.3 pp."/>
                        <w:tag w:val="part_cd525c79718a49048e1fc84463433d59"/>
                        <w:lock w:val="sdtLocked"/>
                        <w:richText/>
                      </w:sdtPr>
                      <w:sdtContent>
                        <w:p>
                          <w:pPr>
                            <w:ind w:firstLine="720"/>
                            <w:jc w:val="both"/>
                            <w:rPr>
                              <w:szCs w:val="26"/>
                            </w:rPr>
                          </w:pPr>
                          <w:sdt>
                            <w:sdtPr>
                              <w:alias w:val="Numeris"/>
                              <w:tag w:val="nr_cd525c79718a49048e1fc84463433d59"/>
                              <w:lock w:val="sdtLocked"/>
                              <w:richText/>
                            </w:sdtPr>
                            <w:sdtContent>
                              <w:r>
                                <w:rPr>
                                  <w:szCs w:val="24"/>
                                </w:rPr>
                                <w:t>16.2.3</w:t>
                              </w:r>
                            </w:sdtContent>
                          </w:sdt>
                          <w:r>
                            <w:rPr>
                              <w:szCs w:val="24"/>
                            </w:rPr>
                            <w:t>.</w:t>
                            <w:tab/>
                          </w:r>
                          <w:r>
                            <w:rPr>
                              <w:szCs w:val="26"/>
                            </w:rPr>
                            <w:t xml:space="preserve">Finansų institucijų teikiamos paslaugos, kreditai. Lizingas. Greitieji kreditai. Mokoma nagrinėti sutartis, susijusias su asmeniniais finansais ir analizuoti  pagrindinius įvairių sutarčių elementus. Lyginamos skirtingų bankų ir kitų finansinių įstaigų indėlių ir paskolų palūkanų normos. Mokoma argumentuotai priimti geriausią sprendimą iš kelių alternatyvių variantų.  </w:t>
                          </w:r>
                        </w:p>
                      </w:sdtContent>
                    </w:sdt>
                    <w:sdt>
                      <w:sdtPr>
                        <w:alias w:val="33 pr. 16.2.4 pp."/>
                        <w:tag w:val="part_54286200968d4705a97cfd185abb6ed2"/>
                        <w:lock w:val="sdtLocked"/>
                        <w:richText/>
                      </w:sdtPr>
                      <w:sdtContent>
                        <w:p>
                          <w:pPr>
                            <w:ind w:firstLine="720"/>
                            <w:jc w:val="both"/>
                            <w:rPr>
                              <w:szCs w:val="26"/>
                            </w:rPr>
                          </w:pPr>
                          <w:sdt>
                            <w:sdtPr>
                              <w:alias w:val="Numeris"/>
                              <w:tag w:val="nr_54286200968d4705a97cfd185abb6ed2"/>
                              <w:lock w:val="sdtLocked"/>
                              <w:richText/>
                            </w:sdtPr>
                            <w:sdtContent>
                              <w:r>
                                <w:rPr>
                                  <w:szCs w:val="24"/>
                                </w:rPr>
                                <w:t>16.2.4</w:t>
                              </w:r>
                            </w:sdtContent>
                          </w:sdt>
                          <w:r>
                            <w:rPr>
                              <w:szCs w:val="24"/>
                            </w:rPr>
                            <w:t>.</w:t>
                            <w:tab/>
                          </w:r>
                          <w:r>
                            <w:rPr>
                              <w:szCs w:val="26"/>
                            </w:rPr>
                            <w:t>Darbo užmokesčio apskaita. Bruto ir neto darbo užmokestis. Darbdavio ir darbuotojo mokesčiai. Analizuojamas, kokiais pagrindiniais principais pagrįstas darbo užmokesčio skaičiavimas, kokie veiksniai lemia darbo užmokesčio dydį, rinkos poveikį darbo užmokesčiui.</w:t>
                          </w:r>
                        </w:p>
                      </w:sdtContent>
                    </w:sdt>
                    <w:sdt>
                      <w:sdtPr>
                        <w:alias w:val="33 pr. 16.2.5 pp."/>
                        <w:tag w:val="part_a6226214c6bd4bb294096ae2aa3ffd57"/>
                        <w:lock w:val="sdtLocked"/>
                        <w:richText/>
                      </w:sdtPr>
                      <w:sdtContent>
                        <w:p>
                          <w:pPr>
                            <w:ind w:firstLine="720"/>
                            <w:jc w:val="both"/>
                            <w:rPr>
                              <w:szCs w:val="26"/>
                            </w:rPr>
                          </w:pPr>
                          <w:sdt>
                            <w:sdtPr>
                              <w:alias w:val="Numeris"/>
                              <w:tag w:val="nr_a6226214c6bd4bb294096ae2aa3ffd57"/>
                              <w:lock w:val="sdtLocked"/>
                              <w:richText/>
                            </w:sdtPr>
                            <w:sdtContent>
                              <w:r>
                                <w:rPr>
                                  <w:szCs w:val="24"/>
                                </w:rPr>
                                <w:t>16.2.5</w:t>
                              </w:r>
                            </w:sdtContent>
                          </w:sdt>
                          <w:r>
                            <w:rPr>
                              <w:szCs w:val="24"/>
                            </w:rPr>
                            <w:t>.</w:t>
                            <w:tab/>
                          </w:r>
                          <w:r>
                            <w:rPr>
                              <w:szCs w:val="26"/>
                            </w:rPr>
                            <w:t xml:space="preserve">Taupymo ir investavimo priemonės, galimybės ir kriterijai. Vertybinių popierių rinkos priežiūra. Vertybinių popierių birža. AB NASDAQ OMX Vilnius ir jos teikiamos paslaugos. Investiciniai fondai. Banko indėliai. „72“ taisyklė.  Investicijos į auksą, nekilnojamąjį turtą ir kt. asmens investicijos. Pinigų vertės kitimas laike. Analizuojami vertybinių popierių pirkėjų ir leidėjų tikslai. Paaiškinama investicijų grąžos ir rizikos sąsajos bei investicijų portfelio diversifikavimo nauda. Analizuojama infliacijos įtaka vartojimui, taupymui ir investiciniams sprendimams.</w:t>
                          </w:r>
                        </w:p>
                      </w:sdtContent>
                    </w:sdt>
                    <w:sdt>
                      <w:sdtPr>
                        <w:alias w:val="33 pr. 16.2.6 pp."/>
                        <w:tag w:val="part_ff4e3603879640f594358a0411914df6"/>
                        <w:lock w:val="sdtLocked"/>
                        <w:richText/>
                      </w:sdtPr>
                      <w:sdtContent>
                        <w:p>
                          <w:pPr>
                            <w:ind w:firstLine="720"/>
                            <w:jc w:val="both"/>
                            <w:rPr>
                              <w:szCs w:val="26"/>
                            </w:rPr>
                          </w:pPr>
                          <w:sdt>
                            <w:sdtPr>
                              <w:alias w:val="Numeris"/>
                              <w:tag w:val="nr_ff4e3603879640f594358a0411914df6"/>
                              <w:lock w:val="sdtLocked"/>
                              <w:richText/>
                            </w:sdtPr>
                            <w:sdtContent>
                              <w:r>
                                <w:rPr>
                                  <w:szCs w:val="24"/>
                                </w:rPr>
                                <w:t>16.2.6</w:t>
                              </w:r>
                            </w:sdtContent>
                          </w:sdt>
                          <w:r>
                            <w:rPr>
                              <w:szCs w:val="24"/>
                            </w:rPr>
                            <w:t>.</w:t>
                            <w:tab/>
                          </w:r>
                          <w:r>
                            <w:rPr>
                              <w:szCs w:val="26"/>
                            </w:rPr>
                            <w:t xml:space="preserve">Lietuvos pensijų sistema. Draudimo paslaugos gyventojams. Aptariama Lietuvoje egzistuojanti pensijų sistema. Aptariami įvairūs draudimo produktai, draudimo rinkos dalyviai.  </w:t>
                          </w:r>
                        </w:p>
                      </w:sdtContent>
                    </w:sdt>
                  </w:sdtContent>
                </w:sdt>
                <w:sdt>
                  <w:sdtPr>
                    <w:alias w:val="33 pr. 16.3 pp."/>
                    <w:tag w:val="part_ce52ce151bc94c9f81ec3da9dbc4d317"/>
                    <w:lock w:val="sdtLocked"/>
                    <w:richText/>
                  </w:sdtPr>
                  <w:sdtContent>
                    <w:p>
                      <w:pPr>
                        <w:ind w:firstLine="720"/>
                        <w:jc w:val="both"/>
                        <w:rPr>
                          <w:szCs w:val="26"/>
                        </w:rPr>
                      </w:pPr>
                      <w:sdt>
                        <w:sdtPr>
                          <w:alias w:val="Numeris"/>
                          <w:tag w:val="nr_ce52ce151bc94c9f81ec3da9dbc4d317"/>
                          <w:lock w:val="sdtLocked"/>
                          <w:richText/>
                        </w:sdtPr>
                        <w:sdtContent>
                          <w:r>
                            <w:rPr>
                              <w:szCs w:val="26"/>
                            </w:rPr>
                            <w:t>16.3</w:t>
                          </w:r>
                        </w:sdtContent>
                      </w:sdt>
                      <w:r>
                        <w:rPr>
                          <w:szCs w:val="26"/>
                        </w:rPr>
                        <w:t>.</w:t>
                        <w:tab/>
                        <w:t>Verslo organizavimas ir verslumo gebėjimų ugdymasis.</w:t>
                      </w:r>
                    </w:p>
                    <w:sdt>
                      <w:sdtPr>
                        <w:alias w:val="33 pr. 16.3.1 pp."/>
                        <w:tag w:val="part_f49b6d5e136d434db227ca9bc2966592"/>
                        <w:lock w:val="sdtLocked"/>
                        <w:richText/>
                      </w:sdtPr>
                      <w:sdtContent>
                        <w:p>
                          <w:pPr>
                            <w:ind w:firstLine="720"/>
                            <w:jc w:val="both"/>
                            <w:rPr>
                              <w:szCs w:val="26"/>
                            </w:rPr>
                          </w:pPr>
                          <w:sdt>
                            <w:sdtPr>
                              <w:alias w:val="Numeris"/>
                              <w:tag w:val="nr_f49b6d5e136d434db227ca9bc2966592"/>
                              <w:lock w:val="sdtLocked"/>
                              <w:richText/>
                            </w:sdtPr>
                            <w:sdtContent>
                              <w:r>
                                <w:rPr>
                                  <w:szCs w:val="24"/>
                                </w:rPr>
                                <w:t>16.3.1</w:t>
                              </w:r>
                            </w:sdtContent>
                          </w:sdt>
                          <w:r>
                            <w:rPr>
                              <w:szCs w:val="24"/>
                            </w:rPr>
                            <w:t>.</w:t>
                            <w:tab/>
                          </w:r>
                          <w:r>
                            <w:rPr>
                              <w:szCs w:val="26"/>
                            </w:rPr>
                            <w:t xml:space="preserve">Antreprenerystė ir verslas, verslininkas ir vadovas. Verslininkas novatorius. Asmenybės įtaka verslo sėkmei. Vadovo indėlis į verslą. </w:t>
                          </w:r>
                        </w:p>
                      </w:sdtContent>
                    </w:sdt>
                    <w:sdt>
                      <w:sdtPr>
                        <w:alias w:val="33 pr. 16.3.2 pp."/>
                        <w:tag w:val="part_c92ba9aa59374c478569655d59d5ffb1"/>
                        <w:lock w:val="sdtLocked"/>
                        <w:richText/>
                      </w:sdtPr>
                      <w:sdtContent>
                        <w:p>
                          <w:pPr>
                            <w:ind w:firstLine="720"/>
                            <w:jc w:val="both"/>
                            <w:rPr>
                              <w:szCs w:val="26"/>
                            </w:rPr>
                          </w:pPr>
                          <w:sdt>
                            <w:sdtPr>
                              <w:alias w:val="Numeris"/>
                              <w:tag w:val="nr_c92ba9aa59374c478569655d59d5ffb1"/>
                              <w:lock w:val="sdtLocked"/>
                              <w:richText/>
                            </w:sdtPr>
                            <w:sdtContent>
                              <w:r>
                                <w:rPr>
                                  <w:szCs w:val="24"/>
                                </w:rPr>
                                <w:t>16.3.2</w:t>
                              </w:r>
                            </w:sdtContent>
                          </w:sdt>
                          <w:r>
                            <w:rPr>
                              <w:szCs w:val="24"/>
                            </w:rPr>
                            <w:t>.</w:t>
                            <w:tab/>
                          </w:r>
                          <w:r>
                            <w:rPr>
                              <w:szCs w:val="26"/>
                            </w:rPr>
                            <w:t>Verslo organizavimo formos: siekiančios pelno (IĮ, Ūkinė bendrija, MB, UAB, AB), pelno nesiekiančios organizacijos  (VšĮ, Profesinių sąjungų ir kt.) Individuali veikla (pagal pažymą ir pagal verslo liudijimą). Mokomoji mokinių bendrovė (MMB). Licencinis verslas. Elektroninis verslas. Socialinis verslas. Socialiai atsakingas verslas. Analizuojami verslo organizavimo formų privalumai ir trūkumai. Diskutuojama kokius klausimus reikia spręsti kuriant ir likviduojant įmonę. Nagrinėjamos įmonių bankroto priežastys ir pasekmės. Praktiškai įgyvendinama verslo idėja kuriant MMB.</w:t>
                          </w:r>
                        </w:p>
                      </w:sdtContent>
                    </w:sdt>
                    <w:sdt>
                      <w:sdtPr>
                        <w:alias w:val="33 pr. 16.3.3 pp."/>
                        <w:tag w:val="part_1c45dc7d94d64d3999131d5935f61890"/>
                        <w:lock w:val="sdtLocked"/>
                        <w:richText/>
                      </w:sdtPr>
                      <w:sdtContent>
                        <w:p>
                          <w:pPr>
                            <w:ind w:firstLine="720"/>
                            <w:jc w:val="both"/>
                            <w:rPr>
                              <w:szCs w:val="26"/>
                            </w:rPr>
                          </w:pPr>
                          <w:sdt>
                            <w:sdtPr>
                              <w:alias w:val="Numeris"/>
                              <w:tag w:val="nr_1c45dc7d94d64d3999131d5935f61890"/>
                              <w:lock w:val="sdtLocked"/>
                              <w:richText/>
                            </w:sdtPr>
                            <w:sdtContent>
                              <w:r>
                                <w:rPr>
                                  <w:szCs w:val="24"/>
                                </w:rPr>
                                <w:t>16.3.3</w:t>
                              </w:r>
                            </w:sdtContent>
                          </w:sdt>
                          <w:r>
                            <w:rPr>
                              <w:szCs w:val="24"/>
                            </w:rPr>
                            <w:t>.</w:t>
                            <w:tab/>
                          </w:r>
                          <w:r>
                            <w:rPr>
                              <w:szCs w:val="26"/>
                            </w:rPr>
                            <w:t xml:space="preserve">Įmonių klasifikacija pagal dydį. Analizuojami įmonių klasifikavimo (pagal dydį) kriterijai. Naudojant statistinius duomenis analizuojamos smulkaus ir vidutinio verslo tendencijos Lietuvoje. </w:t>
                          </w:r>
                        </w:p>
                      </w:sdtContent>
                    </w:sdt>
                    <w:sdt>
                      <w:sdtPr>
                        <w:alias w:val="33 pr. 16.3.4 pp."/>
                        <w:tag w:val="part_4eb037a0cc184537a5de999424b55606"/>
                        <w:lock w:val="sdtLocked"/>
                        <w:richText/>
                      </w:sdtPr>
                      <w:sdtContent>
                        <w:p>
                          <w:pPr>
                            <w:ind w:firstLine="720"/>
                            <w:jc w:val="both"/>
                            <w:rPr>
                              <w:szCs w:val="26"/>
                            </w:rPr>
                          </w:pPr>
                          <w:sdt>
                            <w:sdtPr>
                              <w:alias w:val="Numeris"/>
                              <w:tag w:val="nr_4eb037a0cc184537a5de999424b55606"/>
                              <w:lock w:val="sdtLocked"/>
                              <w:richText/>
                            </w:sdtPr>
                            <w:sdtContent>
                              <w:r>
                                <w:rPr>
                                  <w:szCs w:val="24"/>
                                </w:rPr>
                                <w:t>16.3.4</w:t>
                              </w:r>
                            </w:sdtContent>
                          </w:sdt>
                          <w:r>
                            <w:rPr>
                              <w:szCs w:val="24"/>
                            </w:rPr>
                            <w:t>.</w:t>
                            <w:tab/>
                          </w:r>
                          <w:r>
                            <w:rPr>
                              <w:szCs w:val="26"/>
                            </w:rPr>
                            <w:t>Įmonės valdymo struktūra. Įmonės valdymas nagrinėjamas organizaciniu požiūriu (personalas, struktūra, valdymo technika) ir procesiniu požiūriu (planavimas, organizavimas, vadovavimas, kontrolė). Įmonės žmogiškųjų išteklių planavimas. Kvalifikacijos kėlimas. Darbuotojų motyvavimas. Vidinė komunikacija organizacijoje. Praktiškai įgyvendinamas žmogiškųjų išteklių planavimas, valdymo struktūros formavimas, darbuotojų motyvavimas ir vidinė komunikacija savo kuriamoje MMB.</w:t>
                          </w:r>
                        </w:p>
                      </w:sdtContent>
                    </w:sdt>
                    <w:sdt>
                      <w:sdtPr>
                        <w:alias w:val="33 pr. 16.3.5 pp."/>
                        <w:tag w:val="part_3fcec7da42cd4c47bb8be5a36c2c0464"/>
                        <w:lock w:val="sdtLocked"/>
                        <w:richText/>
                      </w:sdtPr>
                      <w:sdtContent>
                        <w:p>
                          <w:pPr>
                            <w:ind w:firstLine="720"/>
                            <w:jc w:val="both"/>
                            <w:rPr>
                              <w:szCs w:val="26"/>
                            </w:rPr>
                          </w:pPr>
                          <w:sdt>
                            <w:sdtPr>
                              <w:alias w:val="Numeris"/>
                              <w:tag w:val="nr_3fcec7da42cd4c47bb8be5a36c2c0464"/>
                              <w:lock w:val="sdtLocked"/>
                              <w:richText/>
                            </w:sdtPr>
                            <w:sdtContent>
                              <w:r>
                                <w:rPr>
                                  <w:szCs w:val="24"/>
                                </w:rPr>
                                <w:t>16.3.5</w:t>
                              </w:r>
                            </w:sdtContent>
                          </w:sdt>
                          <w:r>
                            <w:rPr>
                              <w:szCs w:val="24"/>
                            </w:rPr>
                            <w:t>.</w:t>
                            <w:tab/>
                          </w:r>
                          <w:r>
                            <w:rPr>
                              <w:szCs w:val="26"/>
                            </w:rPr>
                            <w:t xml:space="preserve">Verslo etika.  Organizacijos kultūra. Autorių teisių apsauga (produktų,  marketingo sprendimų ir pan.), plagijavimas. Efektyvaus bendravimo ir bendradarbiavimo gebėjimai, darbo komandoje, konfliktų valdymo gebėjimų ugdymas(is). Analizuojama nuo ko priklauso valdymo ir darbo kultūra, kas yra verslo etika, koks etikos ir teisės ryšys. Atsakomybės prisiėmimas kuriamoje MMB. Diskutuojama apie socialinę atsakomybę, etikos kodeksą ir vertybių svarbą organizacijoje. </w:t>
                          </w:r>
                        </w:p>
                      </w:sdtContent>
                    </w:sdt>
                    <w:sdt>
                      <w:sdtPr>
                        <w:alias w:val="33 pr. 16.3.6 pp."/>
                        <w:tag w:val="part_4af46f6f06604395ad783bf755d8408b"/>
                        <w:lock w:val="sdtLocked"/>
                        <w:richText/>
                      </w:sdtPr>
                      <w:sdtContent>
                        <w:p>
                          <w:pPr>
                            <w:ind w:firstLine="720"/>
                            <w:jc w:val="both"/>
                            <w:rPr>
                              <w:szCs w:val="26"/>
                            </w:rPr>
                          </w:pPr>
                          <w:sdt>
                            <w:sdtPr>
                              <w:alias w:val="Numeris"/>
                              <w:tag w:val="nr_4af46f6f06604395ad783bf755d8408b"/>
                              <w:lock w:val="sdtLocked"/>
                              <w:richText/>
                            </w:sdtPr>
                            <w:sdtContent>
                              <w:r>
                                <w:rPr>
                                  <w:szCs w:val="24"/>
                                </w:rPr>
                                <w:t>16.3.6</w:t>
                              </w:r>
                            </w:sdtContent>
                          </w:sdt>
                          <w:r>
                            <w:rPr>
                              <w:szCs w:val="24"/>
                            </w:rPr>
                            <w:t>.</w:t>
                            <w:tab/>
                          </w:r>
                          <w:r>
                            <w:rPr>
                              <w:szCs w:val="26"/>
                            </w:rPr>
                            <w:t xml:space="preserve">Socialinės ir technologinės inovacijos ir jų praktinė reikšmė. Mokslinių tyrimų ir eksperimentinės plėtros (MTEP) vaidmuo verslui, visuomenei ir darniai/tvariai plėtrai. Įmonės startuoliai. Analizuojami konkretūs pavyzdžiai, vertinama aukštos pridėtinės vertės pramonės šakų/įmonių reikšmė Lietuvos ir pasaulio ekonomikai, įtaka aplinkai ir žmonėms. </w:t>
                          </w:r>
                        </w:p>
                      </w:sdtContent>
                    </w:sdt>
                    <w:sdt>
                      <w:sdtPr>
                        <w:alias w:val="33 pr. 16.3.7 pp."/>
                        <w:tag w:val="part_8550fb827ef14e98a7334a08d45839e9"/>
                        <w:lock w:val="sdtLocked"/>
                        <w:richText/>
                      </w:sdtPr>
                      <w:sdtContent>
                        <w:p>
                          <w:pPr>
                            <w:ind w:firstLine="720"/>
                            <w:jc w:val="both"/>
                            <w:rPr>
                              <w:szCs w:val="26"/>
                            </w:rPr>
                          </w:pPr>
                          <w:sdt>
                            <w:sdtPr>
                              <w:alias w:val="Numeris"/>
                              <w:tag w:val="nr_8550fb827ef14e98a7334a08d45839e9"/>
                              <w:lock w:val="sdtLocked"/>
                              <w:richText/>
                            </w:sdtPr>
                            <w:sdtContent>
                              <w:r>
                                <w:rPr>
                                  <w:szCs w:val="24"/>
                                </w:rPr>
                                <w:t>16.3.7</w:t>
                              </w:r>
                            </w:sdtContent>
                          </w:sdt>
                          <w:r>
                            <w:rPr>
                              <w:szCs w:val="24"/>
                            </w:rPr>
                            <w:t>.</w:t>
                            <w:tab/>
                          </w:r>
                          <w:r>
                            <w:rPr>
                              <w:szCs w:val="26"/>
                            </w:rPr>
                            <w:t xml:space="preserve">ES ir Lietuvos inovacijų politika: tikslai, iniciatyvos ir finansavimas. Sumani specializacija. ES inovacijų švieslentė. Supažindinama su ES įgyvendinamomis iniciatyvomis bei inovacijų politikos įgyvendinimą Lietuvoje. </w:t>
                          </w:r>
                        </w:p>
                      </w:sdtContent>
                    </w:sdt>
                    <w:sdt>
                      <w:sdtPr>
                        <w:alias w:val="33 pr. 16.3.8 pp."/>
                        <w:tag w:val="part_f0862f6b75d949019effaaeea3a53056"/>
                        <w:lock w:val="sdtLocked"/>
                        <w:richText/>
                      </w:sdtPr>
                      <w:sdtContent>
                        <w:p>
                          <w:pPr>
                            <w:ind w:firstLine="720"/>
                            <w:jc w:val="both"/>
                            <w:rPr>
                              <w:szCs w:val="26"/>
                            </w:rPr>
                          </w:pPr>
                          <w:sdt>
                            <w:sdtPr>
                              <w:alias w:val="Numeris"/>
                              <w:tag w:val="nr_f0862f6b75d949019effaaeea3a53056"/>
                              <w:lock w:val="sdtLocked"/>
                              <w:richText/>
                            </w:sdtPr>
                            <w:sdtContent>
                              <w:r>
                                <w:rPr>
                                  <w:szCs w:val="24"/>
                                </w:rPr>
                                <w:t>16.3.8</w:t>
                              </w:r>
                            </w:sdtContent>
                          </w:sdt>
                          <w:r>
                            <w:rPr>
                              <w:szCs w:val="24"/>
                            </w:rPr>
                            <w:t>.</w:t>
                            <w:tab/>
                          </w:r>
                          <w:r>
                            <w:rPr>
                              <w:szCs w:val="26"/>
                            </w:rPr>
                            <w:t xml:space="preserve">Verslo skaitmenizavimas ir iššūkiai Pramonė 4.0 ir Pramonė 5.0 kontekste. Dirbtinis intelektas. Analizuojamos skaitmenizavimo teikiamos galimybės, privalumai ir trūkumai. Svarstomos inovatyvių verslo idėjų įgyvendinimo ir startuolių kūrimo galimybės mokykloje, kuriami inovatyvūs produktų gamybos sprendimai mokomojoje mokinių bendrovėje. Diskutuojama apie skaitmeninės industrijos revoliucijos įtaką ir perspektyvas Lietuvoje ir pasaulyje. </w:t>
                          </w:r>
                        </w:p>
                      </w:sdtContent>
                    </w:sdt>
                    <w:sdt>
                      <w:sdtPr>
                        <w:alias w:val="33 pr. 16.3.9 pp."/>
                        <w:tag w:val="part_aa02cc6403ef49c9ba9d172beca36816"/>
                        <w:lock w:val="sdtLocked"/>
                        <w:richText/>
                      </w:sdtPr>
                      <w:sdtContent>
                        <w:p>
                          <w:pPr>
                            <w:ind w:firstLine="720"/>
                            <w:jc w:val="both"/>
                            <w:rPr>
                              <w:szCs w:val="26"/>
                            </w:rPr>
                          </w:pPr>
                          <w:sdt>
                            <w:sdtPr>
                              <w:alias w:val="Numeris"/>
                              <w:tag w:val="nr_aa02cc6403ef49c9ba9d172beca36816"/>
                              <w:lock w:val="sdtLocked"/>
                              <w:richText/>
                            </w:sdtPr>
                            <w:sdtContent>
                              <w:r>
                                <w:rPr>
                                  <w:szCs w:val="24"/>
                                </w:rPr>
                                <w:t>16.3.9</w:t>
                              </w:r>
                            </w:sdtContent>
                          </w:sdt>
                          <w:r>
                            <w:rPr>
                              <w:szCs w:val="24"/>
                            </w:rPr>
                            <w:t>.</w:t>
                            <w:tab/>
                          </w:r>
                          <w:r>
                            <w:rPr>
                              <w:szCs w:val="26"/>
                            </w:rPr>
                            <w:t xml:space="preserve">Verslo planavimo būtinybė. Verslo planas. Verslo modeliai (B2B, B2C, B2G ir kt.). Verslo modelio drobė (angl. business model canvas). Parengiamas verslo planas pasirinktai verslo idėjai (gaminiui/paslaugai). </w:t>
                          </w:r>
                        </w:p>
                      </w:sdtContent>
                    </w:sdt>
                    <w:sdt>
                      <w:sdtPr>
                        <w:alias w:val="33 pr. 16.3.10 pp."/>
                        <w:tag w:val="part_d4260397d061464390caa3894bbc75e1"/>
                        <w:lock w:val="sdtLocked"/>
                        <w:richText/>
                      </w:sdtPr>
                      <w:sdtContent>
                        <w:p>
                          <w:pPr>
                            <w:ind w:firstLine="720"/>
                            <w:jc w:val="both"/>
                            <w:rPr>
                              <w:szCs w:val="26"/>
                            </w:rPr>
                          </w:pPr>
                          <w:sdt>
                            <w:sdtPr>
                              <w:alias w:val="Numeris"/>
                              <w:tag w:val="nr_d4260397d061464390caa3894bbc75e1"/>
                              <w:lock w:val="sdtLocked"/>
                              <w:richText/>
                            </w:sdtPr>
                            <w:sdtContent>
                              <w:r>
                                <w:rPr>
                                  <w:szCs w:val="24"/>
                                </w:rPr>
                                <w:t>16.3.10</w:t>
                              </w:r>
                            </w:sdtContent>
                          </w:sdt>
                          <w:r>
                            <w:rPr>
                              <w:szCs w:val="24"/>
                            </w:rPr>
                            <w:t>.</w:t>
                            <w:tab/>
                          </w:r>
                          <w:r>
                            <w:rPr>
                              <w:szCs w:val="26"/>
                            </w:rPr>
                            <w:t xml:space="preserve">Rinkodara. Rinkodaros strategija (rinkos segmentavimas, pozicionavimas). Rinkodaros elementai, taktika (4P, 7P) ir aplinka. Konkurencija. Rinkos tyrimai. Prekės gyvavimo ciklas. Rinkos kainos ir konkurentų nustatymas. Verslo vidinės ir išorinės aplinkos analizė ir SSGG (angl. SWOT) matricos sudarymas. Analizuojama rinkodaros svarba, tikslai, tipai, koncepcijos, kainos vaidmuo rinkodaroje. Diskutuojama apie naudojamus reklamos metodus. Atliekamas pasirinktos prekės/produkto rinkos tyrimas ir parengiamas rinkodaros planas. </w:t>
                          </w:r>
                        </w:p>
                      </w:sdtContent>
                    </w:sdt>
                    <w:sdt>
                      <w:sdtPr>
                        <w:alias w:val="33 pr. 16.3.11 pp."/>
                        <w:tag w:val="part_f25cf45fbb03483aa2f5a88e351d31f6"/>
                        <w:lock w:val="sdtLocked"/>
                        <w:richText/>
                      </w:sdtPr>
                      <w:sdtContent>
                        <w:p>
                          <w:pPr>
                            <w:ind w:firstLine="720"/>
                            <w:jc w:val="both"/>
                            <w:rPr>
                              <w:szCs w:val="26"/>
                            </w:rPr>
                          </w:pPr>
                          <w:sdt>
                            <w:sdtPr>
                              <w:alias w:val="Numeris"/>
                              <w:tag w:val="nr_f25cf45fbb03483aa2f5a88e351d31f6"/>
                              <w:lock w:val="sdtLocked"/>
                              <w:richText/>
                            </w:sdtPr>
                            <w:sdtContent>
                              <w:r>
                                <w:rPr>
                                  <w:szCs w:val="24"/>
                                </w:rPr>
                                <w:t>16.3.11</w:t>
                              </w:r>
                            </w:sdtContent>
                          </w:sdt>
                          <w:r>
                            <w:rPr>
                              <w:szCs w:val="24"/>
                            </w:rPr>
                            <w:t>.</w:t>
                            <w:tab/>
                          </w:r>
                          <w:r>
                            <w:rPr>
                              <w:szCs w:val="26"/>
                            </w:rPr>
                            <w:t>Verslo finansavimo šaltiniai. Investavimo į verslą galimybės ir rizikos įvertinimas. Kredito principai (tikslingumas, terminuotumas, grąžintinumas, draudimas), palūkanos. Pirminis viešas akcijų siūlymas.</w:t>
                          </w:r>
                        </w:p>
                      </w:sdtContent>
                    </w:sdt>
                    <w:sdt>
                      <w:sdtPr>
                        <w:alias w:val="33 pr. 16.3.12 pp."/>
                        <w:tag w:val="part_8cb48ecfb8484c0eb0bf9b52f6dbf3c7"/>
                        <w:lock w:val="sdtLocked"/>
                        <w:richText/>
                      </w:sdtPr>
                      <w:sdtContent>
                        <w:p>
                          <w:pPr>
                            <w:ind w:firstLine="720"/>
                            <w:jc w:val="both"/>
                            <w:rPr>
                              <w:szCs w:val="26"/>
                            </w:rPr>
                          </w:pPr>
                          <w:sdt>
                            <w:sdtPr>
                              <w:alias w:val="Numeris"/>
                              <w:tag w:val="nr_8cb48ecfb8484c0eb0bf9b52f6dbf3c7"/>
                              <w:lock w:val="sdtLocked"/>
                              <w:richText/>
                            </w:sdtPr>
                            <w:sdtContent>
                              <w:r>
                                <w:rPr>
                                  <w:szCs w:val="24"/>
                                </w:rPr>
                                <w:t>16.3.12</w:t>
                              </w:r>
                            </w:sdtContent>
                          </w:sdt>
                          <w:r>
                            <w:rPr>
                              <w:szCs w:val="24"/>
                            </w:rPr>
                            <w:t>.</w:t>
                            <w:tab/>
                          </w:r>
                          <w:r>
                            <w:rPr>
                              <w:szCs w:val="26"/>
                            </w:rPr>
                            <w:t xml:space="preserve">Įmonės kaštai. Trumpojo ir ilgojo  laikotarpio kaštai.  Produkto savikaina. Įmonės veiklos rezultatai (pajamos, sąnaudos, pelnas/ nuostolis). Analizuojamas atsiperkamumas (lūžio taškas, nenuostolingumas), skaičiavimais ir grafiškai nustatomas lūžio taškas. Taiko ekonominį požiūrį į kaštų ir pelno sampratą. Atsižvelgiant į laiko veiksnį, analizuojamos gamybos kaštų rūšys ir jų kitimo tendencijos.</w:t>
                          </w:r>
                        </w:p>
                      </w:sdtContent>
                    </w:sdt>
                    <w:sdt>
                      <w:sdtPr>
                        <w:alias w:val="33 pr. 16.3.13 pp."/>
                        <w:tag w:val="part_211bafb783434f558b0486d3c7acf0cf"/>
                        <w:lock w:val="sdtLocked"/>
                        <w:richText/>
                      </w:sdtPr>
                      <w:sdtContent>
                        <w:p>
                          <w:pPr>
                            <w:ind w:firstLine="720"/>
                            <w:jc w:val="both"/>
                            <w:rPr>
                              <w:szCs w:val="26"/>
                            </w:rPr>
                          </w:pPr>
                          <w:sdt>
                            <w:sdtPr>
                              <w:alias w:val="Numeris"/>
                              <w:tag w:val="nr_211bafb783434f558b0486d3c7acf0cf"/>
                              <w:lock w:val="sdtLocked"/>
                              <w:richText/>
                            </w:sdtPr>
                            <w:sdtContent>
                              <w:r>
                                <w:rPr>
                                  <w:szCs w:val="24"/>
                                </w:rPr>
                                <w:t>16.3.13</w:t>
                              </w:r>
                            </w:sdtContent>
                          </w:sdt>
                          <w:r>
                            <w:rPr>
                              <w:szCs w:val="24"/>
                            </w:rPr>
                            <w:t>.</w:t>
                            <w:tab/>
                          </w:r>
                          <w:r>
                            <w:rPr>
                              <w:szCs w:val="26"/>
                            </w:rPr>
                            <w:t>Verslo strategijos ir tikslai (pelno maksimizavimas, pajamų maksimizavimas, socialinė atsakomybė, rinkos didinimas ir kt.). </w:t>
                          </w:r>
                        </w:p>
                      </w:sdtContent>
                    </w:sdt>
                    <w:sdt>
                      <w:sdtPr>
                        <w:alias w:val="33 pr. 16.3.14 pp."/>
                        <w:tag w:val="part_8db4cbcdc1c1435aa53dff8faeb034b8"/>
                        <w:lock w:val="sdtLocked"/>
                        <w:richText/>
                      </w:sdtPr>
                      <w:sdtContent>
                        <w:p>
                          <w:pPr>
                            <w:ind w:firstLine="720"/>
                            <w:jc w:val="both"/>
                            <w:rPr>
                              <w:szCs w:val="26"/>
                            </w:rPr>
                          </w:pPr>
                          <w:sdt>
                            <w:sdtPr>
                              <w:alias w:val="Numeris"/>
                              <w:tag w:val="nr_8db4cbcdc1c1435aa53dff8faeb034b8"/>
                              <w:lock w:val="sdtLocked"/>
                              <w:richText/>
                            </w:sdtPr>
                            <w:sdtContent>
                              <w:r>
                                <w:rPr>
                                  <w:szCs w:val="24"/>
                                </w:rPr>
                                <w:t>16.3.14</w:t>
                              </w:r>
                            </w:sdtContent>
                          </w:sdt>
                          <w:r>
                            <w:rPr>
                              <w:szCs w:val="24"/>
                            </w:rPr>
                            <w:t>.</w:t>
                            <w:tab/>
                          </w:r>
                          <w:r>
                            <w:rPr>
                              <w:szCs w:val="26"/>
                            </w:rPr>
                            <w:t xml:space="preserve">Apskaita verslo įmonėje (balansas, pelno-nuostolio ataskaita, pinigų srautų ataskaita). Pelno paskirstymas. Įmonės turtas (ilgalaikis, trumpalaikis). Analizuojama kaip sudaromas balansas, pelno-nuostolio ataskaita, pinigų srautų ataskaita. Atliekama verslo ataskaitų analizė. Mokoma tvarkyti MMB finansinę apskaitą. </w:t>
                          </w:r>
                        </w:p>
                      </w:sdtContent>
                    </w:sdt>
                    <w:sdt>
                      <w:sdtPr>
                        <w:alias w:val="33 pr. 16.3.15 pp."/>
                        <w:tag w:val="part_7503d345c7814a7e8f343126cfd00b90"/>
                        <w:lock w:val="sdtLocked"/>
                        <w:richText/>
                      </w:sdtPr>
                      <w:sdtContent>
                        <w:p>
                          <w:pPr>
                            <w:ind w:firstLine="720"/>
                            <w:jc w:val="both"/>
                            <w:rPr>
                              <w:szCs w:val="26"/>
                            </w:rPr>
                          </w:pPr>
                          <w:sdt>
                            <w:sdtPr>
                              <w:alias w:val="Numeris"/>
                              <w:tag w:val="nr_7503d345c7814a7e8f343126cfd00b90"/>
                              <w:lock w:val="sdtLocked"/>
                              <w:richText/>
                            </w:sdtPr>
                            <w:sdtContent>
                              <w:r>
                                <w:rPr>
                                  <w:szCs w:val="24"/>
                                </w:rPr>
                                <w:t>16.3.15</w:t>
                              </w:r>
                            </w:sdtContent>
                          </w:sdt>
                          <w:r>
                            <w:rPr>
                              <w:szCs w:val="24"/>
                            </w:rPr>
                            <w:t>.</w:t>
                            <w:tab/>
                          </w:r>
                          <w:r>
                            <w:rPr>
                              <w:szCs w:val="26"/>
                            </w:rPr>
                            <w:t xml:space="preserve">Verslo mokesčiai (pelno, pridėtinės vertės, žemės, nekilnojamo turto, akcizo, individualios veiklos ir kiti verslo mokami mokesčiai). Verslą reglamentuojantys įstatymai (darbo kodeksas, socialinės apsaugos įstatymai, aplinkos apsaugos įstatymai, konkurencijos įstatymas). Analizuojama vyriausybės mokesčių politikos bei kitų verslą reglamentuojančių teisės aktų įtaka verslo sprendimams.  </w:t>
                          </w:r>
                        </w:p>
                      </w:sdtContent>
                    </w:sdt>
                    <w:sdt>
                      <w:sdtPr>
                        <w:alias w:val="33 pr. 16.3.16 pp."/>
                        <w:tag w:val="part_87b77a90660748a687d03748b349108a"/>
                        <w:lock w:val="sdtLocked"/>
                        <w:richText/>
                      </w:sdtPr>
                      <w:sdtContent>
                        <w:p>
                          <w:pPr>
                            <w:ind w:firstLine="720"/>
                            <w:jc w:val="both"/>
                            <w:rPr>
                              <w:sz w:val="22"/>
                              <w:szCs w:val="22"/>
                            </w:rPr>
                          </w:pPr>
                          <w:sdt>
                            <w:sdtPr>
                              <w:alias w:val="Numeris"/>
                              <w:tag w:val="nr_87b77a90660748a687d03748b349108a"/>
                              <w:lock w:val="sdtLocked"/>
                              <w:richText/>
                            </w:sdtPr>
                            <w:sdtContent>
                              <w:r>
                                <w:rPr>
                                  <w:szCs w:val="24"/>
                                </w:rPr>
                                <w:t>16.3.16</w:t>
                              </w:r>
                            </w:sdtContent>
                          </w:sdt>
                          <w:r>
                            <w:rPr>
                              <w:szCs w:val="24"/>
                            </w:rPr>
                            <w:t>.</w:t>
                            <w:tab/>
                          </w:r>
                          <w:r>
                            <w:rPr>
                              <w:szCs w:val="26"/>
                            </w:rPr>
                            <w:t>ES struktūrinė parama Lietuvos ekonominei ir socialinei plėtrai. Reikalavimai ES paramai gauti.</w:t>
                          </w:r>
                        </w:p>
                      </w:sdtContent>
                    </w:sdt>
                  </w:sdtContent>
                </w:sdt>
              </w:sdtContent>
            </w:sdt>
            <w:sdt>
              <w:sdtPr>
                <w:alias w:val="33 pr. 17 p."/>
                <w:tag w:val="part_758de7d96e544ed7992948d3b7a52f24"/>
                <w:lock w:val="sdtLocked"/>
                <w:richText/>
              </w:sdtPr>
              <w:sdtContent>
                <w:p>
                  <w:pPr>
                    <w:tabs>
                      <w:tab w:val="left" w:pos="284"/>
                    </w:tabs>
                    <w:ind w:firstLine="720"/>
                    <w:jc w:val="both"/>
                    <w:textAlignment w:val="baseline"/>
                    <w:outlineLvl w:val="1"/>
                    <w:rPr>
                      <w:szCs w:val="24"/>
                      <w:lang w:eastAsia="lt-LT"/>
                    </w:rPr>
                  </w:pPr>
                  <w:sdt>
                    <w:sdtPr>
                      <w:alias w:val="Numeris"/>
                      <w:tag w:val="nr_758de7d96e544ed7992948d3b7a52f24"/>
                      <w:lock w:val="sdtLocked"/>
                      <w:richText/>
                    </w:sdtPr>
                    <w:sdtContent>
                      <w:r>
                        <w:rPr>
                          <w:szCs w:val="24"/>
                          <w:lang w:eastAsia="lt-LT"/>
                        </w:rPr>
                        <w:t>17</w:t>
                      </w:r>
                    </w:sdtContent>
                  </w:sdt>
                  <w:r>
                    <w:rPr>
                      <w:szCs w:val="24"/>
                      <w:lang w:eastAsia="lt-LT"/>
                    </w:rPr>
                    <w:t>.</w:t>
                    <w:tab/>
                  </w:r>
                  <w:r>
                    <w:rPr>
                      <w:szCs w:val="26"/>
                      <w:lang w:eastAsia="lt-LT"/>
                    </w:rPr>
                    <w:t>Mokymo(si) turinys IV gimnazijos klasė:</w:t>
                  </w:r>
                  <w:r>
                    <w:rPr>
                      <w:bCs/>
                      <w:szCs w:val="24"/>
                      <w:lang w:eastAsia="lt-LT"/>
                    </w:rPr>
                    <w:t xml:space="preserve">   </w:t>
                  </w:r>
                </w:p>
                <w:sdt>
                  <w:sdtPr>
                    <w:alias w:val="33 pr. 17.1 pp."/>
                    <w:tag w:val="part_0711127024064069bc551c086cf8a307"/>
                    <w:lock w:val="sdtLocked"/>
                    <w:richText/>
                  </w:sdtPr>
                  <w:sdtContent>
                    <w:p>
                      <w:pPr>
                        <w:ind w:firstLine="720"/>
                        <w:jc w:val="both"/>
                        <w:rPr>
                          <w:szCs w:val="26"/>
                        </w:rPr>
                      </w:pPr>
                      <w:sdt>
                        <w:sdtPr>
                          <w:alias w:val="Numeris"/>
                          <w:tag w:val="nr_0711127024064069bc551c086cf8a307"/>
                          <w:lock w:val="sdtLocked"/>
                          <w:richText/>
                        </w:sdtPr>
                        <w:sdtContent>
                          <w:r>
                            <w:rPr>
                              <w:szCs w:val="26"/>
                            </w:rPr>
                            <w:t>17.1</w:t>
                          </w:r>
                        </w:sdtContent>
                      </w:sdt>
                      <w:r>
                        <w:rPr>
                          <w:szCs w:val="26"/>
                        </w:rPr>
                        <w:t>.</w:t>
                        <w:tab/>
                        <w:t>Valstybės vaidmens ekonomikoje ir ekonomikos rodiklių nagrinėjimas ir vertinimas.</w:t>
                      </w:r>
                    </w:p>
                    <w:sdt>
                      <w:sdtPr>
                        <w:alias w:val="33 pr. 17.1.1 pp."/>
                        <w:tag w:val="part_dd9c41a042674928a819e27e004358f9"/>
                        <w:lock w:val="sdtLocked"/>
                        <w:richText/>
                      </w:sdtPr>
                      <w:sdtContent>
                        <w:p>
                          <w:pPr>
                            <w:ind w:firstLine="720"/>
                            <w:jc w:val="both"/>
                            <w:rPr>
                              <w:szCs w:val="26"/>
                            </w:rPr>
                          </w:pPr>
                          <w:sdt>
                            <w:sdtPr>
                              <w:alias w:val="Numeris"/>
                              <w:tag w:val="nr_dd9c41a042674928a819e27e004358f9"/>
                              <w:lock w:val="sdtLocked"/>
                              <w:richText/>
                            </w:sdtPr>
                            <w:sdtContent>
                              <w:r>
                                <w:rPr>
                                  <w:szCs w:val="24"/>
                                </w:rPr>
                                <w:t>17.1.1</w:t>
                              </w:r>
                            </w:sdtContent>
                          </w:sdt>
                          <w:r>
                            <w:rPr>
                              <w:szCs w:val="24"/>
                            </w:rPr>
                            <w:t>.</w:t>
                            <w:tab/>
                          </w:r>
                          <w:r>
                            <w:rPr>
                              <w:szCs w:val="26"/>
                            </w:rPr>
                            <w:t>Rinkos ribotumas. Išorės efektai, pirminio pajamų paskirstymo netobulumas. Valstybės dalyvavimo ekonomikoje kryptys, funkcijos. Tiesioginis ir netiesioginis valdžios dalyvavimas rinkoje.</w:t>
                          </w:r>
                        </w:p>
                      </w:sdtContent>
                    </w:sdt>
                    <w:sdt>
                      <w:sdtPr>
                        <w:alias w:val="33 pr. 17.1.2 pp."/>
                        <w:tag w:val="part_24568579c99542078ea757698f1f20dc"/>
                        <w:lock w:val="sdtLocked"/>
                        <w:richText/>
                      </w:sdtPr>
                      <w:sdtContent>
                        <w:p>
                          <w:pPr>
                            <w:ind w:firstLine="720"/>
                            <w:jc w:val="both"/>
                            <w:rPr>
                              <w:szCs w:val="26"/>
                            </w:rPr>
                          </w:pPr>
                          <w:sdt>
                            <w:sdtPr>
                              <w:alias w:val="Numeris"/>
                              <w:tag w:val="nr_24568579c99542078ea757698f1f20dc"/>
                              <w:lock w:val="sdtLocked"/>
                              <w:richText/>
                            </w:sdtPr>
                            <w:sdtContent>
                              <w:r>
                                <w:rPr>
                                  <w:szCs w:val="24"/>
                                </w:rPr>
                                <w:t>17.1.2</w:t>
                              </w:r>
                            </w:sdtContent>
                          </w:sdt>
                          <w:r>
                            <w:rPr>
                              <w:szCs w:val="24"/>
                            </w:rPr>
                            <w:t>.</w:t>
                            <w:tab/>
                          </w:r>
                          <w:r>
                            <w:rPr>
                              <w:szCs w:val="26"/>
                            </w:rPr>
                            <w:t xml:space="preserve">Valstybės biudžetas, pajamos ir išlaidos. Lietuvos mokesčių sistema. Tiesioginiai ir netiesioginiai mokesčiai. Mokesčių sistema (proporciniai, progresiniai, regresiniai mokesčiai). ES biudžetas ir jo paskirstymas. Lietuvos įmokos į ES biudžetą  ir gaunamos išmokos. Diskutuojama apie sąžiningo mokesčių mokėjimo naudą mokesčių mokėtojams. Analizuojama Lietuvos indėlis į ES biudžetą ir iš jo gaunamos išmokos. Analizuojami senėjančios visuomenės iššūkiai biudžeto balansui užtikrinti. </w:t>
                          </w:r>
                        </w:p>
                      </w:sdtContent>
                    </w:sdt>
                    <w:sdt>
                      <w:sdtPr>
                        <w:alias w:val="33 pr. 17.1.3 pp."/>
                        <w:tag w:val="part_fad7ffc2140e457b807d1b4c95da8307"/>
                        <w:lock w:val="sdtLocked"/>
                        <w:richText/>
                      </w:sdtPr>
                      <w:sdtContent>
                        <w:p>
                          <w:pPr>
                            <w:ind w:firstLine="720"/>
                            <w:jc w:val="both"/>
                            <w:rPr>
                              <w:szCs w:val="26"/>
                            </w:rPr>
                          </w:pPr>
                          <w:sdt>
                            <w:sdtPr>
                              <w:alias w:val="Numeris"/>
                              <w:tag w:val="nr_fad7ffc2140e457b807d1b4c95da8307"/>
                              <w:lock w:val="sdtLocked"/>
                              <w:richText/>
                            </w:sdtPr>
                            <w:sdtContent>
                              <w:r>
                                <w:rPr>
                                  <w:szCs w:val="24"/>
                                </w:rPr>
                                <w:t>17.1.3</w:t>
                              </w:r>
                            </w:sdtContent>
                          </w:sdt>
                          <w:r>
                            <w:rPr>
                              <w:szCs w:val="24"/>
                            </w:rPr>
                            <w:t>.</w:t>
                            <w:tab/>
                          </w:r>
                          <w:r>
                            <w:rPr>
                              <w:szCs w:val="26"/>
                            </w:rPr>
                            <w:t xml:space="preserve">Pagrindiniai nacionalinių pajamų rodikliai: bendrasis nacionalinis produktas, bendras vidaus produktas (nominalusis, realusis), grynasis vidaus produktas, žaliasis BVP (angl. green GDP), BVP vienam gyventojui,  nacionalinės pajamos, asmeninės pajamos ir disponuojamos pajamos. Bendrojo vidaus produkto skaičiavimo metodai (gamybos, pajamų, išlaidų). Negamybiniai sandoriai. Transferiniai mokėjimai. Pagal pateiktus sąlyginius duomenis apskaičiuojami pagrindiniai nacionalinių sąskaitų  rodikliai. Analizuojami skirtingų šalių nacionalinių sąskaitų statistiniai duomenys. </w:t>
                          </w:r>
                        </w:p>
                      </w:sdtContent>
                    </w:sdt>
                    <w:sdt>
                      <w:sdtPr>
                        <w:alias w:val="33 pr. 17.1.4 pp."/>
                        <w:tag w:val="part_bc171f3f09914a4194ec5a434a59e3ab"/>
                        <w:lock w:val="sdtLocked"/>
                        <w:richText/>
                      </w:sdtPr>
                      <w:sdtContent>
                        <w:p>
                          <w:pPr>
                            <w:ind w:firstLine="720"/>
                            <w:jc w:val="both"/>
                            <w:rPr>
                              <w:szCs w:val="26"/>
                            </w:rPr>
                          </w:pPr>
                          <w:sdt>
                            <w:sdtPr>
                              <w:alias w:val="Numeris"/>
                              <w:tag w:val="nr_bc171f3f09914a4194ec5a434a59e3ab"/>
                              <w:lock w:val="sdtLocked"/>
                              <w:richText/>
                            </w:sdtPr>
                            <w:sdtContent>
                              <w:r>
                                <w:rPr>
                                  <w:szCs w:val="24"/>
                                </w:rPr>
                                <w:t>17.1.4</w:t>
                              </w:r>
                            </w:sdtContent>
                          </w:sdt>
                          <w:r>
                            <w:rPr>
                              <w:szCs w:val="24"/>
                            </w:rPr>
                            <w:t>.</w:t>
                            <w:tab/>
                          </w:r>
                          <w:r>
                            <w:rPr>
                              <w:szCs w:val="26"/>
                            </w:rPr>
                            <w:t xml:space="preserve">Ekonomikos (verslo) ciklai, jų  priežastys ir pasekmės. Palūkanų normos vaidmuo ekonominio gyvybingumo svyravimams. Analizuojama kas sukelia ekonominius svyravimusi, ekonominio ciklo fazes. Ekonomikos augimas ir visuomenės gerovė. Nagrinėjama, kodėl visuomenės gerovei atspindėti nepakanka ekonominių rodiklių, aptariami kiti visuomenės gerovės rodikliai/indeksai (ŽSRI, Laimės indeksas, Įtraukiančio vystymosi indeksas ir kt.).  </w:t>
                          </w:r>
                        </w:p>
                      </w:sdtContent>
                    </w:sdt>
                    <w:sdt>
                      <w:sdtPr>
                        <w:alias w:val="33 pr. 17.1.5 pp."/>
                        <w:tag w:val="part_734dc5a2658a4933988a4e7df9a19016"/>
                        <w:lock w:val="sdtLocked"/>
                        <w:richText/>
                      </w:sdtPr>
                      <w:sdtContent>
                        <w:p>
                          <w:pPr>
                            <w:ind w:firstLine="720"/>
                            <w:jc w:val="both"/>
                            <w:rPr>
                              <w:szCs w:val="26"/>
                            </w:rPr>
                          </w:pPr>
                          <w:sdt>
                            <w:sdtPr>
                              <w:alias w:val="Numeris"/>
                              <w:tag w:val="nr_734dc5a2658a4933988a4e7df9a19016"/>
                              <w:lock w:val="sdtLocked"/>
                              <w:richText/>
                            </w:sdtPr>
                            <w:sdtContent>
                              <w:r>
                                <w:rPr>
                                  <w:szCs w:val="24"/>
                                </w:rPr>
                                <w:t>17.1.5</w:t>
                              </w:r>
                            </w:sdtContent>
                          </w:sdt>
                          <w:r>
                            <w:rPr>
                              <w:szCs w:val="24"/>
                            </w:rPr>
                            <w:t>.</w:t>
                            <w:tab/>
                          </w:r>
                          <w:r>
                            <w:rPr>
                              <w:szCs w:val="26"/>
                            </w:rPr>
                            <w:t xml:space="preserve">Ekonomiškai aktyvūs (darbo jėga) ir ekonomiškai neaktyvūs gyventojai. Nedarbas, jo rūšys, priežastys ir pasekmės (socialinės, ekonominės). Natūralus nedarbo lygis. Nedarbo kaštai: A. Okuno dėsnis. Užimtumo ir nedarbo rodikliai. Nelegalus darbas ir jo sprendimo priemonės. Jaunimo nedarbas. Lygios galimybės moterims ir vyrams darbo rinkoje. Analizuojama,  kas sudaro darbo jėgą, kokios yra fizinio ir protinio darbo savybės. Diskutuojama kokiomis priemonėmis galima mažinti nedarbą. Apskaičiuojamas užimtumo ir nedarbo lygis. Analizuojami skirtingų šalių užimtumo ir nedarbo rodiklių duomenys. </w:t>
                          </w:r>
                        </w:p>
                      </w:sdtContent>
                    </w:sdt>
                    <w:sdt>
                      <w:sdtPr>
                        <w:alias w:val="33 pr. 17.1.6 pp."/>
                        <w:tag w:val="part_dd1da701a1a442f9b34f8fb182898d12"/>
                        <w:lock w:val="sdtLocked"/>
                        <w:richText/>
                      </w:sdtPr>
                      <w:sdtContent>
                        <w:p>
                          <w:pPr>
                            <w:ind w:firstLine="720"/>
                            <w:jc w:val="both"/>
                            <w:rPr>
                              <w:szCs w:val="26"/>
                            </w:rPr>
                          </w:pPr>
                          <w:sdt>
                            <w:sdtPr>
                              <w:alias w:val="Numeris"/>
                              <w:tag w:val="nr_dd1da701a1a442f9b34f8fb182898d12"/>
                              <w:lock w:val="sdtLocked"/>
                              <w:richText/>
                            </w:sdtPr>
                            <w:sdtContent>
                              <w:r>
                                <w:rPr>
                                  <w:szCs w:val="24"/>
                                </w:rPr>
                                <w:t>17.1.6</w:t>
                              </w:r>
                            </w:sdtContent>
                          </w:sdt>
                          <w:r>
                            <w:rPr>
                              <w:szCs w:val="24"/>
                            </w:rPr>
                            <w:t>.</w:t>
                            <w:tab/>
                          </w:r>
                          <w:r>
                            <w:rPr>
                              <w:szCs w:val="26"/>
                            </w:rPr>
                            <w:t xml:space="preserve">Infliacija, infliacijos priežastys ir formos. Infliacijos rodikliai. Infliacijos ekonominės ir socialinės pasekmės. Defliacija. Stagfliacija. Phillipso kreivė.  Infliacijos dinamika Lietuvoje. Analizuojami skirtingų šalių infliacijos rodiklių duomenys ir pinigų perkamosios galios pokyčiai. Diskutuojama apie infliacijos ir nedarbo ryšį. </w:t>
                          </w:r>
                        </w:p>
                      </w:sdtContent>
                    </w:sdt>
                    <w:sdt>
                      <w:sdtPr>
                        <w:alias w:val="33 pr. 17.1.7 pp."/>
                        <w:tag w:val="part_30dbc6461c1d4ee881ad091cbfc1af59"/>
                        <w:lock w:val="sdtLocked"/>
                        <w:richText/>
                      </w:sdtPr>
                      <w:sdtContent>
                        <w:p>
                          <w:pPr>
                            <w:ind w:firstLine="720"/>
                            <w:jc w:val="both"/>
                            <w:rPr>
                              <w:szCs w:val="26"/>
                            </w:rPr>
                          </w:pPr>
                          <w:sdt>
                            <w:sdtPr>
                              <w:alias w:val="Numeris"/>
                              <w:tag w:val="nr_30dbc6461c1d4ee881ad091cbfc1af59"/>
                              <w:lock w:val="sdtLocked"/>
                              <w:richText/>
                            </w:sdtPr>
                            <w:sdtContent>
                              <w:r>
                                <w:rPr>
                                  <w:szCs w:val="24"/>
                                </w:rPr>
                                <w:t>17.1.7</w:t>
                              </w:r>
                            </w:sdtContent>
                          </w:sdt>
                          <w:r>
                            <w:rPr>
                              <w:szCs w:val="24"/>
                            </w:rPr>
                            <w:t>.</w:t>
                            <w:tab/>
                          </w:r>
                          <w:r>
                            <w:rPr>
                              <w:szCs w:val="26"/>
                            </w:rPr>
                            <w:t>Visuminė paklausa, visuminė pasiūla (Keinsistinis ir monetaristinis požiūris). Visuminės pasiūlos kreivės trumpuoju ir ilguoju laikotarpiu. Pusiausvyros nacionalinis produktas ir jo pokyčiai. Analizuojamos visuminės pasiūlos ir visuminės paklausos diagramos, pateikiamos analizės įžvalgos.</w:t>
                          </w:r>
                        </w:p>
                        <w:sdt>
                          <w:sdtPr>
                            <w:alias w:val="33 pr. 17.1.7.1 pp."/>
                            <w:tag w:val="part_463f05f7933145cfb291b5d061064ab9"/>
                            <w:lock w:val="sdtLocked"/>
                            <w:richText/>
                          </w:sdtPr>
                          <w:sdtContent>
                            <w:p>
                              <w:pPr>
                                <w:ind w:firstLine="720"/>
                                <w:jc w:val="both"/>
                                <w:rPr>
                                  <w:szCs w:val="26"/>
                                </w:rPr>
                              </w:pPr>
                              <w:sdt>
                                <w:sdtPr>
                                  <w:alias w:val="Numeris"/>
                                  <w:tag w:val="nr_463f05f7933145cfb291b5d061064ab9"/>
                                  <w:lock w:val="sdtLocked"/>
                                  <w:richText/>
                                </w:sdtPr>
                                <w:sdtContent>
                                  <w:r>
                                    <w:rPr>
                                      <w:szCs w:val="26"/>
                                    </w:rPr>
                                    <w:t>17.1.7.1</w:t>
                                  </w:r>
                                </w:sdtContent>
                              </w:sdt>
                              <w:r>
                                <w:rPr>
                                  <w:szCs w:val="26"/>
                                </w:rPr>
                                <w:t>.</w:t>
                                <w:tab/>
                                <w:t>Valstybės ekonominė politika (fiskalinė ir monetarinė). Centrinio banko funkcijos ir pinigų pasiūlos reguliavimas. Valstybės biudžeto deficitas, valstybės skola (vidaus ir užsienio). Analizuojama valstybės ekonominė politika sprendžiant šiuolaikinius globalius ekonominius sukrėtimus (krizes).</w:t>
                              </w:r>
                            </w:p>
                          </w:sdtContent>
                        </w:sdt>
                      </w:sdtContent>
                    </w:sdt>
                    <w:sdt>
                      <w:sdtPr>
                        <w:alias w:val="33 pr. 17.1.8 pp."/>
                        <w:tag w:val="part_5cc6ac0b07774f07ba03cdacfad30a92"/>
                        <w:lock w:val="sdtLocked"/>
                        <w:richText/>
                      </w:sdtPr>
                      <w:sdtContent>
                        <w:p>
                          <w:pPr>
                            <w:ind w:firstLine="720"/>
                            <w:jc w:val="both"/>
                            <w:rPr>
                              <w:szCs w:val="26"/>
                            </w:rPr>
                          </w:pPr>
                          <w:sdt>
                            <w:sdtPr>
                              <w:alias w:val="Numeris"/>
                              <w:tag w:val="nr_5cc6ac0b07774f07ba03cdacfad30a92"/>
                              <w:lock w:val="sdtLocked"/>
                              <w:richText/>
                            </w:sdtPr>
                            <w:sdtContent>
                              <w:r>
                                <w:rPr>
                                  <w:szCs w:val="24"/>
                                </w:rPr>
                                <w:t>17.1.8</w:t>
                              </w:r>
                            </w:sdtContent>
                          </w:sdt>
                          <w:r>
                            <w:rPr>
                              <w:szCs w:val="24"/>
                            </w:rPr>
                            <w:t>.</w:t>
                            <w:tab/>
                          </w:r>
                          <w:r>
                            <w:rPr>
                              <w:szCs w:val="26"/>
                            </w:rPr>
                            <w:t xml:space="preserve">„Šešėlinė“ ekonomika: priežastys ir pasekmės. Valstybės sprendimai “šešėlinei” ekonomikai mažinti. </w:t>
                          </w:r>
                        </w:p>
                      </w:sdtContent>
                    </w:sdt>
                    <w:sdt>
                      <w:sdtPr>
                        <w:alias w:val="33 pr. 17.1.9 pp."/>
                        <w:tag w:val="part_4b5a92f1c9c54bd9ac39fb67ea434bc7"/>
                        <w:lock w:val="sdtLocked"/>
                        <w:richText/>
                      </w:sdtPr>
                      <w:sdtContent>
                        <w:p>
                          <w:pPr>
                            <w:ind w:firstLine="720"/>
                            <w:jc w:val="both"/>
                            <w:rPr>
                              <w:szCs w:val="26"/>
                            </w:rPr>
                          </w:pPr>
                          <w:sdt>
                            <w:sdtPr>
                              <w:alias w:val="Numeris"/>
                              <w:tag w:val="nr_4b5a92f1c9c54bd9ac39fb67ea434bc7"/>
                              <w:lock w:val="sdtLocked"/>
                              <w:richText/>
                            </w:sdtPr>
                            <w:sdtContent>
                              <w:r>
                                <w:rPr>
                                  <w:szCs w:val="24"/>
                                </w:rPr>
                                <w:t>17.1.9</w:t>
                              </w:r>
                            </w:sdtContent>
                          </w:sdt>
                          <w:r>
                            <w:rPr>
                              <w:szCs w:val="24"/>
                            </w:rPr>
                            <w:t>.</w:t>
                            <w:tab/>
                          </w:r>
                          <w:r>
                            <w:rPr>
                              <w:szCs w:val="26"/>
                            </w:rPr>
                            <w:t xml:space="preserve">Gyventojų pajamų nelygybės problema, susidarymo priežastys ir sprendimo būdai. Lorenzo kreivė, Gini indeksas. Pajamų perskirstymas. Skurdas (absoliutusis ir santykinis). Skurdo mažinimo strategijos. Analizuojama „Skurdo rato“ diagrama,  diskutuojama apie skurdo mažinimo būdus. </w:t>
                          </w:r>
                        </w:p>
                      </w:sdtContent>
                    </w:sdt>
                    <w:sdt>
                      <w:sdtPr>
                        <w:alias w:val="33 pr. 17.1.10 pp."/>
                        <w:tag w:val="part_a3dae02d54dd498184ed3882baaaf097"/>
                        <w:lock w:val="sdtLocked"/>
                        <w:richText/>
                      </w:sdtPr>
                      <w:sdtContent>
                        <w:p>
                          <w:pPr>
                            <w:ind w:firstLine="720"/>
                            <w:jc w:val="both"/>
                            <w:rPr>
                              <w:szCs w:val="26"/>
                            </w:rPr>
                          </w:pPr>
                          <w:sdt>
                            <w:sdtPr>
                              <w:alias w:val="Numeris"/>
                              <w:tag w:val="nr_a3dae02d54dd498184ed3882baaaf097"/>
                              <w:lock w:val="sdtLocked"/>
                              <w:richText/>
                            </w:sdtPr>
                            <w:sdtContent>
                              <w:r>
                                <w:rPr>
                                  <w:szCs w:val="24"/>
                                </w:rPr>
                                <w:t>17.1.10</w:t>
                              </w:r>
                            </w:sdtContent>
                          </w:sdt>
                          <w:r>
                            <w:rPr>
                              <w:szCs w:val="24"/>
                            </w:rPr>
                            <w:t>.</w:t>
                            <w:tab/>
                          </w:r>
                          <w:r>
                            <w:rPr>
                              <w:szCs w:val="26"/>
                            </w:rPr>
                            <w:t xml:space="preserve">Žalioji ekonomika, žiedinė ekonomika, darni/tvari plėtra. Valstybės politika įgyvendinant Europos žaliąjį kursą. Analizuojama ir vertinama darnaus verslo vystymo reikšmė lokaliu ir globaliu lygiu. Naudojantis Lietuvos ir pasaulio pavyzdžiais, nusakoma darnaus išteklių naudojimo būtinybė. Analizuojama vartojimo mažinimo, atliekų perdirbimo ir pakartotinio panaudojimo svarba. </w:t>
                          </w:r>
                        </w:p>
                      </w:sdtContent>
                    </w:sdt>
                  </w:sdtContent>
                </w:sdt>
                <w:sdt>
                  <w:sdtPr>
                    <w:alias w:val="33 pr. 17.2 pp."/>
                    <w:tag w:val="part_8cc23b0792214cce8f82b91eb8beedf0"/>
                    <w:lock w:val="sdtLocked"/>
                    <w:richText/>
                  </w:sdtPr>
                  <w:sdtContent>
                    <w:p>
                      <w:pPr>
                        <w:ind w:firstLine="720"/>
                        <w:jc w:val="both"/>
                        <w:rPr>
                          <w:szCs w:val="26"/>
                        </w:rPr>
                      </w:pPr>
                      <w:sdt>
                        <w:sdtPr>
                          <w:alias w:val="Numeris"/>
                          <w:tag w:val="nr_8cc23b0792214cce8f82b91eb8beedf0"/>
                          <w:lock w:val="sdtLocked"/>
                          <w:richText/>
                        </w:sdtPr>
                        <w:sdtContent>
                          <w:r>
                            <w:rPr>
                              <w:szCs w:val="26"/>
                            </w:rPr>
                            <w:t>17.2</w:t>
                          </w:r>
                        </w:sdtContent>
                      </w:sdt>
                      <w:r>
                        <w:rPr>
                          <w:szCs w:val="26"/>
                        </w:rPr>
                        <w:t>.</w:t>
                        <w:tab/>
                        <w:t>Globalinių ekonominių procesų supratimas</w:t>
                      </w:r>
                    </w:p>
                    <w:sdt>
                      <w:sdtPr>
                        <w:alias w:val="33 pr. 17.2.1 pp."/>
                        <w:tag w:val="part_6cfb9792d2e449d09fbe921371cd447c"/>
                        <w:lock w:val="sdtLocked"/>
                        <w:richText/>
                      </w:sdtPr>
                      <w:sdtContent>
                        <w:p>
                          <w:pPr>
                            <w:ind w:firstLine="720"/>
                            <w:jc w:val="both"/>
                            <w:rPr>
                              <w:szCs w:val="26"/>
                            </w:rPr>
                          </w:pPr>
                          <w:sdt>
                            <w:sdtPr>
                              <w:alias w:val="Numeris"/>
                              <w:tag w:val="nr_6cfb9792d2e449d09fbe921371cd447c"/>
                              <w:lock w:val="sdtLocked"/>
                              <w:richText/>
                            </w:sdtPr>
                            <w:sdtContent>
                              <w:r>
                                <w:rPr>
                                  <w:szCs w:val="24"/>
                                </w:rPr>
                                <w:t>17.2.1</w:t>
                              </w:r>
                            </w:sdtContent>
                          </w:sdt>
                          <w:r>
                            <w:rPr>
                              <w:szCs w:val="24"/>
                            </w:rPr>
                            <w:t>.</w:t>
                            <w:tab/>
                          </w:r>
                          <w:r>
                            <w:rPr>
                              <w:szCs w:val="26"/>
                            </w:rPr>
                            <w:t xml:space="preserve">Atvira ekonomika. Ekonominės globalizacijos dedamosios. Diskutuojama apie globalizacijos apraiškas ekonomikoje ir politikoje. Analizuojami globalizacijos privalumai ir trūkumai, globalizaciją  skatinantys ir ribojantys veiksniai.  </w:t>
                          </w:r>
                        </w:p>
                      </w:sdtContent>
                    </w:sdt>
                    <w:sdt>
                      <w:sdtPr>
                        <w:alias w:val="33 pr. 17.2.2 pp."/>
                        <w:tag w:val="part_b5356a1845334ef0b0845f46748427b6"/>
                        <w:lock w:val="sdtLocked"/>
                        <w:richText/>
                      </w:sdtPr>
                      <w:sdtContent>
                        <w:p>
                          <w:pPr>
                            <w:ind w:firstLine="720"/>
                            <w:jc w:val="both"/>
                            <w:rPr>
                              <w:szCs w:val="26"/>
                            </w:rPr>
                          </w:pPr>
                          <w:sdt>
                            <w:sdtPr>
                              <w:alias w:val="Numeris"/>
                              <w:tag w:val="nr_b5356a1845334ef0b0845f46748427b6"/>
                              <w:lock w:val="sdtLocked"/>
                              <w:richText/>
                            </w:sdtPr>
                            <w:sdtContent>
                              <w:r>
                                <w:rPr>
                                  <w:szCs w:val="24"/>
                                </w:rPr>
                                <w:t>17.2.2</w:t>
                              </w:r>
                            </w:sdtContent>
                          </w:sdt>
                          <w:r>
                            <w:rPr>
                              <w:szCs w:val="24"/>
                            </w:rPr>
                            <w:t>.</w:t>
                            <w:tab/>
                          </w:r>
                          <w:r>
                            <w:rPr>
                              <w:szCs w:val="26"/>
                            </w:rPr>
                            <w:t xml:space="preserve">Tarptautinės prekybos nauda ir patiriami nuostoliai. Tarptautinės prekybos apribojimai, jų priežastys ir poveikis. Tarptautinės prekybos organizacijos ir prekybos susitarimai. Laisvosios prekybos zonos. Diskutuojama  kodėl tarptautinė prekyba ribojama.</w:t>
                          </w:r>
                        </w:p>
                      </w:sdtContent>
                    </w:sdt>
                    <w:sdt>
                      <w:sdtPr>
                        <w:alias w:val="33 pr. 17.2.3 pp."/>
                        <w:tag w:val="part_a693fbb97d8248f3b8201a92dc08e3e7"/>
                        <w:lock w:val="sdtLocked"/>
                        <w:richText/>
                      </w:sdtPr>
                      <w:sdtContent>
                        <w:p>
                          <w:pPr>
                            <w:ind w:firstLine="720"/>
                            <w:jc w:val="both"/>
                            <w:rPr>
                              <w:szCs w:val="26"/>
                            </w:rPr>
                          </w:pPr>
                          <w:sdt>
                            <w:sdtPr>
                              <w:alias w:val="Numeris"/>
                              <w:tag w:val="nr_a693fbb97d8248f3b8201a92dc08e3e7"/>
                              <w:lock w:val="sdtLocked"/>
                              <w:richText/>
                            </w:sdtPr>
                            <w:sdtContent>
                              <w:r>
                                <w:rPr>
                                  <w:szCs w:val="24"/>
                                </w:rPr>
                                <w:t>17.2.3</w:t>
                              </w:r>
                            </w:sdtContent>
                          </w:sdt>
                          <w:r>
                            <w:rPr>
                              <w:szCs w:val="24"/>
                            </w:rPr>
                            <w:t>.</w:t>
                            <w:tab/>
                          </w:r>
                          <w:r>
                            <w:rPr>
                              <w:szCs w:val="26"/>
                            </w:rPr>
                            <w:t>Šalių specializacija. Santykinis ir absoliutus pranašumas. Diskutuojama apie specializacijos ir mainų poveikį ekonomikos efektyvumui.</w:t>
                          </w:r>
                        </w:p>
                      </w:sdtContent>
                    </w:sdt>
                    <w:sdt>
                      <w:sdtPr>
                        <w:alias w:val="33 pr. 17.2.4 pp."/>
                        <w:tag w:val="part_16ac96ecbd724363a2d11f7404e5bd63"/>
                        <w:lock w:val="sdtLocked"/>
                        <w:richText/>
                      </w:sdtPr>
                      <w:sdtContent>
                        <w:p>
                          <w:pPr>
                            <w:ind w:firstLine="720"/>
                            <w:jc w:val="both"/>
                            <w:rPr>
                              <w:szCs w:val="26"/>
                            </w:rPr>
                          </w:pPr>
                          <w:sdt>
                            <w:sdtPr>
                              <w:alias w:val="Numeris"/>
                              <w:tag w:val="nr_16ac96ecbd724363a2d11f7404e5bd63"/>
                              <w:lock w:val="sdtLocked"/>
                              <w:richText/>
                            </w:sdtPr>
                            <w:sdtContent>
                              <w:r>
                                <w:rPr>
                                  <w:szCs w:val="24"/>
                                </w:rPr>
                                <w:t>17.2.4</w:t>
                              </w:r>
                            </w:sdtContent>
                          </w:sdt>
                          <w:r>
                            <w:rPr>
                              <w:szCs w:val="24"/>
                            </w:rPr>
                            <w:t>.</w:t>
                            <w:tab/>
                          </w:r>
                          <w:r>
                            <w:rPr>
                              <w:szCs w:val="26"/>
                            </w:rPr>
                            <w:t xml:space="preserve">Šalies užsienio prekybos balansas ir mokėjimų balansas. Veiksniai, veikiantys valiutos kursą rinkoje ir to poveikis importui/eksportui. Analizuojami skirtingų šalių užsienio prekybos balansai.  Nusako kas yra valiutos kursas ir nuo ko priklauso valiutos kurso svyravimai. Analizuojama kaip šalies užsienio prekybos balansas yra susijęs su valiutos kurso pokyčiais. </w:t>
                          </w:r>
                        </w:p>
                      </w:sdtContent>
                    </w:sdt>
                    <w:sdt>
                      <w:sdtPr>
                        <w:alias w:val="33 pr. 17.2.5 pp."/>
                        <w:tag w:val="part_9f5c8d65724a4292acbf728bce895791"/>
                        <w:lock w:val="sdtLocked"/>
                        <w:richText/>
                      </w:sdtPr>
                      <w:sdtContent>
                        <w:p>
                          <w:pPr>
                            <w:ind w:firstLine="720"/>
                            <w:jc w:val="both"/>
                            <w:rPr>
                              <w:szCs w:val="26"/>
                            </w:rPr>
                          </w:pPr>
                          <w:sdt>
                            <w:sdtPr>
                              <w:alias w:val="Numeris"/>
                              <w:tag w:val="nr_9f5c8d65724a4292acbf728bce895791"/>
                              <w:lock w:val="sdtLocked"/>
                              <w:richText/>
                            </w:sdtPr>
                            <w:sdtContent>
                              <w:r>
                                <w:rPr>
                                  <w:szCs w:val="24"/>
                                </w:rPr>
                                <w:t>17.2.5</w:t>
                              </w:r>
                            </w:sdtContent>
                          </w:sdt>
                          <w:r>
                            <w:rPr>
                              <w:szCs w:val="24"/>
                            </w:rPr>
                            <w:t>.</w:t>
                            <w:tab/>
                          </w:r>
                          <w:r>
                            <w:rPr>
                              <w:szCs w:val="26"/>
                            </w:rPr>
                            <w:t>Tarptautinių įmonių plėtros poveikis atskirų šalių rinkoms. Tiesioginės užsienio investicijos. Pasirinktinai vertinama tarptautinė bendrovė ir jos produkcijos gamybos/tiekimo grandinė.</w:t>
                          </w:r>
                        </w:p>
                      </w:sdtContent>
                    </w:sdt>
                    <w:sdt>
                      <w:sdtPr>
                        <w:alias w:val="33 pr. 17.2.6 pp."/>
                        <w:tag w:val="part_e09a360c4601408b847014e34f302c5e"/>
                        <w:lock w:val="sdtLocked"/>
                        <w:richText/>
                      </w:sdtPr>
                      <w:sdtContent>
                        <w:p>
                          <w:pPr>
                            <w:ind w:firstLine="720"/>
                            <w:jc w:val="both"/>
                            <w:rPr>
                              <w:szCs w:val="26"/>
                            </w:rPr>
                          </w:pPr>
                          <w:sdt>
                            <w:sdtPr>
                              <w:alias w:val="Numeris"/>
                              <w:tag w:val="nr_e09a360c4601408b847014e34f302c5e"/>
                              <w:lock w:val="sdtLocked"/>
                              <w:richText/>
                            </w:sdtPr>
                            <w:sdtContent>
                              <w:r>
                                <w:rPr>
                                  <w:szCs w:val="24"/>
                                </w:rPr>
                                <w:t>17.2.6</w:t>
                              </w:r>
                            </w:sdtContent>
                          </w:sdt>
                          <w:r>
                            <w:rPr>
                              <w:szCs w:val="24"/>
                            </w:rPr>
                            <w:t>.</w:t>
                            <w:tab/>
                          </w:r>
                          <w:r>
                            <w:rPr>
                              <w:szCs w:val="26"/>
                            </w:rPr>
                            <w:t>Migracija, darbo jėgos mobilumas. Laisvas asmenų judėjimas visoje ES. Migracijos iššūkiai ir galimybės. Analizuojamos gyventojų migracijos priežastys ir pasekmės valstybių socialiniam ir ekonominiam gyvenimui. Analizuojami migracijos procesai Lietuvoje ir demografinės problemos.</w:t>
                          </w:r>
                        </w:p>
                      </w:sdtContent>
                    </w:sdt>
                    <w:sdt>
                      <w:sdtPr>
                        <w:alias w:val="33 pr. 17.2.7 pp."/>
                        <w:tag w:val="part_3dc2c750f4b5492fbb042a3398404232"/>
                        <w:lock w:val="sdtLocked"/>
                        <w:richText/>
                      </w:sdtPr>
                      <w:sdtContent>
                        <w:p>
                          <w:pPr>
                            <w:ind w:firstLine="720"/>
                            <w:jc w:val="both"/>
                            <w:rPr>
                              <w:szCs w:val="26"/>
                            </w:rPr>
                          </w:pPr>
                          <w:sdt>
                            <w:sdtPr>
                              <w:alias w:val="Numeris"/>
                              <w:tag w:val="nr_3dc2c750f4b5492fbb042a3398404232"/>
                              <w:lock w:val="sdtLocked"/>
                              <w:richText/>
                            </w:sdtPr>
                            <w:sdtContent>
                              <w:r>
                                <w:rPr>
                                  <w:szCs w:val="24"/>
                                </w:rPr>
                                <w:t>17.2.7</w:t>
                              </w:r>
                            </w:sdtContent>
                          </w:sdt>
                          <w:r>
                            <w:rPr>
                              <w:szCs w:val="24"/>
                            </w:rPr>
                            <w:t>.</w:t>
                            <w:tab/>
                          </w:r>
                          <w:r>
                            <w:rPr>
                              <w:szCs w:val="26"/>
                            </w:rPr>
                            <w:t xml:space="preserve">Tarptautinių ekonominių institucijų veikla: Tarptautinis valiutos fondas, Europos  rekonstrukcijos ir plėtros bankas, Europos centrinis bankas, Pasaulio bankas, Pasaulio prekybos organizacija (PPO), Ekonominio bendradarbiavimo ir plėtros organizacija (EBPO), Europos Komisija, Europos ekonominė erdvė (EEE). </w:t>
                          </w:r>
                        </w:p>
                      </w:sdtContent>
                    </w:sdt>
                    <w:sdt>
                      <w:sdtPr>
                        <w:alias w:val="33 pr. 17.2.8 pp."/>
                        <w:tag w:val="part_9abcb3adb8c64e37a6780f9b258ab8b5"/>
                        <w:lock w:val="sdtLocked"/>
                        <w:richText/>
                      </w:sdtPr>
                      <w:sdtContent>
                        <w:p>
                          <w:pPr>
                            <w:ind w:firstLine="720"/>
                            <w:jc w:val="both"/>
                            <w:rPr>
                              <w:szCs w:val="26"/>
                            </w:rPr>
                          </w:pPr>
                          <w:sdt>
                            <w:sdtPr>
                              <w:alias w:val="Numeris"/>
                              <w:tag w:val="nr_9abcb3adb8c64e37a6780f9b258ab8b5"/>
                              <w:lock w:val="sdtLocked"/>
                              <w:richText/>
                            </w:sdtPr>
                            <w:sdtContent>
                              <w:r>
                                <w:rPr>
                                  <w:szCs w:val="24"/>
                                </w:rPr>
                                <w:t>17.2.8</w:t>
                              </w:r>
                            </w:sdtContent>
                          </w:sdt>
                          <w:r>
                            <w:rPr>
                              <w:szCs w:val="24"/>
                            </w:rPr>
                            <w:t>.</w:t>
                            <w:tab/>
                          </w:r>
                          <w:r>
                            <w:rPr>
                              <w:szCs w:val="26"/>
                            </w:rPr>
                            <w:t xml:space="preserve">Ekonominės integracijos samprata. Lietuvos ekonominė integracija į ES bendrąją rinką (ekonomikos ir pinigų sąjunga, bendra ekonominė rinka, Lietuvos ir ES ekonominiai ryšiai ir prekybos sąlygos, užsienio investicijų skatinimas). Stabilumo ir augimo paktas. Analizuojamos ES politikos priemonės ir jų reikšmė Lietuvos ekonomikai, Baltijos jūros regionui. </w:t>
                          </w:r>
                        </w:p>
                      </w:sdtContent>
                    </w:sdt>
                    <w:sdt>
                      <w:sdtPr>
                        <w:alias w:val="33 pr. 17.2.9 pp."/>
                        <w:tag w:val="part_d4cd0a9880764fefad39f8898aba3332"/>
                        <w:lock w:val="sdtLocked"/>
                        <w:richText/>
                      </w:sdtPr>
                      <w:sdtContent>
                        <w:p>
                          <w:pPr>
                            <w:ind w:firstLine="720"/>
                            <w:jc w:val="both"/>
                            <w:rPr>
                              <w:szCs w:val="26"/>
                            </w:rPr>
                          </w:pPr>
                          <w:sdt>
                            <w:sdtPr>
                              <w:alias w:val="Numeris"/>
                              <w:tag w:val="nr_d4cd0a9880764fefad39f8898aba3332"/>
                              <w:lock w:val="sdtLocked"/>
                              <w:richText/>
                            </w:sdtPr>
                            <w:sdtContent>
                              <w:r>
                                <w:rPr>
                                  <w:szCs w:val="24"/>
                                </w:rPr>
                                <w:t>17.2.9</w:t>
                              </w:r>
                            </w:sdtContent>
                          </w:sdt>
                          <w:r>
                            <w:rPr>
                              <w:szCs w:val="24"/>
                            </w:rPr>
                            <w:t>.</w:t>
                            <w:tab/>
                          </w:r>
                          <w:r>
                            <w:rPr>
                              <w:szCs w:val="26"/>
                            </w:rPr>
                            <w:t xml:space="preserve">Socialinės garantijos  ES: Europos sveikatos draudimo kortelė, darbo jėgos judėjimas ir garantijos. Studentų judumas ir abipusis diplomų pripažinimas. </w:t>
                          </w:r>
                        </w:p>
                      </w:sdtContent>
                    </w:sdt>
                    <w:sdt>
                      <w:sdtPr>
                        <w:alias w:val="33 pr. 17.2.10 pp."/>
                        <w:tag w:val="part_c9534d55770c489da36c0bddc31b88ec"/>
                        <w:lock w:val="sdtLocked"/>
                        <w:richText/>
                      </w:sdtPr>
                      <w:sdtContent>
                        <w:p>
                          <w:pPr>
                            <w:ind w:firstLine="720"/>
                            <w:jc w:val="both"/>
                            <w:rPr>
                              <w:szCs w:val="26"/>
                            </w:rPr>
                          </w:pPr>
                          <w:sdt>
                            <w:sdtPr>
                              <w:alias w:val="Numeris"/>
                              <w:tag w:val="nr_c9534d55770c489da36c0bddc31b88ec"/>
                              <w:lock w:val="sdtLocked"/>
                              <w:richText/>
                            </w:sdtPr>
                            <w:sdtContent>
                              <w:r>
                                <w:rPr>
                                  <w:szCs w:val="24"/>
                                </w:rPr>
                                <w:t>17.2.10</w:t>
                              </w:r>
                            </w:sdtContent>
                          </w:sdt>
                          <w:r>
                            <w:rPr>
                              <w:szCs w:val="24"/>
                            </w:rPr>
                            <w:t>.</w:t>
                            <w:tab/>
                          </w:r>
                          <w:r>
                            <w:rPr>
                              <w:szCs w:val="26"/>
                            </w:rPr>
                            <w:t xml:space="preserve">Ekonomikos augimo ir ekonominės plėtros prieštaravimai. Kliūtys ekonomikos augimui ir ekonominei plėtrai. Stiprios ekonomikos šalių ekonominio augimo poveikis silpnos ekonomikos šalims. Aptariamos pagalbos rūšys silpnos ekonomikos šalims. </w:t>
                          </w:r>
                        </w:p>
                      </w:sdtContent>
                    </w:sdt>
                    <w:sdt>
                      <w:sdtPr>
                        <w:alias w:val="33 pr. 17.2.11 pp."/>
                        <w:tag w:val="part_68b46fd0eb2544cf971f9002f97f7dda"/>
                        <w:lock w:val="sdtLocked"/>
                        <w:richText/>
                      </w:sdtPr>
                      <w:sdtContent>
                        <w:p>
                          <w:pPr>
                            <w:ind w:firstLine="720"/>
                            <w:jc w:val="both"/>
                            <w:rPr>
                              <w:szCs w:val="24"/>
                            </w:rPr>
                          </w:pPr>
                          <w:sdt>
                            <w:sdtPr>
                              <w:alias w:val="Numeris"/>
                              <w:tag w:val="nr_68b46fd0eb2544cf971f9002f97f7dda"/>
                              <w:lock w:val="sdtLocked"/>
                              <w:richText/>
                            </w:sdtPr>
                            <w:sdtContent>
                              <w:r>
                                <w:rPr>
                                  <w:szCs w:val="24"/>
                                </w:rPr>
                                <w:t>17.2.11</w:t>
                              </w:r>
                            </w:sdtContent>
                          </w:sdt>
                          <w:r>
                            <w:rPr>
                              <w:szCs w:val="24"/>
                            </w:rPr>
                            <w:t>.</w:t>
                            <w:tab/>
                          </w:r>
                          <w:r>
                            <w:rPr>
                              <w:szCs w:val="26"/>
                            </w:rPr>
                            <w:t>Globalinės krizės. Tarptautinė klimato kaitos politika. Globalios klimato kaitos poveikis ekonomikai. Analizuojami galimi globalinių krizių sukeliami scenarijai. Diskutuojama kaip, plėtojant ekonomiką, išsaugoti aplinką bei gamtinius išteklius.</w:t>
                          </w:r>
                        </w:p>
                        <w:p>
                          <w:pPr>
                            <w:tabs>
                              <w:tab w:val="left" w:pos="284"/>
                            </w:tabs>
                            <w:ind w:firstLine="720"/>
                            <w:jc w:val="both"/>
                            <w:textAlignment w:val="baseline"/>
                            <w:rPr>
                              <w:szCs w:val="24"/>
                              <w:lang w:eastAsia="lt-LT"/>
                            </w:rPr>
                          </w:pPr>
                        </w:p>
                      </w:sdtContent>
                    </w:sdt>
                  </w:sdtContent>
                </w:sdt>
              </w:sdtContent>
            </w:sdt>
          </w:sdtContent>
        </w:sdt>
        <w:sdt>
          <w:sdtPr>
            <w:alias w:val="skyrius"/>
            <w:tag w:val="part_7c297060c2ea4c77baa1e29bf2643ede"/>
            <w:lock w:val="sdtLocked"/>
            <w:richText/>
          </w:sdtPr>
          <w:sdtContent>
            <w:p>
              <w:pPr>
                <w:keepNext/>
                <w:keepLines/>
                <w:tabs>
                  <w:tab w:val="left" w:pos="284"/>
                </w:tabs>
                <w:jc w:val="center"/>
                <w:rPr>
                  <w:b/>
                  <w:szCs w:val="32"/>
                </w:rPr>
              </w:pPr>
              <w:sdt>
                <w:sdtPr>
                  <w:alias w:val="Numeris"/>
                  <w:tag w:val="nr_7c297060c2ea4c77baa1e29bf2643ede"/>
                  <w:lock w:val="sdtLocked"/>
                  <w:richText/>
                </w:sdtPr>
                <w:sdtContent>
                  <w:r>
                    <w:rPr>
                      <w:b/>
                      <w:szCs w:val="32"/>
                    </w:rPr>
                    <w:t>VI</w:t>
                  </w:r>
                </w:sdtContent>
              </w:sdt>
              <w:r>
                <w:rPr>
                  <w:b/>
                  <w:szCs w:val="32"/>
                </w:rPr>
                <w:t xml:space="preserve"> SKYRIUS </w:t>
              </w:r>
            </w:p>
            <w:p>
              <w:pPr>
                <w:keepNext/>
                <w:keepLines/>
                <w:tabs>
                  <w:tab w:val="left" w:pos="284"/>
                </w:tabs>
                <w:jc w:val="center"/>
                <w:rPr>
                  <w:b/>
                  <w:szCs w:val="32"/>
                </w:rPr>
              </w:pPr>
              <w:sdt>
                <w:sdtPr>
                  <w:alias w:val="Pavadinimas"/>
                  <w:tag w:val="title_7c297060c2ea4c77baa1e29bf2643ede"/>
                  <w:lock w:val="sdtLocked"/>
                  <w:richText/>
                </w:sdtPr>
                <w:sdtContent>
                  <w:r>
                    <w:rPr>
                      <w:b/>
                      <w:szCs w:val="32"/>
                    </w:rPr>
                    <w:t>MOKINIŲ PASIEKIMŲ VERTINIMAS</w:t>
                  </w:r>
                </w:sdtContent>
              </w:sdt>
            </w:p>
            <w:p>
              <w:pPr>
                <w:tabs>
                  <w:tab w:val="left" w:pos="284"/>
                </w:tabs>
                <w:ind w:firstLine="720"/>
                <w:jc w:val="both"/>
                <w:textAlignment w:val="baseline"/>
                <w:rPr>
                  <w:szCs w:val="24"/>
                  <w:lang w:eastAsia="lt-LT"/>
                </w:rPr>
              </w:pPr>
            </w:p>
            <w:sdt>
              <w:sdtPr>
                <w:alias w:val="33 pr. 18 p."/>
                <w:tag w:val="part_fe028292b9fb49dd9870333f5fc1e9fa"/>
                <w:lock w:val="sdtLocked"/>
                <w:richText/>
              </w:sdtPr>
              <w:sdtContent>
                <w:p>
                  <w:pPr>
                    <w:tabs>
                      <w:tab w:val="left" w:pos="284"/>
                    </w:tabs>
                    <w:ind w:firstLine="720"/>
                    <w:jc w:val="both"/>
                    <w:textAlignment w:val="baseline"/>
                    <w:rPr>
                      <w:szCs w:val="24"/>
                      <w:lang w:eastAsia="lt-LT"/>
                    </w:rPr>
                  </w:pPr>
                  <w:sdt>
                    <w:sdtPr>
                      <w:alias w:val="Numeris"/>
                      <w:tag w:val="nr_fe028292b9fb49dd9870333f5fc1e9fa"/>
                      <w:lock w:val="sdtLocked"/>
                      <w:richText/>
                    </w:sdtPr>
                    <w:sdtContent>
                      <w:r>
                        <w:rPr>
                          <w:szCs w:val="24"/>
                          <w:lang w:eastAsia="lt-LT"/>
                        </w:rPr>
                        <w:t>18</w:t>
                      </w:r>
                    </w:sdtContent>
                  </w:sdt>
                  <w:r>
                    <w:rPr>
                      <w:szCs w:val="24"/>
                      <w:lang w:eastAsia="lt-LT"/>
                    </w:rPr>
                    <w:t>.</w:t>
                    <w:tab/>
                    <w:t xml:space="preserve">Mokinių pasiekimų vertinimas yra integrali ugdymo proceso dalis, skatinanti mokytis ir tobulinti ugdymo procesą. Pagal </w:t>
                  </w:r>
                  <w:r>
                    <w:rPr>
                      <w:iCs/>
                      <w:szCs w:val="24"/>
                      <w:lang w:eastAsia="lt-LT"/>
                    </w:rPr>
                    <w:t>Ekonomikos ir verslumo bendrojoje programoje</w:t>
                  </w:r>
                  <w:r>
                    <w:rPr>
                      <w:i/>
                      <w:szCs w:val="24"/>
                      <w:lang w:eastAsia="lt-LT"/>
                    </w:rPr>
                    <w:t xml:space="preserve"> </w:t>
                  </w:r>
                  <w:r>
                    <w:rPr>
                      <w:szCs w:val="24"/>
                      <w:lang w:eastAsia="lt-LT"/>
                    </w:rPr>
                    <w:t>pateiktus apibendrintus kokybinius mokinių pasiekimų raidos ir pasiekimų lygių aprašus. Mokinių mokymosi pasiekimai ir pažanga vertinama sistemingai. Vertinamos ne tik dalykinės žinios, bet ir kompetencijos. Kiekvienoje pamokoje taikomas formuojamasis vertinimas</w:t>
                  </w:r>
                  <w:r>
                    <w:rPr>
                      <w:szCs w:val="24"/>
                      <w:shd w:val="clear" w:color="auto" w:fill="FFFFFF"/>
                      <w:lang w:eastAsia="lt-LT"/>
                    </w:rPr>
                    <w:t>, kuris skirtas kelti mokinių mokymosi motyvaciją, fiksuoti asmeninę pažangą, stiprinti mokinių savigarbą ir savivertę, kurti klasėje pasitikėjimo atmosferą, ugdyti bendradarbiavimo kultūrą.</w:t>
                  </w:r>
                  <w:r>
                    <w:rPr>
                      <w:szCs w:val="24"/>
                      <w:lang w:eastAsia="lt-LT"/>
                    </w:rPr>
                    <w:t xml:space="preserve"> Diagnostinis vertinimas teikia informaciją reikalingą planuojant ir koreguojant mokymą. Jo dėka išsiaiškinami mokinio pasiekimai ir tam tikru mokymosi metu padaryta pažanga, numatomos tolesnio mokymosi galimybės, pagalba sunkumams įveikti.</w:t>
                  </w:r>
                </w:p>
                <w:sdt>
                  <w:sdtPr>
                    <w:alias w:val="33 pr. 18.1 pp."/>
                    <w:tag w:val="part_6f71851217e44a2aac2a7945c118200b"/>
                    <w:lock w:val="sdtLocked"/>
                    <w:richText/>
                  </w:sdtPr>
                  <w:sdtContent>
                    <w:p>
                      <w:pPr>
                        <w:tabs>
                          <w:tab w:val="left" w:pos="284"/>
                        </w:tabs>
                        <w:ind w:firstLine="720"/>
                        <w:jc w:val="both"/>
                        <w:textAlignment w:val="baseline"/>
                        <w:rPr>
                          <w:szCs w:val="24"/>
                          <w:lang w:eastAsia="lt-LT"/>
                        </w:rPr>
                      </w:pPr>
                      <w:sdt>
                        <w:sdtPr>
                          <w:alias w:val="Numeris"/>
                          <w:tag w:val="nr_6f71851217e44a2aac2a7945c118200b"/>
                          <w:lock w:val="sdtLocked"/>
                          <w:richText/>
                        </w:sdtPr>
                        <w:sdtContent>
                          <w:r>
                            <w:rPr>
                              <w:szCs w:val="24"/>
                              <w:lang w:eastAsia="lt-LT"/>
                            </w:rPr>
                            <w:t>18.1</w:t>
                          </w:r>
                        </w:sdtContent>
                      </w:sdt>
                      <w:r>
                        <w:rPr>
                          <w:szCs w:val="24"/>
                          <w:lang w:eastAsia="lt-LT"/>
                        </w:rPr>
                        <w:t>.</w:t>
                        <w:tab/>
                      </w:r>
                      <w:r>
                        <w:rPr>
                          <w:bCs/>
                          <w:szCs w:val="24"/>
                          <w:lang w:eastAsia="lt-LT"/>
                        </w:rPr>
                        <w:t>Ekonomikos ir verslumo vertinimo metodai:</w:t>
                      </w:r>
                      <w:r>
                        <w:rPr>
                          <w:b/>
                          <w:szCs w:val="24"/>
                          <w:lang w:eastAsia="lt-LT"/>
                        </w:rPr>
                        <w:t xml:space="preserve"> </w:t>
                      </w:r>
                      <w:r>
                        <w:rPr>
                          <w:szCs w:val="24"/>
                          <w:lang w:eastAsia="lt-LT"/>
                        </w:rPr>
                        <w:t>tiriamieji darbai, kūrybiniai/projektiniai/praktiniai darbai, darbai atliekami poromis ir/ar grupėmis, individualūs atsiskaitymai, savarankiški darbai, testai, kontroliniai darbai, kitos mokinio veiklos (dalyvavimas konkurse, renginyje, konferencijoje, olimpiadoje, akcijose ir kt.). Grįžtamojo ryšio informacijoje akcentuojamos ne klaidos ar nesėkmės, o tai, kokią pažangą padarė mokiniai.</w:t>
                      </w:r>
                    </w:p>
                  </w:sdtContent>
                </w:sdt>
                <w:sdt>
                  <w:sdtPr>
                    <w:alias w:val="33 pr. 18.2 pp."/>
                    <w:tag w:val="part_f0e690c731ac489a90338361c5d335cc"/>
                    <w:lock w:val="sdtLocked"/>
                    <w:richText/>
                  </w:sdtPr>
                  <w:sdtContent>
                    <w:p>
                      <w:pPr>
                        <w:tabs>
                          <w:tab w:val="left" w:pos="284"/>
                        </w:tabs>
                        <w:ind w:firstLine="720"/>
                        <w:jc w:val="both"/>
                        <w:textAlignment w:val="baseline"/>
                        <w:rPr>
                          <w:szCs w:val="24"/>
                          <w:lang w:eastAsia="lt-LT"/>
                        </w:rPr>
                      </w:pPr>
                      <w:sdt>
                        <w:sdtPr>
                          <w:alias w:val="Numeris"/>
                          <w:tag w:val="nr_f0e690c731ac489a90338361c5d335cc"/>
                          <w:lock w:val="sdtLocked"/>
                          <w:richText/>
                        </w:sdtPr>
                        <w:sdtContent>
                          <w:r>
                            <w:rPr>
                              <w:szCs w:val="24"/>
                              <w:lang w:eastAsia="lt-LT"/>
                            </w:rPr>
                            <w:t>18.2</w:t>
                          </w:r>
                        </w:sdtContent>
                      </w:sdt>
                      <w:r>
                        <w:rPr>
                          <w:szCs w:val="24"/>
                          <w:lang w:eastAsia="lt-LT"/>
                        </w:rPr>
                        <w:t>.</w:t>
                        <w:tab/>
                        <w:t xml:space="preserve">Planuojant vertinimą būtina atsižvelgti į tai, kad mokinių pasiekimų lygis yra skirtingas, </w:t>
                      </w:r>
                      <w:r>
                        <w:rPr>
                          <w:bCs/>
                          <w:szCs w:val="24"/>
                          <w:lang w:eastAsia="lt-LT"/>
                        </w:rPr>
                        <w:t xml:space="preserve">todėl būtina pateikti įvairaus sunkumo užduočių. </w:t>
                      </w:r>
                    </w:p>
                  </w:sdtContent>
                </w:sdt>
              </w:sdtContent>
            </w:sdt>
            <w:sdt>
              <w:sdtPr>
                <w:alias w:val="33 pr. 19 p."/>
                <w:tag w:val="part_d064139a41714fd0bd2bb295abec8b7c"/>
                <w:lock w:val="sdtLocked"/>
                <w:richText/>
              </w:sdtPr>
              <w:sdtContent>
                <w:p>
                  <w:pPr>
                    <w:tabs>
                      <w:tab w:val="left" w:pos="284"/>
                    </w:tabs>
                    <w:ind w:firstLine="720"/>
                    <w:jc w:val="both"/>
                    <w:textAlignment w:val="baseline"/>
                    <w:rPr>
                      <w:szCs w:val="24"/>
                      <w:lang w:eastAsia="lt-LT"/>
                    </w:rPr>
                  </w:pPr>
                  <w:sdt>
                    <w:sdtPr>
                      <w:alias w:val="Numeris"/>
                      <w:tag w:val="nr_d064139a41714fd0bd2bb295abec8b7c"/>
                      <w:lock w:val="sdtLocked"/>
                      <w:richText/>
                    </w:sdtPr>
                    <w:sdtContent>
                      <w:r>
                        <w:rPr>
                          <w:szCs w:val="24"/>
                          <w:lang w:eastAsia="lt-LT"/>
                        </w:rPr>
                        <w:t>19</w:t>
                      </w:r>
                    </w:sdtContent>
                  </w:sdt>
                  <w:r>
                    <w:rPr>
                      <w:szCs w:val="24"/>
                      <w:lang w:eastAsia="lt-LT"/>
                    </w:rPr>
                    <w:t>.</w:t>
                    <w:tab/>
                  </w:r>
                  <w:r>
                    <w:rPr>
                      <w:szCs w:val="24"/>
                      <w:shd w:val="clear" w:color="auto" w:fill="FFFFFF"/>
                      <w:lang w:eastAsia="lt-LT"/>
                    </w:rPr>
                    <w:t>Mokinių pasiekimai aprašyti išskiriant keturis pasiekimų lygius: slenkstinį (I), patenkinamą (II), pagrindinį (III), aukštesnįjį (IV). Lygių aprašai padeda mokiniui į(si)vertinti mokymosi pasiekimus ir daromą pažangą, siekti aukštesnių pasiekimų. Pasiekimų aprašai yra orientacinio ir rekomendacinio pobūdžio. Vertinant mokinių pasiekimus, derėtų atsižvelgti į klasės sudėtį (socialinė, etninė ir religinė, vaikai su specialiaisiais poreikiais), poreikių ir pomėgių įvairovę, individualius mokinių sugebėjimus ir pasirengimą. Klasės bendruomenė skatinama kurti ir svarstyti sau tinkamus vertinimo kriterijus ir jų aprašus.</w:t>
                  </w:r>
                </w:p>
              </w:sdtContent>
            </w:sdt>
            <w:sdt>
              <w:sdtPr>
                <w:alias w:val="33 pr. 20 p."/>
                <w:tag w:val="part_2801f57f59ce471298a0699cb016184a"/>
                <w:lock w:val="sdtLocked"/>
                <w:richText/>
              </w:sdtPr>
              <w:sdtContent>
                <w:p>
                  <w:pPr>
                    <w:tabs>
                      <w:tab w:val="left" w:pos="284"/>
                    </w:tabs>
                    <w:ind w:firstLine="720"/>
                    <w:jc w:val="both"/>
                    <w:textAlignment w:val="baseline"/>
                    <w:outlineLvl w:val="1"/>
                    <w:rPr>
                      <w:szCs w:val="24"/>
                      <w:lang w:eastAsia="lt-LT"/>
                    </w:rPr>
                  </w:pPr>
                  <w:sdt>
                    <w:sdtPr>
                      <w:alias w:val="Numeris"/>
                      <w:tag w:val="nr_2801f57f59ce471298a0699cb016184a"/>
                      <w:lock w:val="sdtLocked"/>
                      <w:richText/>
                    </w:sdtPr>
                    <w:sdtContent>
                      <w:r>
                        <w:rPr>
                          <w:szCs w:val="24"/>
                          <w:lang w:eastAsia="lt-LT"/>
                        </w:rPr>
                        <w:t>20</w:t>
                      </w:r>
                    </w:sdtContent>
                  </w:sdt>
                  <w:r>
                    <w:rPr>
                      <w:szCs w:val="24"/>
                      <w:lang w:eastAsia="lt-LT"/>
                    </w:rPr>
                    <w:t>.</w:t>
                    <w:tab/>
                  </w:r>
                  <w:r>
                    <w:rPr>
                      <w:szCs w:val="26"/>
                      <w:lang w:eastAsia="lt-LT"/>
                    </w:rPr>
                    <w:t>Pasiekimų vertinimas pagrindiniame ugdyme</w:t>
                  </w:r>
                  <w:r>
                    <w:rPr>
                      <w:bCs/>
                      <w:szCs w:val="24"/>
                      <w:lang w:eastAsia="lt-LT"/>
                    </w:rPr>
                    <w:t>.</w:t>
                  </w:r>
                  <w:r>
                    <w:rPr>
                      <w:szCs w:val="24"/>
                      <w:lang w:eastAsia="lt-LT"/>
                    </w:rPr>
                    <w:t xml:space="preserve"> Pagrindiniame ugdyme naudojami  formuojamasis (ugdomasis) ir apibendrinamasis (sumuojamasis) vertinimai. Dalykas Ekonomika ir verslumas pažymiu vertinamas tik II gimnazijos klasėje, kai mokomas kaip savarankiškas dalykas. Apibendrinamasis vertinimas ugdymo procese modeliuotinas atsisakant aritmetinio visų pažymių vidurkio skaičiavimo, ir skaičiuotinas svertinis vidurkis pagal mokymo turinio sritis. Pavyzdžiui, vidurkis skaičiuojamas: 0,3 – (tiriamieji darbai, kūrybiniai/projektiniai/praktiniai darbai (MMB), darbai atliekami poromis ir/ar grupėmis, individualūs atsiskaitymai, savarankiški darbai); 0,5 – (testai, kontroliniai darbai); 0,1 - (dalyvavimas konkurse, renginyje, konferencijoje, olimpiadoje); 0,1 - (namų darbai, aktyvumas pamokoje). </w:t>
                  </w:r>
                </w:p>
              </w:sdtContent>
            </w:sdt>
            <w:sdt>
              <w:sdtPr>
                <w:alias w:val="33 pr. 21 p."/>
                <w:tag w:val="part_68719082f17d4809a73c395dbe97c5f5"/>
                <w:lock w:val="sdtLocked"/>
                <w:richText/>
              </w:sdtPr>
              <w:sdtContent>
                <w:p>
                  <w:pPr>
                    <w:tabs>
                      <w:tab w:val="left" w:pos="284"/>
                    </w:tabs>
                    <w:ind w:firstLine="720"/>
                    <w:jc w:val="both"/>
                    <w:textAlignment w:val="baseline"/>
                    <w:outlineLvl w:val="1"/>
                    <w:rPr>
                      <w:szCs w:val="24"/>
                      <w:lang w:eastAsia="lt-LT"/>
                    </w:rPr>
                  </w:pPr>
                  <w:sdt>
                    <w:sdtPr>
                      <w:alias w:val="Numeris"/>
                      <w:tag w:val="nr_68719082f17d4809a73c395dbe97c5f5"/>
                      <w:lock w:val="sdtLocked"/>
                      <w:richText/>
                    </w:sdtPr>
                    <w:sdtContent>
                      <w:r>
                        <w:rPr>
                          <w:szCs w:val="24"/>
                          <w:lang w:eastAsia="lt-LT"/>
                        </w:rPr>
                        <w:t>21</w:t>
                      </w:r>
                    </w:sdtContent>
                  </w:sdt>
                  <w:r>
                    <w:rPr>
                      <w:szCs w:val="24"/>
                      <w:lang w:eastAsia="lt-LT"/>
                    </w:rPr>
                    <w:t>.</w:t>
                    <w:tab/>
                  </w:r>
                  <w:r>
                    <w:rPr>
                      <w:szCs w:val="26"/>
                      <w:lang w:eastAsia="lt-LT"/>
                    </w:rPr>
                    <w:t>Pasiekimų vertinimas viduriniame ugdyme</w:t>
                  </w:r>
                  <w:r>
                    <w:rPr>
                      <w:szCs w:val="24"/>
                      <w:lang w:eastAsia="lt-LT"/>
                    </w:rPr>
                    <w:t xml:space="preserve">. Viduriniame ugdyme Ekonomikos ir verslumo kursas orientuotas į turimų žinių gilinimą ir jų taikymą, t.y. taikant turimas žinias atliekama informacijos analizė, vertinimas, sprendimų priėmimas ir supratimas, kaip jas galima panaudoti įvairiose situacijose. Tokie gebėjimai padeda jauniems žmonėms tapti savarankiškai mąstantiems. Mokinių gebėjimų augimą rodo: </w:t>
                  </w:r>
                </w:p>
                <w:sdt>
                  <w:sdtPr>
                    <w:alias w:val="33 pr. 21.1 pp."/>
                    <w:tag w:val="part_fea8cd176f6340318485a5205abfd910"/>
                    <w:lock w:val="sdtLocked"/>
                    <w:richText/>
                  </w:sdtPr>
                  <w:sdtContent>
                    <w:p>
                      <w:pPr>
                        <w:tabs>
                          <w:tab w:val="left" w:pos="284"/>
                        </w:tabs>
                        <w:ind w:firstLine="720"/>
                        <w:jc w:val="both"/>
                        <w:textAlignment w:val="baseline"/>
                        <w:rPr>
                          <w:szCs w:val="24"/>
                          <w:lang w:eastAsia="lt-LT"/>
                        </w:rPr>
                      </w:pPr>
                      <w:sdt>
                        <w:sdtPr>
                          <w:alias w:val="Numeris"/>
                          <w:tag w:val="nr_fea8cd176f6340318485a5205abfd910"/>
                          <w:lock w:val="sdtLocked"/>
                          <w:richText/>
                        </w:sdtPr>
                        <w:sdtContent>
                          <w:r>
                            <w:rPr>
                              <w:szCs w:val="24"/>
                              <w:lang w:eastAsia="lt-LT"/>
                            </w:rPr>
                            <w:t>21.1</w:t>
                          </w:r>
                        </w:sdtContent>
                      </w:sdt>
                      <w:r>
                        <w:rPr>
                          <w:szCs w:val="24"/>
                          <w:lang w:eastAsia="lt-LT"/>
                        </w:rPr>
                        <w:t>.</w:t>
                        <w:tab/>
                        <w:t xml:space="preserve">kritinis mąstymas – gebėjimas interpretuoti ir apibendrinti turimą informaciją bei įvertinti, kokias išvadas, nuomones ar vertinimus galima daryti remiantis tokia informacija analizuojant jos kaip argumentų ir įrodymų pagrįstumą; </w:t>
                      </w:r>
                    </w:p>
                  </w:sdtContent>
                </w:sdt>
                <w:sdt>
                  <w:sdtPr>
                    <w:alias w:val="33 pr. 21.2 pp."/>
                    <w:tag w:val="part_cd7523cb26634cd7b2f8b941857508fa"/>
                    <w:lock w:val="sdtLocked"/>
                    <w:richText/>
                  </w:sdtPr>
                  <w:sdtContent>
                    <w:p>
                      <w:pPr>
                        <w:tabs>
                          <w:tab w:val="left" w:pos="284"/>
                        </w:tabs>
                        <w:ind w:firstLine="720"/>
                        <w:jc w:val="both"/>
                        <w:textAlignment w:val="baseline"/>
                        <w:rPr>
                          <w:szCs w:val="24"/>
                          <w:lang w:eastAsia="lt-LT"/>
                        </w:rPr>
                      </w:pPr>
                      <w:sdt>
                        <w:sdtPr>
                          <w:alias w:val="Numeris"/>
                          <w:tag w:val="nr_cd7523cb26634cd7b2f8b941857508fa"/>
                          <w:lock w:val="sdtLocked"/>
                          <w:richText/>
                        </w:sdtPr>
                        <w:sdtContent>
                          <w:r>
                            <w:rPr>
                              <w:szCs w:val="24"/>
                              <w:lang w:eastAsia="lt-LT"/>
                            </w:rPr>
                            <w:t>21.2</w:t>
                          </w:r>
                        </w:sdtContent>
                      </w:sdt>
                      <w:r>
                        <w:rPr>
                          <w:szCs w:val="24"/>
                          <w:lang w:eastAsia="lt-LT"/>
                        </w:rPr>
                        <w:t>.</w:t>
                        <w:tab/>
                        <w:t xml:space="preserve">problemų sprendimas – gebėjimas atsirinkti reikalingą informaciją bei atrasti strategiją, kaip galima pertvarkyti ir panaudoti šią informaciją konkrečiai užduočiai spręsti. </w:t>
                      </w:r>
                    </w:p>
                  </w:sdtContent>
                </w:sdt>
              </w:sdtContent>
            </w:sdt>
            <w:sdt>
              <w:sdtPr>
                <w:alias w:val="33 pr. 22 p."/>
                <w:tag w:val="part_e76310768fbc4fe1a226f23cef2066f2"/>
                <w:lock w:val="sdtLocked"/>
                <w:richText/>
              </w:sdtPr>
              <w:sdtContent>
                <w:p>
                  <w:pPr>
                    <w:tabs>
                      <w:tab w:val="left" w:pos="284"/>
                    </w:tabs>
                    <w:ind w:firstLine="720"/>
                    <w:jc w:val="both"/>
                    <w:textAlignment w:val="baseline"/>
                    <w:rPr>
                      <w:szCs w:val="24"/>
                      <w:lang w:eastAsia="lt-LT"/>
                    </w:rPr>
                  </w:pPr>
                  <w:sdt>
                    <w:sdtPr>
                      <w:alias w:val="Numeris"/>
                      <w:tag w:val="nr_e76310768fbc4fe1a226f23cef2066f2"/>
                      <w:lock w:val="sdtLocked"/>
                      <w:richText/>
                    </w:sdtPr>
                    <w:sdtContent>
                      <w:r>
                        <w:rPr>
                          <w:szCs w:val="24"/>
                          <w:lang w:eastAsia="lt-LT"/>
                        </w:rPr>
                        <w:t>22</w:t>
                      </w:r>
                    </w:sdtContent>
                  </w:sdt>
                  <w:r>
                    <w:rPr>
                      <w:szCs w:val="24"/>
                      <w:lang w:eastAsia="lt-LT"/>
                    </w:rPr>
                    <w:t>.</w:t>
                    <w:tab/>
                    <w:t>Pasiekimams vertinti viduriniame ugdyme naudojami formuojamasis, apibendrinamasis vertinimas ugdymo procese ir išorinis mokinių pasiekimų įvertinimas.</w:t>
                  </w:r>
                </w:p>
                <w:sdt>
                  <w:sdtPr>
                    <w:alias w:val="33 pr. 22.1 pp."/>
                    <w:tag w:val="part_8cb1bf258c8c48e49c6d8c9f0978f0ff"/>
                    <w:lock w:val="sdtLocked"/>
                    <w:richText/>
                  </w:sdtPr>
                  <w:sdtContent>
                    <w:p>
                      <w:pPr>
                        <w:tabs>
                          <w:tab w:val="left" w:pos="284"/>
                        </w:tabs>
                        <w:ind w:firstLine="720"/>
                        <w:jc w:val="both"/>
                        <w:textAlignment w:val="baseline"/>
                        <w:rPr>
                          <w:szCs w:val="24"/>
                          <w:lang w:eastAsia="lt-LT"/>
                        </w:rPr>
                      </w:pPr>
                      <w:sdt>
                        <w:sdtPr>
                          <w:alias w:val="Numeris"/>
                          <w:tag w:val="nr_8cb1bf258c8c48e49c6d8c9f0978f0ff"/>
                          <w:lock w:val="sdtLocked"/>
                          <w:richText/>
                        </w:sdtPr>
                        <w:sdtContent>
                          <w:r>
                            <w:rPr>
                              <w:szCs w:val="24"/>
                              <w:lang w:eastAsia="lt-LT"/>
                            </w:rPr>
                            <w:t>22.1</w:t>
                          </w:r>
                        </w:sdtContent>
                      </w:sdt>
                      <w:r>
                        <w:rPr>
                          <w:szCs w:val="24"/>
                          <w:lang w:eastAsia="lt-LT"/>
                        </w:rPr>
                        <w:t>.</w:t>
                        <w:tab/>
                        <w:t>Formuojamasis (ugdomasis) vertinimas vyksta kartu su mokymu, ugdymo(si) procese teikia tikslingą grįžtamąjį ryšį mokytojui ir mokiniui, padeda mokiniui gerinti mokymą(si), nukreipia, ką dar reikia išmokti, leidžia mokytojui pritaikyti mokymą, siekiant kuo geresnių rezultatų ir siejamas su pasiekimų lygiais.</w:t>
                      </w:r>
                    </w:p>
                  </w:sdtContent>
                </w:sdt>
                <w:sdt>
                  <w:sdtPr>
                    <w:alias w:val="33 pr. 22.2 pp."/>
                    <w:tag w:val="part_5adbc958a6e14d6f9de043f431aa6948"/>
                    <w:lock w:val="sdtLocked"/>
                    <w:richText/>
                  </w:sdtPr>
                  <w:sdtContent>
                    <w:p>
                      <w:pPr>
                        <w:tabs>
                          <w:tab w:val="left" w:pos="284"/>
                        </w:tabs>
                        <w:ind w:firstLine="720"/>
                        <w:jc w:val="both"/>
                        <w:textAlignment w:val="baseline"/>
                        <w:rPr>
                          <w:szCs w:val="24"/>
                          <w:lang w:eastAsia="lt-LT"/>
                        </w:rPr>
                      </w:pPr>
                      <w:sdt>
                        <w:sdtPr>
                          <w:alias w:val="Numeris"/>
                          <w:tag w:val="nr_5adbc958a6e14d6f9de043f431aa6948"/>
                          <w:lock w:val="sdtLocked"/>
                          <w:richText/>
                        </w:sdtPr>
                        <w:sdtContent>
                          <w:r>
                            <w:rPr>
                              <w:szCs w:val="24"/>
                              <w:lang w:eastAsia="lt-LT"/>
                            </w:rPr>
                            <w:t>22.2</w:t>
                          </w:r>
                        </w:sdtContent>
                      </w:sdt>
                      <w:r>
                        <w:rPr>
                          <w:szCs w:val="24"/>
                          <w:lang w:eastAsia="lt-LT"/>
                        </w:rPr>
                        <w:t>.</w:t>
                        <w:tab/>
                        <w:t>Apibendrinant mokymosi laikotarpį, pvz. semestrą, naudojamas apibendrinamasis įvertinimas, formaliai patvirtinantis mokinio ugdymosi rezultatus. Apibendrinamasis vertinimas ugdymo procese modeliuotinas atsisakant aritmetinio visų pažymių vidurkio skaičiavimo, ir skaičiuotinas svertinis vidurkis pagal mokymo turinio sritis. Pavyzdžiui, vidurkis skaičiuojamas: 0,3 – (tiriamieji darbai, kūrybiniai/projektiniai/praktiniai darbai (MMB), darbai atliekami poromis ir/ar grupėmis, individualūs atsiskaitymai, savarankiški darbai); 0,4 – (testai, kontroliniai darbai); 0,2 - (dalyvavimas konkurse, renginyje, konferencijoje, olimpiadoje); 0,1 - (namų darbai, aktyvumas pamokoje).</w:t>
                      </w:r>
                    </w:p>
                  </w:sdtContent>
                </w:sdt>
              </w:sdtContent>
            </w:sdt>
            <w:sdt>
              <w:sdtPr>
                <w:alias w:val="33 pr. 23 p."/>
                <w:tag w:val="part_2ae65c3f3e684495a33beecec86034f8"/>
                <w:lock w:val="sdtLocked"/>
                <w:richText/>
              </w:sdtPr>
              <w:sdtContent>
                <w:p>
                  <w:pPr>
                    <w:ind w:firstLine="720"/>
                    <w:textAlignment w:val="baseline"/>
                    <w:rPr>
                      <w:szCs w:val="24"/>
                      <w:lang w:eastAsia="lt-LT"/>
                    </w:rPr>
                  </w:pPr>
                  <w:sdt>
                    <w:sdtPr>
                      <w:alias w:val="Numeris"/>
                      <w:tag w:val="nr_2ae65c3f3e684495a33beecec86034f8"/>
                      <w:lock w:val="sdtLocked"/>
                      <w:richText/>
                    </w:sdtPr>
                    <w:sdtContent>
                      <w:r>
                        <w:rPr>
                          <w:szCs w:val="24"/>
                          <w:lang w:eastAsia="lt-LT"/>
                        </w:rPr>
                        <w:t>23</w:t>
                      </w:r>
                    </w:sdtContent>
                  </w:sdt>
                  <w:r>
                    <w:rPr>
                      <w:szCs w:val="24"/>
                      <w:lang w:eastAsia="lt-LT"/>
                    </w:rPr>
                    <w:t>.</w:t>
                    <w:tab/>
                    <w:t>Išorinis vertinimas viduriniame ugdyme. III ar IV gimnazijos klasėje mokiniai gali pasirinkti rengti brandos darbą arba atlikti išorinį vertinimą, kurį sudaro dvi dalys:</w:t>
                  </w:r>
                </w:p>
                <w:sdt>
                  <w:sdtPr>
                    <w:alias w:val="33 pr. 23.1 pp."/>
                    <w:tag w:val="part_edc7455fe16a4668bf60829938608936"/>
                    <w:lock w:val="sdtLocked"/>
                    <w:richText/>
                  </w:sdtPr>
                  <w:sdtContent>
                    <w:p>
                      <w:pPr>
                        <w:tabs>
                          <w:tab w:val="left" w:pos="284"/>
                        </w:tabs>
                        <w:ind w:firstLine="720"/>
                        <w:jc w:val="both"/>
                        <w:textAlignment w:val="baseline"/>
                        <w:rPr>
                          <w:szCs w:val="24"/>
                          <w:lang w:eastAsia="lt-LT"/>
                        </w:rPr>
                      </w:pPr>
                      <w:sdt>
                        <w:sdtPr>
                          <w:alias w:val="Numeris"/>
                          <w:tag w:val="nr_edc7455fe16a4668bf60829938608936"/>
                          <w:lock w:val="sdtLocked"/>
                          <w:richText/>
                        </w:sdtPr>
                        <w:sdtContent>
                          <w:r>
                            <w:rPr>
                              <w:szCs w:val="24"/>
                              <w:lang w:eastAsia="lt-LT"/>
                            </w:rPr>
                            <w:t>23.1</w:t>
                          </w:r>
                        </w:sdtContent>
                      </w:sdt>
                      <w:r>
                        <w:rPr>
                          <w:szCs w:val="24"/>
                          <w:lang w:eastAsia="lt-LT"/>
                        </w:rPr>
                        <w:t>.</w:t>
                        <w:tab/>
                        <w:t xml:space="preserve">pirmoji dalis – tarpinis patikrinimas baigiant III gimnazijos klasę. Užduotis rengiama remiantis programos III gimnazijos klasės mokymosi turiniu atsižvelgiant į numatytą tarpinio patikrinimo datą (dar nenagrinėtas mokymosi turinys neįtraukiamas). </w:t>
                      </w:r>
                    </w:p>
                  </w:sdtContent>
                </w:sdt>
                <w:sdt>
                  <w:sdtPr>
                    <w:alias w:val="33 pr. 23.2 pp."/>
                    <w:tag w:val="part_717704ae02814e30b9d6273e3c8e609c"/>
                    <w:lock w:val="sdtLocked"/>
                    <w:richText/>
                  </w:sdtPr>
                  <w:sdtContent>
                    <w:p>
                      <w:pPr>
                        <w:tabs>
                          <w:tab w:val="left" w:pos="284"/>
                        </w:tabs>
                        <w:ind w:firstLine="720"/>
                        <w:jc w:val="both"/>
                        <w:textAlignment w:val="baseline"/>
                        <w:rPr>
                          <w:szCs w:val="24"/>
                          <w:lang w:eastAsia="lt-LT"/>
                        </w:rPr>
                      </w:pPr>
                      <w:sdt>
                        <w:sdtPr>
                          <w:alias w:val="Numeris"/>
                          <w:tag w:val="nr_717704ae02814e30b9d6273e3c8e609c"/>
                          <w:lock w:val="sdtLocked"/>
                          <w:richText/>
                        </w:sdtPr>
                        <w:sdtContent>
                          <w:r>
                            <w:rPr>
                              <w:szCs w:val="24"/>
                              <w:lang w:eastAsia="lt-LT"/>
                            </w:rPr>
                            <w:t>23.2</w:t>
                          </w:r>
                        </w:sdtContent>
                      </w:sdt>
                      <w:r>
                        <w:rPr>
                          <w:szCs w:val="24"/>
                          <w:lang w:eastAsia="lt-LT"/>
                        </w:rPr>
                        <w:t>.</w:t>
                        <w:tab/>
                        <w:t xml:space="preserve">antroji dalis – valstybinis brandos egzaminas baigiant IV gimnazijos klasę. </w:t>
                      </w:r>
                    </w:p>
                  </w:sdtContent>
                </w:sdt>
              </w:sdtContent>
            </w:sdt>
            <w:sdt>
              <w:sdtPr>
                <w:alias w:val="33 pr. 24 p."/>
                <w:tag w:val="part_54a14aea2477461cb6c422694ee09bbd"/>
                <w:lock w:val="sdtLocked"/>
                <w:richText/>
              </w:sdtPr>
              <w:sdtContent>
                <w:p>
                  <w:pPr>
                    <w:tabs>
                      <w:tab w:val="left" w:pos="284"/>
                    </w:tabs>
                    <w:ind w:firstLine="720"/>
                    <w:jc w:val="both"/>
                    <w:textAlignment w:val="baseline"/>
                    <w:rPr>
                      <w:szCs w:val="24"/>
                      <w:lang w:eastAsia="lt-LT"/>
                    </w:rPr>
                  </w:pPr>
                  <w:sdt>
                    <w:sdtPr>
                      <w:alias w:val="Numeris"/>
                      <w:tag w:val="nr_54a14aea2477461cb6c422694ee09bbd"/>
                      <w:lock w:val="sdtLocked"/>
                      <w:richText/>
                    </w:sdtPr>
                    <w:sdtContent>
                      <w:r>
                        <w:rPr>
                          <w:szCs w:val="24"/>
                          <w:lang w:eastAsia="lt-LT"/>
                        </w:rPr>
                        <w:t>24</w:t>
                      </w:r>
                    </w:sdtContent>
                  </w:sdt>
                  <w:r>
                    <w:rPr>
                      <w:szCs w:val="24"/>
                      <w:lang w:eastAsia="lt-LT"/>
                    </w:rPr>
                    <w:t>.</w:t>
                    <w:tab/>
                    <w:t>Tarpinio vertinimo (pirmosios išorinio vertinimo dalies) struktūra. Tarpinis vertinimas organizuojamas III gimnazijos klasėje. Apimama 90 - 100 proc. III gimnazijos klasės mokimosi turinio.</w:t>
                  </w:r>
                </w:p>
                <w:sdt>
                  <w:sdtPr>
                    <w:alias w:val="33 pr. 24.1 pp."/>
                    <w:tag w:val="part_b28beb83646f40b293c1d73dd9df8e2e"/>
                    <w:lock w:val="sdtLocked"/>
                    <w:richText/>
                  </w:sdtPr>
                  <w:sdtContent>
                    <w:p>
                      <w:pPr>
                        <w:tabs>
                          <w:tab w:val="left" w:pos="284"/>
                        </w:tabs>
                        <w:ind w:firstLine="720"/>
                        <w:jc w:val="both"/>
                        <w:textAlignment w:val="baseline"/>
                        <w:rPr>
                          <w:szCs w:val="24"/>
                          <w:lang w:eastAsia="lt-LT"/>
                        </w:rPr>
                      </w:pPr>
                      <w:sdt>
                        <w:sdtPr>
                          <w:alias w:val="Numeris"/>
                          <w:tag w:val="nr_b28beb83646f40b293c1d73dd9df8e2e"/>
                          <w:lock w:val="sdtLocked"/>
                          <w:richText/>
                        </w:sdtPr>
                        <w:sdtContent>
                          <w:r>
                            <w:rPr>
                              <w:szCs w:val="24"/>
                              <w:lang w:eastAsia="lt-LT"/>
                            </w:rPr>
                            <w:t>24.1</w:t>
                          </w:r>
                        </w:sdtContent>
                      </w:sdt>
                      <w:r>
                        <w:rPr>
                          <w:szCs w:val="24"/>
                          <w:lang w:eastAsia="lt-LT"/>
                        </w:rPr>
                        <w:t>.</w:t>
                        <w:tab/>
                        <w:t>Tarpinio vertinimo struktūra (lentelėje (matricoje) pateikti skaičiai yra orientaciniai, užduotyje galima iki 5 proc. paklaida):</w:t>
                      </w:r>
                    </w:p>
                    <w:tbl>
                      <w:tblPr>
                        <w:tblW w:w="9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591"/>
                        <w:gridCol w:w="709"/>
                        <w:gridCol w:w="1059"/>
                        <w:gridCol w:w="1616"/>
                        <w:gridCol w:w="727"/>
                        <w:gridCol w:w="1190"/>
                      </w:tblGrid>
                      <w:tr>
                        <w:tc>
                          <w:tcPr>
                            <w:tcW w:w="3681" w:type="dxa"/>
                            <w:vMerge w:val="restart"/>
                            <w:shd w:val="clear" w:color="auto" w:fill="auto"/>
                            <w:vAlign w:val="center"/>
                          </w:tcPr>
                          <w:p>
                            <w:pPr>
                              <w:tabs>
                                <w:tab w:val="left" w:pos="284"/>
                              </w:tabs>
                              <w:jc w:val="center"/>
                              <w:rPr>
                                <w:szCs w:val="22"/>
                              </w:rPr>
                            </w:pPr>
                            <w:r>
                              <w:rPr>
                                <w:szCs w:val="22"/>
                              </w:rPr>
                              <w:t>Mokymosi turinio sritys</w:t>
                            </w:r>
                          </w:p>
                        </w:tc>
                        <w:tc>
                          <w:tcPr>
                            <w:tcW w:w="4702" w:type="dxa"/>
                            <w:gridSpan w:val="5"/>
                            <w:shd w:val="clear" w:color="auto" w:fill="auto"/>
                            <w:vAlign w:val="center"/>
                          </w:tcPr>
                          <w:p>
                            <w:pPr>
                              <w:tabs>
                                <w:tab w:val="left" w:pos="284"/>
                              </w:tabs>
                              <w:jc w:val="center"/>
                              <w:rPr>
                                <w:szCs w:val="22"/>
                              </w:rPr>
                            </w:pPr>
                            <w:r>
                              <w:rPr>
                                <w:szCs w:val="22"/>
                              </w:rPr>
                              <w:t>Pasiekimų sritys</w:t>
                            </w:r>
                          </w:p>
                        </w:tc>
                        <w:tc>
                          <w:tcPr>
                            <w:tcW w:w="1190" w:type="dxa"/>
                            <w:vMerge w:val="restart"/>
                            <w:shd w:val="clear" w:color="auto" w:fill="auto"/>
                            <w:vAlign w:val="center"/>
                          </w:tcPr>
                          <w:p>
                            <w:pPr>
                              <w:tabs>
                                <w:tab w:val="left" w:pos="284"/>
                              </w:tabs>
                              <w:jc w:val="center"/>
                              <w:rPr>
                                <w:szCs w:val="22"/>
                              </w:rPr>
                            </w:pPr>
                            <w:r>
                              <w:rPr>
                                <w:szCs w:val="22"/>
                              </w:rPr>
                              <w:t>Užduoties taškai</w:t>
                            </w:r>
                          </w:p>
                          <w:p>
                            <w:pPr>
                              <w:tabs>
                                <w:tab w:val="left" w:pos="284"/>
                              </w:tabs>
                              <w:jc w:val="center"/>
                              <w:rPr>
                                <w:szCs w:val="22"/>
                              </w:rPr>
                            </w:pPr>
                          </w:p>
                        </w:tc>
                      </w:tr>
                      <w:tr>
                        <w:trPr>
                          <w:cantSplit/>
                          <w:trHeight w:val="2842"/>
                        </w:trPr>
                        <w:tc>
                          <w:tcPr>
                            <w:tcW w:w="3681" w:type="dxa"/>
                            <w:vMerge/>
                            <w:shd w:val="clear" w:color="auto" w:fill="auto"/>
                            <w:vAlign w:val="center"/>
                          </w:tcPr>
                          <w:p>
                            <w:pPr>
                              <w:tabs>
                                <w:tab w:val="left" w:pos="284"/>
                              </w:tabs>
                              <w:jc w:val="center"/>
                              <w:rPr>
                                <w:szCs w:val="22"/>
                              </w:rPr>
                            </w:pPr>
                          </w:p>
                        </w:tc>
                        <w:tc>
                          <w:tcPr>
                            <w:tcW w:w="591" w:type="dxa"/>
                            <w:shd w:val="clear" w:color="auto" w:fill="auto"/>
                            <w:textDirection w:val="btLr"/>
                            <w:vAlign w:val="center"/>
                          </w:tcPr>
                          <w:p>
                            <w:pPr>
                              <w:tabs>
                                <w:tab w:val="left" w:pos="284"/>
                              </w:tabs>
                              <w:ind w:left="113" w:right="113"/>
                              <w:jc w:val="center"/>
                              <w:rPr>
                                <w:szCs w:val="22"/>
                              </w:rPr>
                            </w:pPr>
                            <w:r>
                              <w:rPr>
                                <w:szCs w:val="22"/>
                              </w:rPr>
                              <w:t>Orientavimasis rinkoje (A)</w:t>
                            </w:r>
                          </w:p>
                        </w:tc>
                        <w:tc>
                          <w:tcPr>
                            <w:tcW w:w="709" w:type="dxa"/>
                            <w:shd w:val="clear" w:color="auto" w:fill="auto"/>
                            <w:textDirection w:val="btLr"/>
                            <w:vAlign w:val="center"/>
                          </w:tcPr>
                          <w:p>
                            <w:pPr>
                              <w:tabs>
                                <w:tab w:val="left" w:pos="284"/>
                              </w:tabs>
                              <w:ind w:left="113" w:right="113"/>
                              <w:jc w:val="center"/>
                              <w:rPr>
                                <w:szCs w:val="22"/>
                              </w:rPr>
                            </w:pPr>
                            <w:r>
                              <w:rPr>
                                <w:szCs w:val="22"/>
                              </w:rPr>
                              <w:t>Asmeninių finansų tvarkymas (B)</w:t>
                            </w:r>
                          </w:p>
                        </w:tc>
                        <w:tc>
                          <w:tcPr>
                            <w:tcW w:w="1059" w:type="dxa"/>
                            <w:shd w:val="clear" w:color="auto" w:fill="auto"/>
                            <w:textDirection w:val="btLr"/>
                            <w:vAlign w:val="center"/>
                          </w:tcPr>
                          <w:p>
                            <w:pPr>
                              <w:tabs>
                                <w:tab w:val="left" w:pos="284"/>
                              </w:tabs>
                              <w:ind w:left="113" w:right="113"/>
                              <w:jc w:val="center"/>
                              <w:rPr>
                                <w:szCs w:val="22"/>
                              </w:rPr>
                            </w:pPr>
                            <w:r>
                              <w:rPr>
                                <w:szCs w:val="22"/>
                              </w:rPr>
                              <w:t>Verslo organizavimas ir verslumo gebėjimų ugdymasis (C)</w:t>
                            </w:r>
                          </w:p>
                        </w:tc>
                        <w:tc>
                          <w:tcPr>
                            <w:tcW w:w="1616" w:type="dxa"/>
                            <w:shd w:val="clear" w:color="auto" w:fill="auto"/>
                            <w:textDirection w:val="btLr"/>
                            <w:vAlign w:val="center"/>
                          </w:tcPr>
                          <w:p>
                            <w:pPr>
                              <w:tabs>
                                <w:tab w:val="left" w:pos="284"/>
                              </w:tabs>
                              <w:ind w:left="113" w:right="113"/>
                              <w:jc w:val="center"/>
                              <w:rPr>
                                <w:szCs w:val="22"/>
                              </w:rPr>
                            </w:pPr>
                            <w:r>
                              <w:rPr>
                                <w:szCs w:val="22"/>
                              </w:rPr>
                              <w:t>Valstybės vaidmens ekonomikoje ir ekonomikos rodiklių nagrinėjimas bei vertinimas (D)</w:t>
                            </w:r>
                          </w:p>
                        </w:tc>
                        <w:tc>
                          <w:tcPr>
                            <w:tcW w:w="727" w:type="dxa"/>
                            <w:shd w:val="clear" w:color="auto" w:fill="auto"/>
                            <w:textDirection w:val="btLr"/>
                            <w:vAlign w:val="center"/>
                          </w:tcPr>
                          <w:p>
                            <w:pPr>
                              <w:tabs>
                                <w:tab w:val="left" w:pos="284"/>
                              </w:tabs>
                              <w:ind w:left="113" w:right="113"/>
                              <w:jc w:val="center"/>
                              <w:rPr>
                                <w:szCs w:val="22"/>
                              </w:rPr>
                            </w:pPr>
                            <w:r>
                              <w:rPr>
                                <w:szCs w:val="22"/>
                              </w:rPr>
                              <w:t>Globalinių ekonominių procesų supratimas (E)</w:t>
                            </w:r>
                          </w:p>
                        </w:tc>
                        <w:tc>
                          <w:tcPr>
                            <w:tcW w:w="1190" w:type="dxa"/>
                            <w:vMerge/>
                            <w:shd w:val="clear" w:color="auto" w:fill="auto"/>
                            <w:vAlign w:val="center"/>
                          </w:tcPr>
                          <w:p>
                            <w:pPr>
                              <w:tabs>
                                <w:tab w:val="left" w:pos="284"/>
                              </w:tabs>
                              <w:jc w:val="center"/>
                              <w:rPr>
                                <w:szCs w:val="22"/>
                              </w:rPr>
                            </w:pPr>
                          </w:p>
                        </w:tc>
                      </w:tr>
                      <w:tr>
                        <w:tc>
                          <w:tcPr>
                            <w:tcW w:w="3681" w:type="dxa"/>
                            <w:shd w:val="clear" w:color="auto" w:fill="auto"/>
                            <w:vAlign w:val="center"/>
                          </w:tcPr>
                          <w:p>
                            <w:pPr>
                              <w:tabs>
                                <w:tab w:val="left" w:pos="284"/>
                              </w:tabs>
                              <w:jc w:val="both"/>
                              <w:rPr>
                                <w:szCs w:val="22"/>
                              </w:rPr>
                            </w:pPr>
                            <w:r>
                              <w:rPr>
                                <w:szCs w:val="22"/>
                              </w:rPr>
                              <w:t>16.1. Orientavimasis rinkoje</w:t>
                            </w:r>
                          </w:p>
                        </w:tc>
                        <w:tc>
                          <w:tcPr>
                            <w:tcW w:w="591" w:type="dxa"/>
                            <w:shd w:val="clear" w:color="auto" w:fill="auto"/>
                            <w:vAlign w:val="center"/>
                          </w:tcPr>
                          <w:p>
                            <w:pPr>
                              <w:tabs>
                                <w:tab w:val="left" w:pos="284"/>
                              </w:tabs>
                              <w:jc w:val="center"/>
                              <w:rPr>
                                <w:szCs w:val="22"/>
                              </w:rPr>
                            </w:pPr>
                          </w:p>
                        </w:tc>
                        <w:tc>
                          <w:tcPr>
                            <w:tcW w:w="709" w:type="dxa"/>
                            <w:shd w:val="clear" w:color="auto" w:fill="auto"/>
                            <w:vAlign w:val="center"/>
                          </w:tcPr>
                          <w:p>
                            <w:pPr>
                              <w:tabs>
                                <w:tab w:val="left" w:pos="284"/>
                              </w:tabs>
                              <w:jc w:val="center"/>
                              <w:rPr>
                                <w:szCs w:val="22"/>
                              </w:rPr>
                            </w:pPr>
                          </w:p>
                        </w:tc>
                        <w:tc>
                          <w:tcPr>
                            <w:tcW w:w="1059" w:type="dxa"/>
                            <w:shd w:val="clear" w:color="auto" w:fill="auto"/>
                            <w:vAlign w:val="center"/>
                          </w:tcPr>
                          <w:p>
                            <w:pPr>
                              <w:tabs>
                                <w:tab w:val="left" w:pos="284"/>
                              </w:tabs>
                              <w:jc w:val="center"/>
                              <w:rPr>
                                <w:szCs w:val="22"/>
                              </w:rPr>
                            </w:pPr>
                          </w:p>
                        </w:tc>
                        <w:tc>
                          <w:tcPr>
                            <w:tcW w:w="1616" w:type="dxa"/>
                            <w:shd w:val="clear" w:color="auto" w:fill="auto"/>
                            <w:vAlign w:val="center"/>
                          </w:tcPr>
                          <w:p>
                            <w:pPr>
                              <w:tabs>
                                <w:tab w:val="left" w:pos="284"/>
                              </w:tabs>
                              <w:jc w:val="center"/>
                              <w:rPr>
                                <w:szCs w:val="22"/>
                              </w:rPr>
                            </w:pPr>
                          </w:p>
                        </w:tc>
                        <w:tc>
                          <w:tcPr>
                            <w:tcW w:w="727" w:type="dxa"/>
                            <w:shd w:val="clear" w:color="auto" w:fill="auto"/>
                            <w:vAlign w:val="center"/>
                          </w:tcPr>
                          <w:p>
                            <w:pPr>
                              <w:tabs>
                                <w:tab w:val="left" w:pos="284"/>
                              </w:tabs>
                              <w:jc w:val="center"/>
                              <w:rPr>
                                <w:szCs w:val="22"/>
                              </w:rPr>
                            </w:pPr>
                          </w:p>
                        </w:tc>
                        <w:tc>
                          <w:tcPr>
                            <w:tcW w:w="1190" w:type="dxa"/>
                            <w:shd w:val="clear" w:color="auto" w:fill="auto"/>
                            <w:vAlign w:val="center"/>
                          </w:tcPr>
                          <w:p>
                            <w:pPr>
                              <w:tabs>
                                <w:tab w:val="left" w:pos="284"/>
                              </w:tabs>
                              <w:jc w:val="center"/>
                              <w:rPr>
                                <w:szCs w:val="22"/>
                              </w:rPr>
                            </w:pPr>
                            <w:r>
                              <w:rPr>
                                <w:szCs w:val="22"/>
                              </w:rPr>
                              <w:t>16</w:t>
                            </w:r>
                          </w:p>
                        </w:tc>
                      </w:tr>
                      <w:tr>
                        <w:tc>
                          <w:tcPr>
                            <w:tcW w:w="3681" w:type="dxa"/>
                            <w:shd w:val="clear" w:color="auto" w:fill="auto"/>
                            <w:vAlign w:val="center"/>
                          </w:tcPr>
                          <w:p>
                            <w:pPr>
                              <w:tabs>
                                <w:tab w:val="left" w:pos="284"/>
                              </w:tabs>
                              <w:jc w:val="both"/>
                              <w:rPr>
                                <w:szCs w:val="22"/>
                              </w:rPr>
                            </w:pPr>
                            <w:r>
                              <w:rPr>
                                <w:szCs w:val="22"/>
                              </w:rPr>
                              <w:t>16.2. Asmeninių finansų tvarkymas</w:t>
                            </w:r>
                          </w:p>
                        </w:tc>
                        <w:tc>
                          <w:tcPr>
                            <w:tcW w:w="591" w:type="dxa"/>
                            <w:shd w:val="clear" w:color="auto" w:fill="auto"/>
                            <w:vAlign w:val="center"/>
                          </w:tcPr>
                          <w:p>
                            <w:pPr>
                              <w:tabs>
                                <w:tab w:val="left" w:pos="284"/>
                              </w:tabs>
                              <w:jc w:val="center"/>
                              <w:rPr>
                                <w:szCs w:val="22"/>
                              </w:rPr>
                            </w:pPr>
                          </w:p>
                        </w:tc>
                        <w:tc>
                          <w:tcPr>
                            <w:tcW w:w="709" w:type="dxa"/>
                            <w:shd w:val="clear" w:color="auto" w:fill="auto"/>
                            <w:vAlign w:val="center"/>
                          </w:tcPr>
                          <w:p>
                            <w:pPr>
                              <w:tabs>
                                <w:tab w:val="left" w:pos="284"/>
                              </w:tabs>
                              <w:jc w:val="center"/>
                              <w:rPr>
                                <w:szCs w:val="22"/>
                              </w:rPr>
                            </w:pPr>
                          </w:p>
                        </w:tc>
                        <w:tc>
                          <w:tcPr>
                            <w:tcW w:w="1059" w:type="dxa"/>
                            <w:shd w:val="clear" w:color="auto" w:fill="auto"/>
                            <w:vAlign w:val="center"/>
                          </w:tcPr>
                          <w:p>
                            <w:pPr>
                              <w:tabs>
                                <w:tab w:val="left" w:pos="284"/>
                              </w:tabs>
                              <w:jc w:val="center"/>
                              <w:rPr>
                                <w:szCs w:val="22"/>
                              </w:rPr>
                            </w:pPr>
                          </w:p>
                        </w:tc>
                        <w:tc>
                          <w:tcPr>
                            <w:tcW w:w="1616" w:type="dxa"/>
                            <w:shd w:val="clear" w:color="auto" w:fill="auto"/>
                            <w:vAlign w:val="center"/>
                          </w:tcPr>
                          <w:p>
                            <w:pPr>
                              <w:tabs>
                                <w:tab w:val="left" w:pos="284"/>
                              </w:tabs>
                              <w:jc w:val="center"/>
                              <w:rPr>
                                <w:szCs w:val="22"/>
                              </w:rPr>
                            </w:pPr>
                          </w:p>
                        </w:tc>
                        <w:tc>
                          <w:tcPr>
                            <w:tcW w:w="727" w:type="dxa"/>
                            <w:shd w:val="clear" w:color="auto" w:fill="auto"/>
                            <w:vAlign w:val="center"/>
                          </w:tcPr>
                          <w:p>
                            <w:pPr>
                              <w:tabs>
                                <w:tab w:val="left" w:pos="284"/>
                              </w:tabs>
                              <w:jc w:val="center"/>
                              <w:rPr>
                                <w:szCs w:val="22"/>
                              </w:rPr>
                            </w:pPr>
                          </w:p>
                        </w:tc>
                        <w:tc>
                          <w:tcPr>
                            <w:tcW w:w="1190" w:type="dxa"/>
                            <w:shd w:val="clear" w:color="auto" w:fill="auto"/>
                            <w:vAlign w:val="center"/>
                          </w:tcPr>
                          <w:p>
                            <w:pPr>
                              <w:tabs>
                                <w:tab w:val="left" w:pos="284"/>
                              </w:tabs>
                              <w:jc w:val="center"/>
                              <w:rPr>
                                <w:szCs w:val="22"/>
                              </w:rPr>
                            </w:pPr>
                            <w:r>
                              <w:rPr>
                                <w:szCs w:val="22"/>
                              </w:rPr>
                              <w:t>10</w:t>
                            </w:r>
                          </w:p>
                        </w:tc>
                      </w:tr>
                      <w:tr>
                        <w:tc>
                          <w:tcPr>
                            <w:tcW w:w="3681" w:type="dxa"/>
                            <w:shd w:val="clear" w:color="auto" w:fill="auto"/>
                            <w:vAlign w:val="center"/>
                          </w:tcPr>
                          <w:p>
                            <w:pPr>
                              <w:tabs>
                                <w:tab w:val="left" w:pos="284"/>
                              </w:tabs>
                              <w:jc w:val="both"/>
                              <w:rPr>
                                <w:szCs w:val="22"/>
                              </w:rPr>
                            </w:pPr>
                            <w:r>
                              <w:rPr>
                                <w:szCs w:val="22"/>
                              </w:rPr>
                              <w:t>16.3. Verslo organizavimas ir verslumo gebėjimų ugdymasis</w:t>
                            </w:r>
                          </w:p>
                        </w:tc>
                        <w:tc>
                          <w:tcPr>
                            <w:tcW w:w="591" w:type="dxa"/>
                            <w:shd w:val="clear" w:color="auto" w:fill="auto"/>
                            <w:vAlign w:val="center"/>
                          </w:tcPr>
                          <w:p>
                            <w:pPr>
                              <w:tabs>
                                <w:tab w:val="left" w:pos="284"/>
                              </w:tabs>
                              <w:jc w:val="center"/>
                              <w:rPr>
                                <w:szCs w:val="22"/>
                              </w:rPr>
                            </w:pPr>
                          </w:p>
                        </w:tc>
                        <w:tc>
                          <w:tcPr>
                            <w:tcW w:w="709" w:type="dxa"/>
                            <w:shd w:val="clear" w:color="auto" w:fill="auto"/>
                            <w:vAlign w:val="center"/>
                          </w:tcPr>
                          <w:p>
                            <w:pPr>
                              <w:tabs>
                                <w:tab w:val="left" w:pos="284"/>
                              </w:tabs>
                              <w:jc w:val="center"/>
                              <w:rPr>
                                <w:szCs w:val="22"/>
                              </w:rPr>
                            </w:pPr>
                          </w:p>
                        </w:tc>
                        <w:tc>
                          <w:tcPr>
                            <w:tcW w:w="1059" w:type="dxa"/>
                            <w:shd w:val="clear" w:color="auto" w:fill="auto"/>
                            <w:vAlign w:val="center"/>
                          </w:tcPr>
                          <w:p>
                            <w:pPr>
                              <w:tabs>
                                <w:tab w:val="left" w:pos="284"/>
                              </w:tabs>
                              <w:jc w:val="center"/>
                              <w:rPr>
                                <w:szCs w:val="22"/>
                              </w:rPr>
                            </w:pPr>
                          </w:p>
                        </w:tc>
                        <w:tc>
                          <w:tcPr>
                            <w:tcW w:w="1616" w:type="dxa"/>
                            <w:shd w:val="clear" w:color="auto" w:fill="auto"/>
                            <w:vAlign w:val="center"/>
                          </w:tcPr>
                          <w:p>
                            <w:pPr>
                              <w:tabs>
                                <w:tab w:val="left" w:pos="284"/>
                              </w:tabs>
                              <w:jc w:val="center"/>
                              <w:rPr>
                                <w:szCs w:val="22"/>
                              </w:rPr>
                            </w:pPr>
                          </w:p>
                        </w:tc>
                        <w:tc>
                          <w:tcPr>
                            <w:tcW w:w="727" w:type="dxa"/>
                            <w:shd w:val="clear" w:color="auto" w:fill="auto"/>
                            <w:vAlign w:val="center"/>
                          </w:tcPr>
                          <w:p>
                            <w:pPr>
                              <w:tabs>
                                <w:tab w:val="left" w:pos="284"/>
                              </w:tabs>
                              <w:jc w:val="center"/>
                              <w:rPr>
                                <w:szCs w:val="22"/>
                              </w:rPr>
                            </w:pPr>
                          </w:p>
                        </w:tc>
                        <w:tc>
                          <w:tcPr>
                            <w:tcW w:w="1190" w:type="dxa"/>
                            <w:shd w:val="clear" w:color="auto" w:fill="auto"/>
                            <w:vAlign w:val="center"/>
                          </w:tcPr>
                          <w:p>
                            <w:pPr>
                              <w:tabs>
                                <w:tab w:val="left" w:pos="284"/>
                              </w:tabs>
                              <w:jc w:val="center"/>
                              <w:rPr>
                                <w:szCs w:val="22"/>
                              </w:rPr>
                            </w:pPr>
                            <w:r>
                              <w:rPr>
                                <w:szCs w:val="22"/>
                              </w:rPr>
                              <w:t>14</w:t>
                            </w:r>
                          </w:p>
                        </w:tc>
                      </w:tr>
                      <w:tr>
                        <w:tc>
                          <w:tcPr>
                            <w:tcW w:w="3681" w:type="dxa"/>
                            <w:shd w:val="clear" w:color="auto" w:fill="auto"/>
                            <w:vAlign w:val="center"/>
                          </w:tcPr>
                          <w:p>
                            <w:pPr>
                              <w:tabs>
                                <w:tab w:val="left" w:pos="284"/>
                              </w:tabs>
                              <w:jc w:val="both"/>
                              <w:rPr>
                                <w:szCs w:val="22"/>
                              </w:rPr>
                            </w:pPr>
                            <w:r>
                              <w:rPr>
                                <w:szCs w:val="22"/>
                              </w:rPr>
                              <w:t>Standartizuotas testas, taškai pagal sritis:</w:t>
                            </w:r>
                          </w:p>
                        </w:tc>
                        <w:tc>
                          <w:tcPr>
                            <w:tcW w:w="591" w:type="dxa"/>
                            <w:shd w:val="clear" w:color="auto" w:fill="auto"/>
                            <w:vAlign w:val="center"/>
                          </w:tcPr>
                          <w:p>
                            <w:pPr>
                              <w:tabs>
                                <w:tab w:val="left" w:pos="284"/>
                              </w:tabs>
                              <w:jc w:val="center"/>
                              <w:rPr>
                                <w:szCs w:val="22"/>
                              </w:rPr>
                            </w:pPr>
                            <w:r>
                              <w:rPr>
                                <w:szCs w:val="22"/>
                              </w:rPr>
                              <w:t>16</w:t>
                            </w:r>
                          </w:p>
                        </w:tc>
                        <w:tc>
                          <w:tcPr>
                            <w:tcW w:w="709" w:type="dxa"/>
                            <w:shd w:val="clear" w:color="auto" w:fill="auto"/>
                            <w:vAlign w:val="center"/>
                          </w:tcPr>
                          <w:p>
                            <w:pPr>
                              <w:tabs>
                                <w:tab w:val="left" w:pos="284"/>
                              </w:tabs>
                              <w:jc w:val="center"/>
                              <w:rPr>
                                <w:szCs w:val="22"/>
                              </w:rPr>
                            </w:pPr>
                            <w:r>
                              <w:rPr>
                                <w:szCs w:val="22"/>
                              </w:rPr>
                              <w:t>10</w:t>
                            </w:r>
                          </w:p>
                        </w:tc>
                        <w:tc>
                          <w:tcPr>
                            <w:tcW w:w="1059" w:type="dxa"/>
                            <w:shd w:val="clear" w:color="auto" w:fill="auto"/>
                            <w:vAlign w:val="center"/>
                          </w:tcPr>
                          <w:p>
                            <w:pPr>
                              <w:tabs>
                                <w:tab w:val="left" w:pos="284"/>
                              </w:tabs>
                              <w:jc w:val="center"/>
                              <w:rPr>
                                <w:szCs w:val="22"/>
                              </w:rPr>
                            </w:pPr>
                            <w:r>
                              <w:rPr>
                                <w:szCs w:val="22"/>
                              </w:rPr>
                              <w:t>14</w:t>
                            </w:r>
                          </w:p>
                        </w:tc>
                        <w:tc>
                          <w:tcPr>
                            <w:tcW w:w="1616" w:type="dxa"/>
                            <w:shd w:val="clear" w:color="auto" w:fill="auto"/>
                            <w:vAlign w:val="center"/>
                          </w:tcPr>
                          <w:p>
                            <w:pPr>
                              <w:tabs>
                                <w:tab w:val="left" w:pos="284"/>
                              </w:tabs>
                              <w:jc w:val="center"/>
                              <w:rPr>
                                <w:szCs w:val="22"/>
                              </w:rPr>
                            </w:pPr>
                            <w:r>
                              <w:rPr>
                                <w:szCs w:val="22"/>
                              </w:rPr>
                              <w:t>-</w:t>
                            </w:r>
                          </w:p>
                        </w:tc>
                        <w:tc>
                          <w:tcPr>
                            <w:tcW w:w="727" w:type="dxa"/>
                            <w:shd w:val="clear" w:color="auto" w:fill="auto"/>
                            <w:vAlign w:val="center"/>
                          </w:tcPr>
                          <w:p>
                            <w:pPr>
                              <w:tabs>
                                <w:tab w:val="left" w:pos="284"/>
                              </w:tabs>
                              <w:jc w:val="center"/>
                              <w:rPr>
                                <w:szCs w:val="22"/>
                              </w:rPr>
                            </w:pPr>
                            <w:r>
                              <w:rPr>
                                <w:szCs w:val="22"/>
                              </w:rPr>
                              <w:t>-</w:t>
                            </w:r>
                          </w:p>
                        </w:tc>
                        <w:tc>
                          <w:tcPr>
                            <w:tcW w:w="1190" w:type="dxa"/>
                            <w:shd w:val="clear" w:color="auto" w:fill="auto"/>
                            <w:vAlign w:val="center"/>
                          </w:tcPr>
                          <w:p>
                            <w:pPr>
                              <w:tabs>
                                <w:tab w:val="left" w:pos="284"/>
                              </w:tabs>
                              <w:jc w:val="center"/>
                              <w:rPr>
                                <w:szCs w:val="22"/>
                              </w:rPr>
                            </w:pPr>
                            <w:r>
                              <w:rPr>
                                <w:szCs w:val="22"/>
                              </w:rPr>
                              <w:t>40</w:t>
                            </w:r>
                          </w:p>
                        </w:tc>
                      </w:tr>
                    </w:tbl>
                    <w:p>
                      <w:pPr>
                        <w:tabs>
                          <w:tab w:val="left" w:pos="284"/>
                        </w:tabs>
                        <w:ind w:firstLine="720"/>
                        <w:jc w:val="both"/>
                        <w:textAlignment w:val="baseline"/>
                        <w:rPr>
                          <w:szCs w:val="24"/>
                          <w:lang w:eastAsia="lt-LT"/>
                        </w:rPr>
                      </w:pPr>
                    </w:p>
                  </w:sdtContent>
                </w:sdt>
                <w:sdt>
                  <w:sdtPr>
                    <w:alias w:val="33 pr. 24.2 pp."/>
                    <w:tag w:val="part_bd07fe9a87424d6ab53610320da3175e"/>
                    <w:lock w:val="sdtLocked"/>
                    <w:richText/>
                  </w:sdtPr>
                  <w:sdtContent>
                    <w:p>
                      <w:pPr>
                        <w:tabs>
                          <w:tab w:val="left" w:pos="284"/>
                        </w:tabs>
                        <w:ind w:firstLine="720"/>
                        <w:jc w:val="both"/>
                        <w:textAlignment w:val="baseline"/>
                        <w:rPr>
                          <w:szCs w:val="24"/>
                          <w:lang w:eastAsia="lt-LT"/>
                        </w:rPr>
                      </w:pPr>
                      <w:sdt>
                        <w:sdtPr>
                          <w:alias w:val="Numeris"/>
                          <w:tag w:val="nr_bd07fe9a87424d6ab53610320da3175e"/>
                          <w:lock w:val="sdtLocked"/>
                          <w:richText/>
                        </w:sdtPr>
                        <w:sdtContent>
                          <w:r>
                            <w:rPr>
                              <w:szCs w:val="24"/>
                              <w:lang w:eastAsia="lt-LT"/>
                            </w:rPr>
                            <w:t>24.2</w:t>
                          </w:r>
                        </w:sdtContent>
                      </w:sdt>
                      <w:r>
                        <w:rPr>
                          <w:szCs w:val="24"/>
                          <w:lang w:eastAsia="lt-LT"/>
                        </w:rPr>
                        <w:t>.</w:t>
                        <w:tab/>
                        <w:t>Tarpinio vertinimo užduoties pobūdis: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7512"/>
                      </w:tblGrid>
                      <w:tr>
                        <w:tc>
                          <w:tcPr>
                            <w:tcW w:w="2122" w:type="dxa"/>
                            <w:shd w:val="clear" w:color="auto" w:fill="auto"/>
                            <w:vAlign w:val="center"/>
                          </w:tcPr>
                          <w:p>
                            <w:pPr>
                              <w:tabs>
                                <w:tab w:val="left" w:pos="284"/>
                              </w:tabs>
                              <w:jc w:val="center"/>
                              <w:rPr>
                                <w:szCs w:val="24"/>
                              </w:rPr>
                            </w:pPr>
                            <w:r>
                              <w:rPr>
                                <w:szCs w:val="24"/>
                              </w:rPr>
                              <w:t>Užduoties struktūra</w:t>
                            </w:r>
                          </w:p>
                        </w:tc>
                        <w:tc>
                          <w:tcPr>
                            <w:tcW w:w="7512" w:type="dxa"/>
                            <w:shd w:val="clear" w:color="auto" w:fill="auto"/>
                            <w:vAlign w:val="center"/>
                          </w:tcPr>
                          <w:p>
                            <w:pPr>
                              <w:tabs>
                                <w:tab w:val="left" w:pos="284"/>
                              </w:tabs>
                              <w:jc w:val="center"/>
                              <w:rPr>
                                <w:szCs w:val="24"/>
                              </w:rPr>
                            </w:pPr>
                            <w:r>
                              <w:rPr>
                                <w:szCs w:val="24"/>
                              </w:rPr>
                              <w:t>Apibūdinimas</w:t>
                            </w:r>
                          </w:p>
                        </w:tc>
                      </w:tr>
                      <w:tr>
                        <w:tc>
                          <w:tcPr>
                            <w:tcW w:w="2122" w:type="dxa"/>
                            <w:shd w:val="clear" w:color="auto" w:fill="auto"/>
                            <w:vAlign w:val="center"/>
                          </w:tcPr>
                          <w:p>
                            <w:pPr>
                              <w:tabs>
                                <w:tab w:val="left" w:pos="284"/>
                              </w:tabs>
                              <w:jc w:val="center"/>
                              <w:rPr>
                                <w:szCs w:val="24"/>
                              </w:rPr>
                            </w:pPr>
                            <w:r>
                              <w:rPr>
                                <w:szCs w:val="24"/>
                              </w:rPr>
                              <w:t>Testas</w:t>
                            </w:r>
                          </w:p>
                        </w:tc>
                        <w:tc>
                          <w:tcPr>
                            <w:tcW w:w="7512" w:type="dxa"/>
                            <w:shd w:val="clear" w:color="auto" w:fill="auto"/>
                            <w:vAlign w:val="center"/>
                          </w:tcPr>
                          <w:p>
                            <w:pPr>
                              <w:tabs>
                                <w:tab w:val="left" w:pos="284"/>
                              </w:tabs>
                              <w:jc w:val="center"/>
                              <w:rPr>
                                <w:szCs w:val="24"/>
                              </w:rPr>
                            </w:pPr>
                            <w:r>
                              <w:rPr>
                                <w:szCs w:val="24"/>
                              </w:rPr>
                              <w:t>Rengiama centralizuotai</w:t>
                            </w:r>
                          </w:p>
                        </w:tc>
                      </w:tr>
                      <w:tr>
                        <w:tc>
                          <w:tcPr>
                            <w:tcW w:w="2122" w:type="dxa"/>
                            <w:shd w:val="clear" w:color="auto" w:fill="auto"/>
                            <w:vAlign w:val="center"/>
                          </w:tcPr>
                          <w:p>
                            <w:pPr>
                              <w:tabs>
                                <w:tab w:val="left" w:pos="284"/>
                              </w:tabs>
                              <w:jc w:val="center"/>
                              <w:rPr>
                                <w:szCs w:val="22"/>
                                <w:lang w:val="en-US"/>
                              </w:rPr>
                            </w:pPr>
                            <w:r>
                              <w:rPr>
                                <w:szCs w:val="24"/>
                              </w:rPr>
                              <w:t>I dalis</w:t>
                            </w:r>
                          </w:p>
                        </w:tc>
                        <w:tc>
                          <w:tcPr>
                            <w:tcW w:w="7512" w:type="dxa"/>
                            <w:shd w:val="clear" w:color="auto" w:fill="auto"/>
                            <w:vAlign w:val="center"/>
                          </w:tcPr>
                          <w:p>
                            <w:pPr>
                              <w:tabs>
                                <w:tab w:val="left" w:pos="284"/>
                              </w:tabs>
                              <w:jc w:val="both"/>
                              <w:rPr>
                                <w:szCs w:val="22"/>
                              </w:rPr>
                            </w:pPr>
                            <w:r>
                              <w:rPr>
                                <w:bCs/>
                                <w:szCs w:val="24"/>
                              </w:rPr>
                              <w:t>Uždari klausimai, apimantys</w:t>
                            </w:r>
                            <w:r>
                              <w:rPr>
                                <w:szCs w:val="24"/>
                              </w:rPr>
                              <w:t xml:space="preserve"> tris pasiekimų sritis: I. Orientavimasis rinkoje, II. Asmeninių finansų tvarkymas, III. Verslo organizavimas ir verslumo gebėjimų ugdymasis. Klausimai skirti žinių patikrinimui.</w:t>
                            </w:r>
                          </w:p>
                          <w:p>
                            <w:pPr>
                              <w:tabs>
                                <w:tab w:val="left" w:pos="284"/>
                              </w:tabs>
                              <w:jc w:val="both"/>
                              <w:rPr>
                                <w:szCs w:val="22"/>
                              </w:rPr>
                            </w:pPr>
                            <w:r>
                              <w:rPr>
                                <w:szCs w:val="24"/>
                              </w:rPr>
                              <w:t xml:space="preserve">Atsakant į šiuos klausimus, iš pateiktų atsakymų reikia pasirinkti teisingą ir pažymėti. Galimi klausimai su keliais teisingais atsakymais.  25-30 klausimų (15 taškų).</w:t>
                            </w:r>
                          </w:p>
                        </w:tc>
                      </w:tr>
                      <w:tr>
                        <w:tc>
                          <w:tcPr>
                            <w:tcW w:w="2122" w:type="dxa"/>
                            <w:shd w:val="clear" w:color="auto" w:fill="auto"/>
                            <w:vAlign w:val="center"/>
                          </w:tcPr>
                          <w:p>
                            <w:pPr>
                              <w:tabs>
                                <w:tab w:val="left" w:pos="284"/>
                              </w:tabs>
                              <w:jc w:val="center"/>
                              <w:rPr>
                                <w:szCs w:val="24"/>
                              </w:rPr>
                            </w:pPr>
                            <w:r>
                              <w:rPr>
                                <w:szCs w:val="24"/>
                              </w:rPr>
                              <w:t>II dalis</w:t>
                            </w:r>
                          </w:p>
                        </w:tc>
                        <w:tc>
                          <w:tcPr>
                            <w:tcW w:w="7512" w:type="dxa"/>
                            <w:shd w:val="clear" w:color="auto" w:fill="auto"/>
                            <w:vAlign w:val="center"/>
                          </w:tcPr>
                          <w:p>
                            <w:pPr>
                              <w:tabs>
                                <w:tab w:val="left" w:pos="284"/>
                              </w:tabs>
                              <w:jc w:val="both"/>
                              <w:rPr>
                                <w:szCs w:val="22"/>
                              </w:rPr>
                            </w:pPr>
                            <w:r>
                              <w:rPr>
                                <w:szCs w:val="24"/>
                              </w:rPr>
                              <w:t>Struktūriniai klausimai, apimantys tris pasiekimų sritis: I. Orientavimasis rinkoje, II. Asmeninių finansų tvarkymas, III. Verslo organizavimas ir verslumo gebėjimų ugdymasis. Klausimai skirti žinių taikymui. (Pvz. kad pasirinkti teisingą atsakymą, reikia atlikti tam tikrus skaičiavimus ar žinias reikia pritaikyti testo klausime pateiktai konkrečiai situacijai ir pan.).</w:t>
                            </w:r>
                          </w:p>
                          <w:p>
                            <w:pPr>
                              <w:tabs>
                                <w:tab w:val="left" w:pos="284"/>
                              </w:tabs>
                              <w:jc w:val="both"/>
                              <w:rPr>
                                <w:szCs w:val="24"/>
                              </w:rPr>
                            </w:pPr>
                            <w:r>
                              <w:rPr>
                                <w:szCs w:val="24"/>
                              </w:rPr>
                              <w:t>Struktūrinius klausimus sudaro skirtingo tipo klausimai, susiję su pagrindine bendra informacija, pateikta klausimo pradžioje. Įvadinė informacija gali būti pateikta tekstu, paveikslais, lentelėmis ir pan. Klausimai turi būti nepriklausomi vienas nuo kito, nesusiję su prieš tai pateiktais atsakymais. 8-10 struktūriniai klausimai (25 taškai).</w:t>
                            </w:r>
                          </w:p>
                        </w:tc>
                      </w:tr>
                      <w:tr>
                        <w:tc>
                          <w:tcPr>
                            <w:tcW w:w="2122" w:type="dxa"/>
                            <w:shd w:val="clear" w:color="auto" w:fill="auto"/>
                            <w:vAlign w:val="center"/>
                          </w:tcPr>
                          <w:p>
                            <w:pPr>
                              <w:tabs>
                                <w:tab w:val="left" w:pos="284"/>
                              </w:tabs>
                              <w:jc w:val="center"/>
                              <w:rPr>
                                <w:szCs w:val="24"/>
                              </w:rPr>
                            </w:pPr>
                            <w:r>
                              <w:rPr>
                                <w:szCs w:val="24"/>
                              </w:rPr>
                              <w:t>Iš viso taškų</w:t>
                            </w:r>
                          </w:p>
                        </w:tc>
                        <w:tc>
                          <w:tcPr>
                            <w:tcW w:w="7512" w:type="dxa"/>
                            <w:shd w:val="clear" w:color="auto" w:fill="auto"/>
                            <w:vAlign w:val="center"/>
                          </w:tcPr>
                          <w:p>
                            <w:pPr>
                              <w:tabs>
                                <w:tab w:val="left" w:pos="284"/>
                              </w:tabs>
                              <w:jc w:val="both"/>
                              <w:rPr>
                                <w:szCs w:val="24"/>
                                <w:lang w:val="pl-PL"/>
                              </w:rPr>
                            </w:pPr>
                            <w:r>
                              <w:rPr>
                                <w:szCs w:val="24"/>
                              </w:rPr>
                              <w:t>40</w:t>
                            </w:r>
                          </w:p>
                        </w:tc>
                      </w:tr>
                      <w:tr>
                        <w:tc>
                          <w:tcPr>
                            <w:tcW w:w="2122" w:type="dxa"/>
                            <w:shd w:val="clear" w:color="auto" w:fill="auto"/>
                            <w:vAlign w:val="center"/>
                          </w:tcPr>
                          <w:p>
                            <w:pPr>
                              <w:tabs>
                                <w:tab w:val="left" w:pos="284"/>
                              </w:tabs>
                              <w:jc w:val="center"/>
                              <w:rPr>
                                <w:szCs w:val="24"/>
                              </w:rPr>
                            </w:pPr>
                            <w:r>
                              <w:rPr>
                                <w:szCs w:val="24"/>
                              </w:rPr>
                              <w:t>Trukmė</w:t>
                            </w:r>
                          </w:p>
                        </w:tc>
                        <w:tc>
                          <w:tcPr>
                            <w:tcW w:w="7512" w:type="dxa"/>
                            <w:shd w:val="clear" w:color="auto" w:fill="auto"/>
                            <w:vAlign w:val="center"/>
                          </w:tcPr>
                          <w:p>
                            <w:pPr>
                              <w:tabs>
                                <w:tab w:val="left" w:pos="284"/>
                              </w:tabs>
                              <w:jc w:val="both"/>
                              <w:rPr>
                                <w:strike/>
                                <w:szCs w:val="24"/>
                                <w:lang w:val="en-US"/>
                              </w:rPr>
                            </w:pPr>
                            <w:r>
                              <w:rPr>
                                <w:szCs w:val="24"/>
                                <w:lang w:val="en-US"/>
                              </w:rPr>
                              <w:t>1,5 val. (90 min.)</w:t>
                            </w:r>
                          </w:p>
                        </w:tc>
                      </w:tr>
                      <w:tr>
                        <w:tc>
                          <w:tcPr>
                            <w:tcW w:w="2122" w:type="dxa"/>
                            <w:shd w:val="clear" w:color="auto" w:fill="auto"/>
                            <w:vAlign w:val="center"/>
                          </w:tcPr>
                          <w:p>
                            <w:pPr>
                              <w:tabs>
                                <w:tab w:val="left" w:pos="284"/>
                              </w:tabs>
                              <w:jc w:val="center"/>
                              <w:rPr>
                                <w:szCs w:val="24"/>
                                <w:lang w:val="en-US"/>
                              </w:rPr>
                            </w:pPr>
                            <w:r>
                              <w:rPr>
                                <w:szCs w:val="22"/>
                                <w:lang w:val="en-US"/>
                              </w:rPr>
                              <w:t>Užduoties rengimas, pateikimas ir vertinimas</w:t>
                            </w:r>
                          </w:p>
                        </w:tc>
                        <w:tc>
                          <w:tcPr>
                            <w:tcW w:w="7512" w:type="dxa"/>
                            <w:shd w:val="clear" w:color="auto" w:fill="auto"/>
                            <w:vAlign w:val="center"/>
                          </w:tcPr>
                          <w:p>
                            <w:pPr>
                              <w:tabs>
                                <w:tab w:val="left" w:pos="284"/>
                              </w:tabs>
                              <w:jc w:val="both"/>
                              <w:rPr>
                                <w:szCs w:val="24"/>
                                <w:lang w:val="en-US"/>
                              </w:rPr>
                            </w:pPr>
                            <w:r>
                              <w:rPr>
                                <w:szCs w:val="22"/>
                                <w:lang w:val="en-US"/>
                              </w:rPr>
                              <w:t>Užduotis rengiama centralizuotai, pateikiama ir atliekama elektroninėje užduoties atlikimo sistemoje, vertinama elektroninėje užduoties vertinimo sistemoje.</w:t>
                            </w:r>
                          </w:p>
                        </w:tc>
                      </w:tr>
                      <w:tr>
                        <w:tc>
                          <w:tcPr>
                            <w:tcW w:w="2122" w:type="dxa"/>
                            <w:shd w:val="clear" w:color="auto" w:fill="auto"/>
                            <w:vAlign w:val="center"/>
                          </w:tcPr>
                          <w:p>
                            <w:pPr>
                              <w:tabs>
                                <w:tab w:val="left" w:pos="284"/>
                              </w:tabs>
                              <w:jc w:val="center"/>
                              <w:rPr>
                                <w:szCs w:val="24"/>
                              </w:rPr>
                            </w:pPr>
                            <w:r>
                              <w:rPr>
                                <w:szCs w:val="24"/>
                              </w:rPr>
                              <w:t>Priedai</w:t>
                            </w:r>
                          </w:p>
                        </w:tc>
                        <w:tc>
                          <w:tcPr>
                            <w:tcW w:w="7512" w:type="dxa"/>
                            <w:shd w:val="clear" w:color="auto" w:fill="auto"/>
                            <w:vAlign w:val="center"/>
                          </w:tcPr>
                          <w:p>
                            <w:pPr>
                              <w:tabs>
                                <w:tab w:val="left" w:pos="284"/>
                              </w:tabs>
                              <w:jc w:val="both"/>
                              <w:rPr>
                                <w:szCs w:val="24"/>
                              </w:rPr>
                            </w:pPr>
                            <w:r>
                              <w:rPr>
                                <w:szCs w:val="24"/>
                              </w:rPr>
                              <w:t>skaičiuotuvas</w:t>
                            </w:r>
                          </w:p>
                        </w:tc>
                      </w:tr>
                    </w:tbl>
                    <w:p>
                      <w:pPr>
                        <w:tabs>
                          <w:tab w:val="left" w:pos="284"/>
                        </w:tabs>
                        <w:ind w:firstLine="720"/>
                        <w:jc w:val="both"/>
                        <w:textAlignment w:val="baseline"/>
                        <w:rPr>
                          <w:szCs w:val="24"/>
                          <w:lang w:eastAsia="lt-LT"/>
                        </w:rPr>
                      </w:pPr>
                    </w:p>
                  </w:sdtContent>
                </w:sdt>
              </w:sdtContent>
            </w:sdt>
            <w:sdt>
              <w:sdtPr>
                <w:alias w:val="33 pr. 25 p."/>
                <w:tag w:val="part_7364bf398f934f11a6918cbd58a9653c"/>
                <w:lock w:val="sdtLocked"/>
                <w:richText/>
              </w:sdtPr>
              <w:sdtContent>
                <w:p>
                  <w:pPr>
                    <w:tabs>
                      <w:tab w:val="left" w:pos="284"/>
                    </w:tabs>
                    <w:ind w:firstLine="720"/>
                    <w:jc w:val="both"/>
                    <w:textAlignment w:val="baseline"/>
                    <w:rPr>
                      <w:szCs w:val="24"/>
                      <w:lang w:eastAsia="lt-LT"/>
                    </w:rPr>
                  </w:pPr>
                  <w:sdt>
                    <w:sdtPr>
                      <w:alias w:val="Numeris"/>
                      <w:tag w:val="nr_7364bf398f934f11a6918cbd58a9653c"/>
                      <w:lock w:val="sdtLocked"/>
                      <w:richText/>
                    </w:sdtPr>
                    <w:sdtContent>
                      <w:r>
                        <w:rPr>
                          <w:szCs w:val="24"/>
                          <w:lang w:eastAsia="lt-LT"/>
                        </w:rPr>
                        <w:t>25</w:t>
                      </w:r>
                    </w:sdtContent>
                  </w:sdt>
                  <w:r>
                    <w:rPr>
                      <w:szCs w:val="24"/>
                      <w:lang w:eastAsia="lt-LT"/>
                    </w:rPr>
                    <w:t>.</w:t>
                    <w:tab/>
                    <w:t xml:space="preserve">Valstybinio brandos egzamino (antrosios išorinio vertinimo dalies) struktūra. Egzaminas organizuojamas IV gimnazijos klasėje. Apimama 100 proc. III ir IV gimnazijos klasių mokymosi turinio. </w:t>
                  </w:r>
                </w:p>
                <w:sdt>
                  <w:sdtPr>
                    <w:alias w:val="33 pr. 25.1 pp."/>
                    <w:tag w:val="part_68321cef0d1142c3b00d9023c9085880"/>
                    <w:lock w:val="sdtLocked"/>
                    <w:richText/>
                  </w:sdtPr>
                  <w:sdtContent>
                    <w:p>
                      <w:pPr>
                        <w:tabs>
                          <w:tab w:val="left" w:pos="284"/>
                        </w:tabs>
                        <w:ind w:firstLine="720"/>
                        <w:jc w:val="both"/>
                        <w:textAlignment w:val="baseline"/>
                        <w:rPr>
                          <w:szCs w:val="24"/>
                          <w:lang w:eastAsia="lt-LT"/>
                        </w:rPr>
                      </w:pPr>
                      <w:sdt>
                        <w:sdtPr>
                          <w:alias w:val="Numeris"/>
                          <w:tag w:val="nr_68321cef0d1142c3b00d9023c9085880"/>
                          <w:lock w:val="sdtLocked"/>
                          <w:richText/>
                        </w:sdtPr>
                        <w:sdtContent>
                          <w:r>
                            <w:rPr>
                              <w:szCs w:val="24"/>
                              <w:lang w:eastAsia="lt-LT"/>
                            </w:rPr>
                            <w:t>25.1</w:t>
                          </w:r>
                        </w:sdtContent>
                      </w:sdt>
                      <w:r>
                        <w:rPr>
                          <w:szCs w:val="24"/>
                          <w:lang w:eastAsia="lt-LT"/>
                        </w:rPr>
                        <w:t>.</w:t>
                        <w:tab/>
                        <w:t xml:space="preserve">Valstybinio brandos egzamino užduoties struktūra (lentelėje (matricoje) pateikti skaičiai yra orientaciniai, užduotyje galima iki 5 proc. paklaida): </w:t>
                      </w:r>
                    </w:p>
                    <w:tbl>
                      <w:tblPr>
                        <w:tblW w:w="9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706"/>
                        <w:gridCol w:w="706"/>
                        <w:gridCol w:w="985"/>
                        <w:gridCol w:w="1403"/>
                        <w:gridCol w:w="846"/>
                        <w:gridCol w:w="1333"/>
                      </w:tblGrid>
                      <w:tr>
                        <w:tc>
                          <w:tcPr>
                            <w:tcW w:w="3681" w:type="dxa"/>
                            <w:vMerge w:val="restart"/>
                            <w:shd w:val="clear" w:color="auto" w:fill="auto"/>
                            <w:vAlign w:val="center"/>
                          </w:tcPr>
                          <w:p>
                            <w:pPr>
                              <w:tabs>
                                <w:tab w:val="left" w:pos="284"/>
                              </w:tabs>
                              <w:jc w:val="center"/>
                              <w:rPr>
                                <w:szCs w:val="22"/>
                              </w:rPr>
                            </w:pPr>
                            <w:r>
                              <w:rPr>
                                <w:szCs w:val="22"/>
                              </w:rPr>
                              <w:t>Mokymosi turinio sritys</w:t>
                            </w:r>
                          </w:p>
                        </w:tc>
                        <w:tc>
                          <w:tcPr>
                            <w:tcW w:w="5979" w:type="dxa"/>
                            <w:gridSpan w:val="6"/>
                            <w:shd w:val="clear" w:color="auto" w:fill="auto"/>
                            <w:vAlign w:val="center"/>
                          </w:tcPr>
                          <w:p>
                            <w:pPr>
                              <w:tabs>
                                <w:tab w:val="left" w:pos="284"/>
                              </w:tabs>
                              <w:jc w:val="center"/>
                              <w:rPr>
                                <w:szCs w:val="22"/>
                              </w:rPr>
                            </w:pPr>
                            <w:r>
                              <w:rPr>
                                <w:szCs w:val="22"/>
                              </w:rPr>
                              <w:t>Pasiekimų sritys</w:t>
                            </w:r>
                          </w:p>
                        </w:tc>
                      </w:tr>
                      <w:tr>
                        <w:trPr>
                          <w:cantSplit/>
                          <w:trHeight w:val="2703"/>
                        </w:trPr>
                        <w:tc>
                          <w:tcPr>
                            <w:tcW w:w="3681" w:type="dxa"/>
                            <w:vMerge/>
                            <w:shd w:val="clear" w:color="auto" w:fill="auto"/>
                            <w:vAlign w:val="center"/>
                          </w:tcPr>
                          <w:p>
                            <w:pPr>
                              <w:tabs>
                                <w:tab w:val="left" w:pos="284"/>
                              </w:tabs>
                              <w:jc w:val="center"/>
                              <w:rPr>
                                <w:szCs w:val="22"/>
                              </w:rPr>
                            </w:pPr>
                          </w:p>
                        </w:tc>
                        <w:tc>
                          <w:tcPr>
                            <w:tcW w:w="706" w:type="dxa"/>
                            <w:shd w:val="clear" w:color="auto" w:fill="auto"/>
                            <w:textDirection w:val="btLr"/>
                            <w:vAlign w:val="center"/>
                          </w:tcPr>
                          <w:p>
                            <w:pPr>
                              <w:tabs>
                                <w:tab w:val="left" w:pos="284"/>
                              </w:tabs>
                              <w:jc w:val="center"/>
                              <w:rPr>
                                <w:szCs w:val="22"/>
                              </w:rPr>
                            </w:pPr>
                            <w:r>
                              <w:rPr>
                                <w:szCs w:val="22"/>
                              </w:rPr>
                              <w:t>Orientavimasis rinkoje (A)</w:t>
                            </w:r>
                          </w:p>
                        </w:tc>
                        <w:tc>
                          <w:tcPr>
                            <w:tcW w:w="706" w:type="dxa"/>
                            <w:shd w:val="clear" w:color="auto" w:fill="auto"/>
                            <w:textDirection w:val="btLr"/>
                            <w:vAlign w:val="center"/>
                          </w:tcPr>
                          <w:p>
                            <w:pPr>
                              <w:tabs>
                                <w:tab w:val="left" w:pos="284"/>
                              </w:tabs>
                              <w:jc w:val="center"/>
                              <w:rPr>
                                <w:szCs w:val="22"/>
                              </w:rPr>
                            </w:pPr>
                            <w:r>
                              <w:rPr>
                                <w:szCs w:val="22"/>
                              </w:rPr>
                              <w:t>Asmeninių finansų tvarkymas (B)</w:t>
                            </w:r>
                          </w:p>
                        </w:tc>
                        <w:tc>
                          <w:tcPr>
                            <w:tcW w:w="985" w:type="dxa"/>
                            <w:shd w:val="clear" w:color="auto" w:fill="auto"/>
                            <w:textDirection w:val="btLr"/>
                            <w:vAlign w:val="center"/>
                          </w:tcPr>
                          <w:p>
                            <w:pPr>
                              <w:tabs>
                                <w:tab w:val="left" w:pos="284"/>
                              </w:tabs>
                              <w:jc w:val="center"/>
                              <w:rPr>
                                <w:szCs w:val="22"/>
                              </w:rPr>
                            </w:pPr>
                            <w:r>
                              <w:rPr>
                                <w:szCs w:val="22"/>
                              </w:rPr>
                              <w:t>Verslo organizavimas ir verslumo gebėjimų ugdymasis (C)</w:t>
                            </w:r>
                          </w:p>
                        </w:tc>
                        <w:tc>
                          <w:tcPr>
                            <w:tcW w:w="1403" w:type="dxa"/>
                            <w:shd w:val="clear" w:color="auto" w:fill="auto"/>
                            <w:textDirection w:val="btLr"/>
                            <w:vAlign w:val="center"/>
                          </w:tcPr>
                          <w:p>
                            <w:pPr>
                              <w:tabs>
                                <w:tab w:val="left" w:pos="284"/>
                              </w:tabs>
                              <w:jc w:val="center"/>
                              <w:rPr>
                                <w:szCs w:val="22"/>
                              </w:rPr>
                            </w:pPr>
                            <w:r>
                              <w:rPr>
                                <w:szCs w:val="22"/>
                              </w:rPr>
                              <w:t>Valstybės vaidmens ekonomikoje ir ekonomikos rodiklių nagrinėjimas bei vertinimas (D)</w:t>
                            </w:r>
                          </w:p>
                        </w:tc>
                        <w:tc>
                          <w:tcPr>
                            <w:tcW w:w="846" w:type="dxa"/>
                            <w:shd w:val="clear" w:color="auto" w:fill="auto"/>
                            <w:textDirection w:val="btLr"/>
                            <w:vAlign w:val="center"/>
                          </w:tcPr>
                          <w:p>
                            <w:pPr>
                              <w:tabs>
                                <w:tab w:val="left" w:pos="284"/>
                              </w:tabs>
                              <w:jc w:val="center"/>
                              <w:rPr>
                                <w:szCs w:val="22"/>
                              </w:rPr>
                            </w:pPr>
                            <w:r>
                              <w:rPr>
                                <w:szCs w:val="22"/>
                              </w:rPr>
                              <w:t>Globalinių ekonominių procesų supratimas (E)</w:t>
                            </w:r>
                          </w:p>
                        </w:tc>
                        <w:tc>
                          <w:tcPr>
                            <w:tcW w:w="1333" w:type="dxa"/>
                            <w:shd w:val="clear" w:color="auto" w:fill="auto"/>
                            <w:vAlign w:val="center"/>
                          </w:tcPr>
                          <w:p>
                            <w:pPr>
                              <w:tabs>
                                <w:tab w:val="left" w:pos="284"/>
                              </w:tabs>
                              <w:jc w:val="center"/>
                              <w:rPr>
                                <w:szCs w:val="22"/>
                              </w:rPr>
                            </w:pPr>
                            <w:r>
                              <w:rPr>
                                <w:szCs w:val="22"/>
                              </w:rPr>
                              <w:t>Užduoties taškai (viso 60 taškų)</w:t>
                            </w:r>
                          </w:p>
                        </w:tc>
                      </w:tr>
                      <w:tr>
                        <w:tc>
                          <w:tcPr>
                            <w:tcW w:w="3681" w:type="dxa"/>
                            <w:shd w:val="clear" w:color="auto" w:fill="auto"/>
                            <w:vAlign w:val="center"/>
                          </w:tcPr>
                          <w:p>
                            <w:pPr>
                              <w:tabs>
                                <w:tab w:val="left" w:pos="284"/>
                              </w:tabs>
                              <w:jc w:val="both"/>
                              <w:rPr>
                                <w:szCs w:val="22"/>
                              </w:rPr>
                            </w:pPr>
                            <w:r>
                              <w:rPr>
                                <w:szCs w:val="22"/>
                              </w:rPr>
                              <w:t>16.1.Orientavimasis rinkoje</w:t>
                            </w:r>
                          </w:p>
                        </w:tc>
                        <w:tc>
                          <w:tcPr>
                            <w:tcW w:w="706" w:type="dxa"/>
                            <w:shd w:val="clear" w:color="auto" w:fill="auto"/>
                            <w:vAlign w:val="center"/>
                          </w:tcPr>
                          <w:p>
                            <w:pPr>
                              <w:tabs>
                                <w:tab w:val="left" w:pos="284"/>
                              </w:tabs>
                              <w:jc w:val="center"/>
                              <w:rPr>
                                <w:szCs w:val="22"/>
                              </w:rPr>
                            </w:pPr>
                          </w:p>
                        </w:tc>
                        <w:tc>
                          <w:tcPr>
                            <w:tcW w:w="706" w:type="dxa"/>
                            <w:shd w:val="clear" w:color="auto" w:fill="auto"/>
                            <w:vAlign w:val="center"/>
                          </w:tcPr>
                          <w:p>
                            <w:pPr>
                              <w:tabs>
                                <w:tab w:val="left" w:pos="284"/>
                              </w:tabs>
                              <w:jc w:val="center"/>
                              <w:rPr>
                                <w:szCs w:val="22"/>
                              </w:rPr>
                            </w:pPr>
                          </w:p>
                        </w:tc>
                        <w:tc>
                          <w:tcPr>
                            <w:tcW w:w="985" w:type="dxa"/>
                            <w:shd w:val="clear" w:color="auto" w:fill="auto"/>
                            <w:vAlign w:val="center"/>
                          </w:tcPr>
                          <w:p>
                            <w:pPr>
                              <w:tabs>
                                <w:tab w:val="left" w:pos="284"/>
                              </w:tabs>
                              <w:jc w:val="center"/>
                              <w:rPr>
                                <w:szCs w:val="22"/>
                              </w:rPr>
                            </w:pPr>
                          </w:p>
                        </w:tc>
                        <w:tc>
                          <w:tcPr>
                            <w:tcW w:w="1403" w:type="dxa"/>
                            <w:shd w:val="clear" w:color="auto" w:fill="auto"/>
                            <w:vAlign w:val="center"/>
                          </w:tcPr>
                          <w:p>
                            <w:pPr>
                              <w:tabs>
                                <w:tab w:val="left" w:pos="284"/>
                              </w:tabs>
                              <w:jc w:val="center"/>
                              <w:rPr>
                                <w:szCs w:val="22"/>
                              </w:rPr>
                            </w:pPr>
                          </w:p>
                        </w:tc>
                        <w:tc>
                          <w:tcPr>
                            <w:tcW w:w="846" w:type="dxa"/>
                            <w:shd w:val="clear" w:color="auto" w:fill="auto"/>
                            <w:vAlign w:val="center"/>
                          </w:tcPr>
                          <w:p>
                            <w:pPr>
                              <w:tabs>
                                <w:tab w:val="left" w:pos="284"/>
                              </w:tabs>
                              <w:jc w:val="center"/>
                              <w:rPr>
                                <w:szCs w:val="22"/>
                              </w:rPr>
                            </w:pPr>
                          </w:p>
                        </w:tc>
                        <w:tc>
                          <w:tcPr>
                            <w:tcW w:w="1333" w:type="dxa"/>
                            <w:shd w:val="clear" w:color="auto" w:fill="auto"/>
                            <w:vAlign w:val="center"/>
                          </w:tcPr>
                          <w:p>
                            <w:pPr>
                              <w:tabs>
                                <w:tab w:val="left" w:pos="284"/>
                              </w:tabs>
                              <w:jc w:val="center"/>
                              <w:rPr>
                                <w:szCs w:val="22"/>
                              </w:rPr>
                            </w:pPr>
                            <w:r>
                              <w:rPr>
                                <w:szCs w:val="22"/>
                              </w:rPr>
                              <w:t>7</w:t>
                            </w:r>
                          </w:p>
                        </w:tc>
                      </w:tr>
                      <w:tr>
                        <w:trPr>
                          <w:trHeight w:val="359"/>
                        </w:trPr>
                        <w:tc>
                          <w:tcPr>
                            <w:tcW w:w="3681" w:type="dxa"/>
                            <w:shd w:val="clear" w:color="auto" w:fill="auto"/>
                            <w:vAlign w:val="center"/>
                          </w:tcPr>
                          <w:p>
                            <w:pPr>
                              <w:tabs>
                                <w:tab w:val="left" w:pos="284"/>
                              </w:tabs>
                              <w:jc w:val="both"/>
                              <w:rPr>
                                <w:szCs w:val="22"/>
                              </w:rPr>
                            </w:pPr>
                            <w:r>
                              <w:rPr>
                                <w:szCs w:val="22"/>
                              </w:rPr>
                              <w:t>16.2.Asmeninių finansų tvarkymas</w:t>
                            </w:r>
                          </w:p>
                        </w:tc>
                        <w:tc>
                          <w:tcPr>
                            <w:tcW w:w="706" w:type="dxa"/>
                            <w:shd w:val="clear" w:color="auto" w:fill="auto"/>
                            <w:vAlign w:val="center"/>
                          </w:tcPr>
                          <w:p>
                            <w:pPr>
                              <w:tabs>
                                <w:tab w:val="left" w:pos="284"/>
                              </w:tabs>
                              <w:jc w:val="center"/>
                              <w:rPr>
                                <w:szCs w:val="22"/>
                              </w:rPr>
                            </w:pPr>
                          </w:p>
                        </w:tc>
                        <w:tc>
                          <w:tcPr>
                            <w:tcW w:w="706" w:type="dxa"/>
                            <w:shd w:val="clear" w:color="auto" w:fill="auto"/>
                            <w:vAlign w:val="center"/>
                          </w:tcPr>
                          <w:p>
                            <w:pPr>
                              <w:tabs>
                                <w:tab w:val="left" w:pos="284"/>
                              </w:tabs>
                              <w:jc w:val="center"/>
                              <w:rPr>
                                <w:szCs w:val="22"/>
                              </w:rPr>
                            </w:pPr>
                          </w:p>
                        </w:tc>
                        <w:tc>
                          <w:tcPr>
                            <w:tcW w:w="985" w:type="dxa"/>
                            <w:shd w:val="clear" w:color="auto" w:fill="auto"/>
                            <w:vAlign w:val="center"/>
                          </w:tcPr>
                          <w:p>
                            <w:pPr>
                              <w:tabs>
                                <w:tab w:val="left" w:pos="284"/>
                              </w:tabs>
                              <w:jc w:val="center"/>
                              <w:rPr>
                                <w:szCs w:val="22"/>
                              </w:rPr>
                            </w:pPr>
                          </w:p>
                        </w:tc>
                        <w:tc>
                          <w:tcPr>
                            <w:tcW w:w="1403" w:type="dxa"/>
                            <w:shd w:val="clear" w:color="auto" w:fill="auto"/>
                            <w:vAlign w:val="center"/>
                          </w:tcPr>
                          <w:p>
                            <w:pPr>
                              <w:tabs>
                                <w:tab w:val="left" w:pos="284"/>
                              </w:tabs>
                              <w:jc w:val="center"/>
                              <w:rPr>
                                <w:szCs w:val="22"/>
                              </w:rPr>
                            </w:pPr>
                          </w:p>
                        </w:tc>
                        <w:tc>
                          <w:tcPr>
                            <w:tcW w:w="846" w:type="dxa"/>
                            <w:shd w:val="clear" w:color="auto" w:fill="auto"/>
                            <w:vAlign w:val="center"/>
                          </w:tcPr>
                          <w:p>
                            <w:pPr>
                              <w:tabs>
                                <w:tab w:val="left" w:pos="284"/>
                              </w:tabs>
                              <w:jc w:val="center"/>
                              <w:rPr>
                                <w:szCs w:val="22"/>
                              </w:rPr>
                            </w:pPr>
                          </w:p>
                        </w:tc>
                        <w:tc>
                          <w:tcPr>
                            <w:tcW w:w="1333" w:type="dxa"/>
                            <w:shd w:val="clear" w:color="auto" w:fill="auto"/>
                            <w:vAlign w:val="center"/>
                          </w:tcPr>
                          <w:p>
                            <w:pPr>
                              <w:tabs>
                                <w:tab w:val="left" w:pos="284"/>
                              </w:tabs>
                              <w:jc w:val="center"/>
                              <w:rPr>
                                <w:szCs w:val="22"/>
                              </w:rPr>
                            </w:pPr>
                            <w:r>
                              <w:rPr>
                                <w:szCs w:val="22"/>
                              </w:rPr>
                              <w:t>5</w:t>
                            </w:r>
                          </w:p>
                        </w:tc>
                      </w:tr>
                      <w:tr>
                        <w:tc>
                          <w:tcPr>
                            <w:tcW w:w="3681" w:type="dxa"/>
                            <w:shd w:val="clear" w:color="auto" w:fill="auto"/>
                            <w:vAlign w:val="center"/>
                          </w:tcPr>
                          <w:p>
                            <w:pPr>
                              <w:tabs>
                                <w:tab w:val="left" w:pos="284"/>
                              </w:tabs>
                              <w:jc w:val="both"/>
                              <w:rPr>
                                <w:szCs w:val="22"/>
                              </w:rPr>
                            </w:pPr>
                            <w:r>
                              <w:rPr>
                                <w:szCs w:val="22"/>
                              </w:rPr>
                              <w:t>16.3.Verslo organizavimas ir verslumo gebėjimų ugdymasis</w:t>
                            </w:r>
                          </w:p>
                        </w:tc>
                        <w:tc>
                          <w:tcPr>
                            <w:tcW w:w="706" w:type="dxa"/>
                            <w:shd w:val="clear" w:color="auto" w:fill="auto"/>
                            <w:vAlign w:val="center"/>
                          </w:tcPr>
                          <w:p>
                            <w:pPr>
                              <w:tabs>
                                <w:tab w:val="left" w:pos="284"/>
                              </w:tabs>
                              <w:jc w:val="center"/>
                              <w:rPr>
                                <w:szCs w:val="22"/>
                              </w:rPr>
                            </w:pPr>
                          </w:p>
                        </w:tc>
                        <w:tc>
                          <w:tcPr>
                            <w:tcW w:w="706" w:type="dxa"/>
                            <w:shd w:val="clear" w:color="auto" w:fill="auto"/>
                            <w:vAlign w:val="center"/>
                          </w:tcPr>
                          <w:p>
                            <w:pPr>
                              <w:tabs>
                                <w:tab w:val="left" w:pos="284"/>
                              </w:tabs>
                              <w:jc w:val="center"/>
                              <w:rPr>
                                <w:szCs w:val="22"/>
                              </w:rPr>
                            </w:pPr>
                          </w:p>
                        </w:tc>
                        <w:tc>
                          <w:tcPr>
                            <w:tcW w:w="985" w:type="dxa"/>
                            <w:shd w:val="clear" w:color="auto" w:fill="auto"/>
                            <w:vAlign w:val="center"/>
                          </w:tcPr>
                          <w:p>
                            <w:pPr>
                              <w:tabs>
                                <w:tab w:val="left" w:pos="284"/>
                              </w:tabs>
                              <w:jc w:val="center"/>
                              <w:rPr>
                                <w:szCs w:val="22"/>
                              </w:rPr>
                            </w:pPr>
                          </w:p>
                        </w:tc>
                        <w:tc>
                          <w:tcPr>
                            <w:tcW w:w="1403" w:type="dxa"/>
                            <w:shd w:val="clear" w:color="auto" w:fill="auto"/>
                            <w:vAlign w:val="center"/>
                          </w:tcPr>
                          <w:p>
                            <w:pPr>
                              <w:tabs>
                                <w:tab w:val="left" w:pos="284"/>
                              </w:tabs>
                              <w:jc w:val="center"/>
                              <w:rPr>
                                <w:szCs w:val="22"/>
                              </w:rPr>
                            </w:pPr>
                          </w:p>
                        </w:tc>
                        <w:tc>
                          <w:tcPr>
                            <w:tcW w:w="846" w:type="dxa"/>
                            <w:shd w:val="clear" w:color="auto" w:fill="auto"/>
                            <w:vAlign w:val="center"/>
                          </w:tcPr>
                          <w:p>
                            <w:pPr>
                              <w:tabs>
                                <w:tab w:val="left" w:pos="284"/>
                              </w:tabs>
                              <w:jc w:val="center"/>
                              <w:rPr>
                                <w:szCs w:val="22"/>
                              </w:rPr>
                            </w:pPr>
                          </w:p>
                        </w:tc>
                        <w:tc>
                          <w:tcPr>
                            <w:tcW w:w="1333" w:type="dxa"/>
                            <w:shd w:val="clear" w:color="auto" w:fill="auto"/>
                            <w:vAlign w:val="center"/>
                          </w:tcPr>
                          <w:p>
                            <w:pPr>
                              <w:tabs>
                                <w:tab w:val="left" w:pos="284"/>
                              </w:tabs>
                              <w:jc w:val="center"/>
                              <w:rPr>
                                <w:szCs w:val="22"/>
                              </w:rPr>
                            </w:pPr>
                            <w:r>
                              <w:rPr>
                                <w:szCs w:val="22"/>
                              </w:rPr>
                              <w:t>8</w:t>
                            </w:r>
                          </w:p>
                        </w:tc>
                      </w:tr>
                      <w:tr>
                        <w:tc>
                          <w:tcPr>
                            <w:tcW w:w="3681" w:type="dxa"/>
                            <w:shd w:val="clear" w:color="auto" w:fill="auto"/>
                            <w:vAlign w:val="center"/>
                          </w:tcPr>
                          <w:p>
                            <w:pPr>
                              <w:tabs>
                                <w:tab w:val="left" w:pos="284"/>
                              </w:tabs>
                              <w:jc w:val="both"/>
                              <w:rPr>
                                <w:szCs w:val="22"/>
                              </w:rPr>
                            </w:pPr>
                            <w:r>
                              <w:rPr>
                                <w:szCs w:val="22"/>
                              </w:rPr>
                              <w:t>17.1. Valstybės vaidmens ekonomikoje ir ekonomikos rodiklių nagrinėjimas bei vertinimas</w:t>
                            </w:r>
                          </w:p>
                        </w:tc>
                        <w:tc>
                          <w:tcPr>
                            <w:tcW w:w="706" w:type="dxa"/>
                            <w:shd w:val="clear" w:color="auto" w:fill="auto"/>
                            <w:vAlign w:val="center"/>
                          </w:tcPr>
                          <w:p>
                            <w:pPr>
                              <w:tabs>
                                <w:tab w:val="left" w:pos="284"/>
                              </w:tabs>
                              <w:jc w:val="center"/>
                              <w:rPr>
                                <w:szCs w:val="22"/>
                              </w:rPr>
                            </w:pPr>
                          </w:p>
                        </w:tc>
                        <w:tc>
                          <w:tcPr>
                            <w:tcW w:w="706" w:type="dxa"/>
                            <w:shd w:val="clear" w:color="auto" w:fill="auto"/>
                            <w:vAlign w:val="center"/>
                          </w:tcPr>
                          <w:p>
                            <w:pPr>
                              <w:tabs>
                                <w:tab w:val="left" w:pos="284"/>
                              </w:tabs>
                              <w:jc w:val="center"/>
                              <w:rPr>
                                <w:szCs w:val="22"/>
                              </w:rPr>
                            </w:pPr>
                          </w:p>
                        </w:tc>
                        <w:tc>
                          <w:tcPr>
                            <w:tcW w:w="985" w:type="dxa"/>
                            <w:shd w:val="clear" w:color="auto" w:fill="auto"/>
                            <w:vAlign w:val="center"/>
                          </w:tcPr>
                          <w:p>
                            <w:pPr>
                              <w:tabs>
                                <w:tab w:val="left" w:pos="284"/>
                              </w:tabs>
                              <w:jc w:val="center"/>
                              <w:rPr>
                                <w:szCs w:val="22"/>
                              </w:rPr>
                            </w:pPr>
                          </w:p>
                        </w:tc>
                        <w:tc>
                          <w:tcPr>
                            <w:tcW w:w="1403" w:type="dxa"/>
                            <w:shd w:val="clear" w:color="auto" w:fill="auto"/>
                            <w:vAlign w:val="center"/>
                          </w:tcPr>
                          <w:p>
                            <w:pPr>
                              <w:tabs>
                                <w:tab w:val="left" w:pos="284"/>
                              </w:tabs>
                              <w:jc w:val="center"/>
                              <w:rPr>
                                <w:szCs w:val="22"/>
                              </w:rPr>
                            </w:pPr>
                          </w:p>
                        </w:tc>
                        <w:tc>
                          <w:tcPr>
                            <w:tcW w:w="846" w:type="dxa"/>
                            <w:shd w:val="clear" w:color="auto" w:fill="auto"/>
                            <w:vAlign w:val="center"/>
                          </w:tcPr>
                          <w:p>
                            <w:pPr>
                              <w:tabs>
                                <w:tab w:val="left" w:pos="284"/>
                              </w:tabs>
                              <w:jc w:val="center"/>
                              <w:rPr>
                                <w:szCs w:val="22"/>
                              </w:rPr>
                            </w:pPr>
                          </w:p>
                        </w:tc>
                        <w:tc>
                          <w:tcPr>
                            <w:tcW w:w="1333" w:type="dxa"/>
                            <w:shd w:val="clear" w:color="auto" w:fill="auto"/>
                            <w:vAlign w:val="center"/>
                          </w:tcPr>
                          <w:p>
                            <w:pPr>
                              <w:tabs>
                                <w:tab w:val="left" w:pos="284"/>
                              </w:tabs>
                              <w:jc w:val="center"/>
                              <w:rPr>
                                <w:szCs w:val="22"/>
                              </w:rPr>
                            </w:pPr>
                            <w:r>
                              <w:rPr>
                                <w:szCs w:val="22"/>
                              </w:rPr>
                              <w:t>23</w:t>
                            </w:r>
                          </w:p>
                        </w:tc>
                      </w:tr>
                      <w:tr>
                        <w:tc>
                          <w:tcPr>
                            <w:tcW w:w="3681" w:type="dxa"/>
                            <w:shd w:val="clear" w:color="auto" w:fill="auto"/>
                            <w:vAlign w:val="center"/>
                          </w:tcPr>
                          <w:p>
                            <w:pPr>
                              <w:tabs>
                                <w:tab w:val="left" w:pos="284"/>
                              </w:tabs>
                              <w:jc w:val="both"/>
                              <w:rPr>
                                <w:szCs w:val="22"/>
                              </w:rPr>
                            </w:pPr>
                            <w:r>
                              <w:rPr>
                                <w:szCs w:val="22"/>
                              </w:rPr>
                              <w:t>17.2. Globalinių ekonominių procesų supratimas</w:t>
                            </w:r>
                          </w:p>
                        </w:tc>
                        <w:tc>
                          <w:tcPr>
                            <w:tcW w:w="706" w:type="dxa"/>
                            <w:shd w:val="clear" w:color="auto" w:fill="auto"/>
                            <w:vAlign w:val="center"/>
                          </w:tcPr>
                          <w:p>
                            <w:pPr>
                              <w:tabs>
                                <w:tab w:val="left" w:pos="284"/>
                              </w:tabs>
                              <w:jc w:val="center"/>
                              <w:rPr>
                                <w:szCs w:val="22"/>
                              </w:rPr>
                            </w:pPr>
                          </w:p>
                        </w:tc>
                        <w:tc>
                          <w:tcPr>
                            <w:tcW w:w="706" w:type="dxa"/>
                            <w:shd w:val="clear" w:color="auto" w:fill="auto"/>
                            <w:vAlign w:val="center"/>
                          </w:tcPr>
                          <w:p>
                            <w:pPr>
                              <w:tabs>
                                <w:tab w:val="left" w:pos="284"/>
                              </w:tabs>
                              <w:jc w:val="center"/>
                              <w:rPr>
                                <w:szCs w:val="22"/>
                              </w:rPr>
                            </w:pPr>
                          </w:p>
                        </w:tc>
                        <w:tc>
                          <w:tcPr>
                            <w:tcW w:w="985" w:type="dxa"/>
                            <w:shd w:val="clear" w:color="auto" w:fill="auto"/>
                            <w:vAlign w:val="center"/>
                          </w:tcPr>
                          <w:p>
                            <w:pPr>
                              <w:tabs>
                                <w:tab w:val="left" w:pos="284"/>
                              </w:tabs>
                              <w:jc w:val="center"/>
                              <w:rPr>
                                <w:szCs w:val="22"/>
                              </w:rPr>
                            </w:pPr>
                          </w:p>
                        </w:tc>
                        <w:tc>
                          <w:tcPr>
                            <w:tcW w:w="1403" w:type="dxa"/>
                            <w:shd w:val="clear" w:color="auto" w:fill="auto"/>
                            <w:vAlign w:val="center"/>
                          </w:tcPr>
                          <w:p>
                            <w:pPr>
                              <w:tabs>
                                <w:tab w:val="left" w:pos="284"/>
                              </w:tabs>
                              <w:jc w:val="center"/>
                              <w:rPr>
                                <w:szCs w:val="22"/>
                              </w:rPr>
                            </w:pPr>
                          </w:p>
                        </w:tc>
                        <w:tc>
                          <w:tcPr>
                            <w:tcW w:w="846" w:type="dxa"/>
                            <w:shd w:val="clear" w:color="auto" w:fill="auto"/>
                            <w:vAlign w:val="center"/>
                          </w:tcPr>
                          <w:p>
                            <w:pPr>
                              <w:tabs>
                                <w:tab w:val="left" w:pos="284"/>
                              </w:tabs>
                              <w:jc w:val="center"/>
                              <w:rPr>
                                <w:szCs w:val="22"/>
                              </w:rPr>
                            </w:pPr>
                          </w:p>
                        </w:tc>
                        <w:tc>
                          <w:tcPr>
                            <w:tcW w:w="1333" w:type="dxa"/>
                            <w:shd w:val="clear" w:color="auto" w:fill="auto"/>
                            <w:vAlign w:val="center"/>
                          </w:tcPr>
                          <w:p>
                            <w:pPr>
                              <w:tabs>
                                <w:tab w:val="left" w:pos="284"/>
                              </w:tabs>
                              <w:jc w:val="center"/>
                              <w:rPr>
                                <w:szCs w:val="22"/>
                              </w:rPr>
                            </w:pPr>
                            <w:r>
                              <w:rPr>
                                <w:szCs w:val="22"/>
                              </w:rPr>
                              <w:t>17</w:t>
                            </w:r>
                          </w:p>
                        </w:tc>
                      </w:tr>
                      <w:tr>
                        <w:tc>
                          <w:tcPr>
                            <w:tcW w:w="3681" w:type="dxa"/>
                            <w:shd w:val="clear" w:color="auto" w:fill="auto"/>
                            <w:vAlign w:val="center"/>
                          </w:tcPr>
                          <w:p>
                            <w:pPr>
                              <w:tabs>
                                <w:tab w:val="left" w:pos="284"/>
                              </w:tabs>
                              <w:jc w:val="right"/>
                              <w:rPr>
                                <w:szCs w:val="22"/>
                              </w:rPr>
                            </w:pPr>
                            <w:r>
                              <w:rPr>
                                <w:szCs w:val="22"/>
                              </w:rPr>
                              <w:t>Iš viso:</w:t>
                            </w:r>
                          </w:p>
                        </w:tc>
                        <w:tc>
                          <w:tcPr>
                            <w:tcW w:w="706" w:type="dxa"/>
                            <w:shd w:val="clear" w:color="auto" w:fill="auto"/>
                            <w:vAlign w:val="center"/>
                          </w:tcPr>
                          <w:p>
                            <w:pPr>
                              <w:tabs>
                                <w:tab w:val="left" w:pos="284"/>
                              </w:tabs>
                              <w:jc w:val="center"/>
                              <w:rPr>
                                <w:szCs w:val="22"/>
                              </w:rPr>
                            </w:pPr>
                            <w:r>
                              <w:rPr>
                                <w:szCs w:val="22"/>
                              </w:rPr>
                              <w:t>7</w:t>
                            </w:r>
                          </w:p>
                        </w:tc>
                        <w:tc>
                          <w:tcPr>
                            <w:tcW w:w="706" w:type="dxa"/>
                            <w:shd w:val="clear" w:color="auto" w:fill="auto"/>
                            <w:vAlign w:val="center"/>
                          </w:tcPr>
                          <w:p>
                            <w:pPr>
                              <w:tabs>
                                <w:tab w:val="left" w:pos="284"/>
                              </w:tabs>
                              <w:jc w:val="center"/>
                              <w:rPr>
                                <w:szCs w:val="22"/>
                              </w:rPr>
                            </w:pPr>
                            <w:r>
                              <w:rPr>
                                <w:szCs w:val="22"/>
                              </w:rPr>
                              <w:t>5</w:t>
                            </w:r>
                          </w:p>
                        </w:tc>
                        <w:tc>
                          <w:tcPr>
                            <w:tcW w:w="985" w:type="dxa"/>
                            <w:shd w:val="clear" w:color="auto" w:fill="auto"/>
                            <w:vAlign w:val="center"/>
                          </w:tcPr>
                          <w:p>
                            <w:pPr>
                              <w:tabs>
                                <w:tab w:val="left" w:pos="284"/>
                              </w:tabs>
                              <w:jc w:val="center"/>
                              <w:rPr>
                                <w:szCs w:val="22"/>
                              </w:rPr>
                            </w:pPr>
                            <w:r>
                              <w:rPr>
                                <w:szCs w:val="22"/>
                              </w:rPr>
                              <w:t>8</w:t>
                            </w:r>
                          </w:p>
                        </w:tc>
                        <w:tc>
                          <w:tcPr>
                            <w:tcW w:w="1403" w:type="dxa"/>
                            <w:shd w:val="clear" w:color="auto" w:fill="auto"/>
                            <w:vAlign w:val="center"/>
                          </w:tcPr>
                          <w:p>
                            <w:pPr>
                              <w:tabs>
                                <w:tab w:val="left" w:pos="284"/>
                              </w:tabs>
                              <w:jc w:val="center"/>
                              <w:rPr>
                                <w:szCs w:val="22"/>
                              </w:rPr>
                            </w:pPr>
                            <w:r>
                              <w:rPr>
                                <w:szCs w:val="22"/>
                              </w:rPr>
                              <w:t>23</w:t>
                            </w:r>
                          </w:p>
                        </w:tc>
                        <w:tc>
                          <w:tcPr>
                            <w:tcW w:w="846" w:type="dxa"/>
                            <w:shd w:val="clear" w:color="auto" w:fill="auto"/>
                            <w:vAlign w:val="center"/>
                          </w:tcPr>
                          <w:p>
                            <w:pPr>
                              <w:tabs>
                                <w:tab w:val="left" w:pos="284"/>
                              </w:tabs>
                              <w:jc w:val="center"/>
                              <w:rPr>
                                <w:szCs w:val="22"/>
                              </w:rPr>
                            </w:pPr>
                            <w:r>
                              <w:rPr>
                                <w:szCs w:val="22"/>
                              </w:rPr>
                              <w:t>17</w:t>
                            </w:r>
                          </w:p>
                        </w:tc>
                        <w:tc>
                          <w:tcPr>
                            <w:tcW w:w="1333" w:type="dxa"/>
                            <w:shd w:val="clear" w:color="auto" w:fill="auto"/>
                            <w:vAlign w:val="center"/>
                          </w:tcPr>
                          <w:p>
                            <w:pPr>
                              <w:tabs>
                                <w:tab w:val="left" w:pos="284"/>
                              </w:tabs>
                              <w:jc w:val="center"/>
                              <w:rPr>
                                <w:szCs w:val="22"/>
                              </w:rPr>
                            </w:pPr>
                            <w:r>
                              <w:rPr>
                                <w:szCs w:val="22"/>
                              </w:rPr>
                              <w:t>60</w:t>
                            </w:r>
                          </w:p>
                        </w:tc>
                      </w:tr>
                    </w:tbl>
                    <w:p>
                      <w:pPr>
                        <w:tabs>
                          <w:tab w:val="left" w:pos="284"/>
                        </w:tabs>
                        <w:ind w:firstLine="720"/>
                        <w:jc w:val="both"/>
                        <w:textAlignment w:val="baseline"/>
                        <w:rPr>
                          <w:szCs w:val="24"/>
                          <w:lang w:eastAsia="lt-LT"/>
                        </w:rPr>
                      </w:pPr>
                    </w:p>
                  </w:sdtContent>
                </w:sdt>
                <w:sdt>
                  <w:sdtPr>
                    <w:alias w:val="33 pr. 25.2 pp."/>
                    <w:tag w:val="part_55caa67c461d4d569e4f6c7760dad7c7"/>
                    <w:lock w:val="sdtLocked"/>
                    <w:richText/>
                  </w:sdtPr>
                  <w:sdtContent>
                    <w:p>
                      <w:pPr>
                        <w:tabs>
                          <w:tab w:val="left" w:pos="284"/>
                        </w:tabs>
                        <w:ind w:firstLine="720"/>
                        <w:jc w:val="both"/>
                        <w:textAlignment w:val="baseline"/>
                        <w:rPr>
                          <w:szCs w:val="24"/>
                          <w:lang w:eastAsia="lt-LT"/>
                        </w:rPr>
                      </w:pPr>
                      <w:sdt>
                        <w:sdtPr>
                          <w:alias w:val="Numeris"/>
                          <w:tag w:val="nr_55caa67c461d4d569e4f6c7760dad7c7"/>
                          <w:lock w:val="sdtLocked"/>
                          <w:richText/>
                        </w:sdtPr>
                        <w:sdtContent>
                          <w:r>
                            <w:rPr>
                              <w:szCs w:val="24"/>
                              <w:lang w:eastAsia="lt-LT"/>
                            </w:rPr>
                            <w:t>25.2</w:t>
                          </w:r>
                        </w:sdtContent>
                      </w:sdt>
                      <w:r>
                        <w:rPr>
                          <w:szCs w:val="24"/>
                          <w:lang w:eastAsia="lt-LT"/>
                        </w:rPr>
                        <w:t>.</w:t>
                        <w:tab/>
                        <w:t>Egzamino vertinimo užduoties pobūdis: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7229"/>
                      </w:tblGrid>
                      <w:tr>
                        <w:tc>
                          <w:tcPr>
                            <w:tcW w:w="2405" w:type="dxa"/>
                            <w:shd w:val="clear" w:color="auto" w:fill="auto"/>
                            <w:vAlign w:val="center"/>
                          </w:tcPr>
                          <w:p>
                            <w:pPr>
                              <w:tabs>
                                <w:tab w:val="left" w:pos="284"/>
                              </w:tabs>
                              <w:jc w:val="center"/>
                              <w:rPr>
                                <w:szCs w:val="24"/>
                              </w:rPr>
                            </w:pPr>
                            <w:r>
                              <w:rPr>
                                <w:szCs w:val="24"/>
                              </w:rPr>
                              <w:t>Užduoties struktūra</w:t>
                            </w:r>
                          </w:p>
                        </w:tc>
                        <w:tc>
                          <w:tcPr>
                            <w:tcW w:w="7229" w:type="dxa"/>
                            <w:shd w:val="clear" w:color="auto" w:fill="auto"/>
                            <w:vAlign w:val="center"/>
                          </w:tcPr>
                          <w:p>
                            <w:pPr>
                              <w:tabs>
                                <w:tab w:val="left" w:pos="284"/>
                              </w:tabs>
                              <w:jc w:val="center"/>
                              <w:rPr>
                                <w:szCs w:val="24"/>
                              </w:rPr>
                            </w:pPr>
                            <w:r>
                              <w:rPr>
                                <w:szCs w:val="24"/>
                              </w:rPr>
                              <w:t>Apibūdinimas</w:t>
                            </w:r>
                          </w:p>
                        </w:tc>
                      </w:tr>
                      <w:tr>
                        <w:tc>
                          <w:tcPr>
                            <w:tcW w:w="2405" w:type="dxa"/>
                            <w:shd w:val="clear" w:color="auto" w:fill="auto"/>
                            <w:vAlign w:val="center"/>
                          </w:tcPr>
                          <w:p>
                            <w:pPr>
                              <w:tabs>
                                <w:tab w:val="left" w:pos="284"/>
                              </w:tabs>
                              <w:jc w:val="center"/>
                              <w:rPr>
                                <w:szCs w:val="24"/>
                              </w:rPr>
                            </w:pPr>
                            <w:r>
                              <w:rPr>
                                <w:szCs w:val="24"/>
                              </w:rPr>
                              <w:t>I dalis. Testas</w:t>
                            </w:r>
                          </w:p>
                        </w:tc>
                        <w:tc>
                          <w:tcPr>
                            <w:tcW w:w="7229" w:type="dxa"/>
                            <w:shd w:val="clear" w:color="auto" w:fill="auto"/>
                            <w:vAlign w:val="center"/>
                          </w:tcPr>
                          <w:p>
                            <w:pPr>
                              <w:tabs>
                                <w:tab w:val="left" w:pos="284"/>
                              </w:tabs>
                              <w:jc w:val="both"/>
                              <w:rPr>
                                <w:szCs w:val="24"/>
                              </w:rPr>
                            </w:pPr>
                            <w:r>
                              <w:rPr>
                                <w:bCs/>
                                <w:szCs w:val="24"/>
                              </w:rPr>
                              <w:t xml:space="preserve">Testą sudaro uždari klausimai ir struktūriniai klausimai </w:t>
                            </w:r>
                            <w:r>
                              <w:rPr>
                                <w:szCs w:val="24"/>
                              </w:rPr>
                              <w:t xml:space="preserve">iš dviejų mokymosi turinio sričių: IV. Valstybės vaidmens ekonomikoje ir ekonomikos rodiklių nagrinėjimas bei vertinimas; V. Globalinių ekonominių procesų supratimas. Testo klausimai skirti ne tik žinių patikrinimui, bet ir jų taikymui. (pvz. kad pasirinkti teisingą atsakymą, reikia atlikti tam tikrus skaičiavimus; žinias reikia pritaikyti testo klausime pateiktai konkrečiai situacijai ir pan.).  15-20 klausimų (15 taškų).</w:t>
                            </w:r>
                          </w:p>
                        </w:tc>
                      </w:tr>
                      <w:tr>
                        <w:tc>
                          <w:tcPr>
                            <w:tcW w:w="2405" w:type="dxa"/>
                            <w:shd w:val="clear" w:color="auto" w:fill="auto"/>
                            <w:vAlign w:val="center"/>
                          </w:tcPr>
                          <w:p>
                            <w:pPr>
                              <w:tabs>
                                <w:tab w:val="left" w:pos="284"/>
                              </w:tabs>
                              <w:jc w:val="center"/>
                              <w:rPr>
                                <w:szCs w:val="24"/>
                              </w:rPr>
                            </w:pPr>
                            <w:r>
                              <w:rPr>
                                <w:szCs w:val="24"/>
                              </w:rPr>
                              <w:t>II dalis. Darbas su statistiniais šaltiniais, analizė, interpretavimas, vertinimas</w:t>
                            </w:r>
                          </w:p>
                        </w:tc>
                        <w:tc>
                          <w:tcPr>
                            <w:tcW w:w="7229" w:type="dxa"/>
                            <w:shd w:val="clear" w:color="auto" w:fill="auto"/>
                            <w:vAlign w:val="center"/>
                          </w:tcPr>
                          <w:p>
                            <w:pPr>
                              <w:tabs>
                                <w:tab w:val="left" w:pos="284"/>
                              </w:tabs>
                              <w:jc w:val="both"/>
                              <w:rPr>
                                <w:szCs w:val="24"/>
                              </w:rPr>
                            </w:pPr>
                            <w:r>
                              <w:rPr>
                                <w:szCs w:val="24"/>
                              </w:rPr>
                              <w:t xml:space="preserve">Užduotys iš dviejų mokymosi turinio sričių: IV. Valstybės vaidmens ekonomikoje ir ekonomikos rodiklių nagrinėjimas bei vertinimas; V. Globalinių ekonominių procesų supratimas. Pateiktus statistinius duomenis mokiniai turi analizuoti, sisteminti, atlikti grafinę analizę, palyginti ir pateikti išvadas.  2-4 užduotys (20 taškų ).</w:t>
                            </w:r>
                          </w:p>
                        </w:tc>
                      </w:tr>
                      <w:tr>
                        <w:tc>
                          <w:tcPr>
                            <w:tcW w:w="2405" w:type="dxa"/>
                            <w:shd w:val="clear" w:color="auto" w:fill="auto"/>
                            <w:vAlign w:val="center"/>
                          </w:tcPr>
                          <w:p>
                            <w:pPr>
                              <w:tabs>
                                <w:tab w:val="left" w:pos="284"/>
                              </w:tabs>
                              <w:jc w:val="center"/>
                              <w:rPr>
                                <w:szCs w:val="24"/>
                              </w:rPr>
                            </w:pPr>
                            <w:r>
                              <w:rPr>
                                <w:szCs w:val="24"/>
                              </w:rPr>
                              <w:t>III dalis Praktinės užduotys (sprendimai, rezultatų interpretavimas ir argumentuotas išvadų pateikimas)</w:t>
                            </w:r>
                          </w:p>
                          <w:p>
                            <w:pPr>
                              <w:tabs>
                                <w:tab w:val="left" w:pos="284"/>
                              </w:tabs>
                              <w:jc w:val="center"/>
                              <w:rPr>
                                <w:szCs w:val="24"/>
                              </w:rPr>
                            </w:pPr>
                          </w:p>
                        </w:tc>
                        <w:tc>
                          <w:tcPr>
                            <w:tcW w:w="7229" w:type="dxa"/>
                            <w:shd w:val="clear" w:color="auto" w:fill="auto"/>
                            <w:vAlign w:val="center"/>
                          </w:tcPr>
                          <w:p>
                            <w:pPr>
                              <w:tabs>
                                <w:tab w:val="left" w:pos="284"/>
                              </w:tabs>
                              <w:jc w:val="both"/>
                              <w:rPr>
                                <w:szCs w:val="24"/>
                              </w:rPr>
                            </w:pPr>
                            <w:r>
                              <w:rPr>
                                <w:szCs w:val="24"/>
                              </w:rPr>
                              <w:t>Užduotys iš trijų mokymosi turinio sričių: I. Orientavimasis rinkoje; II.</w:t>
                            </w:r>
                            <w:r>
                              <w:rPr>
                                <w:kern w:val="24"/>
                                <w:szCs w:val="24"/>
                                <w:lang w:eastAsia="lt-LT"/>
                              </w:rPr>
                              <w:t xml:space="preserve"> </w:t>
                            </w:r>
                            <w:r>
                              <w:rPr>
                                <w:szCs w:val="24"/>
                              </w:rPr>
                              <w:t>Asmeninių finansų tvarkymas; III. Verslo organizavimas ir verslumo gebėjimų ugdymasis. Praktinės užduotis sudaro uždaviniai ir situacijos analizavimas. Uždavinius reikia išspręsti ir argumentuoti gautus sprendimo rezultatus. Pateiktą situaciją reikia analizuoti pagal nurodytus užduoties klausimus ir pateikti apibendrinančias įžvalgas. 5-6 užduotys (25 taškai).</w:t>
                            </w:r>
                          </w:p>
                        </w:tc>
                      </w:tr>
                      <w:tr>
                        <w:tc>
                          <w:tcPr>
                            <w:tcW w:w="2405" w:type="dxa"/>
                            <w:shd w:val="clear" w:color="auto" w:fill="auto"/>
                            <w:vAlign w:val="center"/>
                          </w:tcPr>
                          <w:p>
                            <w:pPr>
                              <w:tabs>
                                <w:tab w:val="left" w:pos="284"/>
                              </w:tabs>
                              <w:jc w:val="center"/>
                              <w:rPr>
                                <w:szCs w:val="24"/>
                              </w:rPr>
                            </w:pPr>
                            <w:r>
                              <w:rPr>
                                <w:szCs w:val="24"/>
                              </w:rPr>
                              <w:t>Iš viso taškų</w:t>
                            </w:r>
                          </w:p>
                        </w:tc>
                        <w:tc>
                          <w:tcPr>
                            <w:tcW w:w="7229" w:type="dxa"/>
                            <w:shd w:val="clear" w:color="auto" w:fill="auto"/>
                            <w:vAlign w:val="center"/>
                          </w:tcPr>
                          <w:p>
                            <w:pPr>
                              <w:tabs>
                                <w:tab w:val="left" w:pos="284"/>
                              </w:tabs>
                              <w:jc w:val="both"/>
                              <w:rPr>
                                <w:szCs w:val="24"/>
                              </w:rPr>
                            </w:pPr>
                            <w:r>
                              <w:rPr>
                                <w:szCs w:val="24"/>
                              </w:rPr>
                              <w:t>60 taškų</w:t>
                            </w:r>
                          </w:p>
                        </w:tc>
                      </w:tr>
                      <w:tr>
                        <w:tc>
                          <w:tcPr>
                            <w:tcW w:w="2405" w:type="dxa"/>
                            <w:shd w:val="clear" w:color="auto" w:fill="auto"/>
                            <w:vAlign w:val="center"/>
                          </w:tcPr>
                          <w:p>
                            <w:pPr>
                              <w:tabs>
                                <w:tab w:val="left" w:pos="284"/>
                              </w:tabs>
                              <w:jc w:val="center"/>
                              <w:rPr>
                                <w:szCs w:val="24"/>
                              </w:rPr>
                            </w:pPr>
                            <w:r>
                              <w:rPr>
                                <w:szCs w:val="24"/>
                              </w:rPr>
                              <w:t>Trukmė</w:t>
                            </w:r>
                          </w:p>
                        </w:tc>
                        <w:tc>
                          <w:tcPr>
                            <w:tcW w:w="7229" w:type="dxa"/>
                            <w:shd w:val="clear" w:color="auto" w:fill="auto"/>
                            <w:vAlign w:val="center"/>
                          </w:tcPr>
                          <w:p>
                            <w:pPr>
                              <w:tabs>
                                <w:tab w:val="left" w:pos="284"/>
                              </w:tabs>
                              <w:jc w:val="both"/>
                              <w:rPr>
                                <w:szCs w:val="24"/>
                              </w:rPr>
                            </w:pPr>
                            <w:r>
                              <w:rPr>
                                <w:szCs w:val="24"/>
                                <w:lang w:val="en-US"/>
                              </w:rPr>
                              <w:t>3</w:t>
                            </w:r>
                            <w:r>
                              <w:rPr>
                                <w:szCs w:val="24"/>
                              </w:rPr>
                              <w:t xml:space="preserve"> val. (180 min.)</w:t>
                            </w:r>
                          </w:p>
                        </w:tc>
                      </w:tr>
                      <w:tr>
                        <w:tc>
                          <w:tcPr>
                            <w:tcW w:w="2405" w:type="dxa"/>
                            <w:shd w:val="clear" w:color="auto" w:fill="auto"/>
                            <w:vAlign w:val="center"/>
                          </w:tcPr>
                          <w:p>
                            <w:pPr>
                              <w:tabs>
                                <w:tab w:val="left" w:pos="284"/>
                              </w:tabs>
                              <w:jc w:val="center"/>
                              <w:rPr>
                                <w:szCs w:val="24"/>
                              </w:rPr>
                            </w:pPr>
                            <w:r>
                              <w:rPr>
                                <w:szCs w:val="22"/>
                                <w:lang w:val="en-US"/>
                              </w:rPr>
                              <w:t>Užduoties rengimas, pateikimas ir vertinimas</w:t>
                            </w:r>
                          </w:p>
                        </w:tc>
                        <w:tc>
                          <w:tcPr>
                            <w:tcW w:w="7229" w:type="dxa"/>
                            <w:shd w:val="clear" w:color="auto" w:fill="auto"/>
                            <w:vAlign w:val="center"/>
                          </w:tcPr>
                          <w:p>
                            <w:pPr>
                              <w:tabs>
                                <w:tab w:val="left" w:pos="284"/>
                              </w:tabs>
                              <w:jc w:val="both"/>
                              <w:rPr>
                                <w:szCs w:val="24"/>
                              </w:rPr>
                            </w:pPr>
                            <w:r>
                              <w:rPr>
                                <w:szCs w:val="22"/>
                              </w:rPr>
                              <w:t>Užduotis rengiama centralizuotai, pateikiama ir atliekama elektroninėje egzamino užduoties atlikimo sistemoje, vertinama elektroninėje egzamino užduoties vertinimo sistemoje</w:t>
                            </w:r>
                          </w:p>
                        </w:tc>
                      </w:tr>
                      <w:tr>
                        <w:tc>
                          <w:tcPr>
                            <w:tcW w:w="2405" w:type="dxa"/>
                            <w:shd w:val="clear" w:color="auto" w:fill="auto"/>
                            <w:vAlign w:val="center"/>
                          </w:tcPr>
                          <w:p>
                            <w:pPr>
                              <w:tabs>
                                <w:tab w:val="left" w:pos="284"/>
                              </w:tabs>
                              <w:jc w:val="center"/>
                              <w:rPr>
                                <w:szCs w:val="24"/>
                              </w:rPr>
                            </w:pPr>
                            <w:r>
                              <w:rPr>
                                <w:szCs w:val="24"/>
                              </w:rPr>
                              <w:t>Priedai</w:t>
                            </w:r>
                          </w:p>
                        </w:tc>
                        <w:tc>
                          <w:tcPr>
                            <w:tcW w:w="7229" w:type="dxa"/>
                            <w:shd w:val="clear" w:color="auto" w:fill="auto"/>
                            <w:vAlign w:val="center"/>
                          </w:tcPr>
                          <w:p>
                            <w:pPr>
                              <w:tabs>
                                <w:tab w:val="left" w:pos="284"/>
                              </w:tabs>
                              <w:jc w:val="both"/>
                              <w:rPr>
                                <w:szCs w:val="24"/>
                              </w:rPr>
                            </w:pPr>
                            <w:r>
                              <w:rPr>
                                <w:szCs w:val="24"/>
                              </w:rPr>
                              <w:t>Juodraštis, skaičiuotuvas, liniuotė, pieštukai, trintukas</w:t>
                            </w:r>
                          </w:p>
                        </w:tc>
                      </w:tr>
                    </w:tbl>
                    <w:p>
                      <w:pPr>
                        <w:tabs>
                          <w:tab w:val="left" w:pos="284"/>
                        </w:tabs>
                        <w:ind w:firstLine="720"/>
                        <w:jc w:val="both"/>
                        <w:textAlignment w:val="baseline"/>
                        <w:rPr>
                          <w:szCs w:val="24"/>
                          <w:lang w:eastAsia="lt-LT"/>
                        </w:rPr>
                      </w:pPr>
                    </w:p>
                  </w:sdtContent>
                </w:sdt>
                <w:sdt>
                  <w:sdtPr>
                    <w:alias w:val="33 pr. 25.3 pp."/>
                    <w:tag w:val="part_f9b8631c10654aaab21353decc56d66c"/>
                    <w:lock w:val="sdtLocked"/>
                    <w:richText/>
                  </w:sdtPr>
                  <w:sdtContent>
                    <w:p>
                      <w:pPr>
                        <w:tabs>
                          <w:tab w:val="left" w:pos="284"/>
                        </w:tabs>
                        <w:ind w:firstLine="720"/>
                        <w:jc w:val="both"/>
                        <w:textAlignment w:val="baseline"/>
                        <w:rPr>
                          <w:szCs w:val="24"/>
                          <w:lang w:eastAsia="lt-LT"/>
                        </w:rPr>
                      </w:pPr>
                      <w:sdt>
                        <w:sdtPr>
                          <w:alias w:val="Numeris"/>
                          <w:tag w:val="nr_f9b8631c10654aaab21353decc56d66c"/>
                          <w:lock w:val="sdtLocked"/>
                          <w:richText/>
                        </w:sdtPr>
                        <w:sdtContent>
                          <w:r>
                            <w:rPr>
                              <w:szCs w:val="24"/>
                              <w:lang w:eastAsia="lt-LT"/>
                            </w:rPr>
                            <w:t>25.3</w:t>
                          </w:r>
                        </w:sdtContent>
                      </w:sdt>
                      <w:r>
                        <w:rPr>
                          <w:szCs w:val="24"/>
                          <w:lang w:eastAsia="lt-LT"/>
                        </w:rPr>
                        <w:t>.</w:t>
                        <w:tab/>
                        <w:t>Egzamino užduočių sudarymo matrica: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7"/>
                        <w:gridCol w:w="2516"/>
                        <w:gridCol w:w="2338"/>
                        <w:gridCol w:w="2467"/>
                      </w:tblGrid>
                      <w:tr>
                        <w:tc>
                          <w:tcPr>
                            <w:tcW w:w="12950" w:type="dxa"/>
                            <w:gridSpan w:val="4"/>
                            <w:shd w:val="clear" w:color="auto" w:fill="auto"/>
                          </w:tcPr>
                          <w:p>
                            <w:pPr>
                              <w:tabs>
                                <w:tab w:val="left" w:pos="284"/>
                              </w:tabs>
                              <w:ind w:firstLine="720"/>
                              <w:jc w:val="center"/>
                              <w:rPr>
                                <w:szCs w:val="24"/>
                              </w:rPr>
                            </w:pPr>
                            <w:r>
                              <w:rPr>
                                <w:szCs w:val="24"/>
                              </w:rPr>
                              <w:t>Užduoties sunkumas pagal lygius, proc.</w:t>
                            </w:r>
                          </w:p>
                        </w:tc>
                      </w:tr>
                      <w:tr>
                        <w:tc>
                          <w:tcPr>
                            <w:tcW w:w="3237" w:type="dxa"/>
                            <w:shd w:val="clear" w:color="auto" w:fill="auto"/>
                          </w:tcPr>
                          <w:p>
                            <w:pPr>
                              <w:tabs>
                                <w:tab w:val="left" w:pos="284"/>
                              </w:tabs>
                              <w:ind w:firstLine="720"/>
                              <w:jc w:val="center"/>
                              <w:rPr>
                                <w:szCs w:val="24"/>
                              </w:rPr>
                            </w:pPr>
                            <w:r>
                              <w:rPr>
                                <w:szCs w:val="24"/>
                              </w:rPr>
                              <w:t>Slenkstinis</w:t>
                            </w:r>
                          </w:p>
                        </w:tc>
                        <w:tc>
                          <w:tcPr>
                            <w:tcW w:w="3237" w:type="dxa"/>
                            <w:shd w:val="clear" w:color="auto" w:fill="auto"/>
                          </w:tcPr>
                          <w:p>
                            <w:pPr>
                              <w:tabs>
                                <w:tab w:val="left" w:pos="284"/>
                              </w:tabs>
                              <w:ind w:firstLine="720"/>
                              <w:jc w:val="center"/>
                              <w:rPr>
                                <w:szCs w:val="24"/>
                              </w:rPr>
                            </w:pPr>
                            <w:r>
                              <w:rPr>
                                <w:szCs w:val="24"/>
                              </w:rPr>
                              <w:t>Patenkinamas</w:t>
                            </w:r>
                          </w:p>
                        </w:tc>
                        <w:tc>
                          <w:tcPr>
                            <w:tcW w:w="3238" w:type="dxa"/>
                            <w:shd w:val="clear" w:color="auto" w:fill="auto"/>
                          </w:tcPr>
                          <w:p>
                            <w:pPr>
                              <w:tabs>
                                <w:tab w:val="left" w:pos="284"/>
                              </w:tabs>
                              <w:ind w:firstLine="720"/>
                              <w:jc w:val="center"/>
                              <w:rPr>
                                <w:szCs w:val="24"/>
                              </w:rPr>
                            </w:pPr>
                            <w:r>
                              <w:rPr>
                                <w:szCs w:val="24"/>
                              </w:rPr>
                              <w:t>Pagrindinis</w:t>
                            </w:r>
                          </w:p>
                        </w:tc>
                        <w:tc>
                          <w:tcPr>
                            <w:tcW w:w="3238" w:type="dxa"/>
                            <w:shd w:val="clear" w:color="auto" w:fill="auto"/>
                          </w:tcPr>
                          <w:p>
                            <w:pPr>
                              <w:tabs>
                                <w:tab w:val="left" w:pos="284"/>
                              </w:tabs>
                              <w:ind w:firstLine="720"/>
                              <w:jc w:val="center"/>
                              <w:rPr>
                                <w:szCs w:val="24"/>
                              </w:rPr>
                            </w:pPr>
                            <w:r>
                              <w:rPr>
                                <w:szCs w:val="24"/>
                              </w:rPr>
                              <w:t>Aukštesnysis</w:t>
                            </w:r>
                          </w:p>
                        </w:tc>
                      </w:tr>
                      <w:tr>
                        <w:tc>
                          <w:tcPr>
                            <w:tcW w:w="3237" w:type="dxa"/>
                            <w:shd w:val="clear" w:color="auto" w:fill="auto"/>
                          </w:tcPr>
                          <w:p>
                            <w:pPr>
                              <w:tabs>
                                <w:tab w:val="left" w:pos="284"/>
                              </w:tabs>
                              <w:ind w:firstLine="720"/>
                              <w:jc w:val="center"/>
                              <w:rPr>
                                <w:szCs w:val="24"/>
                                <w:lang w:val="en-US"/>
                              </w:rPr>
                            </w:pPr>
                            <w:r>
                              <w:rPr>
                                <w:szCs w:val="24"/>
                                <w:lang w:val="en-US"/>
                              </w:rPr>
                              <w:t>10</w:t>
                            </w:r>
                          </w:p>
                        </w:tc>
                        <w:tc>
                          <w:tcPr>
                            <w:tcW w:w="3237" w:type="dxa"/>
                            <w:shd w:val="clear" w:color="auto" w:fill="auto"/>
                          </w:tcPr>
                          <w:p>
                            <w:pPr>
                              <w:tabs>
                                <w:tab w:val="left" w:pos="284"/>
                              </w:tabs>
                              <w:ind w:firstLine="720"/>
                              <w:jc w:val="center"/>
                              <w:rPr>
                                <w:szCs w:val="24"/>
                              </w:rPr>
                            </w:pPr>
                            <w:r>
                              <w:rPr>
                                <w:szCs w:val="24"/>
                              </w:rPr>
                              <w:t>30</w:t>
                            </w:r>
                          </w:p>
                        </w:tc>
                        <w:tc>
                          <w:tcPr>
                            <w:tcW w:w="3238" w:type="dxa"/>
                            <w:shd w:val="clear" w:color="auto" w:fill="auto"/>
                          </w:tcPr>
                          <w:p>
                            <w:pPr>
                              <w:tabs>
                                <w:tab w:val="left" w:pos="284"/>
                              </w:tabs>
                              <w:ind w:firstLine="720"/>
                              <w:jc w:val="center"/>
                              <w:rPr>
                                <w:szCs w:val="24"/>
                              </w:rPr>
                            </w:pPr>
                            <w:r>
                              <w:rPr>
                                <w:szCs w:val="24"/>
                              </w:rPr>
                              <w:t>40</w:t>
                            </w:r>
                          </w:p>
                        </w:tc>
                        <w:tc>
                          <w:tcPr>
                            <w:tcW w:w="3238" w:type="dxa"/>
                            <w:shd w:val="clear" w:color="auto" w:fill="auto"/>
                          </w:tcPr>
                          <w:p>
                            <w:pPr>
                              <w:tabs>
                                <w:tab w:val="left" w:pos="284"/>
                              </w:tabs>
                              <w:ind w:firstLine="720"/>
                              <w:jc w:val="center"/>
                              <w:rPr>
                                <w:szCs w:val="24"/>
                              </w:rPr>
                            </w:pPr>
                            <w:r>
                              <w:rPr>
                                <w:szCs w:val="24"/>
                              </w:rPr>
                              <w:t>20</w:t>
                            </w:r>
                          </w:p>
                        </w:tc>
                      </w:tr>
                    </w:tbl>
                    <w:p>
                      <w:pPr>
                        <w:tabs>
                          <w:tab w:val="left" w:pos="284"/>
                        </w:tabs>
                        <w:spacing w:line="276" w:lineRule="auto"/>
                        <w:ind w:firstLine="720"/>
                        <w:jc w:val="both"/>
                        <w:textAlignment w:val="baseline"/>
                        <w:rPr>
                          <w:szCs w:val="24"/>
                          <w:lang w:eastAsia="lt-LT"/>
                        </w:rPr>
                      </w:pPr>
                    </w:p>
                  </w:sdtContent>
                </w:sdt>
              </w:sdtContent>
            </w:sdt>
          </w:sdtContent>
        </w:sdt>
        <w:sdt>
          <w:sdtPr>
            <w:alias w:val="skyrius"/>
            <w:tag w:val="part_789196ebbb954b79bc2e5d0c2dd8606b"/>
            <w:lock w:val="sdtLocked"/>
            <w:richText/>
          </w:sdtPr>
          <w:sdtContent>
            <w:p>
              <w:pPr>
                <w:keepNext/>
                <w:keepLines/>
                <w:tabs>
                  <w:tab w:val="left" w:pos="284"/>
                </w:tabs>
                <w:ind w:firstLine="720"/>
                <w:jc w:val="center"/>
                <w:rPr>
                  <w:b/>
                  <w:szCs w:val="32"/>
                </w:rPr>
              </w:pPr>
              <w:sdt>
                <w:sdtPr>
                  <w:alias w:val="Numeris"/>
                  <w:tag w:val="nr_789196ebbb954b79bc2e5d0c2dd8606b"/>
                  <w:lock w:val="sdtLocked"/>
                  <w:richText/>
                </w:sdtPr>
                <w:sdtContent>
                  <w:r>
                    <w:rPr>
                      <w:b/>
                      <w:szCs w:val="32"/>
                    </w:rPr>
                    <w:t>VII</w:t>
                  </w:r>
                </w:sdtContent>
              </w:sdt>
              <w:r>
                <w:rPr>
                  <w:b/>
                  <w:szCs w:val="32"/>
                </w:rPr>
                <w:t xml:space="preserve"> SKYRIUS </w:t>
              </w:r>
            </w:p>
            <w:p>
              <w:pPr>
                <w:keepNext/>
                <w:keepLines/>
                <w:tabs>
                  <w:tab w:val="left" w:pos="284"/>
                </w:tabs>
                <w:ind w:firstLine="720"/>
                <w:jc w:val="center"/>
                <w:rPr>
                  <w:b/>
                  <w:szCs w:val="32"/>
                </w:rPr>
              </w:pPr>
              <w:sdt>
                <w:sdtPr>
                  <w:alias w:val="Pavadinimas"/>
                  <w:tag w:val="title_789196ebbb954b79bc2e5d0c2dd8606b"/>
                  <w:lock w:val="sdtLocked"/>
                  <w:richText/>
                </w:sdtPr>
                <w:sdtContent>
                  <w:r>
                    <w:rPr>
                      <w:b/>
                      <w:szCs w:val="32"/>
                    </w:rPr>
                    <w:t>MOKINIŲ PASIEKIMŲ LYGIŲ POŽYMIAI PAGAL PASIEKIMŲ SRITIS</w:t>
                  </w:r>
                </w:sdtContent>
              </w:sdt>
            </w:p>
            <w:p>
              <w:pPr>
                <w:tabs>
                  <w:tab w:val="left" w:pos="284"/>
                </w:tabs>
                <w:spacing w:line="276" w:lineRule="auto"/>
                <w:ind w:firstLine="720"/>
                <w:jc w:val="both"/>
                <w:textAlignment w:val="baseline"/>
                <w:rPr>
                  <w:szCs w:val="24"/>
                  <w:lang w:eastAsia="lt-LT"/>
                </w:rPr>
              </w:pPr>
            </w:p>
            <w:sdt>
              <w:sdtPr>
                <w:alias w:val="33 pr. 26 p."/>
                <w:tag w:val="part_9d1b4a5dc5da4992bc54d8ed60229d76"/>
                <w:lock w:val="sdtLocked"/>
                <w:richText/>
              </w:sdtPr>
              <w:sdtContent>
                <w:p>
                  <w:pPr>
                    <w:tabs>
                      <w:tab w:val="left" w:pos="284"/>
                    </w:tabs>
                    <w:spacing w:line="276" w:lineRule="auto"/>
                    <w:ind w:firstLine="720"/>
                    <w:jc w:val="both"/>
                    <w:textAlignment w:val="baseline"/>
                    <w:outlineLvl w:val="1"/>
                    <w:rPr>
                      <w:szCs w:val="24"/>
                      <w:lang w:eastAsia="lt-LT"/>
                    </w:rPr>
                  </w:pPr>
                  <w:sdt>
                    <w:sdtPr>
                      <w:alias w:val="Numeris"/>
                      <w:tag w:val="nr_9d1b4a5dc5da4992bc54d8ed60229d76"/>
                      <w:lock w:val="sdtLocked"/>
                      <w:richText/>
                    </w:sdtPr>
                    <w:sdtContent>
                      <w:r>
                        <w:rPr>
                          <w:szCs w:val="24"/>
                          <w:lang w:eastAsia="lt-LT"/>
                        </w:rPr>
                        <w:t>26</w:t>
                      </w:r>
                    </w:sdtContent>
                  </w:sdt>
                  <w:r>
                    <w:rPr>
                      <w:szCs w:val="24"/>
                      <w:lang w:eastAsia="lt-LT"/>
                    </w:rPr>
                    <w:t>.</w:t>
                    <w:tab/>
                  </w:r>
                  <w:r>
                    <w:rPr>
                      <w:szCs w:val="26"/>
                      <w:lang w:eastAsia="lt-LT"/>
                    </w:rPr>
                    <w:t>Pasiekimų lygių požymiai 10 ir II gimnazijos klasė</w:t>
                  </w:r>
                  <w:r>
                    <w:rPr>
                      <w:szCs w:val="32"/>
                      <w:lang w:eastAsia="lt-LT"/>
                    </w:rPr>
                    <w:t>:</w:t>
                  </w: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7"/>
                    <w:gridCol w:w="2407"/>
                    <w:gridCol w:w="2407"/>
                    <w:gridCol w:w="2408"/>
                  </w:tblGrid>
                  <w:tr>
                    <w:trPr>
                      <w:trHeight w:val="255"/>
                    </w:trPr>
                    <w:tc>
                      <w:tcPr>
                        <w:tcW w:w="9629"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Pasiekimų lygiai</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 xml:space="preserve">Slenkstinis (I) </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 xml:space="preserve">Patenkinamas (II) </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Pagrindinis (III)</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 xml:space="preserve">Aukštesnysis (IV) </w:t>
                        </w:r>
                      </w:p>
                    </w:tc>
                  </w:tr>
                  <w:tr>
                    <w:trPr>
                      <w:trHeight w:val="255"/>
                    </w:trPr>
                    <w:tc>
                      <w:tcPr>
                        <w:tcW w:w="9629"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1. Orientavimasis rinkoje (A)</w:t>
                        </w:r>
                      </w:p>
                    </w:tc>
                  </w:tr>
                  <w:tr>
                    <w:trPr>
                      <w:trHeight w:val="240"/>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Savais žodžiais apibūdina pagrindines ekonomines sąvokas. Nusako kas yra ekonominė apytaka ir jos pagrindinius  dalyvius.</w:t>
                        </w:r>
                      </w:p>
                      <w:p>
                        <w:pPr>
                          <w:tabs>
                            <w:tab w:val="left" w:pos="284"/>
                          </w:tabs>
                          <w:jc w:val="both"/>
                          <w:rPr>
                            <w:szCs w:val="22"/>
                          </w:rPr>
                        </w:pPr>
                        <w:r>
                          <w:rPr>
                            <w:szCs w:val="22"/>
                          </w:rPr>
                          <w:t xml:space="preserve">Išvardina 2-3 pinigų funkcijas. (A1.1.) </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Teisingai apibūdina pagrindines ekonomines sąvokas ir terminus. Išvardina ekonominės apytakos dalyvius ir paaiškina piniginius bei prekinius srautus ekonominėje apytakoje. Išvardina pagrindines pinigų funkcijas. (A1.2.)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Skiria, lygina ir tinkamai vartoja nagrinėjamas ekonomikos sąvokas, terminus, dėsnius. Paaiškina ekonominės apytakos dalyvių vaidmenį. Nusako išteklių ribotumo problemą. Argumentuotai kalba apie pinigų vaidmenį ekonomikoje. (A1.3.)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Atpažįsta ekonomines problemas mikro ir makro lygmeniu. Rinkos dalyvių vaidmenį analizuoja darnios plėtros kontekste. (A1.4.)</w:t>
                        </w:r>
                      </w:p>
                    </w:tc>
                  </w:tr>
                  <w:tr>
                    <w:trPr>
                      <w:trHeight w:val="240"/>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Mokytojo arba draugų padedamas, diskutuoja apie paklausos ir pasiūlos dėsnius. Paaiškina kas yra rinkos pusiausvyra ir ją pavaizduoja grafike. (A2.1.)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Aiškina rinkos kainos formavimosi mechanizmą, taikydamas paklausos ir pasiūlos dėsnius. Pagal pateiktus duomenis, suskaičiuoja rinkos pusiausvyrą (kainą ir kiekį) ir ją interpretuoja grafiškai</w:t>
                        </w:r>
                        <w:r>
                          <w:rPr>
                            <w:iCs/>
                            <w:szCs w:val="22"/>
                          </w:rPr>
                          <w:t>. (</w:t>
                        </w:r>
                        <w:r>
                          <w:rPr>
                            <w:szCs w:val="22"/>
                          </w:rPr>
                          <w:t>A2.2.)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Atpažįsta paklausos ir pasiūlos veiksnius ir paaiškina jų kitimo įtaką rinkos pusiausvyrai. Suskaičiuoja </w:t>
                        </w:r>
                        <w:r>
                          <w:rPr>
                            <w:iCs/>
                            <w:szCs w:val="22"/>
                          </w:rPr>
                          <w:t>vartotojų išlaidas, paklausos ir pasiūlos elastingumo koeficientus. (</w:t>
                        </w:r>
                        <w:r>
                          <w:rPr>
                            <w:szCs w:val="22"/>
                          </w:rPr>
                          <w:t>A2.3.)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Pateikdamas realius pavyzdžius, analizuoja veiksnius, turinčius įtakos konkrečių prekių ar paslaugų rinkos kainų pokyčiams. Komentuoja paklausos elastingumo kainai poveikį vartotojo išlaidoms. (A2.4.)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Išvardina rinkos konkurencinės struktūros tipus ir jiems būdingus bruožus. (A3.1.)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Padedant mokytojui arba draugams, diskutuoja apie konkurencijos naudą vartotojams ir visuomenės gerovei. (A3.2.)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Išskiria bruožus, naudojamus rinkos struktūrai atpažinti. Atpažįsta mokytojo pateikiamus skirtingos konkurencijos pavyzdžius. (A3.3.)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Kritiškai vertina rinkos konkurencinės struktūros tipus. Pateikia skirtingos konkurencijos pavyzdžių iš Lietuvos ūkio. Inicijuoja diskusiją klausimui – kodėl konkurencija rinkoje yra svarbi ne tik vartotojams bet ir visai visuomenei. (A3.4.)</w:t>
                        </w:r>
                      </w:p>
                    </w:tc>
                  </w:tr>
                  <w:tr>
                    <w:trPr>
                      <w:trHeight w:val="255"/>
                    </w:trPr>
                    <w:tc>
                      <w:tcPr>
                        <w:tcW w:w="9629"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2. Asmeninių finansų tvarkymas (B)</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Išvardina pagrindinius gyventojų pajamų ir išlaidų elementus, pagal pateiktus statistinius duomenis padaro ekonomines įžvalgas apie pajamų ir išlaidų kitimo tendencijas. (B1.1.)</w:t>
                        </w:r>
                      </w:p>
                    </w:tc>
                    <w:tc>
                      <w:tcPr>
                        <w:tcW w:w="2407" w:type="dxa"/>
                        <w:tcBorders>
                          <w:top w:val="nil"/>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Mokytojo arba draugų padedamas, analizuoja gyventojų pajamų ir išlaidų struktūrą. Apskaičiuoja pajamų ir išlaidų absoliučius ir procentinius pokyčius. Apibūdina finansinę riziką. (B1.2.)</w:t>
                        </w:r>
                      </w:p>
                    </w:tc>
                    <w:tc>
                      <w:tcPr>
                        <w:tcW w:w="2407" w:type="dxa"/>
                        <w:tcBorders>
                          <w:top w:val="nil"/>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Naudodamasis pateikta statistine informacija, analizuoja ir apibendrina gyventojų pajamų ir išlaidų struktūrą ir pokyčius laike. Nagrinėja šiuolaikinius asmeninių finansų valdymo įrankius, paaiškina finansinę riziką bei apibūdina jos valdymo būdus. (B1.3.)</w:t>
                        </w:r>
                      </w:p>
                    </w:tc>
                    <w:tc>
                      <w:tcPr>
                        <w:tcW w:w="2408" w:type="dxa"/>
                        <w:tcBorders>
                          <w:top w:val="nil"/>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trike/>
                            <w:szCs w:val="22"/>
                          </w:rPr>
                        </w:pPr>
                        <w:r>
                          <w:rPr>
                            <w:szCs w:val="22"/>
                          </w:rPr>
                          <w:t>Savarankiškai surenka reikalingą statistinę informaciją apie gyventojų pajamų ir išlaidų struktūrą ir pokyčius laike, ją apibendrina ir analizuoja ir pateikia išvadas. Nurodo šiuolaikinių asmeninių finansų valdymo įrankių panašumus ir skirtumus.</w:t>
                        </w:r>
                        <w:r>
                          <w:rPr>
                            <w:strike/>
                            <w:szCs w:val="22"/>
                          </w:rPr>
                          <w:t xml:space="preserve"> (</w:t>
                        </w:r>
                        <w:r>
                          <w:rPr>
                            <w:szCs w:val="22"/>
                          </w:rPr>
                          <w:t>B1.4.)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Apibūdina asmeninio biudžeto sampratą. Iš savo asmeninės patirties pateikia pavyzdžių. (B2.1.)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Pagal pateiktą pavyzdį sudaro asmeninį biudžetą (savaitės, mėnesio), vertina jo stovį trumpuoju laikotarpiu. (B2.2.)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Savarankiškai skaičiuoja ir, mokytojui vadovaujant, planuoja savo (savaitės, mėnesio) biudžetą. Apibrėžia galimus konkretaus pasirinkimo padarinius, nusako šių padarinių poveikį ateičiai. (B2.3.)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Išsikelia asmeninį tikslą ir sudaro alternatyvius biudžetus,  numatytam tikslui pasiekti, juos tarpusavyje palygina ir argumentuotai pagrindžia savo pasirinkimą. Diskutuoja apie finansinių sprendimų padarinius ilguoju ir trumpuoju laikotarpiu. (B2.4.)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Paaiškina paprastąsias ir sudėtines palūkanas. Diskutuoja apie galimus taupymo ir investavimo būdus. (B3.1.)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Pagal pateiktas situacijas suskaičiuoja paprastąsias ir sudėtines palūkanas bei  padaro įžvalgas. (B3.2.)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Paaiškina palūkanų vaidmenį žmonių taupymo ir investavimo sprendimams. (B3.3.)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Komentuoja palūkanų vaidmenį skolintojams ir besiskolinantiems. Palygina 2-3 taupymo ir investavimo būdus ir argumentuoja jo nuomone geriausią pasirinkimą. (B3.4.)</w:t>
                        </w:r>
                      </w:p>
                    </w:tc>
                  </w:tr>
                  <w:tr>
                    <w:trPr>
                      <w:trHeight w:val="255"/>
                    </w:trPr>
                    <w:tc>
                      <w:tcPr>
                        <w:tcW w:w="9629"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3. Verslo organizavimas ir verslumo gebėjimų ugdymasis (C)</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Išvardina pagrindines verslo organizavimo formas, įvardina bent vieną jų privalumą ir trūkumą. Su mokytojo arba draugų pagalba aptaria, kokių savybių turi turėti verslininkas. (C1.1.)</w:t>
                        </w:r>
                      </w:p>
                    </w:tc>
                    <w:tc>
                      <w:tcPr>
                        <w:tcW w:w="2407" w:type="dxa"/>
                        <w:tcBorders>
                          <w:top w:val="nil"/>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Apibūdina sąvokas – verslumas, verslas. Išvardina pagrindines verslo organizavimo formas, įvardina jų privalumus ir trūkumus. Paaiškina priežastis, skatinančias imtis verslo. (C1.2.)</w:t>
                        </w:r>
                      </w:p>
                    </w:tc>
                    <w:tc>
                      <w:tcPr>
                        <w:tcW w:w="2407" w:type="dxa"/>
                        <w:tcBorders>
                          <w:top w:val="nil"/>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Aptaria verslo vaidmenį savo aplinkoje ir paaiškina, kuo svarbus verslumas. Palygina skirtingas verslo organizavimo formas, išskirdamas jų privalumus ir trūkumus. Diskutuoja apie verslo socialinę atsakomybę. (C1.3.)</w:t>
                        </w:r>
                      </w:p>
                    </w:tc>
                    <w:tc>
                      <w:tcPr>
                        <w:tcW w:w="2408" w:type="dxa"/>
                        <w:tcBorders>
                          <w:top w:val="nil"/>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Atpažįsta socialinį, socialiai atsakingą, tvarų verslą. Pateikia verslo praktikos pavyzdžių. (C1.4.)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Mokytojui arba draugams padedant, sugalvoja verslo idėją arba padeda realizuoti kitų inicijuotus praktinės veiklos projektus/kuria MMB. Aptaria verslo plano etapus. Išvardina sėkmingo verslininko savybes. (C2.1.)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Su komandos draugais modeliuoja/praktiškai įgyvendina verslo įmonės įkūrimą, valdymą ir likvidavimą. Padedamas mokytojo arba draugų, rengia verslo planą. (C2.2.)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Dalyvauja kitų (kolegų ar mokytojo) inicijuotose diskusijose apie verslo kūrimo ir veiklos vykdymo galimybes Lietuvoje. Modeliuoja/praktiškai įgyvendina verslo įmonės įkūrimą, valdymą ir likvidavimą. Parengia verslo planą, apytiksliai įvertindamas būtinas išlaidas, tikėtinas pajamas ir galimas rizikas. (C2.3.)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Inicijuoja diskusiją apie verslo kūrimo ir veiklos vykdymo galimybes Lietuvoje  ir generuoja verslo idėją darnios/tvarios plėtros kontekste. Siūlo idėjas ir modeliuoja/praktiškai įgyvendina verslo įmonės įkūrimą, valdymą ir likvidavimą. Analizuoja vadovo/lyderio indėlį į verslą. Rengia verslo planą, apskaičiuodamas išlaidas, tikėtinas pajamas, lūžio tašką ir apibrėžia galimas rizikas. (C2.4.) </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Išvardina gamybos ir realizavimo  kaštų/sąnaudų sudedamąsias dalis. (C3.1. ) </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Mokytojui arba draugams padedant, suskirsto gamybos ir realizavimo kaštus/sąnaudas į grupes ir apskaičiuoja juos. (C3.2.)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Savarankiškai suskirsto gamybos ir realizavimo kaštus/sąnaudas į grupes, apskaičiuoja juos, įvertindamas galimas išlaidas. Pateikia alternatyvių produktų pavyzdžių. (C3.3.)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Sugrupuoja, apskaičiuoja ir palygina alternatyvių produktų gamybos ir realizavimo kaštus/sąnaudas. Paaiškina kaip galima sumažinti kaštus/sąnaudas, nebloginant produktų kokybės. (C3.4.)</w:t>
                        </w:r>
                      </w:p>
                    </w:tc>
                  </w:tr>
                  <w:tr>
                    <w:trPr>
                      <w:trHeight w:val="240"/>
                    </w:trPr>
                    <w:tc>
                      <w:tcPr>
                        <w:tcW w:w="9629"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4. Valstybės vaidmens ekonomikoje ir ekonomikos rodiklių nagrinėjimas bei vertinimas (D)</w:t>
                        </w:r>
                      </w:p>
                    </w:tc>
                  </w:tr>
                  <w:tr>
                    <w:trPr>
                      <w:trHeight w:val="240"/>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Paaiškina, kas yra valstybės biudžetas, kaip formuojamos biudžeto pajamos ir kam skiriamos biudžeto išlaidos. Pagal pateiktus duomenis, nustato valstybės biudžeto stovį. (D1.1.) </w:t>
                        </w:r>
                      </w:p>
                    </w:tc>
                    <w:tc>
                      <w:tcPr>
                        <w:tcW w:w="2407" w:type="dxa"/>
                        <w:tcBorders>
                          <w:top w:val="nil"/>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Pademonstruoja bendrą supratimą apie valstybės biudžeto struktūrą, pajamų šaltinius ir išlaidų elementus. Pagal pateiktus duomenis apskaičiuoja valstybės biudžeto (pajamų ir išlaidų) struktūrą. (D1.2.)</w:t>
                        </w:r>
                      </w:p>
                    </w:tc>
                    <w:tc>
                      <w:tcPr>
                        <w:tcW w:w="2407" w:type="dxa"/>
                        <w:tcBorders>
                          <w:top w:val="nil"/>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Pagal pateiktus duomenis, apskaičiuoja valstybės biudžeto (pajamų ir išlaidų) struktūrą, ir, mokytojui arba draugams padedant, suformuluoja išvadas.  Diskutuoja  apie Lietuvos biudžeto pajamų ir išlaidų struktūrą, biudžeto stovį. (D1.3.)</w:t>
                        </w:r>
                      </w:p>
                    </w:tc>
                    <w:tc>
                      <w:tcPr>
                        <w:tcW w:w="2408" w:type="dxa"/>
                        <w:tcBorders>
                          <w:top w:val="nil"/>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Analizuoja valstybės biudžeto struktūrą, apskaičiuodamas pajamų ir išlaidų elementų lyginamąsias dalis ir pateikia savo įžvalgas apie įvairių laikotarpių Lietuvos biudžeto pokyčius. Komentuoja valstybės biudžeto deficito ar pertekliaus priežastis. (D1.4.)</w:t>
                        </w:r>
                      </w:p>
                    </w:tc>
                  </w:tr>
                  <w:tr>
                    <w:trPr>
                      <w:trHeight w:val="240"/>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Pademonstruoja bendrą supratimą apie ekonominius ciklus, apibūdina ekonominę situaciją atspindinčius rodiklius. (D2.1.)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Analizuoja makroekonominius rodiklius pagal pateiktus statistinius duomenis ir, padedant mokytojui arba draugams, pateikia išvadas. (D2.2.)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Su mokytojo arba draugų pagalba surenka reikalingus Lietuvos ekonomikos statistinius duomenis, pateikia juos lentelių ir grafikų forma, atlieka jų analizę ir pateikia išvadas. (D2.3.)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Savarankiškai surenka Lietuvos ekonomikos statistinius duomenis,  sistemina juos lentelių ir grafikų forma ir analizuoja. Apskaičiuoja ekonominių rodiklių santykinius pokyčius ir pateikia argumentuotas išvadas. (D2.4.)</w:t>
                        </w:r>
                      </w:p>
                    </w:tc>
                  </w:tr>
                  <w:tr>
                    <w:trPr>
                      <w:trHeight w:val="240"/>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Pademonstruoja bendras žinias apie ekonominius ciklus. (D3.1.)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Paaiškina valstybės ekonominės politikos esmę.  (D3.2.)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Dalyvauja mokytojo inicijuotose diskusijose apie fiskalinės politikos taikymą esant skirtingam ekonominiam ciklui. (D3.3.)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Komentuoja kaip valstybė per mokesčius ir išlaidas gali reguliuoti ekonomiką. (D3.4.)</w:t>
                        </w:r>
                      </w:p>
                    </w:tc>
                  </w:tr>
                  <w:tr>
                    <w:trPr>
                      <w:trHeight w:val="240"/>
                    </w:trPr>
                    <w:tc>
                      <w:tcPr>
                        <w:tcW w:w="9629"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5. Globalinių ekonominių procesų supratimas (E)</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i/>
                            <w:iCs/>
                            <w:szCs w:val="22"/>
                          </w:rPr>
                        </w:pPr>
                        <w:r>
                          <w:rPr>
                            <w:szCs w:val="22"/>
                          </w:rPr>
                          <w:t>Išvardina procesus, vykstančius atviroje ekonomikoje. Mokytojui arba draugams padedant, komentuoja tarptautinės prekybos naudą. (E1.1.)</w:t>
                        </w:r>
                        <w:r>
                          <w:rPr>
                            <w:i/>
                            <w:iCs/>
                            <w:szCs w:val="22"/>
                          </w:rPr>
                          <w:t xml:space="preserve"> </w:t>
                        </w:r>
                      </w:p>
                    </w:tc>
                    <w:tc>
                      <w:tcPr>
                        <w:tcW w:w="2407" w:type="dxa"/>
                        <w:tcBorders>
                          <w:top w:val="nil"/>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i/>
                            <w:iCs/>
                            <w:szCs w:val="22"/>
                          </w:rPr>
                        </w:pPr>
                        <w:r>
                          <w:rPr>
                            <w:szCs w:val="22"/>
                          </w:rPr>
                          <w:t>Komentuoja uždaros ir atviros ekonomikos skirtumus. Apibūdina laisvąją tarptautinę prekybą ir tarptautinės prekybos suvaržymo priemones. (E1.2.)</w:t>
                        </w:r>
                      </w:p>
                    </w:tc>
                    <w:tc>
                      <w:tcPr>
                        <w:tcW w:w="2407" w:type="dxa"/>
                        <w:tcBorders>
                          <w:top w:val="nil"/>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Nurodo atviros ekonomikos dedamąsias ir teikiamus privalumus bei keliamus pavojus nacionalinei ekonomikai.  Dalyvauja diskusijose apie globalizacijos proceso apraiškas, teikiamus privalumus ir keliamus pavojus. (E1.3.)</w:t>
                        </w:r>
                      </w:p>
                    </w:tc>
                    <w:tc>
                      <w:tcPr>
                        <w:tcW w:w="2408" w:type="dxa"/>
                        <w:tcBorders>
                          <w:top w:val="nil"/>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trike/>
                            <w:szCs w:val="22"/>
                          </w:rPr>
                        </w:pPr>
                        <w:r>
                          <w:rPr>
                            <w:szCs w:val="22"/>
                          </w:rPr>
                          <w:t>Komentuoja laisvosios prekybos teikiamą naudą ir galimus pavojus nacionalinei ekonomikai. Pateikdamas pavyzdžius, aiškina tarptautinės prekybos politikos priemones ir pasekmes vartotojams, verslui ir nacionalinei ekonomikai. (E1.4.)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Mokytojui arba draugams padedant, nusako globalizacijos proceso esmę,  teikiamus privalumus ir pavojus. (E2.1.) </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Analizuoja globalizacijos procesų pateiktus pavyzdžius ir mokytojo arba draugų padedamas padaro išvadas. (E2.2.)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Dalyvauja diskusijose apie globalizacijos proceso apraiškas, teikiamus privalumus ir keliamus pavojus. Padedamas mokytojo arba draugų,  pateikia realių situacijų pavyzdžių. (E2.3.)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Aktyviai diskutuoja apie globalizacijos proceso apraiškas, teikiamus privalumus ir keliamus pavojus šalies ekonomikai, politikai, kultūrai. Savarankiškai pateikia realių situacijų pavyzdžių. (E2.4.)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Išvardina pagrindines tarptautines organizacijas, kuriose dalyvauja Lietuva. (E3.1.)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Demonstruoja bendrą supratimą apie tarptautines organizacijas, kuriose dalyvauja Lietuva, ir  Europos sąjungos bendrąją politiką. (E3.2.)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Mokytojui arba draugams padedant, surenka informaciją apie Lietuvos dalyvavimą tarptautinėse organizacijose, diskutuoja apie dalyvavimo jose naudą. (E3.3.)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Savarankiškai surenka informaciją apie   Lietuvos dalyvavimą tarptautinėse organizacijose, inicijuoja diskusiją apie dalyvavimo naudą. Paaiškina, kokias galimybes ES teikia jaunimui ir verslui. (E3.4.)</w:t>
                        </w:r>
                      </w:p>
                    </w:tc>
                  </w:tr>
                </w:tbl>
                <w:p>
                  <w:pPr>
                    <w:tabs>
                      <w:tab w:val="left" w:pos="284"/>
                    </w:tabs>
                    <w:spacing w:line="276" w:lineRule="auto"/>
                    <w:ind w:firstLine="720"/>
                    <w:jc w:val="both"/>
                    <w:textAlignment w:val="baseline"/>
                    <w:rPr>
                      <w:szCs w:val="24"/>
                      <w:lang w:eastAsia="lt-LT"/>
                    </w:rPr>
                  </w:pPr>
                </w:p>
              </w:sdtContent>
            </w:sdt>
            <w:sdt>
              <w:sdtPr>
                <w:alias w:val="33 pr. 27 p."/>
                <w:tag w:val="part_94e2ee18d37245b8916daf5835e6aeed"/>
                <w:lock w:val="sdtLocked"/>
                <w:richText/>
              </w:sdtPr>
              <w:sdtContent>
                <w:p>
                  <w:pPr>
                    <w:tabs>
                      <w:tab w:val="left" w:pos="284"/>
                    </w:tabs>
                    <w:ind w:firstLine="720"/>
                    <w:jc w:val="both"/>
                    <w:textAlignment w:val="baseline"/>
                    <w:outlineLvl w:val="1"/>
                    <w:rPr>
                      <w:szCs w:val="24"/>
                      <w:lang w:eastAsia="lt-LT"/>
                    </w:rPr>
                  </w:pPr>
                  <w:sdt>
                    <w:sdtPr>
                      <w:alias w:val="Numeris"/>
                      <w:tag w:val="nr_94e2ee18d37245b8916daf5835e6aeed"/>
                      <w:lock w:val="sdtLocked"/>
                      <w:richText/>
                    </w:sdtPr>
                    <w:sdtContent>
                      <w:r>
                        <w:rPr>
                          <w:szCs w:val="24"/>
                          <w:lang w:eastAsia="lt-LT"/>
                        </w:rPr>
                        <w:t>27</w:t>
                      </w:r>
                    </w:sdtContent>
                  </w:sdt>
                  <w:r>
                    <w:rPr>
                      <w:szCs w:val="24"/>
                      <w:lang w:eastAsia="lt-LT"/>
                    </w:rPr>
                    <w:t>.</w:t>
                    <w:tab/>
                  </w:r>
                  <w:r>
                    <w:rPr>
                      <w:szCs w:val="26"/>
                      <w:lang w:eastAsia="lt-LT"/>
                    </w:rPr>
                    <w:t>Pasiekimų lygių požymiai III - IV gimnazijos klasės</w:t>
                  </w:r>
                  <w:r>
                    <w:rPr>
                      <w:szCs w:val="32"/>
                      <w:lang w:eastAsia="lt-LT"/>
                    </w:rPr>
                    <w:t>:</w:t>
                  </w: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7"/>
                    <w:gridCol w:w="2407"/>
                    <w:gridCol w:w="2407"/>
                    <w:gridCol w:w="2408"/>
                  </w:tblGrid>
                  <w:tr>
                    <w:trPr>
                      <w:trHeight w:val="255"/>
                    </w:trPr>
                    <w:tc>
                      <w:tcPr>
                        <w:tcW w:w="9629"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Pasiekimų lygiai</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 xml:space="preserve">Slenkstinis (I) </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 xml:space="preserve">Patenkinamas (II) </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Pagrindinis (III)</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 xml:space="preserve">Aukštesnysis (IV) </w:t>
                        </w:r>
                      </w:p>
                    </w:tc>
                  </w:tr>
                  <w:tr>
                    <w:trPr>
                      <w:trHeight w:val="255"/>
                    </w:trPr>
                    <w:tc>
                      <w:tcPr>
                        <w:tcW w:w="9629"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bCs/>
                            <w:szCs w:val="22"/>
                          </w:rPr>
                        </w:pPr>
                        <w:r>
                          <w:rPr>
                            <w:bCs/>
                            <w:szCs w:val="22"/>
                          </w:rPr>
                          <w:t>1. Orientavimasis rinkoje (A)</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Demonstruoja bendrą supratimą apie ekonomikos žinių taikymą mokytojo pateiktose situacijose. (A</w:t>
                        </w:r>
                        <w:r>
                          <w:rPr>
                            <w:szCs w:val="22"/>
                            <w:lang w:val="en-US"/>
                          </w:rPr>
                          <w:t>1.1.)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Diskutuoja apie pasirinkimo svarbą išteklių ribotumo sąlygomis.</w:t>
                        </w:r>
                        <w:r>
                          <w:rPr>
                            <w:strike/>
                            <w:szCs w:val="22"/>
                          </w:rPr>
                          <w:t xml:space="preserve"> </w:t>
                        </w:r>
                        <w:r>
                          <w:rPr>
                            <w:szCs w:val="22"/>
                          </w:rPr>
                          <w:t xml:space="preserve">Paaiškina rinkos dalyvių –  namų ūkių, verslo ir valstybės - vaidmenį ekonominėje apytakoje. (A1.2.)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Aptaria atskirų rinkos dalyvių (gamintojų, namų ūkių, bankų, profesinių sąjungų) elgseną ir pinigų vaidmenį ekonomikoje. (A1.3.)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Vertina rinkos dalyvių elgsenai ir teikia argumentuotas išvadas/pastabas. Analizuoja pinigų paklausą ir pasiūlą bei jų įtaką kainų lygiui. (A1.4.)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Paaiškina rinkos kainos formavimosi mechanizmą ir  paklausos ar pasiūlos pokyčių  įtaką prekės ar paslaugos kainai.</w:t>
                        </w:r>
                      </w:p>
                      <w:p>
                        <w:pPr>
                          <w:tabs>
                            <w:tab w:val="left" w:pos="284"/>
                          </w:tabs>
                          <w:jc w:val="both"/>
                          <w:rPr>
                            <w:szCs w:val="22"/>
                          </w:rPr>
                        </w:pPr>
                        <w:r>
                          <w:rPr>
                            <w:szCs w:val="22"/>
                          </w:rPr>
                          <w:t xml:space="preserve">Apibrėžia tvarumo sampratą  gamyboje ir vartojime. (A2.1.)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Apibūdina veiksnius, turinčius įtakos paklausos ir pasiūlos kitimui. Įvardina 2-3 paklausos ir pasiūlos veiksnius konkrečios prekės ar paslaugos atveju.  </w:t>
                        </w:r>
                      </w:p>
                      <w:p>
                        <w:pPr>
                          <w:tabs>
                            <w:tab w:val="left" w:pos="284"/>
                          </w:tabs>
                          <w:jc w:val="both"/>
                          <w:rPr>
                            <w:szCs w:val="22"/>
                          </w:rPr>
                        </w:pPr>
                        <w:r>
                          <w:rPr>
                            <w:szCs w:val="22"/>
                          </w:rPr>
                          <w:t>Panaudodamas įvairią informaciją, nusako tvarios gamybos ir tvaraus vartojimo svarbą visuomenei. (A2.2.)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Analizuodami realią ekonominę situaciją, vertina prekių, paslaugų ir išteklių kainų pokyčių priežastis. Diskutuoja apie tvarios gamybos ir tvaraus vartojimo svarbą visuomenei. (A2.3.)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Identifikuoja kainų pokyčių priežastis ir paaiškina jų poveikį ekonomikai (gamintojų, vartotojų požiūriu). Identifikuoja, analizuoja ir vertina tvarios gamybos ir tvaraus vartojimo svarbą visuomenei. (A2.4.)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Išvardina rinkos konkurencinės struktūros tipus ir paaiškina pagrindinius jų bruožus. (A3.1.)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Palygina skirtingas rinkos konkurencines struktūras ir  komentuoja jų pasekmes rinkai. (A3.2.)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Vertina skirtingos konkurencijos rinkų poveikį gamintojams ir vartotojams ir pateikia pavyzdžių iš Lietuvos ūkio. (A3.3.)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Atpažįsta realiame gyvenime skirtingos konkurencijos rinkas ir analizuoja jų  priežastis ir pasekmes. Diskutuoja apie sąžiningos konkurencijos naudą visiems rinkos dalyviams. (A3.4.)</w:t>
                        </w:r>
                      </w:p>
                    </w:tc>
                  </w:tr>
                  <w:tr>
                    <w:trPr>
                      <w:trHeight w:val="255"/>
                    </w:trPr>
                    <w:tc>
                      <w:tcPr>
                        <w:tcW w:w="9629"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szCs w:val="22"/>
                          </w:rPr>
                        </w:pPr>
                        <w:r>
                          <w:rPr>
                            <w:bCs/>
                            <w:szCs w:val="22"/>
                          </w:rPr>
                          <w:t>2. Asmeninių finansų tvarkymas (B)</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Pagal pateiktą statistinę informaciją analizuoja    gyventojų (namų ūkių) pajamų ir išlaidų struktūrą. (B1.1.)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Diskutuoja apie šiuolaikinius asmeninių finansų įrankius, finansinę riziką ir poveikį namų ūkių pajamoms. (B1.2.)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Analizuodamas mokytojo pateiktą statistinę informaciją apie  Lietuvos gyventojų (namų ūkių) pajamas ir išlaidas,  vertina jų struktūrą, išryškina tendencijas ir  pateikia įžvalgas. (B1.3.)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Analizuodamas savarankiškai surinktą statistinę informaciją (ne mažiau kaip 5 metų) apie  Lietuvos gyventojų (namų ūkių) pajamas ir išlaidas,  vertina jų struktūrą, kitimo tendencijas ir  pateikia argumentuotas įžvalgas.  Komentuoja  finansinės rizikos poveikį namų ūkių pajamoms. (B1.4.)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Išvardina 3-4 šiuolaikinius taupymo ir investavimo produktus. Sudaro savo asmeninį (ar šeimos) biudžetą (ne mažiau kaip 2 mėn.) ir numato finansinį tikslą. (B2.1.)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Palygina skirtingų finansinių institucijų gyventojams (namų ūkiams) siūlomus taupymo ir investavimo produktus ir paaiškina jų poveikį namų ūkių biudžetams. (B2.2.)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Analizuoja dabartines ir planuoja savo ateities pajamas, turto pokyčius, savo būsimą pensiją. Apibūdina būdus ir kelius kaip siekti finansinės nepriklausomybės. (B2.3.)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Komentuoja skirtingų finansinių institucijų gyventojams (namų ūkiams) siūlomus taupymo ir investavimo produktus. Kritiškai vertina psichologinių savybių įtaką asmens finansinei elgsenai. (B2.4.)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Išvardina 3-4 kapitalo kaupimo instrumentus. Pademonstruoja gebėjimą naudotis pasirinktais asmeninių finansų valdymo įrankiais. (B3.1.)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Palygina įvairių formų kapitalo kaupimo instrumentus ir paaiškina psichologinių savybių įtaką žmonių priimamiems finansiniams sprendimams. Atlieka ekonomines – finansines užduotis. (B3.2.)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Argumentuotai komentuoja palūkanų vaidmenį skolintojams ir besiskolinantiems. Apibūdina pagrindinius kapitalo kaupimo instrumentus ir pagrindžia jų poreikius geriausiai atitinkantį variantą. (B3.3.)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Analizuoja infliacijos įtaką taupymo ir skolinimosi sprendimams. Palygina gyvybės draudimo, savanoriško pensijų kaupimo alternatyvas ir padaro įžvalgas. (B3.4.)</w:t>
                        </w:r>
                      </w:p>
                    </w:tc>
                  </w:tr>
                  <w:tr>
                    <w:trPr>
                      <w:trHeight w:val="255"/>
                    </w:trPr>
                    <w:tc>
                      <w:tcPr>
                        <w:tcW w:w="9629"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szCs w:val="22"/>
                          </w:rPr>
                        </w:pPr>
                        <w:r>
                          <w:rPr>
                            <w:bCs/>
                            <w:szCs w:val="22"/>
                          </w:rPr>
                          <w:t>3. Verslo organizavimas ir verslumo gebėjimų ugdymasis (C)</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Išvardina verslo organizavimo formas ir nurodo jų privalumus ir trūkumus. (C1.1.)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Paaiškina valstybės ir verslo interesų dermę. Pateikia  skirtingų verslo organizavimo formų realius pavyzdžius. (C1.2.)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Komentuoja valstybės ir verslo interesų derinimo svarbą. Analizuoja vadovo indėlį į verslą. Išsirenka geriausią verslo organizavimo alternatyvą. (C1.3.)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Apibūdina planavimo, veiklos organizavimo ir kontrolės svarbą vadovaujant įmonei. Argumentuodamas išskiria prioritetus rinkdamasis verslo organizavimo formą. (C1.4.)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Komentuoja verslo kūrimo ir veiklos vykdymo galimybes Lietuvoje ir verslo vystymosi tendencijas. (C2.1.)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Paaiškina darnios/tvarios plėtros sampratą. Apibūdina </w:t>
                        </w:r>
                        <w:r>
                          <w:rPr>
                            <w:szCs w:val="22"/>
                            <w:lang w:val="en-US"/>
                          </w:rPr>
                          <w:t xml:space="preserve">2-3 </w:t>
                        </w:r>
                        <w:r>
                          <w:rPr>
                            <w:szCs w:val="22"/>
                          </w:rPr>
                          <w:t>skirtingus verslo modelius (socialinį, socialiai atsakingą, inovatyvų ir pan.). (C2.2.)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Komentuoja mokslinių tyrimų, socialinių bei technologinių inovacijų svarbą verslui. Modeliuoja/praktiškai įgyvendina verslo įmonės įkūrimą, valdymą ir likvidavimą. (C2.3.) </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Komentuoja verslo ir visuomenės interesų sąsajas. Apibūdina lobizmo privalumus ir trūkumus, atpažįsta korupcijos apraiškas. Siūlo idėjas ir modeliuoja/praktiškai įgyvendina atsakingo verslo įmonės įkūrimą, valdymą ir likvidavimą. (C2.4.)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Suskaičiuoja įmonės gamybos ir realizavimo kaštus pagal pateiktas užduotis. (C3.1.)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Grafiškai interpretuoja įmonės gamybos kaštus trumpuoju ir ilguoju laikotarpiu. (C3.2.)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Įvertina savo kuriamos įmonės/ar produkto kaštus ir gautinas pajamas. (C3.3.)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Taikydamas  kelis (2-3) verslo scenarijus, suskaičiuoja  lūžio tašką ir  gautiną pelną. (C3.4.)</w:t>
                        </w:r>
                      </w:p>
                    </w:tc>
                  </w:tr>
                  <w:tr>
                    <w:trPr>
                      <w:trHeight w:val="255"/>
                    </w:trPr>
                    <w:tc>
                      <w:tcPr>
                        <w:tcW w:w="9629"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szCs w:val="22"/>
                          </w:rPr>
                        </w:pPr>
                        <w:r>
                          <w:rPr>
                            <w:bCs/>
                            <w:szCs w:val="22"/>
                          </w:rPr>
                          <w:t>4. Valstybės vaidmens ekonomikoje ir ekonomikos rodiklių nagrinėjimas bei vertinimas (D)</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Analizuoja valstybės biudžeto struktūrą, pateikia savo įžvalgas, skiria valstybės biudžeto deficitą nuo valstybės skolos. (D1.1.)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Lygina pateiktą statistinę informaciją apie skirtingo laikotarpio Lietuvos ir kitų 2-3 šalių valstybės biudžetus ir suformuluoja išvadas. (D1.2.)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Analizuoja ir vertina šalies valdžios sprendimus dėl biudžeto pajamų ir išlaidų. (D1.3.)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Paaiškina biudžeto deficito mažinimo būdus bei didėjančio deficito grėsmę šalies ekonomikos stabilumui. (D1.4.)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Apibūdina pagrindinius makroekonominius rodiklius ir jų kitimo tendencijas susieja su ekonominiais svyravimais. (D2.1.)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Analizuoja pateiktus Lietuvos ir kitų (2-3) šalių makroekonominius rodiklius, juos sistemina lentelių ir/ar grafikų forma, lygina ir generuoja išvadas. (D2.2.)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color w:val="000000"/>
                            <w:szCs w:val="24"/>
                          </w:rPr>
                          <w:t>Savarankiškai surenka statistinius duomenis apie Lietuvos ir pasirinktų kitų 2-3 šalių ekonomiką, susistemina juos, analizuoja, lygina, apskaičiuoja ekonominių rodiklių pokyčius ir generuoja išvadas</w:t>
                        </w:r>
                        <w:r>
                          <w:rPr>
                            <w:szCs w:val="22"/>
                          </w:rPr>
                          <w:t>. (D2.3.)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Demonstruoja  savo požiūrį į tai, kiek oficiali statistinė informacija atspindi realią ekonominę situaciją šalyje. Aptaria “šešėlinės” ekonomikos įtaką šalies ekonomikai. (D2.4.)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Paaiškina ekonominius svyravimus ir nusako jų priežastis ir pasekmes. (D3.1.)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Paaiškina  ekonominių ciklų ir valstybės ekonominės politikos sąsajas. (D3.2.)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Paaiškina fiskalinės ir monetarinės politikos priemones, jų poveikį šalies ekonominiam augimui. (D3.3.)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Diskutuoja apie valstybės fiskalinės ir monetarinės politikos pasekmes ekonomikai. (D3.4.)</w:t>
                        </w:r>
                      </w:p>
                    </w:tc>
                  </w:tr>
                  <w:tr>
                    <w:trPr>
                      <w:trHeight w:val="255"/>
                    </w:trPr>
                    <w:tc>
                      <w:tcPr>
                        <w:tcW w:w="9629"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center"/>
                          <w:rPr>
                            <w:szCs w:val="22"/>
                          </w:rPr>
                        </w:pPr>
                        <w:r>
                          <w:rPr>
                            <w:bCs/>
                            <w:szCs w:val="22"/>
                          </w:rPr>
                          <w:t>5. Globalinių ekonominių procesų supratimas (E)</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Paaiškina tarptautinės prekybos ribojimo priemones bei tarptautinę prekybą skatinančius veiksnius. Pagal pateiktus duomenis atlieka Lietuvos tarptautinės prekybos analizę ir įžvelgia tendencijas. (E1.1.)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Paaiškina tarptautinės prekybos naudą ir keliamus pavojus. Pagal pateiktus duomenis atlieka 2-3 užsienio šalių tarptautinės prekybos analizę. (E1.2.)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Komentuoja  tarptautinės prekybos poveikį nacionalinei ekonomikai. Savarankiškai renka ir analizuoja Lietuvos užsienio prekybos duomenis, juos apibendrina, įžvelgia tendencijas ir paaiškina galimas  pasekmes. (E1.3.) </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Analizuoja  mokėjimų balansą ir valiutos kurso svyravimų pasekmes. Diskutuoja  kaip, didėjant tarptautinei tarpusavio priklausomybei, vienos šalies ekonomikos sąlygos ir politiniai sprendimai veikia kitų šalių ekonomikos sąlygas ir politiką (E1.4.)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Paaiškina užsienio investicijų formas ir jų teikiamą naudą kilmės šaliai ir priimančiai šaliai. (E2.1.) </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Pagal pateiktus duomenis analizuoja užsienio investicijų ir tarptautinių įmonių veiklą  Lietuvoje ir generuoja išvadas. (E2.2.)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Surenka informaciją apie užsienio investicijas, tarptautinių įmonių vertės kūrimo grandinę ir darbo jėgos migraciją bei informaciją, analizuoja, ją susistemina ir vertina. (E2.3.)  </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Diskutuoja apie tarptautinių įmonių plėtros poveikį atskirų šalių rinkoms. Komentuoja ekonominės globalizacijos teigiamas ir neigiamas pasekmes mažos šalies ekonomikai. (E2.4.)</w:t>
                        </w:r>
                      </w:p>
                    </w:tc>
                  </w:tr>
                  <w:tr>
                    <w:trPr>
                      <w:trHeight w:val="255"/>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Komentuoja kokias galimybes ES teikia jaunimui ir verslui. Planuoja savo karjerą, atitinkančią pomėgius, gebėjimus ir darbo rinkos poreikius. (E3.1.)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Apibrėžia pagrindinių tarptautinių institucijų veiklos pagrindines kryptis. Apibūdina klimato kaitos ekonomines pasekmes.   (E3.2.)</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Analizuoja tarptautinių institucijų veiklą ir Lietuvos dalyvavimo jose naudą ir įsipareigojimus, inicijuoja diskusiją apie dalyvavimo naudą. (E3.3.)</w:t>
                        </w:r>
                      </w:p>
                    </w:tc>
                    <w:tc>
                      <w:tcPr>
                        <w:tcW w:w="240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pPr>
                          <w:tabs>
                            <w:tab w:val="left" w:pos="284"/>
                          </w:tabs>
                          <w:jc w:val="both"/>
                          <w:rPr>
                            <w:szCs w:val="22"/>
                          </w:rPr>
                        </w:pPr>
                        <w:r>
                          <w:rPr>
                            <w:szCs w:val="22"/>
                          </w:rPr>
                          <w:t xml:space="preserve">Analizuoja ES sanglaudos politiką, jos teikiamas galimybes verslui, viešajam sektoriui ir jaunimui.  Planuoja savo karjerą, diskutuoja apie globalines problemas, jų sprendimo būdus ir poveikį šalies ekonomikai. (E3.4.)</w:t>
                        </w:r>
                      </w:p>
                    </w:tc>
                  </w:tr>
                </w:tbl>
                <w:p>
                  <w:pPr>
                    <w:tabs>
                      <w:tab w:val="left" w:pos="284"/>
                    </w:tabs>
                    <w:spacing w:line="276" w:lineRule="auto"/>
                    <w:ind w:firstLine="720"/>
                    <w:jc w:val="center"/>
                    <w:rPr>
                      <w:b/>
                      <w:bCs/>
                      <w:szCs w:val="24"/>
                    </w:rPr>
                  </w:pPr>
                </w:p>
                <w:p>
                  <w:pPr>
                    <w:tabs>
                      <w:tab w:val="left" w:pos="284"/>
                    </w:tabs>
                    <w:ind w:firstLine="720"/>
                    <w:jc w:val="center"/>
                    <w:rPr>
                      <w:szCs w:val="24"/>
                    </w:rPr>
                  </w:pPr>
                  <w:r>
                    <w:rPr>
                      <w:szCs w:val="22"/>
                    </w:rPr>
                    <w:t>_____________________________</w:t>
                  </w:r>
                </w:p>
                <w:p>
                  <w:pPr>
                    <w:tabs>
                      <w:tab w:val="left" w:pos="284"/>
                    </w:tabs>
                    <w:ind w:firstLine="720"/>
                    <w:jc w:val="both"/>
                    <w:rPr>
                      <w:szCs w:val="24"/>
                    </w:rPr>
                  </w:pP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tabs>
          <w:tab w:val="left" w:pos="284"/>
        </w:tabs>
        <w:ind w:firstLine="720"/>
        <w:jc w:val="both"/>
        <w:rPr>
          <w:szCs w:val="22"/>
        </w:rPr>
      </w:pPr>
      <w:r>
        <w:rPr>
          <w:szCs w:val="22"/>
        </w:rPr>
        <w:separator/>
      </w:r>
    </w:p>
  </w:endnote>
  <w:endnote w:type="continuationSeparator" w:id="0">
    <w:p>
      <w:pPr>
        <w:tabs>
          <w:tab w:val="left" w:pos="284"/>
        </w:tabs>
        <w:ind w:firstLine="720"/>
        <w:jc w:val="both"/>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altName w:val="Arial"/>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284"/>
        <w:tab w:val="center" w:pos="4819"/>
        <w:tab w:val="right" w:pos="9638"/>
      </w:tabs>
      <w:ind w:firstLine="720"/>
      <w:jc w:val="both"/>
      <w:rPr>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284"/>
        <w:tab w:val="center" w:pos="4819"/>
        <w:tab w:val="right" w:pos="9638"/>
      </w:tabs>
      <w:ind w:firstLine="720"/>
      <w:jc w:val="both"/>
      <w:rPr>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284"/>
        <w:tab w:val="center" w:pos="4819"/>
        <w:tab w:val="right" w:pos="9638"/>
      </w:tabs>
      <w:ind w:firstLine="720"/>
      <w:jc w:val="both"/>
      <w:rPr>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tabs>
          <w:tab w:val="left" w:pos="284"/>
        </w:tabs>
        <w:ind w:firstLine="720"/>
        <w:jc w:val="both"/>
        <w:rPr>
          <w:szCs w:val="22"/>
        </w:rPr>
      </w:pPr>
      <w:r>
        <w:rPr>
          <w:szCs w:val="22"/>
        </w:rPr>
        <w:separator/>
      </w:r>
    </w:p>
  </w:footnote>
  <w:footnote w:type="continuationSeparator" w:id="0">
    <w:p>
      <w:pPr>
        <w:tabs>
          <w:tab w:val="left" w:pos="284"/>
        </w:tabs>
        <w:ind w:firstLine="720"/>
        <w:jc w:val="both"/>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284"/>
        <w:tab w:val="center" w:pos="4819"/>
        <w:tab w:val="right" w:pos="9638"/>
      </w:tabs>
      <w:ind w:firstLine="720"/>
      <w:jc w:val="both"/>
      <w:rPr>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284"/>
        <w:tab w:val="center" w:pos="4819"/>
        <w:tab w:val="right" w:pos="9638"/>
      </w:tabs>
      <w:ind w:firstLine="720"/>
      <w:jc w:val="center"/>
      <w:rPr>
        <w:szCs w:val="22"/>
        <w:lang w:val="en-US"/>
      </w:rPr>
    </w:pPr>
    <w:r>
      <w:rPr>
        <w:szCs w:val="22"/>
        <w:lang w:val="en-US"/>
      </w:rPr>
      <w:fldChar w:fldCharType="begin"/>
    </w:r>
    <w:r>
      <w:rPr>
        <w:szCs w:val="22"/>
        <w:lang w:val="en-US"/>
      </w:rPr>
      <w:instrText>PAGE   \* MERGEFORMAT</w:instrText>
    </w:r>
    <w:r>
      <w:rPr>
        <w:szCs w:val="22"/>
        <w:lang w:val="en-US"/>
      </w:rPr>
      <w:fldChar w:fldCharType="separate"/>
    </w:r>
    <w:r>
      <w:rPr>
        <w:szCs w:val="22"/>
      </w:rPr>
      <w:t>2</w:t>
    </w:r>
    <w:r>
      <w:rPr>
        <w:szCs w:val="22"/>
        <w:lang w:val="en-US"/>
      </w:rPr>
      <w:fldChar w:fldCharType="end"/>
    </w:r>
  </w:p>
  <w:p>
    <w:pPr>
      <w:tabs>
        <w:tab w:val="left" w:pos="284"/>
        <w:tab w:val="center" w:pos="4819"/>
        <w:tab w:val="right" w:pos="9638"/>
      </w:tabs>
      <w:ind w:firstLine="720"/>
      <w:jc w:val="both"/>
      <w:rPr>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284"/>
        <w:tab w:val="center" w:pos="4819"/>
        <w:tab w:val="right" w:pos="9638"/>
      </w:tabs>
      <w:ind w:firstLine="720"/>
      <w:jc w:val="both"/>
      <w:rPr>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revisionView w:inkAnnotations="0"/>
  <w:defaultTabStop w:val="284"/>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08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8440BB-ACAC-4162-BE10-057B98DE693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8739250">
      <w:bodyDiv w:val="1"/>
      <w:marLeft w:val="0"/>
      <w:marRight w:val="0"/>
      <w:marTop w:val="0"/>
      <w:marBottom w:val="0"/>
      <w:divBdr>
        <w:top w:val="none" w:sz="0" w:space="0" w:color="auto"/>
        <w:left w:val="none" w:sz="0" w:space="0" w:color="auto"/>
        <w:bottom w:val="none" w:sz="0" w:space="0" w:color="auto"/>
        <w:right w:val="none" w:sz="0" w:space="0" w:color="auto"/>
      </w:divBdr>
      <w:divsChild>
        <w:div w:id="1460686701">
          <w:marLeft w:val="0"/>
          <w:marRight w:val="0"/>
          <w:marTop w:val="0"/>
          <w:marBottom w:val="0"/>
          <w:divBdr>
            <w:top w:val="none" w:sz="0" w:space="0" w:color="auto"/>
            <w:left w:val="none" w:sz="0" w:space="0" w:color="auto"/>
            <w:bottom w:val="none" w:sz="0" w:space="0" w:color="auto"/>
            <w:right w:val="none" w:sz="0" w:space="0" w:color="auto"/>
          </w:divBdr>
        </w:div>
        <w:div w:id="460347369">
          <w:marLeft w:val="0"/>
          <w:marRight w:val="0"/>
          <w:marTop w:val="0"/>
          <w:marBottom w:val="0"/>
          <w:divBdr>
            <w:top w:val="none" w:sz="0" w:space="0" w:color="auto"/>
            <w:left w:val="none" w:sz="0" w:space="0" w:color="auto"/>
            <w:bottom w:val="none" w:sz="0" w:space="0" w:color="auto"/>
            <w:right w:val="none" w:sz="0" w:space="0" w:color="auto"/>
          </w:divBdr>
        </w:div>
        <w:div w:id="698237237">
          <w:marLeft w:val="0"/>
          <w:marRight w:val="0"/>
          <w:marTop w:val="0"/>
          <w:marBottom w:val="0"/>
          <w:divBdr>
            <w:top w:val="none" w:sz="0" w:space="0" w:color="auto"/>
            <w:left w:val="none" w:sz="0" w:space="0" w:color="auto"/>
            <w:bottom w:val="none" w:sz="0" w:space="0" w:color="auto"/>
            <w:right w:val="none" w:sz="0" w:space="0" w:color="auto"/>
          </w:divBdr>
        </w:div>
        <w:div w:id="403768030">
          <w:marLeft w:val="0"/>
          <w:marRight w:val="0"/>
          <w:marTop w:val="0"/>
          <w:marBottom w:val="0"/>
          <w:divBdr>
            <w:top w:val="none" w:sz="0" w:space="0" w:color="auto"/>
            <w:left w:val="none" w:sz="0" w:space="0" w:color="auto"/>
            <w:bottom w:val="none" w:sz="0" w:space="0" w:color="auto"/>
            <w:right w:val="none" w:sz="0" w:space="0" w:color="auto"/>
          </w:divBdr>
        </w:div>
      </w:divsChild>
    </w:div>
    <w:div w:id="162551636">
      <w:bodyDiv w:val="1"/>
      <w:marLeft w:val="0"/>
      <w:marRight w:val="0"/>
      <w:marTop w:val="0"/>
      <w:marBottom w:val="0"/>
      <w:divBdr>
        <w:top w:val="none" w:sz="0" w:space="0" w:color="auto"/>
        <w:left w:val="none" w:sz="0" w:space="0" w:color="auto"/>
        <w:bottom w:val="none" w:sz="0" w:space="0" w:color="auto"/>
        <w:right w:val="none" w:sz="0" w:space="0" w:color="auto"/>
      </w:divBdr>
      <w:divsChild>
        <w:div w:id="1345017575">
          <w:marLeft w:val="0"/>
          <w:marRight w:val="0"/>
          <w:marTop w:val="0"/>
          <w:marBottom w:val="0"/>
          <w:divBdr>
            <w:top w:val="none" w:sz="0" w:space="0" w:color="auto"/>
            <w:left w:val="none" w:sz="0" w:space="0" w:color="auto"/>
            <w:bottom w:val="none" w:sz="0" w:space="0" w:color="auto"/>
            <w:right w:val="none" w:sz="0" w:space="0" w:color="auto"/>
          </w:divBdr>
        </w:div>
      </w:divsChild>
    </w:div>
    <w:div w:id="1237739317">
      <w:bodyDiv w:val="1"/>
      <w:marLeft w:val="0"/>
      <w:marRight w:val="0"/>
      <w:marTop w:val="0"/>
      <w:marBottom w:val="0"/>
      <w:divBdr>
        <w:top w:val="none" w:sz="0" w:space="0" w:color="auto"/>
        <w:left w:val="none" w:sz="0" w:space="0" w:color="auto"/>
        <w:bottom w:val="none" w:sz="0" w:space="0" w:color="auto"/>
        <w:right w:val="none" w:sz="0" w:space="0" w:color="auto"/>
      </w:divBdr>
      <w:divsChild>
        <w:div w:id="1093819100">
          <w:marLeft w:val="0"/>
          <w:marRight w:val="0"/>
          <w:marTop w:val="0"/>
          <w:marBottom w:val="0"/>
          <w:divBdr>
            <w:top w:val="none" w:sz="0" w:space="0" w:color="auto"/>
            <w:left w:val="none" w:sz="0" w:space="0" w:color="auto"/>
            <w:bottom w:val="none" w:sz="0" w:space="0" w:color="auto"/>
            <w:right w:val="none" w:sz="0" w:space="0" w:color="auto"/>
          </w:divBdr>
        </w:div>
      </w:divsChild>
    </w:div>
    <w:div w:id="1425881316">
      <w:bodyDiv w:val="1"/>
      <w:marLeft w:val="0"/>
      <w:marRight w:val="0"/>
      <w:marTop w:val="0"/>
      <w:marBottom w:val="0"/>
      <w:divBdr>
        <w:top w:val="none" w:sz="0" w:space="0" w:color="auto"/>
        <w:left w:val="none" w:sz="0" w:space="0" w:color="auto"/>
        <w:bottom w:val="none" w:sz="0" w:space="0" w:color="auto"/>
        <w:right w:val="none" w:sz="0" w:space="0" w:color="auto"/>
      </w:divBdr>
      <w:divsChild>
        <w:div w:id="939222142">
          <w:marLeft w:val="0"/>
          <w:marRight w:val="0"/>
          <w:marTop w:val="0"/>
          <w:marBottom w:val="0"/>
          <w:divBdr>
            <w:top w:val="none" w:sz="0" w:space="0" w:color="auto"/>
            <w:left w:val="none" w:sz="0" w:space="0" w:color="auto"/>
            <w:bottom w:val="none" w:sz="0" w:space="0" w:color="auto"/>
            <w:right w:val="none" w:sz="0" w:space="0" w:color="auto"/>
          </w:divBdr>
        </w:div>
      </w:divsChild>
    </w:div>
    <w:div w:id="1489976380">
      <w:bodyDiv w:val="1"/>
      <w:marLeft w:val="0"/>
      <w:marRight w:val="0"/>
      <w:marTop w:val="0"/>
      <w:marBottom w:val="0"/>
      <w:divBdr>
        <w:top w:val="none" w:sz="0" w:space="0" w:color="auto"/>
        <w:left w:val="none" w:sz="0" w:space="0" w:color="auto"/>
        <w:bottom w:val="none" w:sz="0" w:space="0" w:color="auto"/>
        <w:right w:val="none" w:sz="0" w:space="0" w:color="auto"/>
      </w:divBdr>
      <w:divsChild>
        <w:div w:id="1765148515">
          <w:marLeft w:val="0"/>
          <w:marRight w:val="0"/>
          <w:marTop w:val="0"/>
          <w:marBottom w:val="0"/>
          <w:divBdr>
            <w:top w:val="none" w:sz="0" w:space="0" w:color="auto"/>
            <w:left w:val="none" w:sz="0" w:space="0" w:color="auto"/>
            <w:bottom w:val="none" w:sz="0" w:space="0" w:color="auto"/>
            <w:right w:val="none" w:sz="0" w:space="0" w:color="auto"/>
          </w:divBdr>
        </w:div>
      </w:divsChild>
    </w:div>
    <w:div w:id="1514608602">
      <w:bodyDiv w:val="1"/>
      <w:marLeft w:val="0"/>
      <w:marRight w:val="0"/>
      <w:marTop w:val="0"/>
      <w:marBottom w:val="0"/>
      <w:divBdr>
        <w:top w:val="none" w:sz="0" w:space="0" w:color="auto"/>
        <w:left w:val="none" w:sz="0" w:space="0" w:color="auto"/>
        <w:bottom w:val="none" w:sz="0" w:space="0" w:color="auto"/>
        <w:right w:val="none" w:sz="0" w:space="0" w:color="auto"/>
      </w:divBdr>
      <w:divsChild>
        <w:div w:id="2135172158">
          <w:marLeft w:val="0"/>
          <w:marRight w:val="0"/>
          <w:marTop w:val="0"/>
          <w:marBottom w:val="0"/>
          <w:divBdr>
            <w:top w:val="none" w:sz="0" w:space="0" w:color="auto"/>
            <w:left w:val="none" w:sz="0" w:space="0" w:color="auto"/>
            <w:bottom w:val="none" w:sz="0" w:space="0" w:color="auto"/>
            <w:right w:val="none" w:sz="0" w:space="0" w:color="auto"/>
          </w:divBdr>
        </w:div>
        <w:div w:id="1992904475">
          <w:marLeft w:val="0"/>
          <w:marRight w:val="0"/>
          <w:marTop w:val="0"/>
          <w:marBottom w:val="0"/>
          <w:divBdr>
            <w:top w:val="none" w:sz="0" w:space="0" w:color="auto"/>
            <w:left w:val="none" w:sz="0" w:space="0" w:color="auto"/>
            <w:bottom w:val="none" w:sz="0" w:space="0" w:color="auto"/>
            <w:right w:val="none" w:sz="0" w:space="0" w:color="auto"/>
          </w:divBdr>
        </w:div>
        <w:div w:id="1345016178">
          <w:marLeft w:val="0"/>
          <w:marRight w:val="0"/>
          <w:marTop w:val="0"/>
          <w:marBottom w:val="0"/>
          <w:divBdr>
            <w:top w:val="none" w:sz="0" w:space="0" w:color="auto"/>
            <w:left w:val="none" w:sz="0" w:space="0" w:color="auto"/>
            <w:bottom w:val="none" w:sz="0" w:space="0" w:color="auto"/>
            <w:right w:val="none" w:sz="0" w:space="0" w:color="auto"/>
          </w:divBdr>
        </w:div>
        <w:div w:id="1531525494">
          <w:marLeft w:val="0"/>
          <w:marRight w:val="0"/>
          <w:marTop w:val="0"/>
          <w:marBottom w:val="0"/>
          <w:divBdr>
            <w:top w:val="none" w:sz="0" w:space="0" w:color="auto"/>
            <w:left w:val="none" w:sz="0" w:space="0" w:color="auto"/>
            <w:bottom w:val="none" w:sz="0" w:space="0" w:color="auto"/>
            <w:right w:val="none" w:sz="0" w:space="0" w:color="auto"/>
          </w:divBdr>
        </w:div>
        <w:div w:id="1378704674">
          <w:marLeft w:val="0"/>
          <w:marRight w:val="0"/>
          <w:marTop w:val="0"/>
          <w:marBottom w:val="0"/>
          <w:divBdr>
            <w:top w:val="none" w:sz="0" w:space="0" w:color="auto"/>
            <w:left w:val="none" w:sz="0" w:space="0" w:color="auto"/>
            <w:bottom w:val="none" w:sz="0" w:space="0" w:color="auto"/>
            <w:right w:val="none" w:sz="0" w:space="0" w:color="auto"/>
          </w:divBdr>
        </w:div>
        <w:div w:id="236979635">
          <w:marLeft w:val="0"/>
          <w:marRight w:val="0"/>
          <w:marTop w:val="0"/>
          <w:marBottom w:val="0"/>
          <w:divBdr>
            <w:top w:val="none" w:sz="0" w:space="0" w:color="auto"/>
            <w:left w:val="none" w:sz="0" w:space="0" w:color="auto"/>
            <w:bottom w:val="none" w:sz="0" w:space="0" w:color="auto"/>
            <w:right w:val="none" w:sz="0" w:space="0" w:color="auto"/>
          </w:divBdr>
        </w:div>
        <w:div w:id="370571302">
          <w:marLeft w:val="0"/>
          <w:marRight w:val="0"/>
          <w:marTop w:val="0"/>
          <w:marBottom w:val="0"/>
          <w:divBdr>
            <w:top w:val="none" w:sz="0" w:space="0" w:color="auto"/>
            <w:left w:val="none" w:sz="0" w:space="0" w:color="auto"/>
            <w:bottom w:val="none" w:sz="0" w:space="0" w:color="auto"/>
            <w:right w:val="none" w:sz="0" w:space="0" w:color="auto"/>
          </w:divBdr>
        </w:div>
        <w:div w:id="903445864">
          <w:marLeft w:val="0"/>
          <w:marRight w:val="0"/>
          <w:marTop w:val="0"/>
          <w:marBottom w:val="0"/>
          <w:divBdr>
            <w:top w:val="none" w:sz="0" w:space="0" w:color="auto"/>
            <w:left w:val="none" w:sz="0" w:space="0" w:color="auto"/>
            <w:bottom w:val="none" w:sz="0" w:space="0" w:color="auto"/>
            <w:right w:val="none" w:sz="0" w:space="0" w:color="auto"/>
          </w:divBdr>
        </w:div>
        <w:div w:id="864556598">
          <w:marLeft w:val="0"/>
          <w:marRight w:val="0"/>
          <w:marTop w:val="0"/>
          <w:marBottom w:val="0"/>
          <w:divBdr>
            <w:top w:val="none" w:sz="0" w:space="0" w:color="auto"/>
            <w:left w:val="none" w:sz="0" w:space="0" w:color="auto"/>
            <w:bottom w:val="none" w:sz="0" w:space="0" w:color="auto"/>
            <w:right w:val="none" w:sz="0" w:space="0" w:color="auto"/>
          </w:divBdr>
        </w:div>
        <w:div w:id="379549593">
          <w:marLeft w:val="0"/>
          <w:marRight w:val="0"/>
          <w:marTop w:val="0"/>
          <w:marBottom w:val="0"/>
          <w:divBdr>
            <w:top w:val="none" w:sz="0" w:space="0" w:color="auto"/>
            <w:left w:val="none" w:sz="0" w:space="0" w:color="auto"/>
            <w:bottom w:val="none" w:sz="0" w:space="0" w:color="auto"/>
            <w:right w:val="none" w:sz="0" w:space="0" w:color="auto"/>
          </w:divBdr>
        </w:div>
        <w:div w:id="1578251472">
          <w:marLeft w:val="0"/>
          <w:marRight w:val="0"/>
          <w:marTop w:val="0"/>
          <w:marBottom w:val="0"/>
          <w:divBdr>
            <w:top w:val="none" w:sz="0" w:space="0" w:color="auto"/>
            <w:left w:val="none" w:sz="0" w:space="0" w:color="auto"/>
            <w:bottom w:val="none" w:sz="0" w:space="0" w:color="auto"/>
            <w:right w:val="none" w:sz="0" w:space="0" w:color="auto"/>
          </w:divBdr>
        </w:div>
        <w:div w:id="404188123">
          <w:marLeft w:val="0"/>
          <w:marRight w:val="0"/>
          <w:marTop w:val="0"/>
          <w:marBottom w:val="0"/>
          <w:divBdr>
            <w:top w:val="none" w:sz="0" w:space="0" w:color="auto"/>
            <w:left w:val="none" w:sz="0" w:space="0" w:color="auto"/>
            <w:bottom w:val="none" w:sz="0" w:space="0" w:color="auto"/>
            <w:right w:val="none" w:sz="0" w:space="0" w:color="auto"/>
          </w:divBdr>
        </w:div>
        <w:div w:id="1704600072">
          <w:marLeft w:val="0"/>
          <w:marRight w:val="0"/>
          <w:marTop w:val="0"/>
          <w:marBottom w:val="0"/>
          <w:divBdr>
            <w:top w:val="none" w:sz="0" w:space="0" w:color="auto"/>
            <w:left w:val="none" w:sz="0" w:space="0" w:color="auto"/>
            <w:bottom w:val="none" w:sz="0" w:space="0" w:color="auto"/>
            <w:right w:val="none" w:sz="0" w:space="0" w:color="auto"/>
          </w:divBdr>
        </w:div>
        <w:div w:id="340864644">
          <w:marLeft w:val="0"/>
          <w:marRight w:val="0"/>
          <w:marTop w:val="0"/>
          <w:marBottom w:val="0"/>
          <w:divBdr>
            <w:top w:val="none" w:sz="0" w:space="0" w:color="auto"/>
            <w:left w:val="none" w:sz="0" w:space="0" w:color="auto"/>
            <w:bottom w:val="none" w:sz="0" w:space="0" w:color="auto"/>
            <w:right w:val="none" w:sz="0" w:space="0" w:color="auto"/>
          </w:divBdr>
        </w:div>
        <w:div w:id="493029998">
          <w:marLeft w:val="0"/>
          <w:marRight w:val="0"/>
          <w:marTop w:val="0"/>
          <w:marBottom w:val="0"/>
          <w:divBdr>
            <w:top w:val="none" w:sz="0" w:space="0" w:color="auto"/>
            <w:left w:val="none" w:sz="0" w:space="0" w:color="auto"/>
            <w:bottom w:val="none" w:sz="0" w:space="0" w:color="auto"/>
            <w:right w:val="none" w:sz="0" w:space="0" w:color="auto"/>
          </w:divBdr>
        </w:div>
        <w:div w:id="1091120911">
          <w:marLeft w:val="0"/>
          <w:marRight w:val="0"/>
          <w:marTop w:val="0"/>
          <w:marBottom w:val="0"/>
          <w:divBdr>
            <w:top w:val="none" w:sz="0" w:space="0" w:color="auto"/>
            <w:left w:val="none" w:sz="0" w:space="0" w:color="auto"/>
            <w:bottom w:val="none" w:sz="0" w:space="0" w:color="auto"/>
            <w:right w:val="none" w:sz="0" w:space="0" w:color="auto"/>
          </w:divBdr>
        </w:div>
        <w:div w:id="65808399">
          <w:marLeft w:val="0"/>
          <w:marRight w:val="0"/>
          <w:marTop w:val="0"/>
          <w:marBottom w:val="0"/>
          <w:divBdr>
            <w:top w:val="none" w:sz="0" w:space="0" w:color="auto"/>
            <w:left w:val="none" w:sz="0" w:space="0" w:color="auto"/>
            <w:bottom w:val="none" w:sz="0" w:space="0" w:color="auto"/>
            <w:right w:val="none" w:sz="0" w:space="0" w:color="auto"/>
          </w:divBdr>
        </w:div>
        <w:div w:id="985162585">
          <w:marLeft w:val="0"/>
          <w:marRight w:val="0"/>
          <w:marTop w:val="0"/>
          <w:marBottom w:val="0"/>
          <w:divBdr>
            <w:top w:val="none" w:sz="0" w:space="0" w:color="auto"/>
            <w:left w:val="none" w:sz="0" w:space="0" w:color="auto"/>
            <w:bottom w:val="none" w:sz="0" w:space="0" w:color="auto"/>
            <w:right w:val="none" w:sz="0" w:space="0" w:color="auto"/>
          </w:divBdr>
        </w:div>
        <w:div w:id="2107917114">
          <w:marLeft w:val="0"/>
          <w:marRight w:val="0"/>
          <w:marTop w:val="0"/>
          <w:marBottom w:val="0"/>
          <w:divBdr>
            <w:top w:val="none" w:sz="0" w:space="0" w:color="auto"/>
            <w:left w:val="none" w:sz="0" w:space="0" w:color="auto"/>
            <w:bottom w:val="none" w:sz="0" w:space="0" w:color="auto"/>
            <w:right w:val="none" w:sz="0" w:space="0" w:color="auto"/>
          </w:divBdr>
        </w:div>
        <w:div w:id="510222323">
          <w:marLeft w:val="0"/>
          <w:marRight w:val="0"/>
          <w:marTop w:val="0"/>
          <w:marBottom w:val="0"/>
          <w:divBdr>
            <w:top w:val="none" w:sz="0" w:space="0" w:color="auto"/>
            <w:left w:val="none" w:sz="0" w:space="0" w:color="auto"/>
            <w:bottom w:val="none" w:sz="0" w:space="0" w:color="auto"/>
            <w:right w:val="none" w:sz="0" w:space="0" w:color="auto"/>
          </w:divBdr>
        </w:div>
        <w:div w:id="211230270">
          <w:marLeft w:val="0"/>
          <w:marRight w:val="0"/>
          <w:marTop w:val="0"/>
          <w:marBottom w:val="0"/>
          <w:divBdr>
            <w:top w:val="none" w:sz="0" w:space="0" w:color="auto"/>
            <w:left w:val="none" w:sz="0" w:space="0" w:color="auto"/>
            <w:bottom w:val="none" w:sz="0" w:space="0" w:color="auto"/>
            <w:right w:val="none" w:sz="0" w:space="0" w:color="auto"/>
          </w:divBdr>
        </w:div>
        <w:div w:id="1924680701">
          <w:marLeft w:val="0"/>
          <w:marRight w:val="0"/>
          <w:marTop w:val="0"/>
          <w:marBottom w:val="0"/>
          <w:divBdr>
            <w:top w:val="none" w:sz="0" w:space="0" w:color="auto"/>
            <w:left w:val="none" w:sz="0" w:space="0" w:color="auto"/>
            <w:bottom w:val="none" w:sz="0" w:space="0" w:color="auto"/>
            <w:right w:val="none" w:sz="0" w:space="0" w:color="auto"/>
          </w:divBdr>
        </w:div>
        <w:div w:id="675113580">
          <w:marLeft w:val="0"/>
          <w:marRight w:val="0"/>
          <w:marTop w:val="0"/>
          <w:marBottom w:val="0"/>
          <w:divBdr>
            <w:top w:val="none" w:sz="0" w:space="0" w:color="auto"/>
            <w:left w:val="none" w:sz="0" w:space="0" w:color="auto"/>
            <w:bottom w:val="none" w:sz="0" w:space="0" w:color="auto"/>
            <w:right w:val="none" w:sz="0" w:space="0" w:color="auto"/>
          </w:divBdr>
        </w:div>
        <w:div w:id="659776796">
          <w:marLeft w:val="0"/>
          <w:marRight w:val="0"/>
          <w:marTop w:val="0"/>
          <w:marBottom w:val="0"/>
          <w:divBdr>
            <w:top w:val="none" w:sz="0" w:space="0" w:color="auto"/>
            <w:left w:val="none" w:sz="0" w:space="0" w:color="auto"/>
            <w:bottom w:val="none" w:sz="0" w:space="0" w:color="auto"/>
            <w:right w:val="none" w:sz="0" w:space="0" w:color="auto"/>
          </w:divBdr>
        </w:div>
        <w:div w:id="874541165">
          <w:marLeft w:val="0"/>
          <w:marRight w:val="0"/>
          <w:marTop w:val="0"/>
          <w:marBottom w:val="0"/>
          <w:divBdr>
            <w:top w:val="none" w:sz="0" w:space="0" w:color="auto"/>
            <w:left w:val="none" w:sz="0" w:space="0" w:color="auto"/>
            <w:bottom w:val="none" w:sz="0" w:space="0" w:color="auto"/>
            <w:right w:val="none" w:sz="0" w:space="0" w:color="auto"/>
          </w:divBdr>
        </w:div>
        <w:div w:id="1705864804">
          <w:marLeft w:val="0"/>
          <w:marRight w:val="0"/>
          <w:marTop w:val="0"/>
          <w:marBottom w:val="0"/>
          <w:divBdr>
            <w:top w:val="none" w:sz="0" w:space="0" w:color="auto"/>
            <w:left w:val="none" w:sz="0" w:space="0" w:color="auto"/>
            <w:bottom w:val="none" w:sz="0" w:space="0" w:color="auto"/>
            <w:right w:val="none" w:sz="0" w:space="0" w:color="auto"/>
          </w:divBdr>
        </w:div>
        <w:div w:id="600839061">
          <w:marLeft w:val="0"/>
          <w:marRight w:val="0"/>
          <w:marTop w:val="0"/>
          <w:marBottom w:val="0"/>
          <w:divBdr>
            <w:top w:val="none" w:sz="0" w:space="0" w:color="auto"/>
            <w:left w:val="none" w:sz="0" w:space="0" w:color="auto"/>
            <w:bottom w:val="none" w:sz="0" w:space="0" w:color="auto"/>
            <w:right w:val="none" w:sz="0" w:space="0" w:color="auto"/>
          </w:divBdr>
        </w:div>
        <w:div w:id="1301501869">
          <w:marLeft w:val="0"/>
          <w:marRight w:val="0"/>
          <w:marTop w:val="0"/>
          <w:marBottom w:val="0"/>
          <w:divBdr>
            <w:top w:val="none" w:sz="0" w:space="0" w:color="auto"/>
            <w:left w:val="none" w:sz="0" w:space="0" w:color="auto"/>
            <w:bottom w:val="none" w:sz="0" w:space="0" w:color="auto"/>
            <w:right w:val="none" w:sz="0" w:space="0" w:color="auto"/>
          </w:divBdr>
        </w:div>
        <w:div w:id="1550147984">
          <w:marLeft w:val="0"/>
          <w:marRight w:val="0"/>
          <w:marTop w:val="0"/>
          <w:marBottom w:val="0"/>
          <w:divBdr>
            <w:top w:val="none" w:sz="0" w:space="0" w:color="auto"/>
            <w:left w:val="none" w:sz="0" w:space="0" w:color="auto"/>
            <w:bottom w:val="none" w:sz="0" w:space="0" w:color="auto"/>
            <w:right w:val="none" w:sz="0" w:space="0" w:color="auto"/>
          </w:divBdr>
        </w:div>
        <w:div w:id="729768614">
          <w:marLeft w:val="0"/>
          <w:marRight w:val="0"/>
          <w:marTop w:val="0"/>
          <w:marBottom w:val="0"/>
          <w:divBdr>
            <w:top w:val="none" w:sz="0" w:space="0" w:color="auto"/>
            <w:left w:val="none" w:sz="0" w:space="0" w:color="auto"/>
            <w:bottom w:val="none" w:sz="0" w:space="0" w:color="auto"/>
            <w:right w:val="none" w:sz="0" w:space="0" w:color="auto"/>
          </w:divBdr>
        </w:div>
        <w:div w:id="65154787">
          <w:marLeft w:val="0"/>
          <w:marRight w:val="0"/>
          <w:marTop w:val="0"/>
          <w:marBottom w:val="0"/>
          <w:divBdr>
            <w:top w:val="none" w:sz="0" w:space="0" w:color="auto"/>
            <w:left w:val="none" w:sz="0" w:space="0" w:color="auto"/>
            <w:bottom w:val="none" w:sz="0" w:space="0" w:color="auto"/>
            <w:right w:val="none" w:sz="0" w:space="0" w:color="auto"/>
          </w:divBdr>
        </w:div>
        <w:div w:id="2030790066">
          <w:marLeft w:val="0"/>
          <w:marRight w:val="0"/>
          <w:marTop w:val="0"/>
          <w:marBottom w:val="0"/>
          <w:divBdr>
            <w:top w:val="none" w:sz="0" w:space="0" w:color="auto"/>
            <w:left w:val="none" w:sz="0" w:space="0" w:color="auto"/>
            <w:bottom w:val="none" w:sz="0" w:space="0" w:color="auto"/>
            <w:right w:val="none" w:sz="0" w:space="0" w:color="auto"/>
          </w:divBdr>
        </w:div>
        <w:div w:id="1813019265">
          <w:marLeft w:val="0"/>
          <w:marRight w:val="0"/>
          <w:marTop w:val="0"/>
          <w:marBottom w:val="0"/>
          <w:divBdr>
            <w:top w:val="none" w:sz="0" w:space="0" w:color="auto"/>
            <w:left w:val="none" w:sz="0" w:space="0" w:color="auto"/>
            <w:bottom w:val="none" w:sz="0" w:space="0" w:color="auto"/>
            <w:right w:val="none" w:sz="0" w:space="0" w:color="auto"/>
          </w:divBdr>
        </w:div>
        <w:div w:id="999692038">
          <w:marLeft w:val="0"/>
          <w:marRight w:val="0"/>
          <w:marTop w:val="0"/>
          <w:marBottom w:val="0"/>
          <w:divBdr>
            <w:top w:val="none" w:sz="0" w:space="0" w:color="auto"/>
            <w:left w:val="none" w:sz="0" w:space="0" w:color="auto"/>
            <w:bottom w:val="none" w:sz="0" w:space="0" w:color="auto"/>
            <w:right w:val="none" w:sz="0" w:space="0" w:color="auto"/>
          </w:divBdr>
        </w:div>
      </w:divsChild>
    </w:div>
    <w:div w:id="2033456963">
      <w:bodyDiv w:val="1"/>
      <w:marLeft w:val="0"/>
      <w:marRight w:val="0"/>
      <w:marTop w:val="0"/>
      <w:marBottom w:val="0"/>
      <w:divBdr>
        <w:top w:val="none" w:sz="0" w:space="0" w:color="auto"/>
        <w:left w:val="none" w:sz="0" w:space="0" w:color="auto"/>
        <w:bottom w:val="none" w:sz="0" w:space="0" w:color="auto"/>
        <w:right w:val="none" w:sz="0" w:space="0" w:color="auto"/>
      </w:divBdr>
      <w:divsChild>
        <w:div w:id="1360278002">
          <w:marLeft w:val="0"/>
          <w:marRight w:val="0"/>
          <w:marTop w:val="0"/>
          <w:marBottom w:val="0"/>
          <w:divBdr>
            <w:top w:val="none" w:sz="0" w:space="0" w:color="auto"/>
            <w:left w:val="none" w:sz="0" w:space="0" w:color="auto"/>
            <w:bottom w:val="none" w:sz="0" w:space="0" w:color="auto"/>
            <w:right w:val="none" w:sz="0" w:space="0" w:color="auto"/>
          </w:divBdr>
        </w:div>
        <w:div w:id="6505277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33" Abbr="33 pr." Title="EKONOMIKOS IR VERSLUMO BENDROJI PROGRAMA" DocPartId="474f407a470649ce9cc481359487d98d" PartId="9b98b56066f547d28f9b198a6061e4ad">
    <Part Type="skyrius" Nr="1" Title="BENDROSIOS NUOSTATOS" DocPartId="16604a2375784b4cbea7a18ec00112cb" PartId="87ffe3e48e0a44c1bd88556e71bbcf07">
      <Part Type="punktas" Nr="1" Abbr="33 pr. 1 p." DocPartId="1f086b2ddd4d437d8941d79e4908de79" PartId="28af74cf688d425698b5af516a8caadb"/>
      <Part Type="punktas" Nr="2" Abbr="33 pr. 2 p." DocPartId="6f7179fea7a2437791ff78e2ca7cb634" PartId="4d345acc1b4c40cb934220b6ab1a42b7"/>
      <Part Type="punktas" Nr="3" Abbr="33 pr. 3 p." DocPartId="91ad514278b74964aa884fa18be4c336" PartId="6c0d14a9fcb242a880c71369907f3c95"/>
      <Part Type="punktas" Nr="4" Abbr="33 pr. 4 p." DocPartId="a1adc27f102a414fba4f168ecd69cc6b" PartId="27843cd9f3fa4fbeabc7828e10f893dd"/>
    </Part>
    <Part Type="skyrius" Nr="2" Title="TIKSLAS IR UŽDAVINIAI" DocPartId="713f9296d0b04e91b67069f7739ba963" PartId="39f827a97f8a471ca6823a4d810175f2">
      <Part Type="punktas" Nr="5" Abbr="33 pr. 5 p." DocPartId="8d9f17b409af41c19968d6b42b9c0caa" PartId="6e6730302bfe4405b8c26698e2e40661"/>
      <Part Type="punktas" Nr="6" Abbr="33 pr. 6 p." DocPartId="d7706973a3084b64b672d692082b88c9" PartId="bfe3900f064c4c4c8d8e4766b5465a89">
        <Part Type="papunktis" Nr="6.1" Abbr="33 pr. 6.1 pp." DocPartId="0ded2d22dedb4136bb4bcad8c2111056" PartId="14d778f4370349e0a168b7526ca19c7b"/>
        <Part Type="papunktis" Nr="6.2" Abbr="33 pr. 6.2 pp." DocPartId="fee1dff60326427b8331b03a6b01c8a9" PartId="120f27322e0d46a1afc8d5b1768d2139"/>
        <Part Type="papunktis" Nr="6.3" Abbr="33 pr. 6.3 pp." DocPartId="268c067a7c7341c5ad4e1d3385c20959" PartId="23814fcd800c4758af953038a972059d"/>
      </Part>
      <Part Type="punktas" Nr="7" Abbr="33 pr. 7 p." DocPartId="f065752d2b1e489f9b2bd7003b224e4a" PartId="9f8847321ae44013badd2a6ba2b25e69">
        <Part Type="papunktis" Nr="7.1" Abbr="33 pr. 7.1 pp." DocPartId="3f9f5c7d3b2144e7afa9b56f2abd883e" PartId="4f8927cf1adc4c7ea78c9a80dc30fa1b"/>
        <Part Type="papunktis" Nr="7.2" Abbr="33 pr. 7.2 pp." DocPartId="b40410d27e7b492c81995514b49a0547" PartId="5a5cb66031e94cb49dd4adc01e291f75"/>
        <Part Type="papunktis" Nr="7.3" Abbr="33 pr. 7.3 pp." DocPartId="b98f729452d14c24959eb1267fd55485" PartId="20fd00ff0c0f4c83b42ca3d43d638215"/>
      </Part>
    </Part>
    <Part Type="skyrius" Nr="3" Title="KOMPETENCIJŲ UGDYMAS" DocPartId="9036b924608f4bf0945f9e3df4f4176d" PartId="c9204b15f3704a5a91f39334f844108a">
      <Part Type="punktas" Nr="8" Abbr="33 pr. 8 p." DocPartId="7c5280374f8c4a2b855e6ef5aa74fec0" PartId="0d0cefe2843d406aa16ed3d9171debea">
        <Part Type="papunktis" Nr="8.1" Abbr="33 pr. 8.1 pp." DocPartId="ffd14f9c7a944887970af5407f041544" PartId="30cc1678fb8746bcbde9e140b16de32e"/>
        <Part Type="papunktis" Nr="8.2" Abbr="33 pr. 8.2 pp." DocPartId="7b70f019eded40d8895f9461f2af417e" PartId="b4279599c57f40a7a41f2031a260afe2"/>
        <Part Type="papunktis" Nr="8.3" Abbr="33 pr. 8.3 pp." DocPartId="22b9df271e1e47fc9786b6a4879a9af8" PartId="7bd8e90904844a44bc642581d3987b40"/>
        <Part Type="papunktis" Nr="8.4" Abbr="33 pr. 8.4 pp." DocPartId="7374c3fce93e4b23a97409125e22e27f" PartId="d99245531c694e89a88be895382d5e56"/>
        <Part Type="papunktis" Nr="8.5" Abbr="33 pr. 8.5 pp." DocPartId="499b1b428a0341fb8444f754642fed48" PartId="cb31cf5f4e5d484c8bb5809f731cd224"/>
        <Part Type="papunktis" Nr="8.6" Abbr="33 pr. 8.6 pp." DocPartId="3609f1ace95d43b38db563e96dcba99b" PartId="d8afa24979fe4e5ebd8f76395b309fc0"/>
        <Part Type="papunktis" Nr="8.7" Abbr="33 pr. 8.7 pp." DocPartId="dedb06ee63b7461aafd555d5196854d5" PartId="c06608c928594ed38a7bbd34f529ebd6"/>
      </Part>
    </Part>
    <Part Type="skyrius" Nr="4" Title="PASIEKIMŲ SRITYS IR PASIEKIMAI" DocPartId="5178f708b0ac4c0a843efc1e933f26f8" PartId="8ebe3d92c949490a9204c7cefccd475f">
      <Part Type="punktas" Nr="9" Abbr="33 pr. 9 p." DocPartId="d5831d4869724e4890a3b7b7ca1fa785" PartId="db6b5a74b2b44fc8b0191172b94438aa">
        <Part Type="papunktis" Nr="9.1" Abbr="33 pr. 9.1 pp." DocPartId="baab87e05b164ecf9ab4d0106b816831" PartId="96a74943ae1848a09cc8edae23392e94"/>
        <Part Type="papunktis" Nr="9.2" Abbr="33 pr. 9.2 pp." DocPartId="2b49cba1dc1943f5b4196109b94d4550" PartId="855ac53a029b4e38b7b078b1db10283e"/>
        <Part Type="papunktis" Nr="9.3" Abbr="33 pr. 9.3 pp." DocPartId="2dd3da6a8c3f42938098ae6db0a7f4d0" PartId="b328f2b5a7de472199655dd26d407d00"/>
      </Part>
      <Part Type="punktas" Nr="10" Abbr="33 pr. 10 p." DocPartId="4fd56a9f7d9a406fbe2a27b1ffdc71b0" PartId="4582631d8ba442df88249779fe024038">
        <Part Type="papunktis" Nr="10.1" Abbr="33 pr. 10.1 pp." DocPartId="e7a338ea5e0a4222bc250b0bd0766068" PartId="6cf3b65f2191471f8083495ae27b07e3"/>
        <Part Type="papunktis" Nr="10.2" Abbr="33 pr. 10.2 pp." DocPartId="35bc20c9db2f4bffa990e19f5cfcbba8" PartId="221fd8440b5c46f8a1bc0803b210561a"/>
        <Part Type="papunktis" Nr="10.3" Abbr="33 pr. 10.3 pp." DocPartId="192445358d3142c1937cc6f5ea651bcb" PartId="4bde450c32a84ac6af8a4b40a7c76c29"/>
      </Part>
      <Part Type="punktas" Nr="11" Abbr="33 pr. 11 p." DocPartId="4d02517b7d0a4c28a80a766c9bff672d" PartId="25b5d5bb4ce24d31afefa19213ef7b65">
        <Part Type="papunktis" Nr="11.1" Abbr="33 pr. 11.1 pp." DocPartId="8ed8ce451939481ab96809887b86ec26" PartId="e40f8cf118864bad8fbecea8aaf8a4b5"/>
        <Part Type="papunktis" Nr="11.2" Abbr="33 pr. 11.2 pp." DocPartId="116ebee679c544178cddcb1c4b46b4f8" PartId="e6bd6bedbe644990b7fdc66c1fc8709a"/>
        <Part Type="papunktis" Nr="11.3" Abbr="33 pr. 11.3 pp." DocPartId="1f97a5c51bea44c5ba09675f1cd759cd" PartId="15b10bb169ca483285377917490fe68d"/>
      </Part>
      <Part Type="punktas" Nr="12" Abbr="33 pr. 12 p." DocPartId="df862d90bfcc4458b5e8e733400a7777" PartId="83bbd39342ca49cb8ba8a96b28eea1d7">
        <Part Type="papunktis" Nr="12.1" Abbr="33 pr. 12.1 pp." DocPartId="0bd20fcf413f43beb558988e4659fdc4" PartId="f426af4f5fa94bcd94114ed935691041"/>
        <Part Type="papunktis" Nr="12.2" Abbr="33 pr. 12.2 pp." DocPartId="b5e10f149d2e422dba746694c4b4f836" PartId="a8dc19bfa0ad44efbff9b3330baf88df"/>
        <Part Type="papunktis" Nr="12.3" Abbr="33 pr. 12.3 pp." DocPartId="e2b1ee741d7d4f5fb0b40ea723b3402d" PartId="ef7bc022fbfd41369379bb0a367a14ec"/>
      </Part>
      <Part Type="punktas" Nr="13" Abbr="33 pr. 13 p." DocPartId="8f80393d19734d5bb1623c4e1ede2a5b" PartId="aea13ec23ba946b4a995ad62bfa21b1b">
        <Part Type="papunktis" Nr="13.1" Abbr="33 pr. 13.1 pp." DocPartId="7453177b6c1c4aa0901128c10c12a9c8" PartId="5637ae19a6e14eca845ec994c3994832"/>
        <Part Type="papunktis" Nr="13.2" Abbr="33 pr. 13.2 pp." DocPartId="c30085fffdca4f8b8254b5ae8c5b980e" PartId="6cafbd5ba2954cffa058711cb8a1c7d7"/>
        <Part Type="papunktis" Nr="13.3" Abbr="33 pr. 13.3 pp." DocPartId="60d14bcb9a324360b4929f9ae8dacfc8" PartId="2209718fad8f480e9afc511a2f231039"/>
      </Part>
      <Part Type="punktas" Nr="14" Abbr="33 pr. 14 p." DocPartId="ca141114630e4f0aae4441dd5d164775" PartId="25378eab50634c76bce0518c1208c063"/>
    </Part>
    <Part Type="skyrius" Nr="5" Title="MOKYMO(SI) TURINYS" DocPartId="782dbdf3a3a7462aa8c1fc33b7b69a54" PartId="34cdff88dd664d53a9831edfb2f52fc1">
      <Part Type="punktas" Nr="15" Abbr="33 pr. 15 p." DocPartId="262ab755780f483e9d945274d5ec47b5" PartId="403180a1adcd4e14b20dd1f89968f83d">
        <Part Type="papunktis" Nr="15.1" Abbr="33 pr. 15.1 pp." DocPartId="a67066eb184a436e96ca4b33fa81dc3c" PartId="ce2e4bf334bc499a90ee7699d4dc6d00">
          <Part Type="papunktis" Nr="15.1.1" Abbr="33 pr. 15.1.1 pp." DocPartId="c24b1ca511df422490bd88980b9ae85c" PartId="44d6e946834749ab9f0ea084b5092ba3"/>
          <Part Type="papunktis" Nr="15.1.2" Abbr="33 pr. 15.1.2 pp." DocPartId="5100a672e35b402fb5f3c63825f88bb6" PartId="5f9e7bac4bec4e889d02f0f953bacbab"/>
          <Part Type="papunktis" Nr="15.1.3" Abbr="33 pr. 15.1.3 pp." DocPartId="824373cb2dd644a9a2686c5db0e46e02" PartId="35dbabc095f644c8b2e9c577e67b6317"/>
          <Part Type="papunktis" Nr="15.1.4" Abbr="33 pr. 15.1.4 pp." DocPartId="8ca8086396e14de2a5717dc1b1f1fb77" PartId="376d7b9b5bfa404baee77d0343d27491"/>
          <Part Type="papunktis" Nr="15.1.5" Abbr="33 pr. 15.1.5 pp." DocPartId="0e9a5c9070ef469ba54136bc1906e1bd" PartId="374fd7d18ca64b6fa275ea3d92b72731"/>
        </Part>
        <Part Type="papunktis" Nr="15.2" Abbr="33 pr. 15.2 pp." DocPartId="a37d5d805b294a768faa9eeabccf45f3" PartId="decb9e323afa435bb66c46b02b74f13f">
          <Part Type="papunktis" Nr="15.2.1" Abbr="33 pr. 15.2.1 pp." DocPartId="248828a7163e4aaeae2871d952569f29" PartId="c3eba489867d4a47b41deead2ced7f63"/>
          <Part Type="papunktis" Nr="15.2.2" Abbr="33 pr. 15.2.2 pp." DocPartId="0feef21d154a44ada0ed4ba80f02df1e" PartId="99f6d17504254ea581286309d6f7abd0"/>
          <Part Type="papunktis" Nr="15.2.3" Abbr="33 pr. 15.2.3 pp." DocPartId="7053e611885d46b3a81984c21f662ba0" PartId="93cdd05dd83f4aaca7bb54ce651431b6"/>
          <Part Type="papunktis" Nr="15.2.4" Abbr="33 pr. 15.2.4 pp." DocPartId="62813320d9d0470c92db2aea2445e33a" PartId="5d8f217d3b3647fdb933c18dd672b706"/>
          <Part Type="papunktis" Nr="15.2.5" Abbr="33 pr. 15.2.5 pp." DocPartId="10a4ec1ced144249a105d573dc678fad" PartId="24e29441b5f344bca98f29faf5d983f9"/>
        </Part>
        <Part Type="papunktis" Nr="15.3" Abbr="33 pr. 15.3 pp." DocPartId="7d71c4b8a1c6422fac03be64fabc4d71" PartId="38d6d2d28fd44670954e2173806d2d09">
          <Part Type="papunktis" Nr="15.3.1" Abbr="33 pr. 15.3.1 pp." DocPartId="f027ffe6bceb4af9aa00b8445d001905" PartId="f65206bcd0dd42b8bb6975a4aebdf734"/>
          <Part Type="papunktis" Nr="15.3.2" Abbr="33 pr. 15.3.2 pp." DocPartId="bda8335c5864484aa9ca9f83bed9befc" PartId="ec805f330fed428194731632ff71cddb"/>
          <Part Type="papunktis" Nr="15.3.3" Abbr="33 pr. 15.3.3 pp." DocPartId="b40c4507a3d34c949573b3974a44a693" PartId="86b9c3be5f4048c9a5c4ff8afb4a72ef"/>
          <Part Type="papunktis" Nr="15.3.4" Abbr="33 pr. 15.3.4 pp." DocPartId="5a58c577c04f41c1b48f501b70d01631" PartId="7ed623deaa3644d7bf54ff9cf6ac3226"/>
          <Part Type="papunktis" Nr="15.3.5" Abbr="33 pr. 15.3.5 pp." DocPartId="d5ab948c8688469280ffe5aef9a4eb02" PartId="66b415d3894d4fce826453ef2901e48a"/>
          <Part Type="papunktis" Nr="15.3.6" Abbr="33 pr. 15.3.6 pp." DocPartId="0fc7dc6dd9c64c06a08403d8046b4d80" PartId="dcdf29c0a4664f22b4d8d1ad8acb1808"/>
          <Part Type="papunktis" Nr="15.3.7" Abbr="33 pr. 15.3.7 pp." DocPartId="3f86fb64eab2486b88a5bd27253a32b5" PartId="b591b320667041deac6995cdc8c63e02"/>
          <Part Type="papunktis" Nr="15.3.8" Abbr="33 pr. 15.3.8 pp." DocPartId="a596749eb92a485e9ee46875f0d416da" PartId="e3600cffd49540a48abc9a94f29c740e"/>
          <Part Type="papunktis" Nr="15.3.9" Abbr="33 pr. 15.3.9 pp." DocPartId="d634136d79dd48fb9c1ac11d3feac819" PartId="fbe1ec53c749449aaf69eeb8845d7fe5"/>
          <Part Type="papunktis" Nr="15.3.10" Abbr="33 pr. 15.3.10 pp." DocPartId="389024779cde42f5bc8530da41ef5e2b" PartId="8cd282c4d8614ad48da8af9dedef0ffa"/>
          <Part Type="papunktis" Nr="15.3.11" Abbr="33 pr. 15.3.11 pp." DocPartId="a12b60473c1c4239b4dc9d6896424ca9" PartId="90a757f0ce8141f992d53bfdb0f9e64c"/>
          <Part Type="papunktis" Nr="15.3.12" Abbr="33 pr. 15.3.12 pp." DocPartId="4ec27d2e254e49f29f12c48197c4b4a7" PartId="9e81b47acca8460187cef8f809da8fa9"/>
          <Part Type="papunktis" Nr="15.3.13" Abbr="33 pr. 15.3.13 pp." DocPartId="8803c31ed26c471e957c9de72dbbaccd" PartId="7f0197acd34f48eb9ac76d2357f9bfc7"/>
        </Part>
        <Part Type="papunktis" Nr="15.4" Abbr="33 pr. 15.4 pp." DocPartId="885d710b2a9c464bad04fb0971e74aa5" PartId="a9262706abdb4348b009ea52a630048d">
          <Part Type="papunktis" Nr="15.4.1" Abbr="33 pr. 15.4.1 pp." DocPartId="1f6388c68bcd438296d555b6315ce377" PartId="1d80665646ff4e47994c56f023c2b32b"/>
          <Part Type="papunktis" Nr="15.4.2" Abbr="33 pr. 15.4.2 pp." DocPartId="e56e237682fa44fb855aee3812b7b995" PartId="f8ad21ed3e7f49e397c1b41d98a9d65b"/>
          <Part Type="papunktis" Nr="15.4.3" Abbr="33 pr. 15.4.3 pp." DocPartId="86f7ab7054f44e388eb1f448746d21ce" PartId="ab883da89ad44ce8b067e3f9021d67cb"/>
          <Part Type="papunktis" Nr="15.4.4" Abbr="33 pr. 15.4.4 pp." DocPartId="b11e9279c9194547b655023de1c513dc" PartId="3d1d1752085347bab3755411a3651e22"/>
          <Part Type="papunktis" Nr="15.4.5" Abbr="33 pr. 15.4.5 pp." DocPartId="4a4a809e743142e5b9d48c9b3963c591" PartId="d397560eeb0d4f06be750e40332fcf07"/>
          <Part Type="papunktis" Nr="15.4.6" Abbr="33 pr. 15.4.6 pp." DocPartId="9d4d4fa068104972a323ae679cf18e37" PartId="abe0c14cfc1345179a2e3d61394cd3e8"/>
        </Part>
        <Part Type="papunktis" Nr="15.5" Abbr="33 pr. 15.5 pp." DocPartId="783f6525fa4e4463bcee7edcd86fc14c" PartId="bd49237bc7c240a691cbea8c73e34900">
          <Part Type="papunktis" Nr="15.5.1" Abbr="33 pr. 15.5.1 pp." DocPartId="94fd7e8ce8de4119b470d6796a0071f1" PartId="62ebdef86753492fa396ddc136b82257"/>
          <Part Type="papunktis" Nr="15.5.2" Abbr="33 pr. 15.5.2 pp." DocPartId="f51025aea6fb4f7ba654fe9838ac4858" PartId="834a9226b1834950b4f4e95fe94e19bd"/>
          <Part Type="papunktis" Nr="15.5.3" Abbr="33 pr. 15.5.3 pp." DocPartId="5c3a138d19f24279877fa9c68a9a9425" PartId="cd0ca6bbc22044cdb8d732a13cdb37c2"/>
          <Part Type="papunktis" Nr="15.5.4" Abbr="33 pr. 15.5.4 pp." DocPartId="07cd3aa506414c53bb26575d8a2a7b5c" PartId="372aecee4cea4663937a1dbeb406ff83"/>
          <Part Type="papunktis" Nr="15.5.5" Abbr="33 pr. 15.5.5 pp." DocPartId="1610cb29dbeb4a35a4406cb1e33bf61e" PartId="96b54ea2f4d74f1e9447fc13c84418c2"/>
          <Part Type="papunktis" Nr="15.5.6" Abbr="33 pr. 15.5.6 pp." DocPartId="e12595fd8c6d47c997b041b7d6a8e4e6" PartId="5bcd13f9ba5f4f34a5295b94db4f17e4"/>
        </Part>
      </Part>
      <Part Type="punktas" Nr="16" Abbr="33 pr. 16 p." DocPartId="f4566cfb7d7c43a0b7da81417d8b96ff" PartId="95456e1d2c8b4434822b4430753278ec">
        <Part Type="papunktis" Nr="16.1" Abbr="33 pr. 16.1 pp." DocPartId="24faa20165c146fabfc60625ebfc065f" PartId="bec7137ce97c4257a7c68dbbcd6d38d9">
          <Part Type="papunktis" Nr="16.1.1" Abbr="33 pr. 16.1.1 pp." DocPartId="033442fe988a4cbab85a6dd8c697e94f" PartId="74b94eb8d388420ca1f04a83977262ca"/>
          <Part Type="papunktis" Nr="16.1.2" Abbr="33 pr. 16.1.2 pp." DocPartId="4f25114b4ce44359b21e8c39993c561a" PartId="65ccab4d46e840949247471598281741"/>
          <Part Type="papunktis" Nr="16.1.3" Abbr="33 pr. 16.1.3 pp." DocPartId="9915c6f1b482475f9b503ab02d00fd56" PartId="e6080470b15441f59ec13df2130e3cf4"/>
          <Part Type="papunktis" Nr="16.1.4" Abbr="33 pr. 16.1.4 pp." DocPartId="72870cdff11c4984bfe6e1841a9ac72d" PartId="9319161fa2214316927a8e6b2ac0e4e0"/>
          <Part Type="papunktis" Nr="16.1.5" Abbr="33 pr. 16.1.5 pp." DocPartId="2f2cccc27cf349ba9aca259edb65311a" PartId="b656d62677224d73adde807e1f55cd71"/>
          <Part Type="papunktis" Nr="16.1.6" Abbr="33 pr. 16.1.6 pp." DocPartId="443c57b8480c419b9d335de2cb4d5625" PartId="841c0efc792d43b9b15b4ecbd3d4a78d"/>
          <Part Type="papunktis" Nr="16.1.7" Abbr="33 pr. 16.1.7 pp." DocPartId="efadb94d28cd4fc8bd15614024cae16f" PartId="c09ba65155574905b686f7a644e7967a"/>
        </Part>
        <Part Type="papunktis" Nr="16.2" Abbr="33 pr. 16.2 pp." DocPartId="518ef071ee6c4b64aa5ae24b51a9b852" PartId="8c7b85212b93422f9a0c772bce01c31d">
          <Part Type="papunktis" Nr="16.2.1" Abbr="33 pr. 16.2.1 pp." DocPartId="5d3544dd44f8421a881773365fb15188" PartId="f91607bf71104f25b1ab0e2b0527b73f"/>
          <Part Type="papunktis" Nr="16.2.2" Abbr="33 pr. 16.2.2 pp." DocPartId="b21e464aec68415ebdb930b61ea22320" PartId="53d5d282e0484bcea81fba0d10dfe058"/>
          <Part Type="papunktis" Nr="16.2.3" Abbr="33 pr. 16.2.3 pp." DocPartId="f4c28e82d2864a44a4a383f9a74f21e4" PartId="cd525c79718a49048e1fc84463433d59"/>
          <Part Type="papunktis" Nr="16.2.4" Abbr="33 pr. 16.2.4 pp." DocPartId="994a5317a25c4adfbbc0a5066fe0b024" PartId="54286200968d4705a97cfd185abb6ed2"/>
          <Part Type="papunktis" Nr="16.2.5" Abbr="33 pr. 16.2.5 pp." DocPartId="f60f99ad26bb40e8a7ff5df0b5373273" PartId="a6226214c6bd4bb294096ae2aa3ffd57"/>
          <Part Type="papunktis" Nr="16.2.6" Abbr="33 pr. 16.2.6 pp." DocPartId="7d583362b5e04d43a311cf4fccc4cb58" PartId="ff4e3603879640f594358a0411914df6"/>
        </Part>
        <Part Type="papunktis" Nr="16.3" Abbr="33 pr. 16.3 pp." DocPartId="15e59547a8e644c7a6dd63c1ceae313c" PartId="ce52ce151bc94c9f81ec3da9dbc4d317">
          <Part Type="papunktis" Nr="16.3.1" Abbr="33 pr. 16.3.1 pp." DocPartId="667fb23bd44349b49d9fe6ef7162d4eb" PartId="f49b6d5e136d434db227ca9bc2966592"/>
          <Part Type="papunktis" Nr="16.3.2" Abbr="33 pr. 16.3.2 pp." DocPartId="863e4731c8d2499fb6c6abfa777e6ead" PartId="c92ba9aa59374c478569655d59d5ffb1"/>
          <Part Type="papunktis" Nr="16.3.3" Abbr="33 pr. 16.3.3 pp." DocPartId="83f62b5643b845529f0ee560e32dfa13" PartId="1c45dc7d94d64d3999131d5935f61890"/>
          <Part Type="papunktis" Nr="16.3.4" Abbr="33 pr. 16.3.4 pp." DocPartId="c8d00314de184f4bab28a18772d0cff1" PartId="4eb037a0cc184537a5de999424b55606"/>
          <Part Type="papunktis" Nr="16.3.5" Abbr="33 pr. 16.3.5 pp." DocPartId="9e594416dea84f41bd9ed90692399a88" PartId="3fcec7da42cd4c47bb8be5a36c2c0464"/>
          <Part Type="papunktis" Nr="16.3.6" Abbr="33 pr. 16.3.6 pp." DocPartId="ebb1aad99ceb44ca97803c939f1fa438" PartId="4af46f6f06604395ad783bf755d8408b"/>
          <Part Type="papunktis" Nr="16.3.7" Abbr="33 pr. 16.3.7 pp." DocPartId="8f689f5f580448acab450e9d1b789198" PartId="8550fb827ef14e98a7334a08d45839e9"/>
          <Part Type="papunktis" Nr="16.3.8" Abbr="33 pr. 16.3.8 pp." DocPartId="a24cad5c309046728e0421594180a7e9" PartId="f0862f6b75d949019effaaeea3a53056"/>
          <Part Type="papunktis" Nr="16.3.9" Abbr="33 pr. 16.3.9 pp." DocPartId="215b0177e4564447809b74de40342f54" PartId="aa02cc6403ef49c9ba9d172beca36816"/>
          <Part Type="papunktis" Nr="16.3.10" Abbr="33 pr. 16.3.10 pp." DocPartId="e79e10821da144e6a6d59c2d9656d770" PartId="d4260397d061464390caa3894bbc75e1"/>
          <Part Type="papunktis" Nr="16.3.11" Abbr="33 pr. 16.3.11 pp." DocPartId="e94f2f8e62864b759254b2120bdae448" PartId="f25cf45fbb03483aa2f5a88e351d31f6"/>
          <Part Type="papunktis" Nr="16.3.12" Abbr="33 pr. 16.3.12 pp." DocPartId="bc27328671614970a37d8ff9fdc7443d" PartId="8cb48ecfb8484c0eb0bf9b52f6dbf3c7"/>
          <Part Type="papunktis" Nr="16.3.13" Abbr="33 pr. 16.3.13 pp." DocPartId="b4c31e3c4e2c46b79a9fea77999df83a" PartId="211bafb783434f558b0486d3c7acf0cf"/>
          <Part Type="papunktis" Nr="16.3.14" Abbr="33 pr. 16.3.14 pp." DocPartId="765c66f6ca1445ba8d7bac14537ff43e" PartId="8db4cbcdc1c1435aa53dff8faeb034b8"/>
          <Part Type="papunktis" Nr="16.3.15" Abbr="33 pr. 16.3.15 pp." DocPartId="fd99a62703154c79943429d4ae9c6bbe" PartId="7503d345c7814a7e8f343126cfd00b90"/>
          <Part Type="papunktis" Nr="16.3.16" Abbr="33 pr. 16.3.16 pp." DocPartId="0e4588666bbc4906b858efa84ef38263" PartId="87b77a90660748a687d03748b349108a"/>
        </Part>
      </Part>
      <Part Type="punktas" Nr="17" Abbr="33 pr. 17 p." DocPartId="05392b538cae4c7cadb8ac2075507263" PartId="758de7d96e544ed7992948d3b7a52f24">
        <Part Type="papunktis" Nr="17.1" Abbr="33 pr. 17.1 pp." DocPartId="455577f1687a44cb96229fce98d5f08b" PartId="0711127024064069bc551c086cf8a307">
          <Part Type="papunktis" Nr="17.1.1" Abbr="33 pr. 17.1.1 pp." DocPartId="a63401d9adef42c9ac74b315b46d42fb" PartId="dd9c41a042674928a819e27e004358f9"/>
          <Part Type="papunktis" Nr="17.1.2" Abbr="33 pr. 17.1.2 pp." DocPartId="70fd3425c4b64bbb8c2c7fc34e60eb95" PartId="24568579c99542078ea757698f1f20dc"/>
          <Part Type="papunktis" Nr="17.1.3" Abbr="33 pr. 17.1.3 pp." DocPartId="37be9965f07a4063a3a7e2d4d5f6d787" PartId="fad7ffc2140e457b807d1b4c95da8307"/>
          <Part Type="papunktis" Nr="17.1.4" Abbr="33 pr. 17.1.4 pp." DocPartId="e862ba946aab4c75b5b1f62e08632717" PartId="bc171f3f09914a4194ec5a434a59e3ab"/>
          <Part Type="papunktis" Nr="17.1.5" Abbr="33 pr. 17.1.5 pp." DocPartId="33f549fd639e449e93a0e693e681f76f" PartId="734dc5a2658a4933988a4e7df9a19016"/>
          <Part Type="papunktis" Nr="17.1.6" Abbr="33 pr. 17.1.6 pp." DocPartId="ff53ca5ed5da41ff805d0bf0212e0e37" PartId="dd1da701a1a442f9b34f8fb182898d12"/>
          <Part Type="papunktis" Nr="17.1.7" Abbr="33 pr. 17.1.7 pp." DocPartId="d6c2f91048cc4b8392c431b8aef6c0b5" PartId="30dbc6461c1d4ee881ad091cbfc1af59">
            <Part Type="papunktis" Nr="17.1.7.1" Abbr="33 pr. 17.1.7.1 pp." DocPartId="7b11bbe6b42940038cf92c77becd63a3" PartId="463f05f7933145cfb291b5d061064ab9"/>
          </Part>
          <Part Type="papunktis" Nr="17.1.8" Abbr="33 pr. 17.1.8 pp." DocPartId="2bb1e34e66314c3ea49797f55a0f8245" PartId="5cc6ac0b07774f07ba03cdacfad30a92"/>
          <Part Type="papunktis" Nr="17.1.9" Abbr="33 pr. 17.1.9 pp." DocPartId="065027fadfee4d38814723832bf5fa85" PartId="4b5a92f1c9c54bd9ac39fb67ea434bc7"/>
          <Part Type="papunktis" Nr="17.1.10" Abbr="33 pr. 17.1.10 pp." DocPartId="5b0b58b78ee04599957ca6800a61fdf1" PartId="a3dae02d54dd498184ed3882baaaf097"/>
        </Part>
        <Part Type="papunktis" Nr="17.2" Abbr="33 pr. 17.2 pp." DocPartId="345b002dc859446aa7dfb3386e3a4463" PartId="8cc23b0792214cce8f82b91eb8beedf0">
          <Part Type="papunktis" Nr="17.2.1" Abbr="33 pr. 17.2.1 pp." DocPartId="a5acfc7401f84f64b7782d1e0cbea91d" PartId="6cfb9792d2e449d09fbe921371cd447c"/>
          <Part Type="papunktis" Nr="17.2.2" Abbr="33 pr. 17.2.2 pp." DocPartId="2326f5bea29347f981db06e49718cb50" PartId="b5356a1845334ef0b0845f46748427b6"/>
          <Part Type="papunktis" Nr="17.2.3" Abbr="33 pr. 17.2.3 pp." DocPartId="aac3b528e9b8436093704f96b27ac84a" PartId="a693fbb97d8248f3b8201a92dc08e3e7"/>
          <Part Type="papunktis" Nr="17.2.4" Abbr="33 pr. 17.2.4 pp." DocPartId="0b3c5bf65b2140f8a3698e79dbd82ae3" PartId="16ac96ecbd724363a2d11f7404e5bd63"/>
          <Part Type="papunktis" Nr="17.2.5" Abbr="33 pr. 17.2.5 pp." DocPartId="73531c8f8b5e4826bd70e6567d5fa1f5" PartId="9f5c8d65724a4292acbf728bce895791"/>
          <Part Type="papunktis" Nr="17.2.6" Abbr="33 pr. 17.2.6 pp." DocPartId="69c9ce125aee42579958359176d6a193" PartId="e09a360c4601408b847014e34f302c5e"/>
          <Part Type="papunktis" Nr="17.2.7" Abbr="33 pr. 17.2.7 pp." DocPartId="9a9c91f1bf924268a811dd4f2ac5c669" PartId="3dc2c750f4b5492fbb042a3398404232"/>
          <Part Type="papunktis" Nr="17.2.8" Abbr="33 pr. 17.2.8 pp." DocPartId="de053f8f9deb450f83b24fd20786b4e9" PartId="9abcb3adb8c64e37a6780f9b258ab8b5"/>
          <Part Type="papunktis" Nr="17.2.9" Abbr="33 pr. 17.2.9 pp." DocPartId="52c9feb1f47b440babfc9768d7e4e1a9" PartId="d4cd0a9880764fefad39f8898aba3332"/>
          <Part Type="papunktis" Nr="17.2.10" Abbr="33 pr. 17.2.10 pp." DocPartId="0655902810614b318a0b45f0a495c43a" PartId="c9534d55770c489da36c0bddc31b88ec"/>
          <Part Type="papunktis" Nr="17.2.11" Abbr="33 pr. 17.2.11 pp." DocPartId="93f24bee0e7046c9813801605b1bc641" PartId="68b46fd0eb2544cf971f9002f97f7dda"/>
        </Part>
      </Part>
    </Part>
    <Part Type="skyrius" Nr="6" Title="MOKINIŲ PASIEKIMŲ VERTINIMAS" DocPartId="79288a5acf1846269e918d084d636dd5" PartId="7c297060c2ea4c77baa1e29bf2643ede">
      <Part Type="punktas" Nr="18" Abbr="33 pr. 18 p." DocPartId="6c6284194d9b4f37be0ef4aa84976213" PartId="fe028292b9fb49dd9870333f5fc1e9fa">
        <Part Type="papunktis" Nr="18.1" Abbr="33 pr. 18.1 pp." DocPartId="2eaeb2412df9495f905a15f905495cc2" PartId="6f71851217e44a2aac2a7945c118200b"/>
        <Part Type="papunktis" Nr="18.2" Abbr="33 pr. 18.2 pp." DocPartId="ee8f91dce1c94519a672bed81e0cb9fc" PartId="f0e690c731ac489a90338361c5d335cc"/>
      </Part>
      <Part Type="punktas" Nr="19" Abbr="33 pr. 19 p." DocPartId="8426284faea44cd68bdf95674c776dc3" PartId="d064139a41714fd0bd2bb295abec8b7c"/>
      <Part Type="punktas" Nr="20" Abbr="33 pr. 20 p." DocPartId="7fad829b5c55452b9f4f7f252218a853" PartId="2801f57f59ce471298a0699cb016184a"/>
      <Part Type="punktas" Nr="21" Abbr="33 pr. 21 p." DocPartId="46641b2c777a4a48beb74f716b3ca8ca" PartId="68719082f17d4809a73c395dbe97c5f5">
        <Part Type="papunktis" Nr="21.1" Abbr="33 pr. 21.1 pp." DocPartId="fc056068d7cd42c7a371d042a9a6f57c" PartId="fea8cd176f6340318485a5205abfd910"/>
        <Part Type="papunktis" Nr="21.2" Abbr="33 pr. 21.2 pp." DocPartId="ea17553d08b445d4b91da4528922c165" PartId="cd7523cb26634cd7b2f8b941857508fa"/>
      </Part>
      <Part Type="punktas" Nr="22" Abbr="33 pr. 22 p." DocPartId="21087e1c1839476b8807c9f977cc6dab" PartId="e76310768fbc4fe1a226f23cef2066f2">
        <Part Type="papunktis" Nr="22.1" Abbr="33 pr. 22.1 pp." DocPartId="d2a92ece34d04b49b90aa41dc6ea0c81" PartId="8cb1bf258c8c48e49c6d8c9f0978f0ff"/>
        <Part Type="papunktis" Nr="22.2" Abbr="33 pr. 22.2 pp." DocPartId="181457c8638e4c2e92ea6a69ea2619c5" PartId="5adbc958a6e14d6f9de043f431aa6948"/>
      </Part>
      <Part Type="punktas" Nr="23" Abbr="33 pr. 23 p." DocPartId="d4abf2f9ee85415595a81182a4287cc6" PartId="2ae65c3f3e684495a33beecec86034f8">
        <Part Type="papunktis" Nr="23.1" Abbr="33 pr. 23.1 pp." DocPartId="f2b2b721b7e046bf93dc97ec23081a05" PartId="edc7455fe16a4668bf60829938608936"/>
        <Part Type="papunktis" Nr="23.2" Abbr="33 pr. 23.2 pp." DocPartId="cb798145726e4ddb9fd45ee7170b43f7" PartId="717704ae02814e30b9d6273e3c8e609c"/>
      </Part>
      <Part Type="punktas" Nr="24" Abbr="33 pr. 24 p." DocPartId="59d0c350f9fc44ec9187827c9db2cb39" PartId="54a14aea2477461cb6c422694ee09bbd">
        <Part Type="papunktis" Nr="24.1" Abbr="33 pr. 24.1 pp." DocPartId="17c1255522fb4abf8fd8a4a00335d416" PartId="b28beb83646f40b293c1d73dd9df8e2e"/>
        <Part Type="papunktis" Nr="24.2" Abbr="33 pr. 24.2 pp." DocPartId="c96d45bdec40494b966ab2b8bf741f3c" PartId="bd07fe9a87424d6ab53610320da3175e"/>
      </Part>
      <Part Type="punktas" Nr="25" Abbr="33 pr. 25 p." DocPartId="3c2c3257cc4f449e91499ae35d6bfdc8" PartId="7364bf398f934f11a6918cbd58a9653c">
        <Part Type="papunktis" Nr="25.1" Abbr="33 pr. 25.1 pp." DocPartId="275cf6239e7f4d069b9d9899b7af891f" PartId="68321cef0d1142c3b00d9023c9085880"/>
        <Part Type="papunktis" Nr="25.2" Abbr="33 pr. 25.2 pp." DocPartId="6615cca203784fea942bed019b887166" PartId="55caa67c461d4d569e4f6c7760dad7c7"/>
        <Part Type="papunktis" Nr="25.3" Abbr="33 pr. 25.3 pp." DocPartId="dd10073377d9473fb2c0315c3f5a17a0" PartId="f9b8631c10654aaab21353decc56d66c"/>
      </Part>
    </Part>
    <Part Type="skyrius" Nr="7" Title="MOKINIŲ PASIEKIMŲ LYGIŲ POŽYMIAI PAGAL PASIEKIMŲ SRITIS" DocPartId="cbf2c0c52e5b43b0ab62a2abdfda101c" PartId="789196ebbb954b79bc2e5d0c2dd8606b">
      <Part Type="punktas" Nr="26" Abbr="33 pr. 26 p." DocPartId="f529ad9a517645f28e47c8a9555df0de" PartId="9d1b4a5dc5da4992bc54d8ed60229d76"/>
      <Part Type="punktas" Nr="27" Abbr="33 pr. 27 p." DocPartId="2191be6411c54077a5294206fd558293" PartId="94e2ee18d37245b8916daf5835e6aeed"/>
    </Part>
  </Part>
</Parts>
</file>

<file path=customXml/itemProps1.xml><?xml version="1.0" encoding="utf-8"?>
<ds:datastoreItem xmlns:ds="http://schemas.openxmlformats.org/officeDocument/2006/customXml" ds:itemID="{60586165-1B48-4BD4-B556-9F525CBB83E7}">
  <ds:schemaRefs>
    <ds:schemaRef ds:uri="http://schemas.microsoft.com/sharepoint/v3/contenttype/forms"/>
  </ds:schemaRefs>
</ds:datastoreItem>
</file>

<file path=customXml/itemProps2.xml><?xml version="1.0" encoding="utf-8"?>
<ds:datastoreItem xmlns:ds="http://schemas.openxmlformats.org/officeDocument/2006/customXml" ds:itemID="{FA2280E7-9DB9-40BC-B5E5-430BC073B8E5}">
  <ds:schemaRefs>
    <ds:schemaRef ds:uri="http://purl.org/dc/elements/1.1/"/>
    <ds:schemaRef ds:uri="http://schemas.microsoft.com/office/2006/metadata/properties"/>
    <ds:schemaRef ds:uri="552e2852-0092-456a-a905-fe2fcd342002"/>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1616500d-65c0-475f-b068-d647a5eaaffd"/>
    <ds:schemaRef ds:uri="http://www.w3.org/XML/1998/namespace"/>
    <ds:schemaRef ds:uri="http://purl.org/dc/dcmitype/"/>
  </ds:schemaRefs>
</ds:datastoreItem>
</file>

<file path=customXml/itemProps3.xml><?xml version="1.0" encoding="utf-8"?>
<ds:datastoreItem xmlns:ds="http://schemas.openxmlformats.org/officeDocument/2006/customXml" ds:itemID="{6168AE5C-1448-4B68-A474-4BB4301225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B438824-0FA0-4AE4-978E-337C39D86A78}">
  <ds:schemaRefs>
    <ds:schemaRef ds:uri="http://schemas.openxmlformats.org/officeDocument/2006/bibliography"/>
  </ds:schemaRefs>
</ds:datastoreItem>
</file>

<file path=customXml/itemProps5.xml><?xml version="1.0" encoding="utf-8"?>
<ds:datastoreItem xmlns:ds="http://schemas.openxmlformats.org/officeDocument/2006/customXml" ds:itemID="{C15D6C97-2A95-400E-9B53-1142058C82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9047</Words>
  <Characters>69303</Characters>
  <Application>Microsoft Office Word</Application>
  <DocSecurity>4</DocSecurity>
  <Lines>2235</Lines>
  <Paragraphs>529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77821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Salomėja Vanagienė</dc:creator>
  <lastModifiedBy>adlibuser</lastModifiedBy>
  <lastPrinted>2022-06-02T07:53:00Z</lastPrinted>
  <dcterms:modified xsi:type="dcterms:W3CDTF">2022-07-07T15:37:00Z</dcterms:modified>
  <revision>2</revision>
  <dc:title>e73adde1-2d46-4cec-9889-095687e9fa20</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