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0 pr."/>
        <w:tag w:val="part_a9276a58503b448c9a9e31dc96596dd8"/>
        <w:lock w:val="sdtLocked"/>
        <w:richText/>
      </w:sdtPr>
      <w:sdtContent>
        <w:p>
          <w:pPr>
            <w:rPr>
              <w:sz w:val="8"/>
              <w:szCs w:val="8"/>
            </w:rPr>
          </w:pPr>
        </w:p>
        <w:p>
          <w:pPr>
            <w:suppressAutoHyphens/>
            <w:jc w:val="center"/>
            <w:rPr>
              <w:color w:val="286A52"/>
              <w:sz w:val="22"/>
              <w:szCs w:val="24"/>
              <w:lang w:eastAsia="ar-SA"/>
            </w:rPr>
          </w:pPr>
        </w:p>
        <w:p>
          <w:pPr>
            <w:suppressAutoHyphens/>
            <w:jc w:val="center"/>
            <w:textAlignment w:val="baseline"/>
            <w:rPr>
              <w:sz w:val="22"/>
              <w:szCs w:val="24"/>
              <w:lang w:eastAsia="ar-SA"/>
            </w:rPr>
          </w:pPr>
        </w:p>
        <w:p>
          <w:pPr>
            <w:rPr>
              <w:sz w:val="10"/>
              <w:szCs w:val="10"/>
            </w:rPr>
          </w:pPr>
        </w:p>
        <w:p>
          <w:pPr>
            <w:suppressAutoHyphens/>
            <w:ind w:left="6237"/>
            <w:rPr>
              <w:color w:val="000000"/>
              <w:szCs w:val="24"/>
              <w:shd w:val="clear" w:color="auto" w:fill="FFFFFF"/>
              <w:lang w:eastAsia="ar-SA"/>
            </w:rPr>
          </w:pPr>
          <w:r>
            <w:rPr>
              <w:color w:val="000000"/>
              <w:szCs w:val="24"/>
              <w:shd w:val="clear" w:color="auto" w:fill="FFFFFF"/>
              <w:lang w:eastAsia="ar-SA"/>
            </w:rPr>
            <w:t xml:space="preserve">Priešmokyklinio, pradinio, pagrindinio ir vidurinio ugdymo bendrųjų programų </w:t>
          </w:r>
        </w:p>
        <w:p>
          <w:pPr>
            <w:suppressAutoHyphens/>
            <w:ind w:left="6237"/>
            <w:rPr>
              <w:b/>
              <w:caps/>
              <w:color w:val="000000"/>
              <w:szCs w:val="24"/>
              <w:lang w:eastAsia="lt-LT"/>
            </w:rPr>
          </w:pPr>
          <w:sdt>
            <w:sdtPr>
              <w:alias w:val="Numeris"/>
              <w:tag w:val="nr_a9276a58503b448c9a9e31dc96596dd8"/>
              <w:lock w:val="sdtLocked"/>
              <w:richText/>
            </w:sdtPr>
            <w:sdtContent>
              <w:r>
                <w:rPr>
                  <w:color w:val="000000"/>
                  <w:szCs w:val="24"/>
                  <w:shd w:val="clear" w:color="auto" w:fill="FFFFFF"/>
                  <w:lang w:eastAsia="ar-SA"/>
                </w:rPr>
                <w:t>20</w:t>
              </w:r>
            </w:sdtContent>
          </w:sdt>
          <w:r>
            <w:rPr>
              <w:color w:val="000000"/>
              <w:szCs w:val="24"/>
              <w:shd w:val="clear" w:color="auto" w:fill="FFFFFF"/>
              <w:lang w:eastAsia="ar-SA"/>
            </w:rPr>
            <w:t xml:space="preserve"> priedas</w:t>
          </w:r>
        </w:p>
        <w:p>
          <w:pPr>
            <w:suppressAutoHyphens/>
            <w:ind w:firstLine="1298"/>
            <w:jc w:val="center"/>
            <w:rPr>
              <w:b/>
              <w:caps/>
              <w:color w:val="000000"/>
              <w:szCs w:val="24"/>
              <w:lang w:eastAsia="lt-LT"/>
            </w:rPr>
          </w:pPr>
        </w:p>
        <w:p>
          <w:pPr>
            <w:suppressAutoHyphens/>
            <w:ind w:firstLine="62"/>
            <w:jc w:val="center"/>
            <w:rPr>
              <w:b/>
              <w:caps/>
              <w:color w:val="000000"/>
              <w:szCs w:val="24"/>
              <w:lang w:eastAsia="lt-LT"/>
            </w:rPr>
          </w:pPr>
          <w:sdt>
            <w:sdtPr>
              <w:alias w:val="Pavadinimas"/>
              <w:tag w:val="title_a9276a58503b448c9a9e31dc96596dd8"/>
              <w:lock w:val="sdtLocked"/>
              <w:richText/>
            </w:sdtPr>
            <w:sdtContent>
              <w:r>
                <w:rPr>
                  <w:b/>
                  <w:caps/>
                  <w:color w:val="000000"/>
                  <w:szCs w:val="24"/>
                  <w:lang w:eastAsia="lt-LT"/>
                </w:rPr>
                <w:t>MATEMATIKOS BENDROJI PROGRAMA</w:t>
              </w:r>
            </w:sdtContent>
          </w:sdt>
        </w:p>
        <w:p>
          <w:pPr>
            <w:jc w:val="center"/>
            <w:rPr>
              <w:b/>
              <w:bCs/>
              <w:color w:val="000000"/>
              <w:szCs w:val="24"/>
              <w:lang w:val="en-GB" w:eastAsia="en-GB"/>
            </w:rPr>
          </w:pPr>
        </w:p>
        <w:sdt>
          <w:sdtPr>
            <w:alias w:val="skyrius"/>
            <w:tag w:val="part_5029bb2095e1490dbecd2466fb394d15"/>
            <w:lock w:val="sdtLocked"/>
            <w:richText/>
          </w:sdtPr>
          <w:sdtContent>
            <w:p>
              <w:pPr>
                <w:jc w:val="center"/>
                <w:rPr>
                  <w:b/>
                  <w:bCs/>
                  <w:color w:val="000000"/>
                  <w:szCs w:val="24"/>
                  <w:lang w:val="en-GB" w:eastAsia="en-GB"/>
                </w:rPr>
              </w:pPr>
              <w:sdt>
                <w:sdtPr>
                  <w:alias w:val="Numeris"/>
                  <w:tag w:val="nr_5029bb2095e1490dbecd2466fb394d15"/>
                  <w:lock w:val="sdtLocked"/>
                  <w:richText/>
                </w:sdtPr>
                <w:sdtContent>
                  <w:r>
                    <w:rPr>
                      <w:b/>
                      <w:bCs/>
                      <w:color w:val="000000"/>
                      <w:szCs w:val="24"/>
                      <w:lang w:val="en-GB" w:eastAsia="en-GB"/>
                    </w:rPr>
                    <w:t>I</w:t>
                  </w:r>
                </w:sdtContent>
              </w:sdt>
              <w:r>
                <w:rPr>
                  <w:b/>
                  <w:bCs/>
                  <w:color w:val="000000"/>
                  <w:szCs w:val="24"/>
                  <w:lang w:val="en-GB" w:eastAsia="en-GB"/>
                </w:rPr>
                <w:t xml:space="preserve"> SKYRIUS</w:t>
              </w:r>
            </w:p>
            <w:p>
              <w:pPr>
                <w:ind w:firstLine="62"/>
                <w:jc w:val="center"/>
                <w:rPr>
                  <w:b/>
                  <w:bCs/>
                  <w:color w:val="000000"/>
                  <w:szCs w:val="24"/>
                  <w:lang w:val="en-GB" w:eastAsia="en-GB"/>
                </w:rPr>
              </w:pPr>
              <w:sdt>
                <w:sdtPr>
                  <w:alias w:val="Pavadinimas"/>
                  <w:tag w:val="title_5029bb2095e1490dbecd2466fb394d15"/>
                  <w:lock w:val="sdtLocked"/>
                  <w:richText/>
                </w:sdtPr>
                <w:sdtContent>
                  <w:r>
                    <w:rPr>
                      <w:b/>
                      <w:bCs/>
                      <w:color w:val="000000"/>
                      <w:szCs w:val="24"/>
                      <w:lang w:val="en-GB" w:eastAsia="en-GB"/>
                    </w:rPr>
                    <w:t>BENDROSIOS NUOSTATOS</w:t>
                  </w:r>
                </w:sdtContent>
              </w:sdt>
            </w:p>
            <w:p>
              <w:pPr>
                <w:jc w:val="center"/>
                <w:rPr>
                  <w:b/>
                  <w:bCs/>
                  <w:color w:val="000000"/>
                  <w:szCs w:val="24"/>
                  <w:lang w:val="en-GB" w:eastAsia="en-GB"/>
                </w:rPr>
              </w:pPr>
            </w:p>
            <w:sdt>
              <w:sdtPr>
                <w:alias w:val="20 pr. 1 p."/>
                <w:tag w:val="part_bc266b7a06c54ab3823a45c284f3d4a6"/>
                <w:lock w:val="sdtLocked"/>
                <w:richText/>
              </w:sdtPr>
              <w:sdtContent>
                <w:p>
                  <w:pPr>
                    <w:suppressAutoHyphens/>
                    <w:ind w:firstLine="720"/>
                    <w:jc w:val="both"/>
                    <w:rPr>
                      <w:szCs w:val="24"/>
                      <w:lang w:eastAsia="ar-SA"/>
                    </w:rPr>
                  </w:pPr>
                  <w:sdt>
                    <w:sdtPr>
                      <w:alias w:val="Numeris"/>
                      <w:tag w:val="nr_bc266b7a06c54ab3823a45c284f3d4a6"/>
                      <w:lock w:val="sdtLocked"/>
                      <w:richText/>
                    </w:sdtPr>
                    <w:sdtContent>
                      <w:r>
                        <w:rPr>
                          <w:bCs/>
                          <w:color w:val="000000"/>
                          <w:szCs w:val="24"/>
                          <w:lang w:eastAsia="ar-SA"/>
                        </w:rPr>
                        <w:t>1</w:t>
                      </w:r>
                    </w:sdtContent>
                  </w:sdt>
                  <w:r>
                    <w:rPr>
                      <w:bCs/>
                      <w:color w:val="000000"/>
                      <w:szCs w:val="24"/>
                      <w:lang w:eastAsia="ar-SA"/>
                    </w:rPr>
                    <w:t xml:space="preserve">. </w:t>
                  </w:r>
                  <w:r>
                    <w:rPr>
                      <w:szCs w:val="24"/>
                      <w:lang w:eastAsia="ar-SA"/>
                    </w:rPr>
                    <w:t>Matematikos bendroji programa (toliau – Programa) apibrėžia matematikos dalyko paskirtį, tikslą ir uždavinius, dalyku ugdomas kompetencijas, pasiekimų sritis ir pasiekimų raidą, dalyko mokymo(si) turinį, pasiekimų lygių požymius ir mokinių pasiekimų vertinimą.</w:t>
                  </w:r>
                </w:p>
              </w:sdtContent>
            </w:sdt>
            <w:sdt>
              <w:sdtPr>
                <w:alias w:val="20 pr. 2 p."/>
                <w:tag w:val="part_ead9eb02dea94a908d3579b47beb054e"/>
                <w:lock w:val="sdtLocked"/>
                <w:richText/>
              </w:sdtPr>
              <w:sdtContent>
                <w:p>
                  <w:pPr>
                    <w:suppressAutoHyphens/>
                    <w:ind w:firstLine="720"/>
                    <w:jc w:val="both"/>
                    <w:rPr>
                      <w:bCs/>
                      <w:color w:val="000000"/>
                      <w:szCs w:val="24"/>
                      <w:lang w:eastAsia="ar-SA"/>
                    </w:rPr>
                  </w:pPr>
                  <w:sdt>
                    <w:sdtPr>
                      <w:alias w:val="Numeris"/>
                      <w:tag w:val="nr_ead9eb02dea94a908d3579b47beb054e"/>
                      <w:lock w:val="sdtLocked"/>
                      <w:richText/>
                    </w:sdtPr>
                    <w:sdtContent>
                      <w:r>
                        <w:rPr>
                          <w:bCs/>
                          <w:color w:val="000000"/>
                          <w:szCs w:val="24"/>
                          <w:lang w:eastAsia="ar-SA"/>
                        </w:rPr>
                        <w:t>2</w:t>
                      </w:r>
                    </w:sdtContent>
                  </w:sdt>
                  <w:r>
                    <w:rPr>
                      <w:bCs/>
                      <w:color w:val="000000"/>
                      <w:szCs w:val="24"/>
                      <w:lang w:eastAsia="ar-SA"/>
                    </w:rPr>
                    <w:t>. Matematika yra reikšminga pasaulio mokslo, technologijų ir visuomenės bei žmogaus kultūros pažinimo dalis. Ji suteikia galimybes tyrinėti, apibūdinti pasaulį, kuriame gyvename, suprasti ir perduoti informaciją apie pasaulio struktūrą, tvarką bei sąryšius.3. Matematikos dalykui mokykloje tenka išskirtinis vaidmuo ugdant mokinių skaičiavimo, abstrakčiojo, loginio mąstymo, vaizdinio, erdvinio mąstymo, duomenų tyrybos ir interpretavimo formalizavimo, abstrahavimo gebėjimus. Mokydamiesi matematikos mokiniai kaupia žinias apie matematines sąvokas ir jų ryšius, mokosi sklandžiai ir tiksliai atlikti procedūras, ugdosi supratimą apie tai, kaip yra nustatomi bendrumai ir skirtumai, kuriamos matematinių sąvokų struktūros. Mokomasi įvairiais būdais išreikšti, reprezentuoti matematines idėjas, mintis, pasirinkti ir pagrįsti naudojamas strategijas, būdus ir matematinius metodus, įrodyti teiginius, lyginti susijusias idėjas ir paaiškinti savo pasirinkimą, daryti logiškai pagrįstas išvadas.</w:t>
                  </w:r>
                </w:p>
              </w:sdtContent>
            </w:sdt>
            <w:sdt>
              <w:sdtPr>
                <w:alias w:val="20 pr. 4 p."/>
                <w:tag w:val="part_6ffb69630b0e4f5a84029e99e95b82bf"/>
                <w:lock w:val="sdtLocked"/>
                <w:richText/>
              </w:sdtPr>
              <w:sdtContent>
                <w:p>
                  <w:pPr>
                    <w:widowControl w:val="0"/>
                    <w:tabs>
                      <w:tab w:val="left" w:pos="851"/>
                      <w:tab w:val="left" w:pos="2169"/>
                      <w:tab w:val="center" w:pos="4986"/>
                    </w:tabs>
                    <w:suppressAutoHyphens/>
                    <w:ind w:firstLine="709"/>
                    <w:jc w:val="both"/>
                    <w:rPr>
                      <w:bCs/>
                      <w:color w:val="000000"/>
                      <w:szCs w:val="24"/>
                      <w:lang w:eastAsia="ar-SA"/>
                    </w:rPr>
                  </w:pPr>
                  <w:sdt>
                    <w:sdtPr>
                      <w:alias w:val="Numeris"/>
                      <w:tag w:val="nr_6ffb69630b0e4f5a84029e99e95b82bf"/>
                      <w:lock w:val="sdtLocked"/>
                      <w:richText/>
                    </w:sdtPr>
                    <w:sdtContent>
                      <w:r>
                        <w:rPr>
                          <w:bCs/>
                          <w:color w:val="000000"/>
                          <w:szCs w:val="24"/>
                          <w:lang w:eastAsia="ar-SA"/>
                        </w:rPr>
                        <w:t>4</w:t>
                      </w:r>
                    </w:sdtContent>
                  </w:sdt>
                  <w:r>
                    <w:rPr>
                      <w:bCs/>
                      <w:color w:val="000000"/>
                      <w:szCs w:val="24"/>
                      <w:lang w:eastAsia="ar-SA"/>
                    </w:rPr>
                    <w:t>. Mokiniai įtraukiami į įvairaus konteksto probleminių situacijų tyrinėjimą. Mokomasi įvairias situacijas modeliuoti, suformuluoti kaip matematines problemas, jas spręsti ir interpretuoti gautus rezultatus. Tvirtos žinios ir nuolat stiprinami mokinių pagrindimo, argumentavimo ir matematinio komunikavimo gebėjimai įgalina mokinius kritiškai vertinti, kūrybiškai veikti, efektyviai komunikuoti įvairiuose mokiniui aktualiuose, prasminguose ir suprantamuose kontekstuose. Šios savybės reikalingos kiekvienam piliečiui priimant asmeninius sprendimus, susijusius, pavyzdžiui, su sveikata, investicijomis, taip pat sprendžiant problemas mokesčių, viešojo sektoriaus, valstybės politikos ar kitose visuomeninėse srityse, priimant globalius XXI amžiaus iššūkius, tokius kaip klimato kaita, demografinis nestabilumas, pasaulinė ekonomika ir kt.</w:t>
                  </w:r>
                </w:p>
              </w:sdtContent>
            </w:sdt>
            <w:sdt>
              <w:sdtPr>
                <w:alias w:val="20 pr. 5 p."/>
                <w:tag w:val="part_f2cdd1ebfc984b2fbd423137b5955f03"/>
                <w:lock w:val="sdtLocked"/>
                <w:richText/>
              </w:sdtPr>
              <w:sdtContent>
                <w:p>
                  <w:pPr>
                    <w:widowControl w:val="0"/>
                    <w:tabs>
                      <w:tab w:val="left" w:pos="851"/>
                      <w:tab w:val="left" w:pos="2169"/>
                      <w:tab w:val="center" w:pos="4986"/>
                    </w:tabs>
                    <w:suppressAutoHyphens/>
                    <w:ind w:firstLine="709"/>
                    <w:jc w:val="both"/>
                    <w:rPr>
                      <w:bCs/>
                      <w:color w:val="000000"/>
                      <w:szCs w:val="24"/>
                      <w:lang w:eastAsia="ar-SA"/>
                    </w:rPr>
                  </w:pPr>
                  <w:sdt>
                    <w:sdtPr>
                      <w:alias w:val="Numeris"/>
                      <w:tag w:val="nr_f2cdd1ebfc984b2fbd423137b5955f03"/>
                      <w:lock w:val="sdtLocked"/>
                      <w:richText/>
                    </w:sdtPr>
                    <w:sdtContent>
                      <w:r>
                        <w:rPr>
                          <w:color w:val="000000"/>
                          <w:szCs w:val="24"/>
                          <w:lang w:eastAsia="ar-SA"/>
                        </w:rPr>
                        <w:t>5</w:t>
                      </w:r>
                    </w:sdtContent>
                  </w:sdt>
                  <w:r>
                    <w:rPr>
                      <w:color w:val="000000"/>
                      <w:szCs w:val="24"/>
                      <w:lang w:eastAsia="ar-SA"/>
                    </w:rPr>
                    <w:t>. Matematikos bendrosios programos paskirtis – m</w:t>
                  </w:r>
                  <w:r>
                    <w:rPr>
                      <w:bCs/>
                      <w:color w:val="000000"/>
                      <w:szCs w:val="24"/>
                      <w:lang w:eastAsia="ar-SA"/>
                    </w:rPr>
                    <w:t>okant matematikos siekiama ne tik matematikos, kaip mokomojo dalyko, tikslų, bet ir bendrųjų ugdymo tikslų, ypač metakognityviojo mąstymo, bendravimo bei bendradarbiavimo gebėjimų ugdymo srityse. Mokinių įsitraukimas į matematikos mokymosi procesą ir jo vertinimą sudaro galimybes ugdytis atsakomybės jausmą, suvokti saviugdos prasmę, kuri yra akivaizdi prielaida mokymosi visą gyvenimą kompetencijos tobulinimui.</w:t>
                  </w:r>
                </w:p>
              </w:sdtContent>
            </w:sdt>
            <w:sdt>
              <w:sdtPr>
                <w:alias w:val="20 pr. 6 p."/>
                <w:tag w:val="part_b91b253200f949efa6d32c7e1397c9be"/>
                <w:lock w:val="sdtLocked"/>
                <w:richText/>
              </w:sdtPr>
              <w:sdtContent>
                <w:p>
                  <w:pPr>
                    <w:widowControl w:val="0"/>
                    <w:tabs>
                      <w:tab w:val="left" w:pos="851"/>
                      <w:tab w:val="left" w:pos="2169"/>
                      <w:tab w:val="center" w:pos="4986"/>
                    </w:tabs>
                    <w:suppressAutoHyphens/>
                    <w:ind w:firstLine="851"/>
                    <w:jc w:val="both"/>
                    <w:rPr>
                      <w:bCs/>
                      <w:color w:val="000000"/>
                      <w:szCs w:val="24"/>
                      <w:lang w:eastAsia="ar-SA"/>
                    </w:rPr>
                  </w:pPr>
                  <w:sdt>
                    <w:sdtPr>
                      <w:alias w:val="Numeris"/>
                      <w:tag w:val="nr_b91b253200f949efa6d32c7e1397c9be"/>
                      <w:lock w:val="sdtLocked"/>
                      <w:richText/>
                    </w:sdtPr>
                    <w:sdtContent>
                      <w:r>
                        <w:rPr>
                          <w:color w:val="000000"/>
                          <w:szCs w:val="24"/>
                          <w:lang w:eastAsia="ar-SA"/>
                        </w:rPr>
                        <w:t>6</w:t>
                      </w:r>
                    </w:sdtContent>
                  </w:sdt>
                  <w:r>
                    <w:rPr>
                      <w:color w:val="000000"/>
                      <w:szCs w:val="24"/>
                      <w:lang w:eastAsia="ar-SA"/>
                    </w:rPr>
                    <w:t xml:space="preserve">. Programoje išskirtos 3 pasiekimų sritys, kurios yra bendros visoms klasėms. Išskiriant pasiekimų sritis ir pasiekimus vadovautasi kompetencijų ir jų sandų raiškos aprašais, siekta dermės su kitų dalykų bendrosiose programose išskirtomis pasiekimų sritimis ir pasiekimais. Siekiant vaizdžiai parodyti pagrindinio lygio pasiekimų augimą kas du metus, programoje pateikiama pasiekimų raidos lentelė. Mokymo(si) turinyje išskirtos turinio sritys ir temos. Tema „Algoritmai ir programavimas“ 1-4 klasėse nagrinėjama per matematikos pamokas tik tuomet, kai pradinių klasių mokiniai neturi atskiros informatikos pamokos. Pasiekimų lygių požymiai aprašyti 1-2 klasėms, 3-4 klasėms, 5-6 klasėms, 7–8 klasėms, 9 (I gimnazijos)–10 (II gimnazijos) klasėms ir III–IV gimnazijos klasėms (atskirai bendrajam ir išplėstiniam kursui). Pasiekimų lygių požymiai aprašomi 4 pasiekimų lygiais siekiant padėti mokytojams objektyviai vertinti mokinio mokymosi rezultatus. </w:t>
                  </w:r>
                  <w:r>
                    <w:rPr>
                      <w:color w:val="000000"/>
                      <w:szCs w:val="24"/>
                      <w:lang w:eastAsia="en-GB"/>
                    </w:rPr>
                    <w:t xml:space="preserve"> </w:t>
                  </w:r>
                  <w:r>
                    <w:rPr>
                      <w:bCs/>
                      <w:color w:val="000000"/>
                      <w:szCs w:val="24"/>
                      <w:lang w:eastAsia="ar-SA"/>
                    </w:rPr>
                    <w:t>Matematikos dalyko mokomasi nuo 1 klasės iki IV gimnazijos klasės.</w:t>
                  </w:r>
                </w:p>
                <w:p>
                  <w:pPr>
                    <w:widowControl w:val="0"/>
                    <w:tabs>
                      <w:tab w:val="left" w:pos="993"/>
                      <w:tab w:val="left" w:pos="2169"/>
                      <w:tab w:val="center" w:pos="4986"/>
                    </w:tabs>
                    <w:suppressAutoHyphens/>
                    <w:jc w:val="both"/>
                    <w:rPr>
                      <w:b/>
                      <w:bCs/>
                      <w:color w:val="000000"/>
                      <w:szCs w:val="24"/>
                      <w:lang w:val="en-GB" w:eastAsia="en-GB"/>
                    </w:rPr>
                  </w:pPr>
                </w:p>
                <w:p>
                  <w:pPr>
                    <w:widowControl w:val="0"/>
                    <w:tabs>
                      <w:tab w:val="left" w:pos="993"/>
                      <w:tab w:val="left" w:pos="2169"/>
                      <w:tab w:val="center" w:pos="4986"/>
                    </w:tabs>
                    <w:suppressAutoHyphens/>
                    <w:jc w:val="center"/>
                    <w:rPr>
                      <w:b/>
                      <w:bCs/>
                      <w:color w:val="000000"/>
                      <w:szCs w:val="24"/>
                      <w:lang w:val="en-GB" w:eastAsia="en-GB"/>
                    </w:rPr>
                  </w:pPr>
                </w:p>
              </w:sdtContent>
            </w:sdt>
          </w:sdtContent>
        </w:sdt>
        <w:sdt>
          <w:sdtPr>
            <w:alias w:val="skyrius"/>
            <w:tag w:val="part_39076f5608624aeb9cd5a62559da8d8e"/>
            <w:lock w:val="sdtLocked"/>
            <w:richText/>
          </w:sdtPr>
          <w:sdtContent>
            <w:p>
              <w:pPr>
                <w:widowControl w:val="0"/>
                <w:tabs>
                  <w:tab w:val="left" w:pos="993"/>
                  <w:tab w:val="left" w:pos="2169"/>
                  <w:tab w:val="center" w:pos="4986"/>
                </w:tabs>
                <w:suppressAutoHyphens/>
                <w:jc w:val="center"/>
                <w:rPr>
                  <w:b/>
                  <w:bCs/>
                  <w:color w:val="000000"/>
                  <w:szCs w:val="24"/>
                  <w:lang w:val="en-GB" w:eastAsia="en-GB"/>
                </w:rPr>
              </w:pPr>
              <w:sdt>
                <w:sdtPr>
                  <w:alias w:val="Numeris"/>
                  <w:tag w:val="nr_39076f5608624aeb9cd5a62559da8d8e"/>
                  <w:lock w:val="sdtLocked"/>
                  <w:richText/>
                </w:sdtPr>
                <w:sdtContent>
                  <w:r>
                    <w:rPr>
                      <w:b/>
                      <w:bCs/>
                      <w:color w:val="000000"/>
                      <w:szCs w:val="24"/>
                      <w:lang w:val="en-GB" w:eastAsia="en-GB"/>
                    </w:rPr>
                    <w:t>II</w:t>
                  </w:r>
                </w:sdtContent>
              </w:sdt>
              <w:r>
                <w:rPr>
                  <w:b/>
                  <w:bCs/>
                  <w:color w:val="000000"/>
                  <w:szCs w:val="24"/>
                  <w:lang w:val="en-GB" w:eastAsia="en-GB"/>
                </w:rPr>
                <w:t xml:space="preserve"> SKYRIUS</w:t>
              </w:r>
            </w:p>
            <w:p>
              <w:pPr>
                <w:ind w:left="360"/>
                <w:jc w:val="center"/>
                <w:rPr>
                  <w:b/>
                  <w:bCs/>
                  <w:color w:val="000000"/>
                  <w:szCs w:val="24"/>
                  <w:lang w:val="en-GB" w:eastAsia="en-GB"/>
                </w:rPr>
              </w:pPr>
              <w:sdt>
                <w:sdtPr>
                  <w:alias w:val="Pavadinimas"/>
                  <w:tag w:val="title_39076f5608624aeb9cd5a62559da8d8e"/>
                  <w:lock w:val="sdtLocked"/>
                  <w:richText/>
                </w:sdtPr>
                <w:sdtContent>
                  <w:r>
                    <w:rPr>
                      <w:b/>
                      <w:bCs/>
                      <w:color w:val="000000"/>
                      <w:szCs w:val="24"/>
                      <w:lang w:val="en-GB" w:eastAsia="en-GB"/>
                    </w:rPr>
                    <w:t>TIKSLAS IR UŽDAVINIAI</w:t>
                  </w:r>
                </w:sdtContent>
              </w:sdt>
            </w:p>
            <w:p>
              <w:pPr>
                <w:ind w:left="360"/>
                <w:jc w:val="center"/>
                <w:rPr>
                  <w:b/>
                  <w:bCs/>
                  <w:color w:val="000000"/>
                  <w:szCs w:val="24"/>
                  <w:lang w:val="en-GB" w:eastAsia="en-GB"/>
                </w:rPr>
              </w:pPr>
            </w:p>
            <w:sdt>
              <w:sdtPr>
                <w:alias w:val="20 pr. 7 p."/>
                <w:tag w:val="part_7967f6acdea346578c1a6f739e376277"/>
                <w:lock w:val="sdtLocked"/>
                <w:richText/>
              </w:sdtPr>
              <w:sdtContent>
                <w:p>
                  <w:pPr>
                    <w:suppressAutoHyphens/>
                    <w:ind w:firstLine="851"/>
                    <w:jc w:val="both"/>
                    <w:rPr>
                      <w:bCs/>
                      <w:color w:val="000000"/>
                      <w:szCs w:val="24"/>
                      <w:lang w:eastAsia="ar-SA"/>
                    </w:rPr>
                  </w:pPr>
                  <w:sdt>
                    <w:sdtPr>
                      <w:alias w:val="Numeris"/>
                      <w:tag w:val="nr_7967f6acdea346578c1a6f739e376277"/>
                      <w:lock w:val="sdtLocked"/>
                      <w:richText/>
                    </w:sdtPr>
                    <w:sdtContent>
                      <w:r>
                        <w:rPr>
                          <w:color w:val="000000"/>
                          <w:szCs w:val="24"/>
                          <w:lang w:eastAsia="ar-SA"/>
                        </w:rPr>
                        <w:t>7</w:t>
                      </w:r>
                    </w:sdtContent>
                  </w:sdt>
                  <w:r>
                    <w:rPr>
                      <w:color w:val="000000"/>
                      <w:szCs w:val="24"/>
                      <w:lang w:eastAsia="ar-SA"/>
                    </w:rPr>
                    <w:t xml:space="preserve">. Matematikos ugdymo tikslas – sudaryti galimybę kiekvienam mokiniui per matematikos mokymosi turinį ugdytis matematinį ir statistinį raštingumą, kuris šiame dokumente suprantamas kaip įgytas gebėjimas matematiškai </w:t>
                  </w:r>
                  <w:r>
                    <w:rPr>
                      <w:bCs/>
                      <w:color w:val="000000"/>
                      <w:szCs w:val="24"/>
                      <w:lang w:eastAsia="ar-SA"/>
                    </w:rPr>
                    <w:t xml:space="preserve">samprotauti </w:t>
                  </w:r>
                  <w:r>
                    <w:rPr>
                      <w:color w:val="000000"/>
                      <w:szCs w:val="24"/>
                      <w:lang w:eastAsia="ar-SA"/>
                    </w:rPr>
                    <w:t>ir</w:t>
                  </w:r>
                  <w:r>
                    <w:rPr>
                      <w:b/>
                      <w:color w:val="000000"/>
                      <w:szCs w:val="24"/>
                      <w:lang w:eastAsia="ar-SA"/>
                    </w:rPr>
                    <w:t xml:space="preserve"> </w:t>
                  </w:r>
                  <w:r>
                    <w:rPr>
                      <w:bCs/>
                      <w:color w:val="000000"/>
                      <w:szCs w:val="24"/>
                      <w:lang w:eastAsia="ar-SA"/>
                    </w:rPr>
                    <w:t>taikyti</w:t>
                  </w:r>
                  <w:r>
                    <w:rPr>
                      <w:b/>
                      <w:color w:val="000000"/>
                      <w:szCs w:val="24"/>
                      <w:lang w:eastAsia="ar-SA"/>
                    </w:rPr>
                    <w:t xml:space="preserve"> </w:t>
                  </w:r>
                  <w:r>
                    <w:rPr>
                      <w:color w:val="000000"/>
                      <w:szCs w:val="24"/>
                      <w:lang w:eastAsia="ar-SA"/>
                    </w:rPr>
                    <w:t>įgytas kompetencijas įvairių realių, aktualių ir mokiniams suprantamų problemų sprendimui.</w:t>
                  </w:r>
                </w:p>
              </w:sdtContent>
            </w:sdt>
            <w:sdt>
              <w:sdtPr>
                <w:alias w:val="20 pr. 8 p."/>
                <w:tag w:val="part_0f3204b4f96a4caba24071e10dbff4b2"/>
                <w:lock w:val="sdtLocked"/>
                <w:richText/>
              </w:sdtPr>
              <w:sdtContent>
                <w:p>
                  <w:pPr>
                    <w:suppressAutoHyphens/>
                    <w:ind w:firstLine="851"/>
                    <w:jc w:val="both"/>
                    <w:rPr>
                      <w:color w:val="000000"/>
                      <w:szCs w:val="24"/>
                      <w:lang w:eastAsia="ar-SA"/>
                    </w:rPr>
                  </w:pPr>
                  <w:sdt>
                    <w:sdtPr>
                      <w:alias w:val="Numeris"/>
                      <w:tag w:val="nr_0f3204b4f96a4caba24071e10dbff4b2"/>
                      <w:lock w:val="sdtLocked"/>
                      <w:richText/>
                    </w:sdtPr>
                    <w:sdtContent>
                      <w:r>
                        <w:rPr>
                          <w:color w:val="000000"/>
                          <w:szCs w:val="24"/>
                          <w:lang w:eastAsia="ar-SA"/>
                        </w:rPr>
                        <w:t>8</w:t>
                      </w:r>
                    </w:sdtContent>
                  </w:sdt>
                  <w:r>
                    <w:rPr>
                      <w:color w:val="000000"/>
                      <w:szCs w:val="24"/>
                      <w:lang w:eastAsia="ar-SA"/>
                    </w:rPr>
                    <w:t>. Pradinio ugdymo uždaviniai. Siekdami tikslo mokiniai:</w:t>
                  </w:r>
                </w:p>
                <w:sdt>
                  <w:sdtPr>
                    <w:alias w:val="20 pr. 8.1 pp."/>
                    <w:tag w:val="part_ac9be1a11c9a4f0599fedf27f46a01bf"/>
                    <w:lock w:val="sdtLocked"/>
                    <w:richText/>
                  </w:sdtPr>
                  <w:sdtContent>
                    <w:p>
                      <w:pPr>
                        <w:suppressAutoHyphens/>
                        <w:ind w:firstLine="851"/>
                        <w:jc w:val="both"/>
                        <w:rPr>
                          <w:color w:val="000000"/>
                          <w:szCs w:val="24"/>
                          <w:lang w:eastAsia="ar-SA"/>
                        </w:rPr>
                      </w:pPr>
                      <w:sdt>
                        <w:sdtPr>
                          <w:alias w:val="Numeris"/>
                          <w:tag w:val="nr_ac9be1a11c9a4f0599fedf27f46a01bf"/>
                          <w:lock w:val="sdtLocked"/>
                          <w:richText/>
                        </w:sdtPr>
                        <w:sdtContent>
                          <w:r>
                            <w:rPr>
                              <w:bCs/>
                              <w:color w:val="000000"/>
                              <w:szCs w:val="24"/>
                              <w:lang w:eastAsia="lt-LT"/>
                            </w:rPr>
                            <w:t>8.1</w:t>
                          </w:r>
                        </w:sdtContent>
                      </w:sdt>
                      <w:r>
                        <w:rPr>
                          <w:bCs/>
                          <w:color w:val="000000"/>
                          <w:szCs w:val="24"/>
                          <w:lang w:eastAsia="lt-LT"/>
                        </w:rPr>
                        <w:t xml:space="preserve">. tinkamai vartoja matematinius faktus, paaiškina kaip ir kodėl atlieka matematines procedūras, atpažįsta matematinius objektus, juos tyrinėja, formuluoja hipotezes apie bendras jų savybes, įžvelgia matematikos elementų ryšius; </w:t>
                      </w:r>
                    </w:p>
                  </w:sdtContent>
                </w:sdt>
                <w:sdt>
                  <w:sdtPr>
                    <w:alias w:val="20 pr. 8.2 pp."/>
                    <w:tag w:val="part_2ea4fd18ef3246df98c04bb47e3a614a"/>
                    <w:lock w:val="sdtLocked"/>
                    <w:richText/>
                  </w:sdtPr>
                  <w:sdtContent>
                    <w:p>
                      <w:pPr>
                        <w:suppressAutoHyphens/>
                        <w:ind w:firstLine="851"/>
                        <w:jc w:val="both"/>
                        <w:rPr>
                          <w:bCs/>
                          <w:color w:val="000000"/>
                          <w:szCs w:val="24"/>
                          <w:lang w:eastAsia="lt-LT"/>
                        </w:rPr>
                      </w:pPr>
                      <w:sdt>
                        <w:sdtPr>
                          <w:alias w:val="Numeris"/>
                          <w:tag w:val="nr_2ea4fd18ef3246df98c04bb47e3a614a"/>
                          <w:lock w:val="sdtLocked"/>
                          <w:richText/>
                        </w:sdtPr>
                        <w:sdtContent>
                          <w:r>
                            <w:rPr>
                              <w:bCs/>
                              <w:color w:val="000000"/>
                              <w:szCs w:val="24"/>
                              <w:lang w:eastAsia="lt-LT"/>
                            </w:rPr>
                            <w:t>8.2</w:t>
                          </w:r>
                        </w:sdtContent>
                      </w:sdt>
                      <w:r>
                        <w:rPr>
                          <w:bCs/>
                          <w:color w:val="000000"/>
                          <w:szCs w:val="24"/>
                          <w:lang w:eastAsia="lt-LT"/>
                        </w:rPr>
                        <w:t xml:space="preserve">. mokosi formuluoti </w:t>
                      </w:r>
                      <w:r>
                        <w:rPr>
                          <w:color w:val="000000"/>
                          <w:szCs w:val="24"/>
                          <w:lang w:eastAsia="en-GB"/>
                        </w:rPr>
                        <w:t>ir argumentuoti matematinius teiginius, sukuria nuoseklią, logiškai pagrįstą teiginių seką ar užduoties sprendimą, vertina teiginių teisingumą</w:t>
                      </w:r>
                      <w:r>
                        <w:rPr>
                          <w:bCs/>
                          <w:color w:val="000000"/>
                          <w:szCs w:val="24"/>
                          <w:lang w:eastAsia="lt-LT"/>
                        </w:rPr>
                        <w:t>;</w:t>
                      </w:r>
                    </w:p>
                  </w:sdtContent>
                </w:sdt>
                <w:sdt>
                  <w:sdtPr>
                    <w:alias w:val="20 pr. 8.3 pp."/>
                    <w:tag w:val="part_89e957c8798f4007bd9ac66d209334c5"/>
                    <w:lock w:val="sdtLocked"/>
                    <w:richText/>
                  </w:sdtPr>
                  <w:sdtContent>
                    <w:p>
                      <w:pPr>
                        <w:suppressAutoHyphens/>
                        <w:ind w:firstLine="851"/>
                        <w:jc w:val="both"/>
                        <w:rPr>
                          <w:color w:val="000000"/>
                          <w:szCs w:val="24"/>
                          <w:lang w:eastAsia="en-GB"/>
                        </w:rPr>
                      </w:pPr>
                      <w:sdt>
                        <w:sdtPr>
                          <w:alias w:val="Numeris"/>
                          <w:tag w:val="nr_89e957c8798f4007bd9ac66d209334c5"/>
                          <w:lock w:val="sdtLocked"/>
                          <w:richText/>
                        </w:sdtPr>
                        <w:sdtContent>
                          <w:r>
                            <w:rPr>
                              <w:bCs/>
                              <w:color w:val="000000"/>
                              <w:szCs w:val="24"/>
                              <w:lang w:eastAsia="lt-LT"/>
                            </w:rPr>
                            <w:t>8.3</w:t>
                          </w:r>
                        </w:sdtContent>
                      </w:sdt>
                      <w:r>
                        <w:rPr>
                          <w:bCs/>
                          <w:color w:val="000000"/>
                          <w:szCs w:val="24"/>
                          <w:lang w:eastAsia="lt-LT"/>
                        </w:rPr>
                        <w:t>. bendradarbiaudami su kitais išbando</w:t>
                      </w:r>
                      <w:r>
                        <w:rPr>
                          <w:color w:val="000000"/>
                          <w:szCs w:val="24"/>
                          <w:lang w:eastAsia="en-GB"/>
                        </w:rPr>
                        <w:t xml:space="preserve"> įvairias matematinio komunikavimo formas ir priemones, pasirenka tinkamą būdą matematiniam pranešimui sukurti;</w:t>
                      </w:r>
                    </w:p>
                  </w:sdtContent>
                </w:sdt>
                <w:sdt>
                  <w:sdtPr>
                    <w:alias w:val="20 pr. 8.4 pp."/>
                    <w:tag w:val="part_430b7974f787473b818c9920e327e3a9"/>
                    <w:lock w:val="sdtLocked"/>
                    <w:richText/>
                  </w:sdtPr>
                  <w:sdtContent>
                    <w:p>
                      <w:pPr>
                        <w:suppressAutoHyphens/>
                        <w:ind w:firstLine="851"/>
                        <w:jc w:val="both"/>
                        <w:rPr>
                          <w:color w:val="000000"/>
                          <w:szCs w:val="24"/>
                          <w:lang w:eastAsia="en-GB"/>
                        </w:rPr>
                      </w:pPr>
                      <w:sdt>
                        <w:sdtPr>
                          <w:alias w:val="Numeris"/>
                          <w:tag w:val="nr_430b7974f787473b818c9920e327e3a9"/>
                          <w:lock w:val="sdtLocked"/>
                          <w:richText/>
                        </w:sdtPr>
                        <w:sdtContent>
                          <w:r>
                            <w:rPr>
                              <w:color w:val="000000"/>
                              <w:szCs w:val="24"/>
                              <w:lang w:eastAsia="en-GB"/>
                            </w:rPr>
                            <w:t>8.4</w:t>
                          </w:r>
                        </w:sdtContent>
                      </w:sdt>
                      <w:r>
                        <w:rPr>
                          <w:color w:val="000000"/>
                          <w:szCs w:val="24"/>
                          <w:lang w:eastAsia="en-GB"/>
                        </w:rPr>
                        <w:t>. nusiteikęs ir įdeda pastangų matematikos mokymosi kliūtims įveikti, išlaiko susidomėjimą matematine veikla, įgyja kompetencijų matematikos pažinimui ir mokymuisi naudoti skaitmenines technologijas;</w:t>
                      </w:r>
                    </w:p>
                  </w:sdtContent>
                </w:sdt>
                <w:sdt>
                  <w:sdtPr>
                    <w:alias w:val="20 pr. 8.5 pp."/>
                    <w:tag w:val="part_9834edf9017244c1b76516c481357f30"/>
                    <w:lock w:val="sdtLocked"/>
                    <w:richText/>
                  </w:sdtPr>
                  <w:sdtContent>
                    <w:p>
                      <w:pPr>
                        <w:suppressAutoHyphens/>
                        <w:ind w:firstLine="851"/>
                        <w:jc w:val="both"/>
                        <w:rPr>
                          <w:color w:val="000000"/>
                          <w:szCs w:val="24"/>
                          <w:lang w:eastAsia="ar-SA"/>
                        </w:rPr>
                      </w:pPr>
                      <w:sdt>
                        <w:sdtPr>
                          <w:alias w:val="Numeris"/>
                          <w:tag w:val="nr_9834edf9017244c1b76516c481357f30"/>
                          <w:lock w:val="sdtLocked"/>
                          <w:richText/>
                        </w:sdtPr>
                        <w:sdtContent>
                          <w:r>
                            <w:rPr>
                              <w:color w:val="000000"/>
                              <w:szCs w:val="24"/>
                              <w:lang w:eastAsia="en-GB"/>
                            </w:rPr>
                            <w:t>8.5</w:t>
                          </w:r>
                        </w:sdtContent>
                      </w:sdt>
                      <w:r>
                        <w:rPr>
                          <w:color w:val="000000"/>
                          <w:szCs w:val="24"/>
                          <w:lang w:eastAsia="en-GB"/>
                        </w:rPr>
                        <w:t>. mokosi pažvelgti į problemą matematiškai, suvokia bendrą problemos sprendimo procesą, išbando ir mokosi kūrybiškai pritaikyti įvairias matematikai būdingas problemų sprendimo strategijas, reflektuoja savo žinias, gebėjimus, samprotavimo veiklą ir jos rezultatus.</w:t>
                      </w:r>
                      <w:r>
                        <w:rPr>
                          <w:color w:val="000000"/>
                          <w:szCs w:val="24"/>
                          <w:lang w:eastAsia="ar-SA"/>
                        </w:rPr>
                        <w:t>9. Pagrindinio ugdymo uždaviniai. Siekdami tikslo mokiniai:</w:t>
                      </w:r>
                    </w:p>
                  </w:sdtContent>
                </w:sdt>
                <w:sdt>
                  <w:sdtPr>
                    <w:alias w:val="20 pr. 9.1 pp."/>
                    <w:tag w:val="part_47fc843b62d84479980d02b943c40fdd"/>
                    <w:lock w:val="sdtLocked"/>
                    <w:richText/>
                  </w:sdtPr>
                  <w:sdtContent>
                    <w:p>
                      <w:pPr>
                        <w:suppressAutoHyphens/>
                        <w:ind w:firstLine="851"/>
                        <w:jc w:val="both"/>
                        <w:rPr>
                          <w:color w:val="000000"/>
                          <w:szCs w:val="24"/>
                          <w:lang w:eastAsia="en-GB"/>
                        </w:rPr>
                      </w:pPr>
                      <w:sdt>
                        <w:sdtPr>
                          <w:alias w:val="Numeris"/>
                          <w:tag w:val="nr_47fc843b62d84479980d02b943c40fdd"/>
                          <w:lock w:val="sdtLocked"/>
                          <w:richText/>
                        </w:sdtPr>
                        <w:sdtContent>
                          <w:r>
                            <w:rPr>
                              <w:color w:val="000000"/>
                              <w:szCs w:val="24"/>
                              <w:lang w:eastAsia="ar-SA"/>
                            </w:rPr>
                            <w:t>9.1</w:t>
                          </w:r>
                        </w:sdtContent>
                      </w:sdt>
                      <w:r>
                        <w:rPr>
                          <w:color w:val="000000"/>
                          <w:szCs w:val="24"/>
                          <w:lang w:eastAsia="ar-SA"/>
                        </w:rPr>
                        <w:t xml:space="preserve">. tinkamai ir tikslingai vartoja matematinius faktus, sklandžiai atlieka matematines procedūras, įgytas </w:t>
                      </w:r>
                      <w:r>
                        <w:rPr>
                          <w:color w:val="000000"/>
                          <w:szCs w:val="24"/>
                          <w:lang w:eastAsia="en-GB"/>
                        </w:rPr>
                        <w:t>žinias sieja tarpusavyje, sistemina, struktūruoja, įžvelgia matematikos ryšius su kitais mokomaisiais dalykais;</w:t>
                      </w:r>
                    </w:p>
                  </w:sdtContent>
                </w:sdt>
                <w:sdt>
                  <w:sdtPr>
                    <w:alias w:val="20 pr. 9.2 pp."/>
                    <w:tag w:val="part_cbe7a781b12f45c4999014dbac988543"/>
                    <w:lock w:val="sdtLocked"/>
                    <w:richText/>
                  </w:sdtPr>
                  <w:sdtContent>
                    <w:p>
                      <w:pPr>
                        <w:suppressAutoHyphens/>
                        <w:ind w:firstLine="851"/>
                        <w:jc w:val="both"/>
                        <w:rPr>
                          <w:color w:val="000000"/>
                          <w:szCs w:val="24"/>
                          <w:lang w:eastAsia="en-GB"/>
                        </w:rPr>
                      </w:pPr>
                      <w:sdt>
                        <w:sdtPr>
                          <w:alias w:val="Numeris"/>
                          <w:tag w:val="nr_cbe7a781b12f45c4999014dbac988543"/>
                          <w:lock w:val="sdtLocked"/>
                          <w:richText/>
                        </w:sdtPr>
                        <w:sdtContent>
                          <w:r>
                            <w:rPr>
                              <w:color w:val="000000"/>
                              <w:szCs w:val="24"/>
                              <w:lang w:eastAsia="ar-SA"/>
                            </w:rPr>
                            <w:t>9.2</w:t>
                          </w:r>
                        </w:sdtContent>
                      </w:sdt>
                      <w:r>
                        <w:rPr>
                          <w:color w:val="000000"/>
                          <w:szCs w:val="24"/>
                          <w:lang w:eastAsia="ar-SA"/>
                        </w:rPr>
                        <w:t xml:space="preserve">. </w:t>
                      </w:r>
                      <w:r>
                        <w:rPr>
                          <w:color w:val="000000"/>
                          <w:szCs w:val="24"/>
                          <w:lang w:eastAsia="en-GB"/>
                        </w:rPr>
                        <w:t>įvairiuose kontekstuose taiko indukcinį ir dedukcinį, kiekybinį ir statistinį samprotavimą, remiasi žiniomis, logika ir patikimais argumentais formuluodami, analizuodami, įrodinėdami teiginius, spręsdami uždavinius, darydami išvadas ar vertinimus;</w:t>
                      </w:r>
                    </w:p>
                  </w:sdtContent>
                </w:sdt>
                <w:sdt>
                  <w:sdtPr>
                    <w:alias w:val="20 pr. 9.3 pp."/>
                    <w:tag w:val="part_4072f5fb14d24a6b9f5b8d82f1c2bb3e"/>
                    <w:lock w:val="sdtLocked"/>
                    <w:richText/>
                  </w:sdtPr>
                  <w:sdtContent>
                    <w:p>
                      <w:pPr>
                        <w:suppressAutoHyphens/>
                        <w:ind w:firstLine="851"/>
                        <w:jc w:val="both"/>
                        <w:rPr>
                          <w:color w:val="000000"/>
                          <w:szCs w:val="24"/>
                          <w:lang w:eastAsia="en-GB"/>
                        </w:rPr>
                      </w:pPr>
                      <w:sdt>
                        <w:sdtPr>
                          <w:alias w:val="Numeris"/>
                          <w:tag w:val="nr_4072f5fb14d24a6b9f5b8d82f1c2bb3e"/>
                          <w:lock w:val="sdtLocked"/>
                          <w:richText/>
                        </w:sdtPr>
                        <w:sdtContent>
                          <w:r>
                            <w:rPr>
                              <w:color w:val="000000"/>
                              <w:szCs w:val="24"/>
                              <w:lang w:eastAsia="en-GB"/>
                            </w:rPr>
                            <w:t>9.3</w:t>
                          </w:r>
                        </w:sdtContent>
                      </w:sdt>
                      <w:r>
                        <w:rPr>
                          <w:color w:val="000000"/>
                          <w:szCs w:val="24"/>
                          <w:lang w:eastAsia="en-GB"/>
                        </w:rPr>
                        <w:t>. bendradarbiaudami su kitais nagrinėja įvairiomis formomis pateiktus matematinius pranešimus, dalyvauja diskusijose apie komunikavimo tikslą, adresatą, pranešimu perteikiamų minčių tikslumą, logiškumą, pagrįstumą, pilnumą, glaustumą;</w:t>
                      </w:r>
                    </w:p>
                  </w:sdtContent>
                </w:sdt>
                <w:sdt>
                  <w:sdtPr>
                    <w:alias w:val="20 pr. 9.4 pp."/>
                    <w:tag w:val="part_a4ae1b2903d747cc865dfecb7cc0e0c7"/>
                    <w:lock w:val="sdtLocked"/>
                    <w:richText/>
                  </w:sdtPr>
                  <w:sdtContent>
                    <w:p>
                      <w:pPr>
                        <w:suppressAutoHyphens/>
                        <w:ind w:firstLine="851"/>
                        <w:jc w:val="both"/>
                        <w:rPr>
                          <w:color w:val="000000"/>
                          <w:szCs w:val="24"/>
                          <w:lang w:eastAsia="en-GB"/>
                        </w:rPr>
                      </w:pPr>
                      <w:sdt>
                        <w:sdtPr>
                          <w:alias w:val="Numeris"/>
                          <w:tag w:val="nr_a4ae1b2903d747cc865dfecb7cc0e0c7"/>
                          <w:lock w:val="sdtLocked"/>
                          <w:richText/>
                        </w:sdtPr>
                        <w:sdtContent>
                          <w:r>
                            <w:rPr>
                              <w:color w:val="000000"/>
                              <w:szCs w:val="24"/>
                              <w:lang w:eastAsia="en-GB"/>
                            </w:rPr>
                            <w:t>9.4</w:t>
                          </w:r>
                        </w:sdtContent>
                      </w:sdt>
                      <w:r>
                        <w:rPr>
                          <w:color w:val="000000"/>
                          <w:szCs w:val="24"/>
                          <w:lang w:eastAsia="en-GB"/>
                        </w:rPr>
                        <w:t>. nusiteikęs ir įdeda pastangų matematikos mokymosi kliūtims įveikti, tikslingai planuoja ir organizuoja mokymosi veiklą, turi žinių, gebėjimų ir polinkį matematikos pažinimui ir mokymuisi naudoti skaitmenines technologijas;</w:t>
                      </w:r>
                    </w:p>
                  </w:sdtContent>
                </w:sdt>
                <w:sdt>
                  <w:sdtPr>
                    <w:alias w:val="20 pr. 9.5 pp."/>
                    <w:tag w:val="part_c302b1d8b5484ceabcadddb8974cfc73"/>
                    <w:lock w:val="sdtLocked"/>
                    <w:richText/>
                  </w:sdtPr>
                  <w:sdtContent>
                    <w:p>
                      <w:pPr>
                        <w:suppressAutoHyphens/>
                        <w:ind w:firstLine="851"/>
                        <w:jc w:val="both"/>
                        <w:rPr>
                          <w:color w:val="000000"/>
                          <w:szCs w:val="24"/>
                          <w:lang w:eastAsia="en-GB"/>
                        </w:rPr>
                      </w:pPr>
                      <w:sdt>
                        <w:sdtPr>
                          <w:alias w:val="Numeris"/>
                          <w:tag w:val="nr_c302b1d8b5484ceabcadddb8974cfc73"/>
                          <w:lock w:val="sdtLocked"/>
                          <w:richText/>
                        </w:sdtPr>
                        <w:sdtContent>
                          <w:r>
                            <w:rPr>
                              <w:color w:val="000000"/>
                              <w:szCs w:val="24"/>
                              <w:lang w:eastAsia="en-GB"/>
                            </w:rPr>
                            <w:t>9.5</w:t>
                          </w:r>
                        </w:sdtContent>
                      </w:sdt>
                      <w:r>
                        <w:rPr>
                          <w:color w:val="000000"/>
                          <w:szCs w:val="24"/>
                          <w:lang w:eastAsia="en-GB"/>
                        </w:rPr>
                        <w:t>. įgytas matematines kompetencijas ir supratimą apie bendrą problemų sprendimo procesą kūrybiškai pritaiko įvairiuose realiuose, aktualiuose ir mokiniams suprantamuose kontekstuose; reflektuoja savo žinias, gebėjimus, samprotavimo veiklą ir jos rezultatus.</w:t>
                      </w:r>
                    </w:p>
                  </w:sdtContent>
                </w:sdt>
              </w:sdtContent>
            </w:sdt>
            <w:sdt>
              <w:sdtPr>
                <w:alias w:val="20 pr. 10 p."/>
                <w:tag w:val="part_29cecbc9f8cd4339bcb8343d80faa414"/>
                <w:lock w:val="sdtLocked"/>
                <w:richText/>
              </w:sdtPr>
              <w:sdtContent>
                <w:p>
                  <w:pPr>
                    <w:suppressAutoHyphens/>
                    <w:ind w:firstLine="851"/>
                    <w:jc w:val="both"/>
                    <w:rPr>
                      <w:color w:val="000000"/>
                      <w:szCs w:val="24"/>
                      <w:lang w:eastAsia="ar-SA"/>
                    </w:rPr>
                  </w:pPr>
                  <w:sdt>
                    <w:sdtPr>
                      <w:alias w:val="Numeris"/>
                      <w:tag w:val="nr_29cecbc9f8cd4339bcb8343d80faa414"/>
                      <w:lock w:val="sdtLocked"/>
                      <w:richText/>
                    </w:sdtPr>
                    <w:sdtContent>
                      <w:r>
                        <w:rPr>
                          <w:color w:val="000000"/>
                          <w:szCs w:val="24"/>
                          <w:lang w:eastAsia="ar-SA"/>
                        </w:rPr>
                        <w:t>10</w:t>
                      </w:r>
                    </w:sdtContent>
                  </w:sdt>
                  <w:r>
                    <w:rPr>
                      <w:color w:val="000000"/>
                      <w:szCs w:val="24"/>
                      <w:lang w:eastAsia="ar-SA"/>
                    </w:rPr>
                    <w:t>. Vidurinio ugdymo uždaviniai. Siekdami tikslo mokiniai:</w:t>
                  </w:r>
                </w:p>
                <w:sdt>
                  <w:sdtPr>
                    <w:alias w:val="20 pr. 10.1 pp."/>
                    <w:tag w:val="part_d6ddc09282da4f338ad8633b69c4a529"/>
                    <w:lock w:val="sdtLocked"/>
                    <w:richText/>
                  </w:sdtPr>
                  <w:sdtContent>
                    <w:p>
                      <w:pPr>
                        <w:suppressAutoHyphens/>
                        <w:ind w:firstLine="851"/>
                        <w:jc w:val="both"/>
                        <w:rPr>
                          <w:color w:val="000000"/>
                          <w:szCs w:val="24"/>
                          <w:lang w:eastAsia="en-GB"/>
                        </w:rPr>
                      </w:pPr>
                      <w:sdt>
                        <w:sdtPr>
                          <w:alias w:val="Numeris"/>
                          <w:tag w:val="nr_d6ddc09282da4f338ad8633b69c4a529"/>
                          <w:lock w:val="sdtLocked"/>
                          <w:richText/>
                        </w:sdtPr>
                        <w:sdtContent>
                          <w:r>
                            <w:rPr>
                              <w:bCs/>
                              <w:color w:val="000000"/>
                              <w:szCs w:val="24"/>
                              <w:lang w:eastAsia="lt-LT"/>
                            </w:rPr>
                            <w:t>10.1</w:t>
                          </w:r>
                        </w:sdtContent>
                      </w:sdt>
                      <w:r>
                        <w:rPr>
                          <w:bCs/>
                          <w:color w:val="000000"/>
                          <w:szCs w:val="24"/>
                          <w:lang w:eastAsia="lt-LT"/>
                        </w:rPr>
                        <w:t xml:space="preserve">. </w:t>
                      </w:r>
                      <w:r>
                        <w:rPr>
                          <w:color w:val="000000"/>
                          <w:szCs w:val="24"/>
                          <w:lang w:eastAsia="en-GB"/>
                        </w:rPr>
                        <w:t>tinkamai ir tikslingai vartoja matematinius faktus, suvokia sąvokų struktūras, sklandžiai atlieka matematines procedūras, argumentuoja, kodėl jas taip atlieka, įžvelgia matematikos vidinius ir išorinius ryšius;</w:t>
                      </w:r>
                    </w:p>
                  </w:sdtContent>
                </w:sdt>
                <w:sdt>
                  <w:sdtPr>
                    <w:alias w:val="20 pr. 10.2 pp."/>
                    <w:tag w:val="part_6e1998b5723942968deb1dc1a7993cbd"/>
                    <w:lock w:val="sdtLocked"/>
                    <w:richText/>
                  </w:sdtPr>
                  <w:sdtContent>
                    <w:p>
                      <w:pPr>
                        <w:suppressAutoHyphens/>
                        <w:ind w:firstLine="851"/>
                        <w:jc w:val="both"/>
                        <w:rPr>
                          <w:color w:val="000000"/>
                          <w:szCs w:val="24"/>
                          <w:lang w:eastAsia="en-GB"/>
                        </w:rPr>
                      </w:pPr>
                      <w:sdt>
                        <w:sdtPr>
                          <w:alias w:val="Numeris"/>
                          <w:tag w:val="nr_6e1998b5723942968deb1dc1a7993cbd"/>
                          <w:lock w:val="sdtLocked"/>
                          <w:richText/>
                        </w:sdtPr>
                        <w:sdtContent>
                          <w:r>
                            <w:rPr>
                              <w:color w:val="000000"/>
                              <w:szCs w:val="24"/>
                              <w:lang w:eastAsia="en-GB"/>
                            </w:rPr>
                            <w:t>10.2</w:t>
                          </w:r>
                        </w:sdtContent>
                      </w:sdt>
                      <w:r>
                        <w:rPr>
                          <w:color w:val="000000"/>
                          <w:szCs w:val="24"/>
                          <w:lang w:eastAsia="en-GB"/>
                        </w:rPr>
                        <w:t>. įvairiuose kontekstuose taiko matematinį samprotavimą, remiasi žiniomis, logika ir patikimais argumentais formuluodami hipotezes, įrodinėdami matematinius teiginius, spręsdami uždavinius, darydami išvadas ar vertinimus;</w:t>
                      </w:r>
                    </w:p>
                  </w:sdtContent>
                </w:sdt>
                <w:sdt>
                  <w:sdtPr>
                    <w:alias w:val="20 pr. 10.3 pp."/>
                    <w:tag w:val="part_20fb21b2d335454c85c0e7757d502c39"/>
                    <w:lock w:val="sdtLocked"/>
                    <w:richText/>
                  </w:sdtPr>
                  <w:sdtContent>
                    <w:p>
                      <w:pPr>
                        <w:suppressAutoHyphens/>
                        <w:ind w:firstLine="851"/>
                        <w:jc w:val="both"/>
                        <w:rPr>
                          <w:color w:val="000000"/>
                          <w:szCs w:val="24"/>
                          <w:lang w:eastAsia="en-GB"/>
                        </w:rPr>
                      </w:pPr>
                      <w:sdt>
                        <w:sdtPr>
                          <w:alias w:val="Numeris"/>
                          <w:tag w:val="nr_20fb21b2d335454c85c0e7757d502c39"/>
                          <w:lock w:val="sdtLocked"/>
                          <w:richText/>
                        </w:sdtPr>
                        <w:sdtContent>
                          <w:r>
                            <w:rPr>
                              <w:color w:val="000000"/>
                              <w:szCs w:val="24"/>
                              <w:lang w:eastAsia="en-GB"/>
                            </w:rPr>
                            <w:t>10.3</w:t>
                          </w:r>
                        </w:sdtContent>
                      </w:sdt>
                      <w:r>
                        <w:rPr>
                          <w:color w:val="000000"/>
                          <w:szCs w:val="24"/>
                          <w:lang w:eastAsia="en-GB"/>
                        </w:rPr>
                        <w:t>. kurdami matematinį pranešimą, atsižvelgia į komunikavimo tikslą, adresatą, pasirenka veiksmingus būdus ir priemones matematinei komunikacijai, matematinių minčių raiška sklandi, logiška ir argumentuota;</w:t>
                      </w:r>
                    </w:p>
                  </w:sdtContent>
                </w:sdt>
                <w:sdt>
                  <w:sdtPr>
                    <w:alias w:val="20 pr. 10.4 pp."/>
                    <w:tag w:val="part_b5f6b4906fb74ae8819a82582b4190ca"/>
                    <w:lock w:val="sdtLocked"/>
                    <w:richText/>
                  </w:sdtPr>
                  <w:sdtContent>
                    <w:p>
                      <w:pPr>
                        <w:suppressAutoHyphens/>
                        <w:ind w:firstLine="851"/>
                        <w:jc w:val="both"/>
                        <w:rPr>
                          <w:color w:val="000000"/>
                          <w:szCs w:val="24"/>
                          <w:lang w:eastAsia="en-GB"/>
                        </w:rPr>
                      </w:pPr>
                      <w:sdt>
                        <w:sdtPr>
                          <w:alias w:val="Numeris"/>
                          <w:tag w:val="nr_b5f6b4906fb74ae8819a82582b4190ca"/>
                          <w:lock w:val="sdtLocked"/>
                          <w:richText/>
                        </w:sdtPr>
                        <w:sdtContent>
                          <w:r>
                            <w:rPr>
                              <w:color w:val="000000"/>
                              <w:szCs w:val="24"/>
                              <w:lang w:eastAsia="en-GB"/>
                            </w:rPr>
                            <w:t>10.4</w:t>
                          </w:r>
                        </w:sdtContent>
                      </w:sdt>
                      <w:r>
                        <w:rPr>
                          <w:color w:val="000000"/>
                          <w:szCs w:val="24"/>
                          <w:lang w:eastAsia="en-GB"/>
                        </w:rPr>
                        <w:t>. suvokia matematinių žinių mokslinę ir praktinę vertę; domisi matematikos mokslo ir technologijų raida Lietuvoje ir pasaulyje, nusiteikęs išbandyti ir tikslingai taikyti naujas technologijas, metodus, būdus matematikos ir profesijoms, kurioms reikia matematikos žinių ir gebėjimų, gilesniam pažinimui;</w:t>
                      </w:r>
                    </w:p>
                  </w:sdtContent>
                </w:sdt>
                <w:sdt>
                  <w:sdtPr>
                    <w:alias w:val="20 pr. 10.5 pp."/>
                    <w:tag w:val="part_c6140b2834794df5a3e2ed70b0bacea9"/>
                    <w:lock w:val="sdtLocked"/>
                    <w:richText/>
                  </w:sdtPr>
                  <w:sdtContent>
                    <w:p>
                      <w:pPr>
                        <w:suppressAutoHyphens/>
                        <w:ind w:firstLine="851"/>
                        <w:jc w:val="both"/>
                        <w:rPr>
                          <w:color w:val="000000"/>
                          <w:szCs w:val="24"/>
                          <w:lang w:eastAsia="en-GB"/>
                        </w:rPr>
                      </w:pPr>
                      <w:sdt>
                        <w:sdtPr>
                          <w:alias w:val="Numeris"/>
                          <w:tag w:val="nr_c6140b2834794df5a3e2ed70b0bacea9"/>
                          <w:lock w:val="sdtLocked"/>
                          <w:richText/>
                        </w:sdtPr>
                        <w:sdtContent>
                          <w:r>
                            <w:rPr>
                              <w:color w:val="000000"/>
                              <w:szCs w:val="24"/>
                              <w:lang w:eastAsia="en-GB"/>
                            </w:rPr>
                            <w:t>10.5</w:t>
                          </w:r>
                        </w:sdtContent>
                      </w:sdt>
                      <w:r>
                        <w:rPr>
                          <w:color w:val="000000"/>
                          <w:szCs w:val="24"/>
                          <w:lang w:eastAsia="en-GB"/>
                        </w:rPr>
                        <w:t>. geba pažvelgti į problemas ar situacijas iš naujos perspektyvos, ieško veiksmingo problemos sprendimo būdo, kūrybiškai pritaiko matematines žinias, metodus ir strategijas; kritiškai apmąsto matematinę veiklą ir jos rezultatus matematinio samprotavimo aspektu.</w:t>
                      </w:r>
                    </w:p>
                    <w:p>
                      <w:pPr>
                        <w:suppressAutoHyphens/>
                        <w:rPr>
                          <w:color w:val="000000"/>
                          <w:szCs w:val="24"/>
                          <w:lang w:eastAsia="en-GB"/>
                        </w:rPr>
                      </w:pPr>
                    </w:p>
                  </w:sdtContent>
                </w:sdt>
              </w:sdtContent>
            </w:sdt>
          </w:sdtContent>
        </w:sdt>
        <w:sdt>
          <w:sdtPr>
            <w:alias w:val="skyrius"/>
            <w:tag w:val="part_6dbdc81a72f840979d47f839cdc73ea4"/>
            <w:lock w:val="sdtLocked"/>
            <w:richText/>
          </w:sdtPr>
          <w:sdtContent>
            <w:p>
              <w:pPr>
                <w:keepNext/>
                <w:keepLines/>
                <w:suppressAutoHyphens/>
                <w:jc w:val="center"/>
                <w:rPr>
                  <w:b/>
                  <w:color w:val="000000"/>
                  <w:szCs w:val="24"/>
                  <w:lang w:eastAsia="ar-SA"/>
                </w:rPr>
              </w:pPr>
              <w:sdt>
                <w:sdtPr>
                  <w:alias w:val="Numeris"/>
                  <w:tag w:val="nr_6dbdc81a72f840979d47f839cdc73ea4"/>
                  <w:lock w:val="sdtLocked"/>
                  <w:richText/>
                </w:sdtPr>
                <w:sdtContent>
                  <w:r>
                    <w:rPr>
                      <w:b/>
                      <w:color w:val="000000"/>
                      <w:szCs w:val="24"/>
                      <w:lang w:eastAsia="ar-SA"/>
                    </w:rPr>
                    <w:t>III</w:t>
                  </w:r>
                </w:sdtContent>
              </w:sdt>
              <w:r>
                <w:rPr>
                  <w:b/>
                  <w:color w:val="000000"/>
                  <w:szCs w:val="24"/>
                  <w:lang w:eastAsia="ar-SA"/>
                </w:rPr>
                <w:t xml:space="preserve"> SKYRIUS</w:t>
              </w:r>
            </w:p>
            <w:p>
              <w:pPr>
                <w:keepNext/>
                <w:keepLines/>
                <w:suppressAutoHyphens/>
                <w:jc w:val="center"/>
                <w:rPr>
                  <w:b/>
                  <w:color w:val="000000"/>
                  <w:szCs w:val="24"/>
                  <w:lang w:eastAsia="ar-SA"/>
                </w:rPr>
              </w:pPr>
              <w:sdt>
                <w:sdtPr>
                  <w:alias w:val="Pavadinimas"/>
                  <w:tag w:val="title_6dbdc81a72f840979d47f839cdc73ea4"/>
                  <w:lock w:val="sdtLocked"/>
                  <w:richText/>
                </w:sdtPr>
                <w:sdtContent>
                  <w:r>
                    <w:rPr>
                      <w:b/>
                      <w:color w:val="000000"/>
                      <w:szCs w:val="24"/>
                      <w:lang w:eastAsia="ar-SA"/>
                    </w:rPr>
                    <w:t>KOMPETENCIJŲ UGDYMAS</w:t>
                  </w:r>
                </w:sdtContent>
              </w:sdt>
            </w:p>
            <w:p>
              <w:pPr>
                <w:suppressAutoHyphens/>
                <w:rPr>
                  <w:color w:val="000000"/>
                  <w:szCs w:val="24"/>
                  <w:lang w:eastAsia="ar-SA"/>
                </w:rPr>
              </w:pPr>
            </w:p>
            <w:sdt>
              <w:sdtPr>
                <w:alias w:val="20 pr. 11 p."/>
                <w:tag w:val="part_e53c33e7fa9b417aa92b37646fca4f05"/>
                <w:lock w:val="sdtLocked"/>
                <w:richText/>
              </w:sdtPr>
              <w:sdtContent>
                <w:p>
                  <w:pPr>
                    <w:tabs>
                      <w:tab w:val="left" w:pos="1134"/>
                    </w:tabs>
                    <w:suppressAutoHyphens/>
                    <w:ind w:firstLine="851"/>
                    <w:jc w:val="both"/>
                    <w:rPr>
                      <w:color w:val="000000"/>
                      <w:szCs w:val="24"/>
                      <w:lang w:eastAsia="ar-SA"/>
                    </w:rPr>
                  </w:pPr>
                  <w:sdt>
                    <w:sdtPr>
                      <w:alias w:val="Numeris"/>
                      <w:tag w:val="nr_e53c33e7fa9b417aa92b37646fca4f05"/>
                      <w:lock w:val="sdtLocked"/>
                      <w:richText/>
                    </w:sdtPr>
                    <w:sdtContent>
                      <w:r>
                        <w:rPr>
                          <w:color w:val="000000"/>
                          <w:szCs w:val="24"/>
                          <w:lang w:eastAsia="ar-SA"/>
                        </w:rPr>
                        <w:t>11</w:t>
                      </w:r>
                    </w:sdtContent>
                  </w:sdt>
                  <w:r>
                    <w:rPr>
                      <w:color w:val="000000"/>
                      <w:szCs w:val="24"/>
                      <w:lang w:eastAsia="ar-SA"/>
                    </w:rPr>
                    <w:t>. Įgyvendinant Programą ugdomos šios kompetencijos: komunikavimo, kultūrinė, kūrybiškumo, pažinimo, pilietiškumo, skaitmeninė, socialinė, emocinė ir sveikos gyvensenos. Jos pateiktos pagal kompetencijos ugdymo intensyvumą. Nors matematikos programoje plačiausiai aprašomas mokinių pažintinių gebėjimų ugdymas (pažinimo kompetencija), tačiau matematikos mokymasis gali reikšmingai prisidėti ir prie kitų kompetencijų ugdymo. Daugeliu atvejų tai pasiekiama per konstruojamą pedagoginę sąveiką su mokiniu ar jų grupėmis, kai keliamiems tikslams pasiekti kuriami atitinkami edukaciniai kontekstai.</w:t>
                  </w:r>
                </w:p>
              </w:sdtContent>
            </w:sdt>
            <w:sdt>
              <w:sdtPr>
                <w:alias w:val="20 pr. 12 p."/>
                <w:tag w:val="part_d1d6d3318723427797060fee9b4a2e6b"/>
                <w:lock w:val="sdtLocked"/>
                <w:richText/>
              </w:sdtPr>
              <w:sdtContent>
                <w:p>
                  <w:pPr>
                    <w:suppressAutoHyphens/>
                    <w:ind w:firstLine="851"/>
                    <w:jc w:val="both"/>
                    <w:rPr>
                      <w:color w:val="000000"/>
                      <w:szCs w:val="24"/>
                      <w:lang w:eastAsia="ar-SA"/>
                    </w:rPr>
                  </w:pPr>
                  <w:sdt>
                    <w:sdtPr>
                      <w:alias w:val="Numeris"/>
                      <w:tag w:val="nr_d1d6d3318723427797060fee9b4a2e6b"/>
                      <w:lock w:val="sdtLocked"/>
                      <w:richText/>
                    </w:sdtPr>
                    <w:sdtContent>
                      <w:r>
                        <w:rPr>
                          <w:color w:val="000000"/>
                          <w:szCs w:val="24"/>
                          <w:lang w:eastAsia="lt-LT"/>
                        </w:rPr>
                        <w:t>12</w:t>
                      </w:r>
                    </w:sdtContent>
                  </w:sdt>
                  <w:r>
                    <w:rPr>
                      <w:color w:val="000000"/>
                      <w:szCs w:val="24"/>
                      <w:lang w:eastAsia="lt-LT"/>
                    </w:rPr>
                    <w:t xml:space="preserve">. Pažinimo kompetencija. Siekiama, kad mokiniai įgytų gilų, konceptualų supratimą apie matematikos prigimtį ir jos vaidmenį šiuolaikiniame pasaulyje, o tuo pačiu pajustų jos grožį ir universalumą. </w:t>
                  </w:r>
                  <w:r>
                    <w:rPr>
                      <w:color w:val="000000"/>
                      <w:szCs w:val="24"/>
                      <w:lang w:eastAsia="ar-SA"/>
                    </w:rPr>
                    <w:t>Gilus supratimas pasiekiamas, kai mokiniams sudaromos galimybės ne tik gerai suprasti matematikos mokymosi turinyje numatytas faktines žinias ir išmokti sklandžiai atlikti matematines procedūras. Ypatingas dėmesys turi būti skiriamas mokinių konceptualioms ir metakognityvinėms žinioms, o taip pat matematinio samprotavimo (indukcinio ir loginio-dedukcinio mąstymo) gebėjimams lavinti, šiuos aukštesnio lygio mąstymo gebėjimus tobulinant, mokiniams dalyvaujant vis sudėtingesnėse ir kompleksiškesnėse matematinėse veiklose.</w:t>
                  </w:r>
                </w:p>
              </w:sdtContent>
            </w:sdt>
            <w:sdt>
              <w:sdtPr>
                <w:alias w:val="20 pr. 13 p."/>
                <w:tag w:val="part_af9538d93c7d4755a39b83d58be08a64"/>
                <w:lock w:val="sdtLocked"/>
                <w:richText/>
              </w:sdtPr>
              <w:sdtContent>
                <w:p>
                  <w:pPr>
                    <w:suppressAutoHyphens/>
                    <w:ind w:firstLine="851"/>
                    <w:jc w:val="both"/>
                    <w:rPr>
                      <w:color w:val="000000"/>
                      <w:szCs w:val="24"/>
                      <w:lang w:eastAsia="ar-SA"/>
                    </w:rPr>
                  </w:pPr>
                  <w:sdt>
                    <w:sdtPr>
                      <w:alias w:val="Numeris"/>
                      <w:tag w:val="nr_af9538d93c7d4755a39b83d58be08a64"/>
                      <w:lock w:val="sdtLocked"/>
                      <w:richText/>
                    </w:sdtPr>
                    <w:sdtContent>
                      <w:r>
                        <w:rPr>
                          <w:color w:val="000000"/>
                          <w:szCs w:val="24"/>
                          <w:lang w:eastAsia="ar-SA"/>
                        </w:rPr>
                        <w:t>13</w:t>
                      </w:r>
                    </w:sdtContent>
                  </w:sdt>
                  <w:r>
                    <w:rPr>
                      <w:color w:val="000000"/>
                      <w:szCs w:val="24"/>
                      <w:lang w:eastAsia="ar-SA"/>
                    </w:rPr>
                    <w:t xml:space="preserve">. Komunikavimo kompetencija. Perprasti ir įvaldyti matematikai būdingą simbolinę kalbą mokiniams padeda situacijos, turtingos galimybėmis matematines sąvokas ir idėjas suprasti, taikyti, kurti naudojant įvairias priemones (fizines ir skaitmenines) ir formas (tekstu, vaizdu, simboliais; žodžiu, raštu). Matematinė kalba vystosi mokiniams stebint, apibūdinant matematinius modelius ir objektus, tyrinėjant gamtinius, socialinius reiškinius, meno, literatūros kūrinius ir kt. Komunikuodami su vienu (realiu ar įsivaizduojamu) pašnekovu ar grupėje, mokiniai išmoksta pasirinkti ir derinti įvairias matematinio komunikavimo strategijas, lengviau pajaučia matematinės kalbos paskirtį, ypatumus. </w:t>
                  </w:r>
                </w:p>
              </w:sdtContent>
            </w:sdt>
            <w:sdt>
              <w:sdtPr>
                <w:alias w:val="20 pr. 14 p."/>
                <w:tag w:val="part_10b5d4871afb4ec6a0c11d39e2f00cea"/>
                <w:lock w:val="sdtLocked"/>
                <w:richText/>
              </w:sdtPr>
              <w:sdtContent>
                <w:p>
                  <w:pPr>
                    <w:suppressAutoHyphens/>
                    <w:ind w:firstLine="851"/>
                    <w:jc w:val="both"/>
                    <w:rPr>
                      <w:color w:val="000000"/>
                      <w:szCs w:val="24"/>
                      <w:lang w:eastAsia="ar-SA"/>
                    </w:rPr>
                  </w:pPr>
                  <w:sdt>
                    <w:sdtPr>
                      <w:alias w:val="Numeris"/>
                      <w:tag w:val="nr_10b5d4871afb4ec6a0c11d39e2f00cea"/>
                      <w:lock w:val="sdtLocked"/>
                      <w:richText/>
                    </w:sdtPr>
                    <w:sdtContent>
                      <w:r>
                        <w:rPr>
                          <w:color w:val="000000"/>
                          <w:szCs w:val="24"/>
                          <w:lang w:eastAsia="ar-SA"/>
                        </w:rPr>
                        <w:t>14</w:t>
                      </w:r>
                    </w:sdtContent>
                  </w:sdt>
                  <w:r>
                    <w:rPr>
                      <w:color w:val="000000"/>
                      <w:szCs w:val="24"/>
                      <w:lang w:eastAsia="ar-SA"/>
                    </w:rPr>
                    <w:t>. Skaitmeninė kompetencija. Mokiniai atlikdami įvairias matematines užduotis, spręsdami matematines problemas, dalyvaudami projektinėse veiklose turėtų tikslingai, kūrybiškai, saugiai ir etiškai naudotis skaitmeninėmis priemonėmis bei įrankiais, skirtais braižymui, modeliavimui ar projektavimui, duomenų apdorojimui ir pateikimui, informacijos paieškai, pranešimų rengimui, bendravimui ir bendradarbiavimui. Taip pat mokiniai turėtų įgyti patirties naudotis matematikos mokymuisi skirtu skaitmeniniu turiniu bei mokomosiomis programomis, kurios sutrumpina sprendimo kelią.</w:t>
                  </w:r>
                </w:p>
              </w:sdtContent>
            </w:sdt>
            <w:sdt>
              <w:sdtPr>
                <w:alias w:val="20 pr. 15 p."/>
                <w:tag w:val="part_28c3c966a5ee437da7404a24f9d3065b"/>
                <w:lock w:val="sdtLocked"/>
                <w:richText/>
              </w:sdtPr>
              <w:sdtContent>
                <w:p>
                  <w:pPr>
                    <w:suppressAutoHyphens/>
                    <w:ind w:firstLine="851"/>
                    <w:jc w:val="both"/>
                    <w:rPr>
                      <w:color w:val="000000"/>
                      <w:szCs w:val="24"/>
                      <w:lang w:eastAsia="ar-SA"/>
                    </w:rPr>
                  </w:pPr>
                  <w:sdt>
                    <w:sdtPr>
                      <w:alias w:val="Numeris"/>
                      <w:tag w:val="nr_28c3c966a5ee437da7404a24f9d3065b"/>
                      <w:lock w:val="sdtLocked"/>
                      <w:richText/>
                    </w:sdtPr>
                    <w:sdtContent>
                      <w:r>
                        <w:rPr>
                          <w:color w:val="000000"/>
                          <w:szCs w:val="24"/>
                          <w:lang w:eastAsia="ar-SA"/>
                        </w:rPr>
                        <w:t>15</w:t>
                      </w:r>
                    </w:sdtContent>
                  </w:sdt>
                  <w:r>
                    <w:rPr>
                      <w:color w:val="000000"/>
                      <w:szCs w:val="24"/>
                      <w:lang w:eastAsia="ar-SA"/>
                    </w:rPr>
                    <w:t>. Kūrybiškumo kompetencija. Atviros, kompleksiškesnės, abstraktesnio pobūdžio užduotys skatina mokinių nestandartinį, divergentinį (kūrybinio mąstymo komponentas) mąstymą, kuris, savo ruožtu, yra problemų sprendimo pagrindas. Atliekant tokias užduotis, tenka mąstyti ilgesnį laiką, įvertinti daugiau aplinkybių ir sąlygų, generuoti ir apmąstyti daugiau idėjų. Mokiniai turėtų įgyti patirties mąstyti „iš savęs“, kurti savas strategijas ir būdus užduotims atlikti. Jie turi pajusti darbo tobulinimo, kreipimo į detales, konceptualaus, struktūruoto, pagrindžiančio mąstymo naudą ir prasmę.</w:t>
                  </w:r>
                </w:p>
              </w:sdtContent>
            </w:sdt>
            <w:sdt>
              <w:sdtPr>
                <w:alias w:val="20 pr. 16 p."/>
                <w:tag w:val="part_78eb3513a9cb4c0f8417145a094e6484"/>
                <w:lock w:val="sdtLocked"/>
                <w:richText/>
              </w:sdtPr>
              <w:sdtContent>
                <w:p>
                  <w:pPr>
                    <w:suppressAutoHyphens/>
                    <w:ind w:firstLine="851"/>
                    <w:jc w:val="both"/>
                    <w:rPr>
                      <w:color w:val="000000"/>
                      <w:szCs w:val="24"/>
                      <w:lang w:eastAsia="ar-SA"/>
                    </w:rPr>
                  </w:pPr>
                  <w:sdt>
                    <w:sdtPr>
                      <w:alias w:val="Numeris"/>
                      <w:tag w:val="nr_78eb3513a9cb4c0f8417145a094e6484"/>
                      <w:lock w:val="sdtLocked"/>
                      <w:richText/>
                    </w:sdtPr>
                    <w:sdtContent>
                      <w:r>
                        <w:rPr>
                          <w:color w:val="000000"/>
                          <w:szCs w:val="24"/>
                          <w:lang w:eastAsia="ar-SA"/>
                        </w:rPr>
                        <w:t>16</w:t>
                      </w:r>
                    </w:sdtContent>
                  </w:sdt>
                  <w:r>
                    <w:rPr>
                      <w:color w:val="000000"/>
                      <w:szCs w:val="24"/>
                      <w:lang w:eastAsia="ar-SA"/>
                    </w:rPr>
                    <w:t xml:space="preserve">. Kultūrinė kompetencija. Požiūris į matematiką, kaip kultūros dalį, ugdomas mokiniams susipažįstant kaip matematinė mintis, idėjos plėtojasi įvairiose kultūrose, aptariant matematikos taikymą kituose moksluose, ypač atskleidžiant matematinio modeliavimo indėlį technologijų pažangai. Taip pat mokiniai turėtų įgyti patirties, kaip skaitmeniniai įrankiai gali prisidėti prie matematinių problemų sprendimo. Svarbu, kad mokiniai atrastų matematinės simbolikos </w:t>
                  </w:r>
                  <w:r>
                    <w:rPr>
                      <w:iCs/>
                      <w:color w:val="000000"/>
                      <w:szCs w:val="24"/>
                      <w:lang w:eastAsia="ar-SA"/>
                    </w:rPr>
                    <w:t>universalumą</w:t>
                  </w:r>
                  <w:r>
                    <w:rPr>
                      <w:color w:val="000000"/>
                      <w:szCs w:val="24"/>
                      <w:lang w:eastAsia="ar-SA"/>
                    </w:rPr>
                    <w:t>, jos taikomų metodų ir modelių pritaikomumą įvairiose žmogaus veiklos srityse.</w:t>
                  </w:r>
                </w:p>
              </w:sdtContent>
            </w:sdt>
            <w:sdt>
              <w:sdtPr>
                <w:alias w:val="20 pr. 17 p."/>
                <w:tag w:val="part_49aa254b748442f5ba02611a873d56ec"/>
                <w:lock w:val="sdtLocked"/>
                <w:richText/>
              </w:sdtPr>
              <w:sdtContent>
                <w:p>
                  <w:pPr>
                    <w:suppressAutoHyphens/>
                    <w:ind w:firstLine="851"/>
                    <w:jc w:val="both"/>
                    <w:rPr>
                      <w:color w:val="000000"/>
                      <w:szCs w:val="24"/>
                      <w:lang w:eastAsia="ar-SA"/>
                    </w:rPr>
                  </w:pPr>
                  <w:sdt>
                    <w:sdtPr>
                      <w:alias w:val="Numeris"/>
                      <w:tag w:val="nr_49aa254b748442f5ba02611a873d56ec"/>
                      <w:lock w:val="sdtLocked"/>
                      <w:richText/>
                    </w:sdtPr>
                    <w:sdtContent>
                      <w:r>
                        <w:rPr>
                          <w:color w:val="000000"/>
                          <w:szCs w:val="24"/>
                          <w:lang w:eastAsia="ar-SA"/>
                        </w:rPr>
                        <w:t>17</w:t>
                      </w:r>
                    </w:sdtContent>
                  </w:sdt>
                  <w:r>
                    <w:rPr>
                      <w:color w:val="000000"/>
                      <w:szCs w:val="24"/>
                      <w:lang w:eastAsia="ar-SA"/>
                    </w:rPr>
                    <w:t xml:space="preserve">. Pilietiškumo kompetencija. Mokiniai turėtų dalyvauti projektinėse veiklose, kuriose siekiama padėti bendruomenei, visuomenei rasti priimtiną, aktualų sprendimą. Pavyzdžiui, jie dalyvauja priimant finansinius sprendimus, svarsto apie žiniasklaidoje pateikiamos matematinės informacijos patikimumą ir pan. Įtraukiant mokinius į realaus gyvenimo problemų sprendimą, būtina kurti mokinių amžių bei matematinės veiklos patirtį atitinkančius kontekstus, kad mokiniai pajustų savo dalyvavimo prasmę ir naudą. </w:t>
                  </w:r>
                </w:p>
              </w:sdtContent>
            </w:sdt>
            <w:sdt>
              <w:sdtPr>
                <w:alias w:val="20 pr. 18 p."/>
                <w:tag w:val="part_71b62c2763464ce8b3a311771fa8800d"/>
                <w:lock w:val="sdtLocked"/>
                <w:richText/>
              </w:sdtPr>
              <w:sdtContent>
                <w:p>
                  <w:pPr>
                    <w:suppressAutoHyphens/>
                    <w:ind w:firstLine="851"/>
                    <w:jc w:val="both"/>
                    <w:rPr>
                      <w:color w:val="000000"/>
                      <w:szCs w:val="24"/>
                      <w:lang w:eastAsia="ar-SA"/>
                    </w:rPr>
                  </w:pPr>
                  <w:sdt>
                    <w:sdtPr>
                      <w:alias w:val="Numeris"/>
                      <w:tag w:val="nr_71b62c2763464ce8b3a311771fa8800d"/>
                      <w:lock w:val="sdtLocked"/>
                      <w:richText/>
                    </w:sdtPr>
                    <w:sdtContent>
                      <w:r>
                        <w:rPr>
                          <w:color w:val="000000"/>
                          <w:szCs w:val="24"/>
                          <w:lang w:eastAsia="ar-SA"/>
                        </w:rPr>
                        <w:t>18</w:t>
                      </w:r>
                    </w:sdtContent>
                  </w:sdt>
                  <w:r>
                    <w:rPr>
                      <w:color w:val="000000"/>
                      <w:szCs w:val="24"/>
                      <w:lang w:eastAsia="ar-SA"/>
                    </w:rPr>
                    <w:t>. Socialinė, emocinė ir sveikos gyvensenos kompetencija. Gilus nagrinėjamų matematinių sąvokų ir procedūrų supratimas, tobulėjantys indukcinio ir loginio-dedukcinio mąstymo gebėjimai įgalina ir skatina mokinius vis aktyviau įsitraukti į mokiniams aktualių ir prasmingų realaus gyvenimo problemų sprendimą. Kritiškai vertindami įvairią skaitinę, grafinę informaciją, rinkdami ir analizuodami duomenis apie juos supančią aplinką, dalyvaudami diskusijose apie matematikos vaidmenį įvairių gyvenimiškų problemų sprendime, mokiniai puoselėja ir tokias asmenines bei tarpasmenines savybes, kaip efektyvus savo veiklos planavimas, organizavimas ir valdymas, gebėjimas prisiimti atsakomybę dirbant individualiai ir su kitais komandos nariais. Augantis pasitikėjimas savo jėgomis matematikoje sudaro prielaidas emocinei-socialinei asmens gerovei.</w:t>
                  </w:r>
                </w:p>
                <w:p>
                  <w:pPr>
                    <w:suppressAutoHyphens/>
                    <w:ind w:firstLine="567"/>
                    <w:jc w:val="both"/>
                    <w:rPr>
                      <w:color w:val="000000"/>
                      <w:szCs w:val="24"/>
                      <w:lang w:eastAsia="ar-SA"/>
                    </w:rPr>
                  </w:pPr>
                </w:p>
              </w:sdtContent>
            </w:sdt>
          </w:sdtContent>
        </w:sdt>
        <w:sdt>
          <w:sdtPr>
            <w:alias w:val="skyrius"/>
            <w:tag w:val="part_2becf70f649645c99d454d924d34f7f5"/>
            <w:lock w:val="sdtLocked"/>
            <w:richText/>
          </w:sdtPr>
          <w:sdtContent>
            <w:p>
              <w:pPr>
                <w:keepNext/>
                <w:keepLines/>
                <w:suppressAutoHyphens/>
                <w:jc w:val="center"/>
                <w:rPr>
                  <w:b/>
                  <w:color w:val="000000"/>
                  <w:szCs w:val="24"/>
                  <w:lang w:eastAsia="ar-SA"/>
                </w:rPr>
              </w:pPr>
              <w:sdt>
                <w:sdtPr>
                  <w:alias w:val="Numeris"/>
                  <w:tag w:val="nr_2becf70f649645c99d454d924d34f7f5"/>
                  <w:lock w:val="sdtLocked"/>
                  <w:richText/>
                </w:sdtPr>
                <w:sdtContent>
                  <w:r>
                    <w:rPr>
                      <w:b/>
                      <w:color w:val="000000"/>
                      <w:szCs w:val="24"/>
                      <w:lang w:eastAsia="ar-SA"/>
                    </w:rPr>
                    <w:t>IV</w:t>
                  </w:r>
                </w:sdtContent>
              </w:sdt>
              <w:r>
                <w:rPr>
                  <w:b/>
                  <w:color w:val="000000"/>
                  <w:szCs w:val="24"/>
                  <w:lang w:eastAsia="ar-SA"/>
                </w:rPr>
                <w:t xml:space="preserve"> SKYRIUS</w:t>
              </w:r>
            </w:p>
            <w:p>
              <w:pPr>
                <w:keepNext/>
                <w:keepLines/>
                <w:suppressAutoHyphens/>
                <w:jc w:val="center"/>
                <w:rPr>
                  <w:b/>
                  <w:color w:val="000000"/>
                  <w:szCs w:val="24"/>
                  <w:lang w:eastAsia="ar-SA"/>
                </w:rPr>
              </w:pPr>
              <w:sdt>
                <w:sdtPr>
                  <w:alias w:val="Pavadinimas"/>
                  <w:tag w:val="title_2becf70f649645c99d454d924d34f7f5"/>
                  <w:lock w:val="sdtLocked"/>
                  <w:richText/>
                </w:sdtPr>
                <w:sdtContent>
                  <w:r>
                    <w:rPr>
                      <w:b/>
                      <w:color w:val="000000"/>
                      <w:szCs w:val="24"/>
                      <w:lang w:eastAsia="ar-SA"/>
                    </w:rPr>
                    <w:t xml:space="preserve">PASIEKIMŲ SRITYS IR PASIEKIMAI </w:t>
                  </w:r>
                </w:sdtContent>
              </w:sdt>
            </w:p>
            <w:p>
              <w:pPr>
                <w:suppressAutoHyphens/>
                <w:rPr>
                  <w:color w:val="000000"/>
                  <w:szCs w:val="24"/>
                  <w:lang w:eastAsia="ar-SA"/>
                </w:rPr>
              </w:pPr>
            </w:p>
            <w:sdt>
              <w:sdtPr>
                <w:alias w:val="20 pr. 19 p."/>
                <w:tag w:val="part_fdeaed5eb19148ce8e2a41d549bd0376"/>
                <w:lock w:val="sdtLocked"/>
                <w:richText/>
              </w:sdtPr>
              <w:sdtContent>
                <w:p>
                  <w:pPr>
                    <w:suppressAutoHyphens/>
                    <w:ind w:firstLine="851"/>
                    <w:jc w:val="both"/>
                    <w:rPr>
                      <w:szCs w:val="24"/>
                      <w:lang w:eastAsia="ar-SA"/>
                    </w:rPr>
                  </w:pPr>
                  <w:sdt>
                    <w:sdtPr>
                      <w:alias w:val="Numeris"/>
                      <w:tag w:val="nr_fdeaed5eb19148ce8e2a41d549bd0376"/>
                      <w:lock w:val="sdtLocked"/>
                      <w:richText/>
                    </w:sdtPr>
                    <w:sdtContent>
                      <w:r>
                        <w:rPr>
                          <w:color w:val="000000"/>
                          <w:szCs w:val="24"/>
                          <w:lang w:eastAsia="lt-LT"/>
                        </w:rPr>
                        <w:t>19</w:t>
                      </w:r>
                    </w:sdtContent>
                  </w:sdt>
                  <w:r>
                    <w:rPr>
                      <w:color w:val="000000"/>
                      <w:szCs w:val="24"/>
                      <w:lang w:eastAsia="lt-LT"/>
                    </w:rPr>
                    <w:t xml:space="preserve">. </w:t>
                  </w:r>
                  <w:r>
                    <w:rPr>
                      <w:szCs w:val="24"/>
                      <w:lang w:eastAsia="ar-SA"/>
                    </w:rPr>
                    <w:t>Programoje pasiekimų sritys žymimos raide (pavyzdžiui, A, B), o raide ir skaičiumi (pavyzdžiui, A1, A2) žymimas tos pasiekimų srities pasiekimas.</w:t>
                  </w:r>
                </w:p>
              </w:sdtContent>
            </w:sdt>
            <w:sdt>
              <w:sdtPr>
                <w:alias w:val="20 pr. 20 p."/>
                <w:tag w:val="part_212363982bae423dada1799fe4543a2f"/>
                <w:lock w:val="sdtLocked"/>
                <w:richText/>
              </w:sdtPr>
              <w:sdtContent>
                <w:p>
                  <w:pPr>
                    <w:suppressAutoHyphens/>
                    <w:ind w:firstLine="851"/>
                    <w:jc w:val="both"/>
                    <w:rPr>
                      <w:color w:val="000000"/>
                      <w:szCs w:val="24"/>
                      <w:lang w:eastAsia="lt-LT"/>
                    </w:rPr>
                  </w:pPr>
                  <w:sdt>
                    <w:sdtPr>
                      <w:alias w:val="Numeris"/>
                      <w:tag w:val="nr_212363982bae423dada1799fe4543a2f"/>
                      <w:lock w:val="sdtLocked"/>
                      <w:richText/>
                    </w:sdtPr>
                    <w:sdtContent>
                      <w:r>
                        <w:rPr>
                          <w:color w:val="000000"/>
                          <w:szCs w:val="24"/>
                          <w:lang w:eastAsia="lt-LT"/>
                        </w:rPr>
                        <w:t>20</w:t>
                      </w:r>
                    </w:sdtContent>
                  </w:sdt>
                  <w:r>
                    <w:rPr>
                      <w:color w:val="000000"/>
                      <w:szCs w:val="24"/>
                      <w:lang w:eastAsia="lt-LT"/>
                    </w:rPr>
                    <w:t xml:space="preserve">. </w:t>
                  </w:r>
                  <w:r>
                    <w:rPr>
                      <w:bCs/>
                      <w:color w:val="000000"/>
                      <w:szCs w:val="24"/>
                      <w:lang w:eastAsia="lt-LT"/>
                    </w:rPr>
                    <w:t xml:space="preserve">Gilus supratimas ir argumentavimas (A). </w:t>
                  </w:r>
                  <w:r>
                    <w:rPr>
                      <w:color w:val="000000"/>
                      <w:szCs w:val="24"/>
                      <w:lang w:eastAsia="lt-LT"/>
                    </w:rPr>
                    <w:t>Giliai suprasdami sąvokas ir procedūras, mokėdami jas paaiškinti ir pagrįsti, mokiniai sukuria tvirtą pamatą matematinio samprotavimo gebėjimams ugdyti. Pastarieji įgalina ir skatina mokinius ieškoti atsakymo į klausimą „kodėl“, pagrįsti savo matematines idėjas, atrasti naujų. Samprotavimo terminas apima tiek indukcinius, tiek dedukcinius mąstymo procesus. Indukciniu būdu rasti argumentai padeda apibendrinti atskirus atvejus, pastebėti už jų slypinčius modelius ir taisykles, kelti hipotezes. Samprotaudami dedukciniu būdu ne tik įrodome teiginių teisingumą, bet ir sudarome prielaidas įgyti naujų matematikos žinių. Išlavinti samprotavimo įgūdžiai įgalina mokinius spręsti įvairias problemas, priimti pagrįstus sprendimus, mąstyti kūrybiškai, įprasminti matematiką savo kasdienėje veikloje.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rPr>
                      <w:color w:val="000000"/>
                      <w:szCs w:val="24"/>
                      <w:lang w:eastAsia="lt-LT"/>
                    </w:rPr>
                  </w:pPr>
                  <w:r>
                    <w:rPr>
                      <w:color w:val="000000"/>
                      <w:szCs w:val="24"/>
                      <w:lang w:eastAsia="lt-LT"/>
                    </w:rPr>
                    <w:t xml:space="preserve">Tai apima ne tik pagrindines matematikos sąvokas ir žymenis, procedūrinius įgūdžius, bet ir įvairių sprendimo metodų taikymo patirtį, įgalinančią besimokantįjį tvirtai žengti kitus žingsnius mąstymo gebėjimų piramidėje. Mokytojas, įvertinęs savo klasės pasirengimo lygį, turi pasirinkti tokią turinio apimtį, kad absoliuti dauguma jo klasės mokinių per numatytą mokymuisi laiką pajėgtų pasiekti kuo didesnį gylį nagrinėjamos temos rėmuose, t. y. kuo aukštesnį mąstymo lygį pagal Bloom-o taksonomiją.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rPr>
                      <w:color w:val="000000"/>
                      <w:szCs w:val="24"/>
                      <w:lang w:eastAsia="lt-LT"/>
                    </w:rPr>
                  </w:pPr>
                  <w:r>
                    <w:rPr>
                      <w:color w:val="000000"/>
                      <w:szCs w:val="24"/>
                      <w:lang w:eastAsia="lt-LT"/>
                    </w:rPr>
                    <w:t>Tačiau turinio „susiaurinimas“ jokiu būdu nereiškia reikalavimų mokiniams mažinimą. Priešingai, tai reiškia mokytojo siekį ir įsipareigojimą suformuoti labiau teigiamą kiekvieno mokinio požiūrį į matematiką ir savo gabumus joje. Juk viskas prasideda nuo požiūrio į tai, kas mums turi vertę, svarbą, naudą. Atsakingas turinio „susiaurinimas“ neišvengiamas, kai kalbama apie silpniau ankstesnį mokymosi kursą įsisavinusius ar lėčiau besimokančius vaikus.</w:t>
                  </w:r>
                </w:p>
                <w:sdt>
                  <w:sdtPr>
                    <w:alias w:val="20 pr. 20.1 pp."/>
                    <w:tag w:val="part_1ce33cc3a7e34af997a855a0ba76acb7"/>
                    <w:lock w:val="sdtLocked"/>
                    <w:richText/>
                  </w:sdtPr>
                  <w:sdtContent>
                    <w:p>
                      <w:pPr>
                        <w:suppressAutoHyphens/>
                        <w:ind w:firstLine="851"/>
                        <w:jc w:val="both"/>
                        <w:rPr>
                          <w:color w:val="000000"/>
                          <w:szCs w:val="24"/>
                          <w:lang w:eastAsia="lt-LT"/>
                        </w:rPr>
                      </w:pPr>
                      <w:sdt>
                        <w:sdtPr>
                          <w:alias w:val="Numeris"/>
                          <w:tag w:val="nr_1ce33cc3a7e34af997a855a0ba76acb7"/>
                          <w:lock w:val="sdtLocked"/>
                          <w:richText/>
                        </w:sdtPr>
                        <w:sdtContent>
                          <w:r>
                            <w:rPr>
                              <w:color w:val="000000"/>
                              <w:szCs w:val="24"/>
                              <w:lang w:eastAsia="lt-LT"/>
                            </w:rPr>
                            <w:t>20.1</w:t>
                          </w:r>
                        </w:sdtContent>
                      </w:sdt>
                      <w:r>
                        <w:rPr>
                          <w:color w:val="000000"/>
                          <w:szCs w:val="24"/>
                          <w:lang w:eastAsia="lt-LT"/>
                        </w:rPr>
                        <w:t xml:space="preserve">. </w:t>
                      </w:r>
                      <w:r>
                        <w:rPr>
                          <w:color w:val="000000"/>
                          <w:szCs w:val="24"/>
                          <w:lang w:eastAsia="ar-SA"/>
                        </w:rPr>
                        <w:t>tinkamai atlieka matematines procedūras, argumentuoja, kodėl jas taip atlieka (A1);</w:t>
                      </w:r>
                    </w:p>
                  </w:sdtContent>
                </w:sdt>
                <w:sdt>
                  <w:sdtPr>
                    <w:alias w:val="20 pr. 20.2 pp."/>
                    <w:tag w:val="part_870c7a557a294ef78738c24109b64298"/>
                    <w:lock w:val="sdtLocked"/>
                    <w:richText/>
                  </w:sdtPr>
                  <w:sdtContent>
                    <w:p>
                      <w:pPr>
                        <w:suppressAutoHyphens/>
                        <w:ind w:firstLine="851"/>
                        <w:jc w:val="both"/>
                        <w:rPr>
                          <w:color w:val="000000"/>
                          <w:szCs w:val="24"/>
                          <w:lang w:eastAsia="lt-LT"/>
                        </w:rPr>
                      </w:pPr>
                      <w:sdt>
                        <w:sdtPr>
                          <w:alias w:val="Numeris"/>
                          <w:tag w:val="nr_870c7a557a294ef78738c24109b64298"/>
                          <w:lock w:val="sdtLocked"/>
                          <w:richText/>
                        </w:sdtPr>
                        <w:sdtContent>
                          <w:r>
                            <w:rPr>
                              <w:color w:val="000000"/>
                              <w:szCs w:val="24"/>
                              <w:lang w:eastAsia="lt-LT"/>
                            </w:rPr>
                            <w:t>20.2</w:t>
                          </w:r>
                        </w:sdtContent>
                      </w:sdt>
                      <w:r>
                        <w:rPr>
                          <w:color w:val="000000"/>
                          <w:szCs w:val="24"/>
                          <w:lang w:eastAsia="lt-LT"/>
                        </w:rPr>
                        <w:t>. tyrinėja matematinius objektus, formuluoja hipotezes apie bendras jų savybes bei vietą anksčiau nagrinėtų objektų sistemoje (A2);</w:t>
                      </w:r>
                    </w:p>
                  </w:sdtContent>
                </w:sdt>
                <w:sdt>
                  <w:sdtPr>
                    <w:alias w:val="20 pr. 20.3 pp."/>
                    <w:tag w:val="part_e82384ad03414994a6000be1d6042eff"/>
                    <w:lock w:val="sdtLocked"/>
                    <w:richText/>
                  </w:sdtPr>
                  <w:sdtContent>
                    <w:p>
                      <w:pPr>
                        <w:suppressAutoHyphens/>
                        <w:ind w:firstLine="851"/>
                        <w:jc w:val="both"/>
                        <w:rPr>
                          <w:color w:val="000000"/>
                          <w:szCs w:val="24"/>
                          <w:lang w:eastAsia="lt-LT"/>
                        </w:rPr>
                      </w:pPr>
                      <w:sdt>
                        <w:sdtPr>
                          <w:alias w:val="Numeris"/>
                          <w:tag w:val="nr_e82384ad03414994a6000be1d6042eff"/>
                          <w:lock w:val="sdtLocked"/>
                          <w:richText/>
                        </w:sdtPr>
                        <w:sdtContent>
                          <w:r>
                            <w:rPr>
                              <w:color w:val="000000"/>
                              <w:szCs w:val="24"/>
                              <w:lang w:eastAsia="lt-LT"/>
                            </w:rPr>
                            <w:t>20.3</w:t>
                          </w:r>
                        </w:sdtContent>
                      </w:sdt>
                      <w:r>
                        <w:rPr>
                          <w:color w:val="000000"/>
                          <w:szCs w:val="24"/>
                          <w:lang w:eastAsia="lt-LT"/>
                        </w:rPr>
                        <w:t>. sukuria nuoseklią, logiškai pagrįstą teiginių seką ar užduoties sprendimą, vertina argumentavimo logiškumą, įrodo matematinius teiginius (A3);</w:t>
                      </w:r>
                    </w:p>
                  </w:sdtContent>
                </w:sdt>
                <w:sdt>
                  <w:sdtPr>
                    <w:alias w:val="20 pr. 20.4 pp."/>
                    <w:tag w:val="part_6910df721e614cac8ae0ed00595ce0a8"/>
                    <w:lock w:val="sdtLocked"/>
                    <w:richText/>
                  </w:sdtPr>
                  <w:sdtContent>
                    <w:p>
                      <w:pPr>
                        <w:suppressAutoHyphens/>
                        <w:ind w:firstLine="851"/>
                        <w:jc w:val="both"/>
                        <w:rPr>
                          <w:color w:val="000000"/>
                          <w:szCs w:val="24"/>
                          <w:lang w:eastAsia="lt-LT"/>
                        </w:rPr>
                      </w:pPr>
                      <w:sdt>
                        <w:sdtPr>
                          <w:alias w:val="Numeris"/>
                          <w:tag w:val="nr_6910df721e614cac8ae0ed00595ce0a8"/>
                          <w:lock w:val="sdtLocked"/>
                          <w:richText/>
                        </w:sdtPr>
                        <w:sdtContent>
                          <w:r>
                            <w:rPr>
                              <w:color w:val="000000"/>
                              <w:szCs w:val="24"/>
                              <w:lang w:eastAsia="lt-LT"/>
                            </w:rPr>
                            <w:t>20.4</w:t>
                          </w:r>
                        </w:sdtContent>
                      </w:sdt>
                      <w:r>
                        <w:rPr>
                          <w:color w:val="000000"/>
                          <w:szCs w:val="24"/>
                          <w:lang w:eastAsia="lt-LT"/>
                        </w:rPr>
                        <w:t>. planuoja, stebi, apmąsto, įsivertina matematikos mokymosi procesą ir rezultatus (A4).</w:t>
                      </w:r>
                    </w:p>
                  </w:sdtContent>
                </w:sdt>
              </w:sdtContent>
            </w:sdt>
            <w:sdt>
              <w:sdtPr>
                <w:alias w:val="20 pr. 21 p."/>
                <w:tag w:val="part_3e27c9a7dd1340f0b6d0c1fe12f478c0"/>
                <w:lock w:val="sdtLocked"/>
                <w:richText/>
              </w:sdtPr>
              <w:sdtContent>
                <w:p>
                  <w:pPr>
                    <w:suppressAutoHyphens/>
                    <w:ind w:firstLine="851"/>
                    <w:jc w:val="both"/>
                    <w:rPr>
                      <w:bCs/>
                      <w:color w:val="000000"/>
                      <w:szCs w:val="24"/>
                      <w:lang w:eastAsia="lt-LT"/>
                    </w:rPr>
                  </w:pPr>
                  <w:sdt>
                    <w:sdtPr>
                      <w:alias w:val="Numeris"/>
                      <w:tag w:val="nr_3e27c9a7dd1340f0b6d0c1fe12f478c0"/>
                      <w:lock w:val="sdtLocked"/>
                      <w:richText/>
                    </w:sdtPr>
                    <w:sdtContent>
                      <w:r>
                        <w:rPr>
                          <w:bCs/>
                          <w:color w:val="000000"/>
                          <w:szCs w:val="24"/>
                          <w:lang w:eastAsia="lt-LT"/>
                        </w:rPr>
                        <w:t>21</w:t>
                      </w:r>
                    </w:sdtContent>
                  </w:sdt>
                  <w:r>
                    <w:rPr>
                      <w:bCs/>
                      <w:color w:val="000000"/>
                      <w:szCs w:val="24"/>
                      <w:lang w:eastAsia="lt-LT"/>
                    </w:rPr>
                    <w:t xml:space="preserve">. Matematinis komunikavimas (B). </w:t>
                  </w:r>
                  <w:r>
                    <w:rPr>
                      <w:color w:val="000000"/>
                      <w:szCs w:val="24"/>
                      <w:lang w:eastAsia="lt-LT"/>
                    </w:rPr>
                    <w:t>Matematika yra kalba, kurioje skaitiniai, geometriniai ir grafiniai objektų santykiai apibūdinami specifine matematinių terminų ir simbolių, žymenų, grafikų, diagramų, lentelių, schemų kalba. Ji ne tik įgalina greitai ir veiksmingai komunikuoti įvairių sričių atstovams, bet ir atlaisvina, pagreitina ir abstrahuoja mintį, tuo pačiu sudarydama prielaidas aukštesniojo lygio mąstymo gebėjimų ugdymui(si). Šią kalbą mokiniai ugdosi tikslingai rinkdami, analizuodami ir kritiškai vertindami įvairią matematinio pobūdžio informaciją, įvaldydami įvairias skaitymo strategijas, sąmoningai taikydami šios specifinės kalbos elementus kasdienėje savo veikloje.</w:t>
                  </w:r>
                </w:p>
                <w:sdt>
                  <w:sdtPr>
                    <w:alias w:val="20 pr. 21.1 pp."/>
                    <w:tag w:val="part_dce3f00195104d8caeffad0833f013cf"/>
                    <w:lock w:val="sdtLocked"/>
                    <w:richText/>
                  </w:sdtPr>
                  <w:sdtContent>
                    <w:p>
                      <w:pPr>
                        <w:suppressAutoHyphens/>
                        <w:ind w:firstLine="851"/>
                        <w:jc w:val="both"/>
                        <w:rPr>
                          <w:color w:val="000000"/>
                          <w:szCs w:val="24"/>
                          <w:lang w:eastAsia="lt-LT"/>
                        </w:rPr>
                      </w:pPr>
                      <w:sdt>
                        <w:sdtPr>
                          <w:alias w:val="Numeris"/>
                          <w:tag w:val="nr_dce3f00195104d8caeffad0833f013cf"/>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analizuoja ir interpretuoja įvairiomis formomis (tekstu, paveikslu, schema, formule, lentele, brėžiniu, grafiku, diagrama) pateikto matematinio pranešimo elementų loginius ryšius (B1);</w:t>
                      </w:r>
                    </w:p>
                  </w:sdtContent>
                </w:sdt>
                <w:sdt>
                  <w:sdtPr>
                    <w:alias w:val="20 pr. 21.2 pp."/>
                    <w:tag w:val="part_2db149ffe5d747ec99d00a36acf78059"/>
                    <w:lock w:val="sdtLocked"/>
                    <w:richText/>
                  </w:sdtPr>
                  <w:sdtContent>
                    <w:p>
                      <w:pPr>
                        <w:suppressAutoHyphens/>
                        <w:ind w:firstLine="851"/>
                        <w:jc w:val="both"/>
                        <w:rPr>
                          <w:color w:val="000000"/>
                          <w:szCs w:val="24"/>
                          <w:lang w:eastAsia="lt-LT"/>
                        </w:rPr>
                      </w:pPr>
                      <w:sdt>
                        <w:sdtPr>
                          <w:alias w:val="Numeris"/>
                          <w:tag w:val="nr_2db149ffe5d747ec99d00a36acf78059"/>
                          <w:lock w:val="sdtLocked"/>
                          <w:richText/>
                        </w:sdtPr>
                        <w:sdtContent>
                          <w:r>
                            <w:rPr>
                              <w:color w:val="000000"/>
                              <w:szCs w:val="24"/>
                              <w:lang w:eastAsia="lt-LT"/>
                            </w:rPr>
                            <w:t>21.2</w:t>
                          </w:r>
                        </w:sdtContent>
                      </w:sdt>
                      <w:r>
                        <w:rPr>
                          <w:color w:val="000000"/>
                          <w:szCs w:val="24"/>
                          <w:lang w:eastAsia="lt-LT"/>
                        </w:rPr>
                        <w:t>. atpažįsta, apibrėžia ir tinkamai vartoja matematinius faktus – terminus, žymėjimą, objektus, įprastus algoritmus ir operacijas (B2);</w:t>
                      </w:r>
                    </w:p>
                  </w:sdtContent>
                </w:sdt>
                <w:sdt>
                  <w:sdtPr>
                    <w:alias w:val="20 pr. 21.3 pp."/>
                    <w:tag w:val="part_4cf204e0cb2542219ff90aba245c691d"/>
                    <w:lock w:val="sdtLocked"/>
                    <w:richText/>
                  </w:sdtPr>
                  <w:sdtContent>
                    <w:p>
                      <w:pPr>
                        <w:suppressAutoHyphens/>
                        <w:ind w:firstLine="851"/>
                        <w:jc w:val="both"/>
                        <w:rPr>
                          <w:color w:val="000000"/>
                          <w:szCs w:val="24"/>
                          <w:lang w:eastAsia="lt-LT"/>
                        </w:rPr>
                      </w:pPr>
                      <w:sdt>
                        <w:sdtPr>
                          <w:alias w:val="Numeris"/>
                          <w:tag w:val="nr_4cf204e0cb2542219ff90aba245c691d"/>
                          <w:lock w:val="sdtLocked"/>
                          <w:richText/>
                        </w:sdtPr>
                        <w:sdtContent>
                          <w:r>
                            <w:rPr>
                              <w:color w:val="000000"/>
                              <w:szCs w:val="24"/>
                              <w:lang w:eastAsia="lt-LT"/>
                            </w:rPr>
                            <w:t>21.3</w:t>
                          </w:r>
                        </w:sdtContent>
                      </w:sdt>
                      <w:r>
                        <w:rPr>
                          <w:color w:val="000000"/>
                          <w:szCs w:val="24"/>
                          <w:lang w:eastAsia="lt-LT"/>
                        </w:rPr>
                        <w:t>. kuria, pristato matematinį pranešimą: atsirenka reikiamą informaciją, naudoja tinkamas fizines ir skaitmenines priemones, formas, tinkamai cituoja šaltinius (B3).</w:t>
                      </w:r>
                    </w:p>
                  </w:sdtContent>
                </w:sdt>
              </w:sdtContent>
            </w:sdt>
            <w:sdt>
              <w:sdtPr>
                <w:alias w:val="20 pr. 22 p."/>
                <w:tag w:val="part_ae8d1c5d74f543da8650c0110fe9398c"/>
                <w:lock w:val="sdtLocked"/>
                <w:richText/>
              </w:sdtPr>
              <w:sdtContent>
                <w:p>
                  <w:pPr>
                    <w:suppressAutoHyphens/>
                    <w:ind w:firstLine="851"/>
                    <w:jc w:val="both"/>
                    <w:rPr>
                      <w:color w:val="000000"/>
                      <w:szCs w:val="24"/>
                      <w:lang w:eastAsia="lt-LT"/>
                    </w:rPr>
                  </w:pPr>
                  <w:sdt>
                    <w:sdtPr>
                      <w:alias w:val="Numeris"/>
                      <w:tag w:val="nr_ae8d1c5d74f543da8650c0110fe9398c"/>
                      <w:lock w:val="sdtLocked"/>
                      <w:richText/>
                    </w:sdtPr>
                    <w:sdtContent>
                      <w:r>
                        <w:rPr>
                          <w:bCs/>
                          <w:color w:val="000000"/>
                          <w:szCs w:val="24"/>
                          <w:lang w:eastAsia="lt-LT"/>
                        </w:rPr>
                        <w:t>22</w:t>
                      </w:r>
                    </w:sdtContent>
                  </w:sdt>
                  <w:r>
                    <w:rPr>
                      <w:bCs/>
                      <w:color w:val="000000"/>
                      <w:szCs w:val="24"/>
                      <w:lang w:eastAsia="lt-LT"/>
                    </w:rPr>
                    <w:t>.</w:t>
                  </w:r>
                  <w:r>
                    <w:rPr>
                      <w:b/>
                      <w:color w:val="000000"/>
                      <w:szCs w:val="24"/>
                      <w:lang w:eastAsia="lt-LT"/>
                    </w:rPr>
                    <w:t xml:space="preserve"> </w:t>
                  </w:r>
                  <w:r>
                    <w:rPr>
                      <w:bCs/>
                      <w:color w:val="000000"/>
                      <w:szCs w:val="24"/>
                      <w:lang w:eastAsia="lt-LT"/>
                    </w:rPr>
                    <w:t xml:space="preserve">Problemų sprendimas (C). </w:t>
                  </w:r>
                  <w:r>
                    <w:rPr>
                      <w:color w:val="000000"/>
                      <w:szCs w:val="24"/>
                      <w:lang w:eastAsia="lt-LT"/>
                    </w:rPr>
                    <w:t>Svarbu, kad mokiniai įgytų strateginiam, kritiniam, kūrybiniam mąstymui būdingų savybių, be kurių neįsivaizduojamas problemų (plačiąja prasme) sprendimas. Mokiniai mokosi įvairiuose jiems prasminguose kontekstuose įžvelgti ir formuluoti matematines bei statistines problemas kaip daugiapakopes užduotis. Jie įgyja įgūdžių parengti planą sudėtingesnei užduočiai įgyvendinti, apimantį tinkamų, anksčiau nagrinėtų matematinių modelių ir metodų pasirinkimą, konceptualių ir procedūrinių žinių taikymą, o taip pat strategijų, kurios prieš tai nebuvo parodytos, kūrimą. Ši pasiekimų sritis apima ir gebėjimą apmąstyti gautus rezultatus, interpretuoti juos nagrinėjamame kontekste, daryti išvadas, įžvelgti tolesnes gautų rezultatų ir išvadų taikymo, panaudojimo galimybes.</w:t>
                  </w:r>
                </w:p>
                <w:p>
                  <w:pPr>
                    <w:ind w:firstLine="851"/>
                    <w:jc w:val="both"/>
                    <w:rPr>
                      <w:color w:val="000000"/>
                      <w:szCs w:val="24"/>
                      <w:lang w:eastAsia="lt-LT"/>
                    </w:rPr>
                  </w:pPr>
                  <w:r>
                    <w:rPr>
                      <w:color w:val="000000"/>
                      <w:szCs w:val="24"/>
                      <w:lang w:eastAsia="lt-LT"/>
                    </w:rPr>
                    <w:t xml:space="preserve">Atkreipkime dėmesį, kad srities Problemų sprendimas pasiekimams ugdyti būtina, kad mokiniai turėtų tinkamų įgūdžių veikti kitose dviejose pasiekimų srityse. Juk Problemų sprendimas apima įgytų žinių ir gebėjimų taikymą naujomis, klasėje dar nenagrinėtomis aplinkybėmis. Naujumo elementai atsiranda kaskart susidūrus su kitokiu kontekstu. Jau pradinio ugdymo pakopoje įtrauksime mokinius į kontekstų įvairovės pažinimą ir aukštesnėse klasėse nuosekliai plėtosime jų supratimą apie matematikos pasireiškimą keturių rūšių kontekstuose: asmeniniame, profesiniame, visuomeniniame ir moksliniame. </w:t>
                  </w:r>
                </w:p>
                <w:sdt>
                  <w:sdtPr>
                    <w:alias w:val="20 pr. 22.1 pp."/>
                    <w:tag w:val="part_8e0f2d15ca134dd181f1d77b145780a6"/>
                    <w:lock w:val="sdtLocked"/>
                    <w:richText/>
                  </w:sdtPr>
                  <w:sdtContent>
                    <w:p>
                      <w:pPr>
                        <w:suppressAutoHyphens/>
                        <w:ind w:firstLine="851"/>
                        <w:jc w:val="both"/>
                        <w:rPr>
                          <w:color w:val="000000"/>
                          <w:szCs w:val="24"/>
                          <w:lang w:eastAsia="lt-LT"/>
                        </w:rPr>
                      </w:pPr>
                      <w:sdt>
                        <w:sdtPr>
                          <w:alias w:val="Numeris"/>
                          <w:tag w:val="nr_8e0f2d15ca134dd181f1d77b145780a6"/>
                          <w:lock w:val="sdtLocked"/>
                          <w:richText/>
                        </w:sdtPr>
                        <w:sdtContent>
                          <w:r>
                            <w:rPr>
                              <w:color w:val="000000"/>
                              <w:szCs w:val="24"/>
                              <w:lang w:eastAsia="lt-LT"/>
                            </w:rPr>
                            <w:t>22.1</w:t>
                          </w:r>
                        </w:sdtContent>
                      </w:sdt>
                      <w:r>
                        <w:rPr>
                          <w:color w:val="000000"/>
                          <w:szCs w:val="24"/>
                          <w:lang w:eastAsia="lt-LT"/>
                        </w:rPr>
                        <w:t>. analizuoja įvairias problemines situacijas, pasiūlo matematinį modelį problemai išspręsti</w:t>
                      </w:r>
                      <w:r>
                        <w:rPr>
                          <w:color w:val="000000"/>
                          <w:szCs w:val="24"/>
                          <w:lang w:eastAsia="ar-SA"/>
                        </w:rPr>
                        <w:t xml:space="preserve"> (C1);</w:t>
                      </w:r>
                    </w:p>
                  </w:sdtContent>
                </w:sdt>
                <w:sdt>
                  <w:sdtPr>
                    <w:alias w:val="20 pr. 22.2 pp."/>
                    <w:tag w:val="part_ea90451f376e4aff9d46aa793f72aeb7"/>
                    <w:lock w:val="sdtLocked"/>
                    <w:richText/>
                  </w:sdtPr>
                  <w:sdtContent>
                    <w:p>
                      <w:pPr>
                        <w:suppressAutoHyphens/>
                        <w:ind w:firstLine="851"/>
                        <w:jc w:val="both"/>
                        <w:rPr>
                          <w:color w:val="000000"/>
                          <w:szCs w:val="24"/>
                          <w:lang w:eastAsia="lt-LT"/>
                        </w:rPr>
                      </w:pPr>
                      <w:sdt>
                        <w:sdtPr>
                          <w:alias w:val="Numeris"/>
                          <w:tag w:val="nr_ea90451f376e4aff9d46aa793f72aeb7"/>
                          <w:lock w:val="sdtLocked"/>
                          <w:richText/>
                        </w:sdtPr>
                        <w:sdtContent>
                          <w:r>
                            <w:rPr>
                              <w:color w:val="000000"/>
                              <w:szCs w:val="24"/>
                              <w:lang w:eastAsia="lt-LT"/>
                            </w:rPr>
                            <w:t>22.2</w:t>
                          </w:r>
                        </w:sdtContent>
                      </w:sdt>
                      <w:r>
                        <w:rPr>
                          <w:color w:val="000000"/>
                          <w:szCs w:val="24"/>
                          <w:lang w:eastAsia="lt-LT"/>
                        </w:rPr>
                        <w:t>. Pasiūlo, vertina alternatyvias matematinės užduoties sprendimo strategijas, sudaro užduoties sprendimo planą ir jį įgyvendina (C2);</w:t>
                      </w:r>
                    </w:p>
                  </w:sdtContent>
                </w:sdt>
                <w:sdt>
                  <w:sdtPr>
                    <w:alias w:val="20 pr. 22.3 pp."/>
                    <w:tag w:val="part_363feaf7366b475a99efbe335bfee53b"/>
                    <w:lock w:val="sdtLocked"/>
                    <w:richText/>
                  </w:sdtPr>
                  <w:sdtContent>
                    <w:p>
                      <w:pPr>
                        <w:tabs>
                          <w:tab w:val="left" w:pos="2169"/>
                          <w:tab w:val="center" w:pos="4986"/>
                        </w:tabs>
                        <w:suppressAutoHyphens/>
                        <w:ind w:firstLine="851"/>
                        <w:jc w:val="both"/>
                        <w:rPr>
                          <w:bCs/>
                          <w:color w:val="000000"/>
                          <w:szCs w:val="24"/>
                          <w:lang w:eastAsia="lt-LT"/>
                        </w:rPr>
                      </w:pPr>
                      <w:sdt>
                        <w:sdtPr>
                          <w:alias w:val="Numeris"/>
                          <w:tag w:val="nr_363feaf7366b475a99efbe335bfee53b"/>
                          <w:lock w:val="sdtLocked"/>
                          <w:richText/>
                        </w:sdtPr>
                        <w:sdtContent>
                          <w:r>
                            <w:rPr>
                              <w:color w:val="000000"/>
                              <w:szCs w:val="24"/>
                              <w:lang w:eastAsia="lt-LT"/>
                            </w:rPr>
                            <w:t>22.3</w:t>
                          </w:r>
                        </w:sdtContent>
                      </w:sdt>
                      <w:r>
                        <w:rPr>
                          <w:color w:val="000000"/>
                          <w:szCs w:val="24"/>
                          <w:lang w:eastAsia="lt-LT"/>
                        </w:rPr>
                        <w:t>. Įvertina matematinės veiklos rezultatus, daro pagrįstas išvadas, jas interpretuoja (C3);</w:t>
                      </w:r>
                    </w:p>
                  </w:sdtContent>
                </w:sdt>
              </w:sdtContent>
            </w:sdt>
            <w:sdt>
              <w:sdtPr>
                <w:alias w:val="20 pr. 23 p."/>
                <w:tag w:val="part_099f8a17df374dc4a09623c54bc5119d"/>
                <w:lock w:val="sdtLocked"/>
                <w:richText/>
              </w:sdtPr>
              <w:sdtContent>
                <w:p>
                  <w:pPr>
                    <w:suppressAutoHyphens/>
                    <w:ind w:firstLine="720"/>
                    <w:jc w:val="both"/>
                    <w:rPr>
                      <w:color w:val="000000"/>
                      <w:szCs w:val="24"/>
                      <w:lang w:eastAsia="ar-SA"/>
                    </w:rPr>
                  </w:pPr>
                  <w:sdt>
                    <w:sdtPr>
                      <w:alias w:val="Numeris"/>
                      <w:tag w:val="nr_099f8a17df374dc4a09623c54bc5119d"/>
                      <w:lock w:val="sdtLocked"/>
                      <w:richText/>
                    </w:sdtPr>
                    <w:sdtContent>
                      <w:r>
                        <w:rPr>
                          <w:color w:val="000000"/>
                          <w:szCs w:val="24"/>
                          <w:lang w:eastAsia="ar-SA"/>
                        </w:rPr>
                        <w:t>23</w:t>
                      </w:r>
                    </w:sdtContent>
                  </w:sdt>
                  <w:r>
                    <w:rPr>
                      <w:color w:val="000000"/>
                      <w:szCs w:val="24"/>
                      <w:lang w:eastAsia="ar-SA"/>
                    </w:rPr>
                    <w:t xml:space="preserve">. Visi mokinių pasiekimai ugdomi nuosekliai nuo 1 klasės. Ko tikimasi iš </w:t>
                  </w:r>
                  <w:r>
                    <w:rPr>
                      <w:color w:val="000000"/>
                      <w:szCs w:val="24"/>
                      <w:lang w:eastAsia="lt-LT"/>
                    </w:rPr>
                    <w:t xml:space="preserve">atitinkamą pasiekimų lygį pasiekusio mokinio detalizuota kiekvienai klasių grupei (po dvi klases). Apibendrinti pasiekimų lygių aprašymai pateikti Programos </w:t>
                  </w:r>
                  <w:r>
                    <w:rPr>
                      <w:color w:val="000000"/>
                      <w:szCs w:val="24"/>
                      <w:lang w:eastAsia="ar-SA"/>
                    </w:rPr>
                    <w:t xml:space="preserve">VIII skyriaus lentelėje „Pasiekimų lygių požymiai“. </w:t>
                  </w:r>
                  <w:r>
                    <w:rPr>
                      <w:color w:val="000000"/>
                      <w:szCs w:val="24"/>
                      <w:lang w:eastAsia="lt-LT"/>
                    </w:rPr>
                    <w:t xml:space="preserve">Nuosekliai kiekvienai klasių grupei pateikti pasiekimų aprašai leis matyti, kokios kiekvieno pasiekimų lygio ūgties tikimasi mokiniui augant. Tai padės mokiniui ir jo mokytojui labiau pagrįstai planuoti, stebėti ir vertinti mokinio pasiekimus ir daromą pažangą ir  mokymosi procese, ir  pabaigus atitinkamą pusmetį, metus ar klasę. </w:t>
                  </w:r>
                  <w:r>
                    <w:rPr>
                      <w:szCs w:val="24"/>
                      <w:lang w:eastAsia="ar-SA"/>
                    </w:rPr>
                    <w:t>Mokinių pasiekimų raidai parodyti pateikiamas pagrindinis pasiekimų lygis. Pasiekimų lygių požymių lentelėse raidės ir skaičių junginyje (pavyzdžiui, A1.3) raide žymima pasiekimų sritis (A), pirmu skaičiumi (1) nurodomas pasiekimas, o antru skaičiumi (3) – pasiekimų raida. Mokinių pasiekimų raida lentelėje aprašoma pagal pasiekimų sritis kas dvejus metus:</w:t>
                  </w:r>
                </w:p>
                <w:p>
                  <w:pPr>
                    <w:suppressAutoHyphens/>
                    <w:ind w:firstLine="913"/>
                    <w:jc w:val="both"/>
                    <w:rPr>
                      <w:color w:val="000000"/>
                      <w:szCs w:val="24"/>
                      <w:lang w:eastAsia="ar-SA"/>
                    </w:rPr>
                  </w:pPr>
                </w:p>
                <w:p>
                  <w:pPr>
                    <w:suppressAutoHyphens/>
                    <w:ind w:firstLine="851"/>
                    <w:jc w:val="both"/>
                    <w:rPr>
                      <w:color w:val="000000"/>
                      <w:szCs w:val="24"/>
                      <w:lang w:eastAsia="ar-SA"/>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pPr>
                </w:p>
                <w:p>
                  <w:pPr>
                    <w:tabs>
                      <w:tab w:val="center" w:pos="4819"/>
                      <w:tab w:val="right" w:pos="9638"/>
                    </w:tabs>
                    <w:suppressAutoHyphens/>
                    <w:jc w:val="center"/>
                    <w:rPr>
                      <w:szCs w:val="24"/>
                      <w:lang w:eastAsia="ar-SA"/>
                    </w:rPr>
                  </w:pPr>
                  <w:r>
                    <w:rPr>
                      <w:szCs w:val="24"/>
                      <w:lang w:eastAsia="ar-SA"/>
                    </w:rPr>
                    <w:fldChar w:fldCharType="begin" w:fldLock="1"/>
                  </w:r>
                  <w:r>
                    <w:rPr>
                      <w:szCs w:val="24"/>
                      <w:lang w:eastAsia="ar-SA"/>
                    </w:rPr>
                    <w:instrText>PAGE   \* MERGEFORMAT</w:instrText>
                  </w:r>
                  <w:r>
                    <w:rPr>
                      <w:szCs w:val="24"/>
                      <w:lang w:eastAsia="ar-SA"/>
                    </w:rPr>
                    <w:fldChar w:fldCharType="separate"/>
                  </w:r>
                  <w:r>
                    <w:rPr>
                      <w:szCs w:val="24"/>
                      <w:lang w:eastAsia="ar-SA"/>
                    </w:rPr>
                    <w:t>6</w:t>
                  </w:r>
                  <w:r>
                    <w:rPr>
                      <w:szCs w:val="24"/>
                      <w:lang w:eastAsia="ar-SA"/>
                    </w:rPr>
                    <w:fldChar w:fldCharType="end"/>
                  </w:r>
                </w:p>
                <w:p>
                  <w:pPr>
                    <w:tabs>
                      <w:tab w:val="center" w:pos="4819"/>
                      <w:tab w:val="right" w:pos="9638"/>
                    </w:tabs>
                    <w:suppressAutoHyphens/>
                    <w:jc w:val="right"/>
                    <w:rPr>
                      <w:sz w:val="22"/>
                      <w:szCs w:val="24"/>
                      <w:lang w:eastAsia="ar-SA"/>
                    </w:rPr>
                  </w:pPr>
                </w:p>
                <w:p>
                  <w:pPr>
                    <w:rPr>
                      <w:sz w:val="10"/>
                      <w:szCs w:val="10"/>
                    </w:rPr>
                  </w:pPr>
                </w:p>
                <w:p>
                  <w:pPr>
                    <w:suppressAutoHyphens/>
                    <w:ind w:firstLine="851"/>
                    <w:rPr>
                      <w:color w:val="000000"/>
                      <w:szCs w:val="24"/>
                      <w:lang w:eastAsia="ar-SA"/>
                    </w:rPr>
                  </w:pPr>
                </w:p>
                <w:tbl>
                  <w:tblPr>
                    <w:tblW w:w="15210" w:type="dxa"/>
                    <w:tblLayout w:type="fixed"/>
                    <w:tblCellMar>
                      <w:left w:w="0" w:type="dxa"/>
                      <w:right w:w="0" w:type="dxa"/>
                    </w:tblCellMar>
                    <w:tblLook w:val="04A0" w:firstRow="1" w:lastRow="0" w:firstColumn="1" w:lastColumn="0" w:noHBand="0" w:noVBand="1"/>
                  </w:tblPr>
                  <w:tblGrid>
                    <w:gridCol w:w="1787"/>
                    <w:gridCol w:w="1880"/>
                    <w:gridCol w:w="1880"/>
                    <w:gridCol w:w="1908"/>
                    <w:gridCol w:w="1896"/>
                    <w:gridCol w:w="1980"/>
                    <w:gridCol w:w="1800"/>
                    <w:gridCol w:w="2079"/>
                  </w:tblGrid>
                  <w:tr>
                    <w:trPr>
                      <w:trHeight w:val="300"/>
                      <w:tblHeader/>
                    </w:trPr>
                    <w:tc>
                      <w:tcPr>
                        <w:tcW w:w="1788"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hanging="6"/>
                          <w:rPr>
                            <w:color w:val="000000"/>
                            <w:szCs w:val="24"/>
                            <w:lang w:eastAsia="lt-LT"/>
                          </w:rPr>
                        </w:pPr>
                        <w:r>
                          <w:rPr>
                            <w:color w:val="000000"/>
                            <w:szCs w:val="24"/>
                            <w:lang w:eastAsia="lt-LT"/>
                          </w:rPr>
                          <w:t>Pasiekimas</w:t>
                        </w:r>
                      </w:p>
                    </w:tc>
                    <w:tc>
                      <w:tcPr>
                        <w:tcW w:w="13423" w:type="dxa"/>
                        <w:gridSpan w:val="7"/>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hanging="6"/>
                          <w:jc w:val="center"/>
                          <w:rPr>
                            <w:color w:val="000000"/>
                            <w:szCs w:val="24"/>
                            <w:lang w:eastAsia="lt-LT"/>
                          </w:rPr>
                        </w:pPr>
                        <w:r>
                          <w:rPr>
                            <w:color w:val="000000"/>
                            <w:szCs w:val="24"/>
                            <w:lang w:eastAsia="lt-LT"/>
                          </w:rPr>
                          <w:t>Pasiekimų raida</w:t>
                        </w:r>
                      </w:p>
                    </w:tc>
                  </w:tr>
                  <w:tr>
                    <w:trPr>
                      <w:trHeight w:val="300"/>
                      <w:tblHeader/>
                    </w:trPr>
                    <w:tc>
                      <w:tcPr>
                        <w:tcW w:w="3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hanging="6"/>
                          <w:rPr>
                            <w:color w:val="000000"/>
                            <w:szCs w:val="24"/>
                            <w:lang w:eastAsia="lt-LT"/>
                          </w:rPr>
                        </w:pPr>
                      </w:p>
                    </w:tc>
                    <w:tc>
                      <w:tcPr>
                        <w:tcW w:w="1880" w:type="dxa"/>
                        <w:tcBorders>
                          <w:top w:val="single" w:sz="6" w:space="0" w:color="CCCCCC"/>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hanging="6"/>
                          <w:jc w:val="center"/>
                          <w:rPr>
                            <w:color w:val="000000"/>
                            <w:szCs w:val="24"/>
                            <w:lang w:eastAsia="lt-LT"/>
                          </w:rPr>
                        </w:pPr>
                        <w:r>
                          <w:rPr>
                            <w:color w:val="000000"/>
                            <w:szCs w:val="24"/>
                            <w:lang w:eastAsia="lt-LT"/>
                          </w:rPr>
                          <w:t>1–2 klasės</w:t>
                        </w:r>
                      </w:p>
                    </w:tc>
                    <w:tc>
                      <w:tcPr>
                        <w:tcW w:w="188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hanging="6"/>
                          <w:jc w:val="center"/>
                          <w:rPr>
                            <w:color w:val="000000"/>
                            <w:szCs w:val="24"/>
                            <w:lang w:eastAsia="lt-LT"/>
                          </w:rPr>
                        </w:pPr>
                        <w:r>
                          <w:rPr>
                            <w:color w:val="000000"/>
                            <w:szCs w:val="24"/>
                            <w:lang w:eastAsia="lt-LT"/>
                          </w:rPr>
                          <w:t>3–4 klasės</w:t>
                        </w:r>
                      </w:p>
                    </w:tc>
                    <w:tc>
                      <w:tcPr>
                        <w:tcW w:w="1908"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hanging="6"/>
                          <w:jc w:val="center"/>
                          <w:rPr>
                            <w:color w:val="000000"/>
                            <w:szCs w:val="24"/>
                            <w:lang w:eastAsia="lt-LT"/>
                          </w:rPr>
                        </w:pPr>
                        <w:r>
                          <w:rPr>
                            <w:color w:val="000000"/>
                            <w:szCs w:val="24"/>
                            <w:lang w:eastAsia="lt-LT"/>
                          </w:rPr>
                          <w:t>5–6 klasės</w:t>
                        </w:r>
                      </w:p>
                    </w:tc>
                    <w:tc>
                      <w:tcPr>
                        <w:tcW w:w="1896"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hanging="6"/>
                          <w:jc w:val="center"/>
                          <w:rPr>
                            <w:color w:val="000000"/>
                            <w:szCs w:val="24"/>
                            <w:lang w:eastAsia="lt-LT"/>
                          </w:rPr>
                        </w:pPr>
                        <w:r>
                          <w:rPr>
                            <w:color w:val="000000"/>
                            <w:szCs w:val="24"/>
                            <w:lang w:eastAsia="lt-LT"/>
                          </w:rPr>
                          <w:t>7–8 klasės</w:t>
                        </w:r>
                      </w:p>
                    </w:tc>
                    <w:tc>
                      <w:tcPr>
                        <w:tcW w:w="198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hanging="6"/>
                          <w:jc w:val="center"/>
                          <w:rPr>
                            <w:color w:val="000000"/>
                            <w:szCs w:val="24"/>
                            <w:lang w:eastAsia="lt-LT"/>
                          </w:rPr>
                        </w:pPr>
                        <w:r>
                          <w:rPr>
                            <w:color w:val="000000"/>
                            <w:szCs w:val="24"/>
                            <w:lang w:eastAsia="lt-LT"/>
                          </w:rPr>
                          <w:t>9–10 ir I–II gimnazijos klasės</w:t>
                        </w:r>
                      </w:p>
                    </w:tc>
                    <w:tc>
                      <w:tcPr>
                        <w:tcW w:w="1800" w:type="dxa"/>
                        <w:tcBorders>
                          <w:top w:val="single" w:sz="6" w:space="0" w:color="CCCCCC"/>
                          <w:left w:val="single" w:sz="6" w:space="0" w:color="CCCCCC"/>
                          <w:bottom w:val="single" w:sz="6" w:space="0" w:color="000000"/>
                          <w:right w:val="single" w:sz="6" w:space="0" w:color="000000"/>
                        </w:tcBorders>
                        <w:shd w:val="clear" w:color="auto" w:fill="auto"/>
                        <w:hideMark/>
                      </w:tcPr>
                      <w:p>
                        <w:pPr>
                          <w:ind w:hanging="6"/>
                          <w:jc w:val="center"/>
                          <w:rPr>
                            <w:color w:val="000000"/>
                            <w:szCs w:val="24"/>
                            <w:lang w:eastAsia="lt-LT"/>
                          </w:rPr>
                        </w:pPr>
                        <w:r>
                          <w:rPr>
                            <w:color w:val="000000"/>
                            <w:szCs w:val="24"/>
                            <w:lang w:eastAsia="lt-LT"/>
                          </w:rPr>
                          <w:t>III–IV klasės bendrasis kursas</w:t>
                        </w:r>
                      </w:p>
                    </w:tc>
                    <w:tc>
                      <w:tcPr>
                        <w:tcW w:w="2079" w:type="dxa"/>
                        <w:tcBorders>
                          <w:top w:val="single" w:sz="6" w:space="0" w:color="CCCCCC"/>
                          <w:left w:val="single" w:sz="6" w:space="0" w:color="CCCCCC"/>
                          <w:bottom w:val="single" w:sz="6" w:space="0" w:color="000000"/>
                          <w:right w:val="single" w:sz="6" w:space="0" w:color="000000"/>
                        </w:tcBorders>
                        <w:shd w:val="clear" w:color="auto" w:fill="auto"/>
                        <w:hideMark/>
                      </w:tcPr>
                      <w:p>
                        <w:pPr>
                          <w:ind w:hanging="6"/>
                          <w:jc w:val="center"/>
                          <w:rPr>
                            <w:color w:val="000000"/>
                            <w:szCs w:val="24"/>
                            <w:lang w:eastAsia="lt-LT"/>
                          </w:rPr>
                        </w:pPr>
                        <w:r>
                          <w:rPr>
                            <w:color w:val="000000"/>
                            <w:szCs w:val="24"/>
                            <w:lang w:eastAsia="lt-LT"/>
                          </w:rPr>
                          <w:t>III–IV klasės</w:t>
                        </w:r>
                      </w:p>
                      <w:p>
                        <w:pPr>
                          <w:ind w:hanging="6"/>
                          <w:jc w:val="center"/>
                          <w:rPr>
                            <w:color w:val="000000"/>
                            <w:szCs w:val="24"/>
                            <w:lang w:eastAsia="lt-LT"/>
                          </w:rPr>
                        </w:pPr>
                        <w:r>
                          <w:rPr>
                            <w:color w:val="000000"/>
                            <w:szCs w:val="24"/>
                            <w:lang w:eastAsia="lt-LT"/>
                          </w:rPr>
                          <w:t>išplėstinis kursas</w:t>
                        </w:r>
                      </w:p>
                    </w:tc>
                  </w:tr>
                  <w:tr>
                    <w:trPr>
                      <w:trHeight w:val="340"/>
                    </w:trPr>
                    <w:tc>
                      <w:tcPr>
                        <w:tcW w:w="15211" w:type="dxa"/>
                        <w:gridSpan w:val="8"/>
                        <w:tcBorders>
                          <w:top w:val="single" w:sz="6" w:space="0" w:color="CCCCCC"/>
                          <w:left w:val="single" w:sz="6" w:space="0" w:color="000000"/>
                          <w:bottom w:val="single" w:sz="6" w:space="0" w:color="000000"/>
                          <w:right w:val="single" w:sz="6" w:space="0" w:color="000000"/>
                        </w:tcBorders>
                        <w:vAlign w:val="center"/>
                        <w:hideMark/>
                      </w:tcPr>
                      <w:p>
                        <w:pPr>
                          <w:ind w:hanging="6"/>
                          <w:jc w:val="center"/>
                          <w:rPr>
                            <w:color w:val="000000"/>
                            <w:szCs w:val="24"/>
                            <w:lang w:eastAsia="lt-LT"/>
                          </w:rPr>
                        </w:pPr>
                        <w:r>
                          <w:rPr>
                            <w:color w:val="000000"/>
                            <w:szCs w:val="24"/>
                            <w:lang w:eastAsia="lt-LT"/>
                          </w:rPr>
                          <w:t xml:space="preserve">1. </w:t>
                        </w:r>
                        <w:r>
                          <w:rPr>
                            <w:color w:val="000000"/>
                            <w:szCs w:val="24"/>
                            <w:lang w:eastAsia="ar-SA"/>
                          </w:rPr>
                          <w:t>Gilus supratimas ir argumentavimas (A).</w:t>
                        </w:r>
                      </w:p>
                    </w:tc>
                  </w:tr>
                  <w:tr>
                    <w:trPr>
                      <w:trHeight w:val="300"/>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Tinkamai atlieka matematines procedūras, argumentuoja, kodėl jas taip atlieka (</w:t>
                        </w:r>
                        <w:r>
                          <w:rPr>
                            <w:color w:val="000000"/>
                            <w:szCs w:val="24"/>
                            <w:lang w:eastAsia="lt-LT"/>
                          </w:rPr>
                          <w:t>A1).</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Tinkamai atlieka paprastas mokymosi turinyje numatytas matematines procedūras, konsultuodamasis paaiškina, kaip jas atlieka (A1.3.).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ar-SA"/>
                          </w:rPr>
                        </w:pPr>
                        <w:r>
                          <w:rPr>
                            <w:color w:val="000000"/>
                            <w:szCs w:val="24"/>
                            <w:lang w:eastAsia="ar-SA"/>
                          </w:rPr>
                          <w:t>Tinkamai atlieka paprastas mokymosi turinyje numatytas matematines procedūras, paaiškina, kaip jas atlieka (A1.3.).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ar-SA"/>
                          </w:rPr>
                        </w:pPr>
                        <w:r>
                          <w:rPr>
                            <w:color w:val="000000"/>
                            <w:szCs w:val="24"/>
                            <w:lang w:eastAsia="ar-SA"/>
                          </w:rPr>
                          <w:t>Tinkamai atlieka paprastas mokymosi turinyje numatytas matematines procedūras, konsultuodamasis argumentuoja, kodėl jas taip atlieka (A1.3.).</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ar-SA"/>
                          </w:rPr>
                        </w:pPr>
                        <w:r>
                          <w:rPr>
                            <w:color w:val="000000"/>
                            <w:szCs w:val="24"/>
                            <w:lang w:eastAsia="ar-SA"/>
                          </w:rPr>
                          <w:t xml:space="preserve">Tinkamai atlieka paprastas mokymosi turinyje numatytas matematines procedūras, konsultuodamasis argumentuoja,  paaiškina kodėl jas taip atlieka (A1.3.).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ar-SA"/>
                          </w:rPr>
                        </w:pPr>
                        <w:r>
                          <w:rPr>
                            <w:color w:val="000000"/>
                            <w:szCs w:val="24"/>
                            <w:lang w:eastAsia="ar-SA"/>
                          </w:rPr>
                          <w:t>Tinkamai atlieka paprastas mokymosi turinyje numatytas matematines procedūras, konsultuodamasis argumentuoja, kodėl jas taip atlieka (A1.3.).</w:t>
                        </w:r>
                      </w:p>
                    </w:tc>
                    <w:tc>
                      <w:tcPr>
                        <w:tcW w:w="1800"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 xml:space="preserve">Tinkamai, nuosekliai atlieka paprastas mokymosi turinyje numatytas matematines procedūras,  konsultuodamasis argumentuoja kodėl jas taip atlieka (A1.3.).</w:t>
                        </w:r>
                      </w:p>
                    </w:tc>
                    <w:tc>
                      <w:tcPr>
                        <w:tcW w:w="2079"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lt-LT"/>
                          </w:rPr>
                          <w:t xml:space="preserve">Tinkamai, nuosekliai atlieka nesudėtingas mokymosi turinyje numatytas matematines procedūras,  konsultuodamasis </w:t>
                        </w:r>
                        <w:r>
                          <w:rPr>
                            <w:color w:val="000000"/>
                            <w:szCs w:val="24"/>
                            <w:lang w:eastAsia="ar-SA"/>
                          </w:rPr>
                          <w:t>argumentuoja kodėl jas taip atlieka (A1.3.).</w:t>
                        </w:r>
                      </w:p>
                    </w:tc>
                  </w:tr>
                  <w:tr>
                    <w:trPr>
                      <w:trHeight w:val="358"/>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Tyrinėja matematinius objektus, formuluoja hipotezes apie bendras jų savybes ir vietą anksčiau nagrinėtų objektų sistemoje (A2).</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Paprastais atvejais nustato panašumą/skirtumą, įžvelgia analogijas, pratęsia elementų seką, grupuoja objektus pagal vieną požymį (A2.3.).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ar-SA"/>
                          </w:rPr>
                        </w:pPr>
                        <w:r>
                          <w:rPr>
                            <w:color w:val="000000"/>
                            <w:szCs w:val="24"/>
                            <w:lang w:eastAsia="ar-SA"/>
                          </w:rPr>
                          <w:t>Paprastais atvejais nustato panašumą/skirtumą, įžvelgia analogijas, konstruoja elementų sekas pagal nurodytą arba savo sugalvotą taisyklę, grupuoja objektus pagal du požymius.</w:t>
                        </w:r>
                      </w:p>
                      <w:p>
                        <w:pPr>
                          <w:ind w:hanging="6"/>
                          <w:rPr>
                            <w:color w:val="000000"/>
                            <w:szCs w:val="24"/>
                            <w:lang w:eastAsia="lt-LT"/>
                          </w:rPr>
                        </w:pPr>
                        <w:r>
                          <w:rPr>
                            <w:color w:val="000000"/>
                            <w:szCs w:val="24"/>
                            <w:lang w:eastAsia="ar-SA"/>
                          </w:rPr>
                          <w:t>Padedamas kelia hipotezes apie bendras tyrinėtų matematinių objektų savybes (A2.3.).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ar-SA"/>
                          </w:rPr>
                        </w:pPr>
                        <w:r>
                          <w:rPr>
                            <w:color w:val="000000"/>
                            <w:szCs w:val="24"/>
                            <w:lang w:eastAsia="ar-SA"/>
                          </w:rPr>
                          <w:t xml:space="preserve">Savarankiškai paprastais atvejais, o konsultuodamasis nesudėtingais atvejais nustato panašumą/skirtumą, įžvelgia ir taiko analogijas, konstruoja elementų sekas, grupuoja objektus pagal du požymius. </w:t>
                        </w:r>
                      </w:p>
                      <w:p>
                        <w:pPr>
                          <w:ind w:hanging="6"/>
                          <w:rPr>
                            <w:color w:val="000000"/>
                            <w:szCs w:val="24"/>
                            <w:lang w:eastAsia="lt-LT"/>
                          </w:rPr>
                        </w:pPr>
                        <w:r>
                          <w:rPr>
                            <w:color w:val="000000"/>
                            <w:szCs w:val="24"/>
                            <w:lang w:eastAsia="ar-SA"/>
                          </w:rPr>
                          <w:t>Konsultuojamas formuluoja hipotezes apie bendras tyrinėtų matematinių objektų savybes (A2.3.).</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lt-LT"/>
                          </w:rPr>
                        </w:pPr>
                        <w:r>
                          <w:rPr>
                            <w:color w:val="000000"/>
                            <w:szCs w:val="24"/>
                            <w:lang w:eastAsia="ar-SA"/>
                          </w:rPr>
                          <w:t xml:space="preserve">Savarankiškai paprastais atvejais, o konsultuodamasis nesudėtingais atvejais išskiria  tyrinėjamų matematinių objektų savybes, suformuluodamas jas kaip hipotezes. N</w:t>
                        </w:r>
                        <w:r>
                          <w:rPr>
                            <w:iCs/>
                            <w:color w:val="000000"/>
                            <w:szCs w:val="24"/>
                            <w:lang w:eastAsia="lt-LT"/>
                          </w:rPr>
                          <w:t>audodamasis netiesiogiai teikiama pagalba</w:t>
                        </w:r>
                        <w:r>
                          <w:rPr>
                            <w:i/>
                            <w:iCs/>
                            <w:color w:val="000000"/>
                            <w:szCs w:val="24"/>
                            <w:lang w:eastAsia="lt-LT"/>
                          </w:rPr>
                          <w:t xml:space="preserve"> </w:t>
                        </w:r>
                        <w:r>
                          <w:rPr>
                            <w:color w:val="000000"/>
                            <w:szCs w:val="24"/>
                            <w:lang w:eastAsia="ar-SA"/>
                          </w:rPr>
                          <w:t>įžvelgia tyrinėjamų objektų, jų savybių ryšius su anksčiau nagrinėtais objektais, jų savybėmis (A2.3.).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lt-LT"/>
                          </w:rPr>
                        </w:pPr>
                        <w:r>
                          <w:rPr>
                            <w:color w:val="000000"/>
                            <w:szCs w:val="24"/>
                            <w:lang w:eastAsia="ar-SA"/>
                          </w:rPr>
                          <w:t xml:space="preserve">Savarankiškai paprastais atvejais, o konsultuodamasis nesudėtingais atvejais išskiria  konkrečius ir abstrakčius matematinius objektus. Naudodamasis netiesiogiai teikiama pagalba formuluoja hipotezes apie bendras matematines idėjas, tokias kaip bendri dėsniai, taisyklės, metodai, modeliai, principai (A2.3.).</w:t>
                        </w:r>
                      </w:p>
                    </w:tc>
                    <w:tc>
                      <w:tcPr>
                        <w:tcW w:w="1800"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Savarankiškai paprastais atvejais, o konsultuodamasis nesudėtingais atvejais tyrinėja konkrečius ir abstrakčius matematinius objektus. Konsultuodamasis formuluoja hipotezes apie bendras jų savybes bei vietą anksčiau nagrinėtų objektų sistemoje (A2.3.).</w:t>
                        </w:r>
                      </w:p>
                    </w:tc>
                    <w:tc>
                      <w:tcPr>
                        <w:tcW w:w="2079"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Savarankiškai paprastais atvejais, o konsultuodamasis nesudėtingais atvejais tyrinėja įvairius matematinius objektus. Formuluoja hipotezes apie bendras jų savybes bei vietą anksčiau nagrinėtų objektų sistemoje, apie bendras matematines idėjas (A2.3.).</w:t>
                        </w:r>
                      </w:p>
                    </w:tc>
                  </w:tr>
                  <w:tr>
                    <w:trPr>
                      <w:trHeight w:val="352"/>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lt-LT"/>
                          </w:rPr>
                          <w:t>Sukuria nuoseklią, logiškai pagrįstą teiginių seką ar užduoties sprendimą, vertina argumentavimo logiškumą, įrodo matematinius teiginius (A3).</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Sukuria nuoseklų paprastos užduoties sprendimą, jį paaiškina, tačiau trūksta tikslumo, išbaigtumo (A3.3.).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Sukuria nuoseklų paprastos užduoties sprendimą, jį paaiškina, tačiau trūksta tikslumo, išbaigtumo. Vertina paprasto matematinio pranešimo logiškumą (A3.3.).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 xml:space="preserve">Savarankiškai paprastais atvejais, o konsultuodamasis nesudėtingais atvejais sukuria nuoseklų, argumentuotą užduoties sprendimą, vertina  matematinio pranešimo logiškumą. Naudodamasis netiesiogiai teikiama pagalba užrašo paprasčiausią neformalų dedukcinį įrodymą (A3.3.).</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Savarankiškai paprastais atvejais, o konsultuodamasis nesudėtingais atvejais sukuria nuoseklų, argumentuotą užduoties sprendimą, užrašo neformalų dedukcinį įrodymą, kritiškai vertina matematinio pranešimo logiškumą. Skiria hipotezę nuo įrodymo (A3.3.).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 xml:space="preserve">Savarankiškai paprastais atvejais, o konsultuodamasis nesudėtingais atvejais sukuria nuoseklų, argumentuotą užduoties sprendimą, neformalų dedukcinį įrodymą. Skiria hipotezę nuo įrodymo. Konsultuodamasis  kritiškai vertina paprasto/nesudėtingo matematinio pranešimo logiškumą (A3.3.).</w:t>
                        </w:r>
                      </w:p>
                    </w:tc>
                    <w:tc>
                      <w:tcPr>
                        <w:tcW w:w="1800"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Savarankiškai paprastais atvejais, o konsultuodamasis nesudėtingais atvejais sukuria nuoseklų, argumentuotą užduoties sprendimą, neformalų dedukcinį įrodymą, kritiškai vertina matematinio pranešimo logiškumą (A3.3.).</w:t>
                        </w:r>
                      </w:p>
                    </w:tc>
                    <w:tc>
                      <w:tcPr>
                        <w:tcW w:w="2079"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Savarankiškai paprastais atvejais, o konsultuodamasis nesudėtingais atvejais sukuria nuoseklų, argumentuotą užduoties sprendimą, neformalų dedukcinį įrodymą, kritiškai vertina matematinio pranešimo logiškumą (A3.3.).</w:t>
                        </w:r>
                      </w:p>
                    </w:tc>
                  </w:tr>
                  <w:tr>
                    <w:trPr>
                      <w:trHeight w:val="352"/>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left="-6"/>
                          <w:rPr>
                            <w:color w:val="000000"/>
                            <w:szCs w:val="24"/>
                            <w:lang w:eastAsia="ar-SA"/>
                          </w:rPr>
                        </w:pPr>
                        <w:r>
                          <w:rPr>
                            <w:color w:val="000000"/>
                            <w:szCs w:val="24"/>
                            <w:lang w:eastAsia="ar-SA"/>
                          </w:rPr>
                          <w:t>Planuoja, stebi, apmąsto, įsivertina matematikos mokymosi procesą ir rezultatus (A4).</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suppressAutoHyphens/>
                          <w:ind w:right="68" w:hanging="6"/>
                          <w:rPr>
                            <w:color w:val="000000"/>
                            <w:szCs w:val="24"/>
                            <w:lang w:eastAsia="ar-SA"/>
                          </w:rPr>
                        </w:pPr>
                        <w:r>
                          <w:rPr>
                            <w:color w:val="000000"/>
                            <w:szCs w:val="24"/>
                            <w:lang w:eastAsia="ar-SA"/>
                          </w:rPr>
                          <w:t>Noriai dalyvauja matematikos mokymosi procese, jaučia atsakomybę už mokymosi rezultatus.</w:t>
                        </w:r>
                      </w:p>
                      <w:p>
                        <w:pPr>
                          <w:suppressAutoHyphens/>
                          <w:ind w:hanging="6"/>
                          <w:rPr>
                            <w:color w:val="000000"/>
                            <w:szCs w:val="24"/>
                            <w:lang w:eastAsia="ar-SA"/>
                          </w:rPr>
                        </w:pPr>
                        <w:r>
                          <w:rPr>
                            <w:color w:val="000000"/>
                            <w:szCs w:val="24"/>
                            <w:lang w:eastAsia="ar-SA"/>
                          </w:rPr>
                          <w:t xml:space="preserve">Nurodo, kas jam sekasi, ko dar reikia pasimokyti, priežastis dėl kurių sekėsi arba nesisekė veikti. </w:t>
                        </w:r>
                      </w:p>
                      <w:p>
                        <w:pPr>
                          <w:ind w:hanging="6"/>
                          <w:rPr>
                            <w:color w:val="000000"/>
                            <w:szCs w:val="24"/>
                            <w:lang w:eastAsia="lt-LT"/>
                          </w:rPr>
                        </w:pPr>
                        <w:r>
                          <w:rPr>
                            <w:color w:val="000000"/>
                            <w:szCs w:val="24"/>
                            <w:lang w:eastAsia="ar-SA"/>
                          </w:rPr>
                          <w:t>Naudodamasis tiesiogiai ar netiesiogiai teikiama pagalba numato konkretaus laikotarpio matematikos mokymosi žingsnius (A4.3.).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right="68" w:hanging="6"/>
                          <w:rPr>
                            <w:color w:val="000000"/>
                            <w:szCs w:val="24"/>
                            <w:lang w:eastAsia="ar-SA"/>
                          </w:rPr>
                        </w:pPr>
                        <w:r>
                          <w:rPr>
                            <w:color w:val="000000"/>
                            <w:szCs w:val="24"/>
                            <w:lang w:eastAsia="ar-SA"/>
                          </w:rPr>
                          <w:t>Noriai dalyvauja matematikos mokymosi procese, jaučia atsakomybę už mokymosi rezultatus.</w:t>
                        </w:r>
                      </w:p>
                      <w:p>
                        <w:pPr>
                          <w:suppressAutoHyphens/>
                          <w:ind w:right="68" w:hanging="6"/>
                          <w:rPr>
                            <w:color w:val="000000"/>
                            <w:szCs w:val="24"/>
                            <w:lang w:eastAsia="ar-SA"/>
                          </w:rPr>
                        </w:pPr>
                        <w:r>
                          <w:rPr>
                            <w:color w:val="000000"/>
                            <w:szCs w:val="24"/>
                            <w:lang w:eastAsia="ar-SA"/>
                          </w:rPr>
                          <w:t xml:space="preserve">Įvardija savo stiprybes ir tobulintinas sritis mokantis matematikos, nurodo priežastis, dėl kurių sekėsi arba nesisekė veikti. </w:t>
                        </w:r>
                      </w:p>
                      <w:p>
                        <w:pPr>
                          <w:ind w:hanging="6"/>
                          <w:rPr>
                            <w:color w:val="000000"/>
                            <w:szCs w:val="24"/>
                            <w:lang w:eastAsia="lt-LT"/>
                          </w:rPr>
                        </w:pPr>
                        <w:r>
                          <w:rPr>
                            <w:color w:val="000000"/>
                            <w:szCs w:val="24"/>
                            <w:lang w:eastAsia="ar-SA"/>
                          </w:rPr>
                          <w:t>Naudodamasis netiesiogiai teikiama pagalba numato konkretaus laikotarpio matematikos mokymosi veiksmų planą (A4.3.).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right="68" w:hanging="6"/>
                          <w:rPr>
                            <w:color w:val="000000"/>
                            <w:szCs w:val="24"/>
                            <w:lang w:eastAsia="ar-SA"/>
                          </w:rPr>
                        </w:pPr>
                        <w:r>
                          <w:rPr>
                            <w:color w:val="000000"/>
                            <w:szCs w:val="24"/>
                            <w:lang w:eastAsia="ar-SA"/>
                          </w:rPr>
                          <w:t>Noriai dalyvauja matematikos mokymosi procese, jaučia atsakomybę už mokymosi rezultatus.</w:t>
                        </w:r>
                      </w:p>
                      <w:p>
                        <w:pPr>
                          <w:ind w:hanging="6"/>
                          <w:rPr>
                            <w:color w:val="000000"/>
                            <w:szCs w:val="24"/>
                            <w:lang w:eastAsia="lt-LT"/>
                          </w:rPr>
                        </w:pPr>
                        <w:r>
                          <w:rPr>
                            <w:color w:val="000000"/>
                            <w:szCs w:val="24"/>
                            <w:lang w:eastAsia="ar-SA"/>
                          </w:rPr>
                          <w:t>Naudodamasis netiesiogiai teikiama pagalba apmąsto ir įsivertina matematikos mokymosi procesą bei rezultatus, išsikelia trumpalaikius matematikos mokymosi tikslus, planuoja savo mokymąsi (A4.3.).</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right="68" w:hanging="6"/>
                          <w:rPr>
                            <w:color w:val="000000"/>
                            <w:szCs w:val="24"/>
                            <w:lang w:eastAsia="ar-SA"/>
                          </w:rPr>
                        </w:pPr>
                        <w:r>
                          <w:rPr>
                            <w:color w:val="000000"/>
                            <w:szCs w:val="24"/>
                            <w:lang w:eastAsia="ar-SA"/>
                          </w:rPr>
                          <w:t>Noriai dalyvauja matematikos mokymosi procese, jaučia atsakomybę už mokymosi rezultatus.</w:t>
                        </w:r>
                      </w:p>
                      <w:p>
                        <w:pPr>
                          <w:ind w:hanging="6"/>
                          <w:rPr>
                            <w:color w:val="000000"/>
                            <w:szCs w:val="24"/>
                            <w:lang w:eastAsia="lt-LT"/>
                          </w:rPr>
                        </w:pPr>
                        <w:r>
                          <w:rPr>
                            <w:color w:val="000000"/>
                            <w:szCs w:val="24"/>
                            <w:lang w:eastAsia="ar-SA"/>
                          </w:rPr>
                          <w:t>Apmąsto ir įsivertina matematikos mokymosi procesą bei rezultatus, išsikelia trumpalaikius matematikos mokymosi tikslus, planuoja savo mokymąsi (A4.3.).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Noriai dalyvauja matematikos mokymosi procese, pasitiki savo jėgomis mokydamasis matematikos, jaučia atsakomybę už savo daromą pažangą. Konsultuodamasis planuoja, stebi, reflektuoja matematikos mokymosi procesą ir rezultatus. Iškilus kliūtims, jas įvardija ir ieško pagalbos (A4.3.).</w:t>
                        </w:r>
                      </w:p>
                    </w:tc>
                    <w:tc>
                      <w:tcPr>
                        <w:tcW w:w="1800" w:type="dxa"/>
                        <w:tcBorders>
                          <w:top w:val="single" w:sz="6" w:space="0" w:color="CCCCCC"/>
                          <w:left w:val="single" w:sz="6" w:space="0" w:color="CCCCCC"/>
                          <w:bottom w:val="single" w:sz="6" w:space="0" w:color="000000"/>
                          <w:right w:val="single" w:sz="6" w:space="0" w:color="000000"/>
                        </w:tcBorders>
                        <w:hideMark/>
                      </w:tcPr>
                      <w:p>
                        <w:pPr>
                          <w:suppressAutoHyphens/>
                          <w:ind w:hanging="6"/>
                          <w:rPr>
                            <w:color w:val="000000"/>
                            <w:szCs w:val="24"/>
                            <w:lang w:eastAsia="ar-SA"/>
                          </w:rPr>
                        </w:pPr>
                        <w:r>
                          <w:rPr>
                            <w:color w:val="000000"/>
                            <w:szCs w:val="24"/>
                            <w:lang w:eastAsia="ar-SA"/>
                          </w:rPr>
                          <w:t>Dalyvauja matematikos mokymosi procese, jaučia atsakomybę už savo daromą pažangą.</w:t>
                        </w:r>
                      </w:p>
                      <w:p>
                        <w:pPr>
                          <w:suppressAutoHyphens/>
                          <w:ind w:hanging="6"/>
                          <w:rPr>
                            <w:color w:val="000000"/>
                            <w:szCs w:val="24"/>
                            <w:lang w:eastAsia="lt-LT"/>
                          </w:rPr>
                        </w:pPr>
                        <w:r>
                          <w:rPr>
                            <w:color w:val="000000"/>
                            <w:szCs w:val="24"/>
                            <w:lang w:eastAsia="ar-SA"/>
                          </w:rPr>
                          <w:t>Stebi, reflektuoja ir įsivertina matematikos mokymosi procesą bei rezultatus. Konsultuodamasis planuoja mokymąsi. Iškilus kliūtims, jas įvardija ir ieško pagalbos (A4.3.).</w:t>
                        </w:r>
                      </w:p>
                    </w:tc>
                    <w:tc>
                      <w:tcPr>
                        <w:tcW w:w="2079" w:type="dxa"/>
                        <w:tcBorders>
                          <w:top w:val="single" w:sz="6" w:space="0" w:color="CCCCCC"/>
                          <w:left w:val="single" w:sz="6" w:space="0" w:color="CCCCCC"/>
                          <w:bottom w:val="single" w:sz="6" w:space="0" w:color="000000"/>
                          <w:right w:val="single" w:sz="6" w:space="0" w:color="000000"/>
                        </w:tcBorders>
                        <w:hideMark/>
                      </w:tcPr>
                      <w:p>
                        <w:pPr>
                          <w:suppressAutoHyphens/>
                          <w:ind w:hanging="6"/>
                          <w:rPr>
                            <w:color w:val="000000"/>
                            <w:szCs w:val="24"/>
                            <w:lang w:eastAsia="lt-LT"/>
                          </w:rPr>
                        </w:pPr>
                        <w:r>
                          <w:rPr>
                            <w:color w:val="000000"/>
                            <w:szCs w:val="24"/>
                            <w:lang w:eastAsia="ar-SA"/>
                          </w:rPr>
                          <w:t>Dalyvauja matematikos mokymosi procese, pasitiki savo jėgomis matematikoje. Domisi matematikos mokslo indėliu į įvairių šiuolaikinių problemų sprendimą. Įsivertina mokymosi procesą ir rezultatus. Konsultuodamasis apmąsto juos būsimos karjeros kontekste. Iškilus kliūtims, jas įvardija ir ieško pagalbos (A4.3.).</w:t>
                        </w:r>
                      </w:p>
                    </w:tc>
                  </w:tr>
                  <w:tr>
                    <w:trPr>
                      <w:trHeight w:val="340"/>
                    </w:trPr>
                    <w:tc>
                      <w:tcPr>
                        <w:tcW w:w="15211" w:type="dxa"/>
                        <w:gridSpan w:val="8"/>
                        <w:tcBorders>
                          <w:top w:val="single" w:sz="6" w:space="0" w:color="CCCCCC"/>
                          <w:left w:val="single" w:sz="6" w:space="0" w:color="000000"/>
                          <w:bottom w:val="single" w:sz="6" w:space="0" w:color="000000"/>
                          <w:right w:val="single" w:sz="6" w:space="0" w:color="000000"/>
                        </w:tcBorders>
                        <w:vAlign w:val="center"/>
                        <w:hideMark/>
                      </w:tcPr>
                      <w:p>
                        <w:pPr>
                          <w:ind w:hanging="6"/>
                          <w:jc w:val="center"/>
                          <w:rPr>
                            <w:bCs/>
                            <w:color w:val="000000"/>
                            <w:szCs w:val="24"/>
                            <w:lang w:eastAsia="lt-LT"/>
                          </w:rPr>
                        </w:pPr>
                        <w:r>
                          <w:rPr>
                            <w:bCs/>
                            <w:color w:val="000000"/>
                            <w:szCs w:val="24"/>
                            <w:lang w:eastAsia="lt-LT"/>
                          </w:rPr>
                          <w:t>2. Matematinis komunikavimas (B).</w:t>
                        </w:r>
                      </w:p>
                    </w:tc>
                  </w:tr>
                  <w:tr>
                    <w:trPr>
                      <w:trHeight w:val="373"/>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lt-LT"/>
                          </w:rPr>
                          <w:t>Analizuoja ir interpretuoja įvairiomis formomis (tekstu, paveikslu, schema, formule, lentele, brėžiniu, grafiku, diagrama) pateikto matematinio pranešimo elementų loginius ryšius (B1).</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Iliustruoja, atpasakoja, paaiškina perskaitytą, išklausytą paprastą matematinį pranešimą (B1.3.).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Išskiria, atrenka informaciją, susieja perskaitytą, išklausytą paprastą matematinį pranešimą su anksčiau įgytomis žiniomis ir patirtimi, pavaizduoja kitu būdu (B1.3.).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Savarankiškai paprastais atvejais, o konsultuodamasis nesudėtingais atvejais p</w:t>
                        </w:r>
                        <w:r>
                          <w:rPr>
                            <w:bCs/>
                            <w:color w:val="000000"/>
                            <w:szCs w:val="24"/>
                            <w:lang w:eastAsia="lt-LT"/>
                          </w:rPr>
                          <w:t xml:space="preserve">aaiškina, perfrazuoja paprastus įvairiomis formomis (tekstu, paveikslu, schema, formule, lentele, brėžiniu, diagrama) pateiktus matematinius pranešimus, išskiria  žinomą ir ieškomą informaciją, pasirinktu būdu vizualizuoja loginius pranešimo elementų ryšius </w:t>
                        </w:r>
                        <w:r>
                          <w:rPr>
                            <w:color w:val="000000"/>
                            <w:szCs w:val="24"/>
                            <w:lang w:eastAsia="ar-SA"/>
                          </w:rPr>
                          <w:t>(B1.3.).</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 xml:space="preserve">Savarankiškai paprastais atvejais, o konsultuodamasis nesudėtingais atvejais analizuoja </w:t>
                        </w:r>
                        <w:r>
                          <w:rPr>
                            <w:bCs/>
                            <w:color w:val="000000"/>
                            <w:szCs w:val="24"/>
                            <w:lang w:eastAsia="lt-LT"/>
                          </w:rPr>
                          <w:t xml:space="preserve">paprastus įvairiomis formomis (tekstu, paveikslu, schema, formule, lentele, brėžiniu, grafiku, diagrama) pateiktus matematinius panešimus,  išskiria  žinomą ir ieškomą, perteklinę informaciją, susieja atskiras pranešimo dalis,  pasirinktu būdu vizualizuoja ir apibūdina loginius elementų ryšius </w:t>
                        </w:r>
                        <w:r>
                          <w:rPr>
                            <w:color w:val="000000"/>
                            <w:szCs w:val="24"/>
                            <w:lang w:eastAsia="ar-SA"/>
                          </w:rPr>
                          <w:t>(B1.3.).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 xml:space="preserve">Savarankiškai paprastais atvejais, o konsultuodamasis nesudėtingais atvejais analizuoja įvairiomis formomis (tekstu, paveikslu, schema, formule, lentele, brėžiniu, grafiku, diagrama), jų deriniais pateiktus matematinius panešimus,  išskiria  žinomą ir ieškomą, perteklinę ar trūkstamą informaciją, susieja atskiras pranešimo dalis,  nustato ir pasirinktu būdu apibūdina loginius elementų ryšius (B1.3.).</w:t>
                        </w:r>
                      </w:p>
                    </w:tc>
                    <w:tc>
                      <w:tcPr>
                        <w:tcW w:w="1800"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 xml:space="preserve">Savarankiškai paprastais atvejais, o konsultuodamasis nesudėtingais atvejais analizuoja ir interpretuoja 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pasirinktu būdu apibūdina loginius pranešimo elementų ryšius (B1.3.).</w:t>
                        </w:r>
                      </w:p>
                    </w:tc>
                    <w:tc>
                      <w:tcPr>
                        <w:tcW w:w="2079"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 xml:space="preserve">Savarankiškai nesudėtingais atvejais analizuoja ir interpretuoja 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pasirinktu būdu apibūdina loginius pranešimo elementų ryšius (B1.3.).</w:t>
                        </w:r>
                      </w:p>
                    </w:tc>
                  </w:tr>
                  <w:tr>
                    <w:trPr>
                      <w:trHeight w:val="260"/>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lt-LT"/>
                          </w:rPr>
                          <w:t xml:space="preserve">Atpažįsta, apibrėžia ir tinkamai vartoja matematinius faktus – terminus, žymėjimą, objektus, įprastus algoritmus ir operacijas (B2). </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B2.3 Atpažįsta ir konsultuodamasis tinkamai vartoja mokymosi turinyje numatytus matematinius terminus, žymėjimą, objektus, įprastas operacijas (B2.3).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Atpažįsta, konsultuodamasis paaiškina ir paprastais atvejais tinkamai vartoja mokymosi turinyje išskirtus matematinius terminus, žymėjimą, objektus, įprastas operacijas (B2.3).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lt-LT"/>
                          </w:rPr>
                        </w:pPr>
                        <w:r>
                          <w:rPr>
                            <w:color w:val="000000"/>
                            <w:szCs w:val="24"/>
                            <w:lang w:eastAsia="ar-SA"/>
                          </w:rPr>
                          <w:t>Atpažįsta, paaiškina, apibrėžia, paprastais atvejais tinkamai vartoja, taiko mokymosi turinyje išskirtus matematinius faktus - terminus, žymėjimą, objektus, įprastus algoritmus ir operacijas. Konsultuodamasis grupuoja matematinius faktus (B2.3).</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lt-LT"/>
                          </w:rPr>
                        </w:pPr>
                        <w:r>
                          <w:rPr>
                            <w:color w:val="000000"/>
                            <w:szCs w:val="24"/>
                            <w:lang w:eastAsia="ar-SA"/>
                          </w:rPr>
                          <w:t>Atpažįsta, apibrėžia, paprastais atvejais tinkamai vartoja, taiko mokymosi turinyje išskirtus matematinius faktus - terminus, žymėjimą, objektus, įprastus algoritmus ir operacijas. Konsultuodamasis grupuoja, klasifikuoja matematinius faktus (B2.3).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lt-LT"/>
                          </w:rPr>
                        </w:pPr>
                        <w:r>
                          <w:rPr>
                            <w:color w:val="000000"/>
                            <w:szCs w:val="24"/>
                            <w:lang w:eastAsia="ar-SA"/>
                          </w:rPr>
                          <w:t>Atpažįsta, apibrėžia, paprastais atvejais tiksliai ir tinkamai vartoja, taiko mokymosi turinyje išskirtus matematinius faktus - terminus, žymėjimą, objektus, įprastus algoritmus ir operacijas. Konsultuodamasis klasifikuoja matematinius faktus (B2.3).</w:t>
                        </w:r>
                      </w:p>
                    </w:tc>
                    <w:tc>
                      <w:tcPr>
                        <w:tcW w:w="1800"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Atpažįsta, apibrėžia, p</w:t>
                        </w:r>
                        <w:r>
                          <w:rPr>
                            <w:color w:val="000000"/>
                            <w:szCs w:val="24"/>
                          </w:rPr>
                          <w:t>aprastais</w:t>
                        </w:r>
                        <w:r>
                          <w:rPr>
                            <w:color w:val="000000"/>
                            <w:szCs w:val="24"/>
                            <w:lang w:eastAsia="ar-SA"/>
                          </w:rPr>
                          <w:t xml:space="preserve"> atvejais tiksliai ir tinkamai vartoja, taiko mokymosi turinyje išskirtus matematinius faktus - terminus, žymėjimą, objektus, įprastus algoritmus ir operacijas. Pateikdamas paprastos užduoties sprendimą matematine kalba, siekia perteikiamos minties aiškumo, tikslumo (B2.3).</w:t>
                        </w:r>
                      </w:p>
                    </w:tc>
                    <w:tc>
                      <w:tcPr>
                        <w:tcW w:w="2079" w:type="dxa"/>
                        <w:tcBorders>
                          <w:top w:val="single" w:sz="6" w:space="0" w:color="CCCCCC"/>
                          <w:left w:val="single" w:sz="6" w:space="0" w:color="CCCCCC"/>
                          <w:bottom w:val="single" w:sz="6" w:space="0" w:color="000000"/>
                          <w:right w:val="single" w:sz="6" w:space="0" w:color="000000"/>
                        </w:tcBorders>
                        <w:hideMark/>
                      </w:tcPr>
                      <w:p>
                        <w:pPr>
                          <w:suppressAutoHyphens/>
                          <w:ind w:hanging="6"/>
                          <w:rPr>
                            <w:color w:val="000000"/>
                            <w:szCs w:val="24"/>
                            <w:lang w:eastAsia="lt-LT"/>
                          </w:rPr>
                        </w:pPr>
                        <w:r>
                          <w:rPr>
                            <w:color w:val="000000"/>
                            <w:szCs w:val="24"/>
                            <w:lang w:eastAsia="ar-SA"/>
                          </w:rPr>
                          <w:t>Atpažįsta, apibrėžia, nesudėtingais atvejais tiksliai ir tinkamai vartoja, taiko mokymosi turinyje išskirtus matematinius faktus - terminus, žymėjimą, objektus, algoritmus ir operacijas. Pateikdamas nesudėtingos užduoties sprendimą prioritetą teikia specifinei matematinei kalbai, kreipia dėmesį į detales, siekia perteikiamos minties aiškumo, tikslumo. Konsultuojamas klasifikuoja, grupuoja sąvokas (B2.3).</w:t>
                        </w:r>
                      </w:p>
                    </w:tc>
                  </w:tr>
                  <w:tr>
                    <w:trPr>
                      <w:trHeight w:val="260"/>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ar-SA"/>
                          </w:rPr>
                        </w:pPr>
                        <w:r>
                          <w:rPr>
                            <w:color w:val="000000"/>
                            <w:szCs w:val="24"/>
                            <w:lang w:eastAsia="ar-SA"/>
                          </w:rPr>
                          <w:t>Kuria, pristato matematinį pranešimą: atsirenka reikiamą informaciją, naudoja tinkamas fizines ir skaitmenines priemones, tinkamai cituoja šaltinius (B3).</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Atsirenka reikiamą informaciją iš nurodyto šaltinio, kuria ir pristato paprastą matematinį pranešimą, naudodamas pasiūlytas fizines ar skaitmenines priemones, formas (B3.3).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Atsirenka reikiamą informaciją iš 1–2 nurodytų šaltinių, kuria ir pristato paprastą matematinį pranešimą, naudodamas pasiūlytas fizines ar skaitmenines priemones, formas (B3.3).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atsirenka reikiamą informaciją iš 1–3 nurodytų ar pasirinktų šaltinių, kuria ir pristato paprastą matematinį pranešimą, naudodamas pasiūlytas ar pasirinktas fizines ar skaitmenines priemones, formas (B3.3).</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 xml:space="preserve">Konsultuodamasis atsirenka matematinę informaciją iš kelių nurodytų ar pasirinktų šaltinių, ją analizuoja ir kritiškai vertina, tinkamai cituoja naudotus šaltinius savo darbuose.  Kuria ir pristato paprastą matematinį pranešimą, naudodamas pasiūlytas ar pasirinktas fizines ar skaitmenines priemones, formas (B3.3).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 xml:space="preserve">Konsultuodamasis atsirenka matematinę informaciją iš kelių nurodytų ar pasirinktų šaltinių, ją analizuoja ir kritiškai vertina, tinkamai cituoja naudotus šaltinius savo darbuose.  Kuria ir pristato nesudėtingą matematinį pranešimą, naudodamas pasiūlytas ar pasirinktas fizines ar skaitmenines priemones, formas (B3.3).</w:t>
                        </w:r>
                      </w:p>
                    </w:tc>
                    <w:tc>
                      <w:tcPr>
                        <w:tcW w:w="1800"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ar-SA"/>
                          </w:rPr>
                        </w:pPr>
                        <w:r>
                          <w:rPr>
                            <w:color w:val="000000"/>
                            <w:szCs w:val="24"/>
                            <w:lang w:eastAsia="ar-SA"/>
                          </w:rPr>
                          <w:t>Konsultuodamasis patikimuose šaltiniuose suranda matematinę informaciją, ją analizuoja ir kritiškai vertina, apibendrina, tinkamai cituoja šaltinius savo darbuose. Kuria ir pristato paprastą matematinį pranešimą, naudodamas pasiūlytas ar pasirinktas fizines ar skaitmenines priemones, formas. atsižvelgia į adresatą ir komunikavimo situaciją (B3.3).</w:t>
                        </w:r>
                      </w:p>
                    </w:tc>
                    <w:tc>
                      <w:tcPr>
                        <w:tcW w:w="2079"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Konsultuodamasis patikimuose šaltiniuose suranda matematinę informaciją, ją analizuoja ir kritiškai vertina, apibendrina ir interpretuoja, tinkamai cituoja šaltinius savo darbuose. Kuria ir pristato nesudėtingą matematinį pranešimą, naudodamas pasirinktas fizines ar skaitmenines priemones, formas, atsižvelgia į adresatą ir komunikavimo situaciją (B3.3).</w:t>
                        </w:r>
                      </w:p>
                    </w:tc>
                  </w:tr>
                  <w:tr>
                    <w:trPr>
                      <w:trHeight w:val="340"/>
                    </w:trPr>
                    <w:tc>
                      <w:tcPr>
                        <w:tcW w:w="15211" w:type="dxa"/>
                        <w:gridSpan w:val="8"/>
                        <w:tcBorders>
                          <w:top w:val="single" w:sz="6" w:space="0" w:color="CCCCCC"/>
                          <w:left w:val="single" w:sz="6" w:space="0" w:color="000000"/>
                          <w:bottom w:val="single" w:sz="6" w:space="0" w:color="000000"/>
                          <w:right w:val="single" w:sz="6" w:space="0" w:color="000000"/>
                        </w:tcBorders>
                        <w:vAlign w:val="center"/>
                        <w:hideMark/>
                      </w:tcPr>
                      <w:p>
                        <w:pPr>
                          <w:ind w:hanging="6"/>
                          <w:jc w:val="center"/>
                          <w:rPr>
                            <w:bCs/>
                            <w:color w:val="000000"/>
                            <w:szCs w:val="24"/>
                            <w:lang w:eastAsia="lt-LT"/>
                          </w:rPr>
                        </w:pPr>
                        <w:r>
                          <w:rPr>
                            <w:bCs/>
                            <w:color w:val="000000"/>
                            <w:szCs w:val="24"/>
                            <w:lang w:eastAsia="lt-LT"/>
                          </w:rPr>
                          <w:t>3. Problemų sprendimas (C).</w:t>
                        </w:r>
                      </w:p>
                    </w:tc>
                  </w:tr>
                  <w:tr>
                    <w:trPr>
                      <w:trHeight w:val="436"/>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suppressAutoHyphens/>
                          <w:ind w:hanging="6"/>
                          <w:jc w:val="both"/>
                          <w:rPr>
                            <w:bCs/>
                            <w:color w:val="000000"/>
                            <w:szCs w:val="24"/>
                            <w:lang w:eastAsia="lt-LT"/>
                          </w:rPr>
                        </w:pPr>
                        <w:r>
                          <w:rPr>
                            <w:bCs/>
                            <w:color w:val="000000"/>
                            <w:szCs w:val="24"/>
                            <w:lang w:eastAsia="lt-LT"/>
                          </w:rPr>
                          <w:t xml:space="preserve">Analizuoja įvairias problemines situacijas, pasiūlo matematinį modelį problemai išspręsti (C1). </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modeliuoja nagrinėtas artimos aplinkos situacijas, kol suformuluoja jas kaip paprastas nagrinėto mokymosi turinio matematines užduotis (C1.3).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modeliuoja nagrinėtas ir nenagrinėtas artimos aplinkos situacijas, suformuluoja jas kaip paprastas nagrinėto mokymosi turinio matematines užduotis (C1.3).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modeliuoja paprastas nenagrinėtas įvairaus integralaus konteksto situacijas, pasiūlo matematinį modelį pažįstamo konteksto problemai spręsti (C1.3).</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analizuoja nerutinines problemas, kurių sprendimas reikalauja abstrakčių, tarpusavyje susietų žinių, matematinių idėjų taikymo, pasiūlo matematinį modelį paprastai pažįstamo integralaus konteksto problemai spręsti (C1.3).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analizuoja nerutinines problemas, kurių sprendimas reikalauja abstrakčių, tarpusavyje susietų, kompleksinių žinių taikymo, pasiūlo matematinį modelį paprastai pažįstamo integralaus konteksto problemai spręsti (C1.3).</w:t>
                        </w:r>
                      </w:p>
                    </w:tc>
                    <w:tc>
                      <w:tcPr>
                        <w:tcW w:w="1800"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Konsultuodamasis analizuoja nerutinines problemas, kurių sprendimas reikalauja abstrakčių, tarpusavyje susietų žinių, matematinių idėjų taikymo, pasiūlo matematinį modelį paprastai pažįstamo integralaus konteksto problemai spręsti (C1.3).</w:t>
                        </w:r>
                      </w:p>
                    </w:tc>
                    <w:tc>
                      <w:tcPr>
                        <w:tcW w:w="2079"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lt-LT"/>
                          </w:rPr>
                          <w:t>Konsultuodamasis a</w:t>
                        </w:r>
                        <w:r>
                          <w:rPr>
                            <w:color w:val="000000"/>
                            <w:szCs w:val="24"/>
                            <w:lang w:eastAsia="ar-SA"/>
                          </w:rPr>
                          <w:t>nalizuoja nerutinines problemas, kurių sprendimas reikalauja abstrakčių ir kompleksinių žinių, matematinių idėjų taikymo, pasiūlo matematinį modelį nesudėtingai pažįstamo integralaus konteksto problemai spręsti (C1.3).</w:t>
                        </w:r>
                      </w:p>
                    </w:tc>
                  </w:tr>
                  <w:tr>
                    <w:trPr>
                      <w:trHeight w:val="264"/>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bCs/>
                            <w:color w:val="000000"/>
                            <w:szCs w:val="24"/>
                            <w:lang w:eastAsia="lt-LT"/>
                          </w:rPr>
                        </w:pPr>
                        <w:r>
                          <w:rPr>
                            <w:bCs/>
                            <w:color w:val="000000"/>
                            <w:szCs w:val="24"/>
                            <w:lang w:eastAsia="lt-LT"/>
                          </w:rPr>
                          <w:t>Pasiūlo ir vertina alternatyvias matematinės užduoties sprendimo strategijas, sudaro užduoties sprendimo planą ir jį įgyvendina (C2).</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suppressAutoHyphens/>
                          <w:ind w:hanging="6"/>
                          <w:rPr>
                            <w:color w:val="000000"/>
                            <w:szCs w:val="24"/>
                            <w:lang w:eastAsia="ar-SA"/>
                          </w:rPr>
                        </w:pPr>
                        <w:r>
                          <w:rPr>
                            <w:color w:val="000000"/>
                            <w:szCs w:val="24"/>
                            <w:lang w:eastAsia="ar-SA"/>
                          </w:rPr>
                          <w:t xml:space="preserve">Konsultuodamasis vertina pasiūlytas 2-3 alternatyvias paprastos užduoties sprendimo strategijas, </w:t>
                        </w:r>
                        <w:r>
                          <w:rPr>
                            <w:b/>
                            <w:color w:val="000000"/>
                            <w:szCs w:val="24"/>
                            <w:lang w:eastAsia="ar-SA"/>
                          </w:rPr>
                          <w:t>t</w:t>
                        </w:r>
                        <w:r>
                          <w:rPr>
                            <w:color w:val="000000"/>
                            <w:szCs w:val="24"/>
                            <w:lang w:eastAsia="ar-SA"/>
                          </w:rPr>
                          <w:t xml:space="preserve">aiko ir derina 2-3  temų  faktus, metodus, kol sudaro ir įgyvendina  užduoties sprendimo planą (C2.3).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6"/>
                          <w:rPr>
                            <w:color w:val="000000"/>
                            <w:szCs w:val="24"/>
                            <w:highlight w:val="green"/>
                            <w:lang w:eastAsia="lt-LT"/>
                          </w:rPr>
                        </w:pPr>
                        <w:r>
                          <w:rPr>
                            <w:color w:val="000000"/>
                            <w:szCs w:val="24"/>
                            <w:lang w:eastAsia="ar-SA"/>
                          </w:rPr>
                          <w:t xml:space="preserve">Konsultuodamasis pasiūlo  ir vertina 2-3 alternatyvias paprastos užduoties sprendimo strategijas, </w:t>
                        </w:r>
                        <w:r>
                          <w:rPr>
                            <w:b/>
                            <w:color w:val="000000"/>
                            <w:szCs w:val="24"/>
                            <w:lang w:eastAsia="ar-SA"/>
                          </w:rPr>
                          <w:t>t</w:t>
                        </w:r>
                        <w:r>
                          <w:rPr>
                            <w:color w:val="000000"/>
                            <w:szCs w:val="24"/>
                            <w:lang w:eastAsia="ar-SA"/>
                          </w:rPr>
                          <w:t xml:space="preserve">aiko 2-3 sričių/temų faktus, metodus, kol sudaro ir įgyvendina  užduoties sprendimo planą (C2.3).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 xml:space="preserve">Konsultuodamasis pasiūlo, vertina alternatyvias paprastos užduoties sprendimo strategijas, taiko skirtingų mokymosi turinyje  nagrinėtų sričių/temų  faktus ir procedūras, kol įgyvendina pasirinktą strategiją (C2.3).   </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 xml:space="preserve">Konsultuodamasis pasiūlo, vertina alternatyvias paprastos užduoties sprendimo strategijas. Konsultuodamasis </w:t>
                        </w:r>
                        <w:r>
                          <w:rPr>
                            <w:b/>
                            <w:color w:val="000000"/>
                            <w:szCs w:val="24"/>
                            <w:lang w:eastAsia="ar-SA"/>
                          </w:rPr>
                          <w:t>t</w:t>
                        </w:r>
                        <w:r>
                          <w:rPr>
                            <w:color w:val="000000"/>
                            <w:szCs w:val="24"/>
                            <w:lang w:eastAsia="ar-SA"/>
                          </w:rPr>
                          <w:t xml:space="preserve">aiko skirtingų mokymosi turinyje  nagrinėtų sričių/temų  faktus ir procedūras, kol sudaro paprastos užduoties sprendimo planą ir jį įgyvendina (C2.3).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 xml:space="preserve">Konsultuodamasis pasiūlo, vertina alternatyvias paprastos užduoties sprendimo strategijas, taiko skirtingų mokymosi turinyje  nagrinėtų sričių/temų  faktus ir procedūras, kol sudaro užduoties sprendimo planą ir jį įgyvendina (C2.3).</w:t>
                        </w:r>
                      </w:p>
                    </w:tc>
                    <w:tc>
                      <w:tcPr>
                        <w:tcW w:w="1800"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 xml:space="preserve">Konsultuodamasis pasiūlo, apsvarsto, vertina alternatyvias paprastos užduoties sprendimo strategijas, </w:t>
                        </w:r>
                        <w:r>
                          <w:rPr>
                            <w:b/>
                            <w:color w:val="000000"/>
                            <w:szCs w:val="24"/>
                            <w:lang w:eastAsia="ar-SA"/>
                          </w:rPr>
                          <w:t>t</w:t>
                        </w:r>
                        <w:r>
                          <w:rPr>
                            <w:color w:val="000000"/>
                            <w:szCs w:val="24"/>
                            <w:lang w:eastAsia="ar-SA"/>
                          </w:rPr>
                          <w:t xml:space="preserve">aiko ir derina skirtingų mokymosi turinyje  nagrinėtų sričių/temų  faktus ir procedūras, kol sudaro užduoties sprendimo planą ir jį įgyvendina (C2.3). </w:t>
                        </w:r>
                      </w:p>
                    </w:tc>
                    <w:tc>
                      <w:tcPr>
                        <w:tcW w:w="2079"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lt-LT"/>
                          </w:rPr>
                        </w:pPr>
                        <w:r>
                          <w:rPr>
                            <w:color w:val="000000"/>
                            <w:szCs w:val="24"/>
                            <w:lang w:eastAsia="ar-SA"/>
                          </w:rPr>
                          <w:t xml:space="preserve">Konsultuodamasis pasiūlo, apsvarsto, vertina alternatyvias nesudėtingos užduoties sprendimo strategijas, </w:t>
                        </w:r>
                        <w:r>
                          <w:rPr>
                            <w:b/>
                            <w:color w:val="000000"/>
                            <w:szCs w:val="24"/>
                            <w:lang w:eastAsia="ar-SA"/>
                          </w:rPr>
                          <w:t>t</w:t>
                        </w:r>
                        <w:r>
                          <w:rPr>
                            <w:color w:val="000000"/>
                            <w:szCs w:val="24"/>
                            <w:lang w:eastAsia="ar-SA"/>
                          </w:rPr>
                          <w:t xml:space="preserve">aiko ir derina kelių sričių/temų  faktus, procedūras, mąstymo būdus, kol sudaro užduoties sprendimo planą ir jį įgyvendina(C2.3).</w:t>
                        </w:r>
                      </w:p>
                    </w:tc>
                  </w:tr>
                  <w:tr>
                    <w:trPr>
                      <w:trHeight w:val="17"/>
                    </w:trPr>
                    <w:tc>
                      <w:tcPr>
                        <w:tcW w:w="1788"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bCs/>
                            <w:color w:val="000000"/>
                            <w:szCs w:val="24"/>
                            <w:lang w:eastAsia="lt-LT"/>
                          </w:rPr>
                        </w:pPr>
                        <w:r>
                          <w:rPr>
                            <w:bCs/>
                            <w:color w:val="000000"/>
                            <w:szCs w:val="24"/>
                            <w:lang w:eastAsia="ar-SA"/>
                          </w:rPr>
                          <w:t>Įvertina matematinės veiklos rezultatus, daro pagrįstas išvadas, jas interpretuoja (C3).</w:t>
                        </w:r>
                      </w:p>
                    </w:tc>
                    <w:tc>
                      <w:tcPr>
                        <w:tcW w:w="188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Patikrina, kad rado teisingą atsakymą į iškeltą paprastą probleminį klausimą. Daro pagrįstas išvadas (C3.3).</w:t>
                        </w:r>
                      </w:p>
                    </w:tc>
                    <w:tc>
                      <w:tcPr>
                        <w:tcW w:w="18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įvertina paprastos probleminės užduoties sprendimui taikytų būdų, metodų tinkamumą, patikrina ar rado teisingą, prasmingą atsakymą į iškeltą klausimą. Daro pagrįstas išvadas (C3.3).</w:t>
                        </w:r>
                      </w:p>
                    </w:tc>
                    <w:tc>
                      <w:tcPr>
                        <w:tcW w:w="1908"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įvertina paprastos probleminės užduoties sprendimui taikytų būdų, metodų tinkamumą, patikrina ar rado teisingą, prasmingą atsakymą į iškeltą klausimą. Daro pagrįstas išvadas, konsultuodamasis jas interpretuoja (C3.3).</w:t>
                        </w:r>
                      </w:p>
                    </w:tc>
                    <w:tc>
                      <w:tcPr>
                        <w:tcW w:w="189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įvertina probleminės užduoties sprendimui taikytų būdų, metodų tinkamumą, patikrina ar rado teisingą, prasmingą atsakymą į iškeltą klausimą. Daro pagrįstas išvadas, jas interpretuoja nagrinėtos problemos kontekste (C3.3).</w:t>
                        </w:r>
                      </w:p>
                    </w:tc>
                    <w:tc>
                      <w:tcPr>
                        <w:tcW w:w="198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hanging="6"/>
                          <w:rPr>
                            <w:color w:val="000000"/>
                            <w:szCs w:val="24"/>
                            <w:lang w:eastAsia="lt-LT"/>
                          </w:rPr>
                        </w:pPr>
                        <w:r>
                          <w:rPr>
                            <w:color w:val="000000"/>
                            <w:szCs w:val="24"/>
                            <w:lang w:eastAsia="ar-SA"/>
                          </w:rPr>
                          <w:t>Konsultuodamasis įvertina paprastos probleminės užduoties sprendimui taikytų būdų, metodų tinkamumą, patikrina ar rado teisingą, prasmingą atsakymą į iškeltą klausimą. Daro pagrįstas išvadas, jas interpretuoja ketvirtas pasiekimų lygis nagrinėtos problemos kontekste (C3.3).</w:t>
                        </w:r>
                      </w:p>
                    </w:tc>
                    <w:tc>
                      <w:tcPr>
                        <w:tcW w:w="1800" w:type="dxa"/>
                        <w:tcBorders>
                          <w:top w:val="single" w:sz="6" w:space="0" w:color="CCCCCC"/>
                          <w:left w:val="single" w:sz="6" w:space="0" w:color="CCCCCC"/>
                          <w:bottom w:val="single" w:sz="6" w:space="0" w:color="000000"/>
                          <w:right w:val="single" w:sz="6" w:space="0" w:color="000000"/>
                        </w:tcBorders>
                        <w:hideMark/>
                      </w:tcPr>
                      <w:p>
                        <w:pPr>
                          <w:ind w:hanging="6"/>
                          <w:rPr>
                            <w:color w:val="000000"/>
                            <w:szCs w:val="24"/>
                            <w:lang w:eastAsia="ar-SA"/>
                          </w:rPr>
                        </w:pPr>
                        <w:r>
                          <w:rPr>
                            <w:color w:val="000000"/>
                            <w:szCs w:val="24"/>
                            <w:lang w:eastAsia="ar-SA"/>
                          </w:rPr>
                          <w:t xml:space="preserve">Konsultuodamasis įvertina paprastos probleminės užduoties sprendimui taikytų būdų, metodų, priemonių tinkamumą, įsitikina ar rado teisingą, prasmingą atsakymą į iškeltą klausimą. </w:t>
                        </w:r>
                      </w:p>
                      <w:p>
                        <w:pPr>
                          <w:ind w:hanging="6"/>
                          <w:rPr>
                            <w:color w:val="000000"/>
                            <w:szCs w:val="24"/>
                            <w:lang w:eastAsia="lt-LT"/>
                          </w:rPr>
                        </w:pPr>
                        <w:r>
                          <w:rPr>
                            <w:color w:val="000000"/>
                            <w:szCs w:val="24"/>
                            <w:lang w:eastAsia="ar-SA"/>
                          </w:rPr>
                          <w:t>Konsultuodamasis gautus rezultatus interpretuoja platesniame nei buvo probleminė užduotis kontekste (C3.3).</w:t>
                        </w:r>
                      </w:p>
                    </w:tc>
                    <w:tc>
                      <w:tcPr>
                        <w:tcW w:w="2079" w:type="dxa"/>
                        <w:tcBorders>
                          <w:top w:val="single" w:sz="6" w:space="0" w:color="CCCCCC"/>
                          <w:left w:val="single" w:sz="6" w:space="0" w:color="CCCCCC"/>
                          <w:bottom w:val="single" w:sz="6" w:space="0" w:color="000000"/>
                          <w:right w:val="single" w:sz="6" w:space="0" w:color="000000"/>
                        </w:tcBorders>
                        <w:hideMark/>
                      </w:tcPr>
                      <w:p>
                        <w:pPr>
                          <w:ind w:hanging="6"/>
                          <w:rPr>
                            <w:b/>
                            <w:bCs/>
                            <w:color w:val="000000"/>
                            <w:szCs w:val="24"/>
                            <w:lang w:eastAsia="lt-LT"/>
                          </w:rPr>
                        </w:pPr>
                        <w:r>
                          <w:rPr>
                            <w:color w:val="000000"/>
                            <w:szCs w:val="24"/>
                            <w:lang w:eastAsia="ar-SA"/>
                          </w:rPr>
                          <w:t>Konsultuodamasis įvertina nesudėtingos užduoties sprendimui taikytų būdų, metodų, priemonių tinkamumą. Įsitikina, patikrina ar rado teisingą, prasmingą atsakymą į iškeltą klausimą. Konsultuodamasis gautus rezultatus interpretuoja platesniame nei buvo probleminė užduotis kontekste (C3.3).</w:t>
                        </w:r>
                      </w:p>
                    </w:tc>
                  </w:tr>
                </w:tbl>
                <w:p>
                  <w:pPr>
                    <w:suppressAutoHyphens/>
                    <w:jc w:val="both"/>
                    <w:rPr>
                      <w:bCs/>
                      <w:color w:val="000000"/>
                      <w:szCs w:val="24"/>
                      <w:lang w:eastAsia="lt-LT"/>
                    </w:rPr>
                    <w:sectPr>
                      <w:headerReference w:type="default" r:id="rId16"/>
                      <w:headerReference w:type="first" r:id="rId17"/>
                      <w:pgSz w:w="16838" w:h="11906" w:orient="landscape" w:code="9"/>
                      <w:pgMar w:top="426" w:right="567" w:bottom="426" w:left="1134" w:header="567" w:footer="567" w:gutter="0"/>
                      <w:cols w:space="1296"/>
                      <w:titlePg/>
                      <w:docGrid w:linePitch="360"/>
                    </w:sectPr>
                  </w:pPr>
                </w:p>
                <w:p>
                  <w:pPr>
                    <w:tabs>
                      <w:tab w:val="center" w:pos="4819"/>
                      <w:tab w:val="right" w:pos="9638"/>
                    </w:tabs>
                    <w:suppressAutoHyphens/>
                    <w:jc w:val="center"/>
                    <w:rPr>
                      <w:szCs w:val="24"/>
                      <w:lang w:eastAsia="ar-SA"/>
                    </w:rPr>
                  </w:pPr>
                  <w:r>
                    <w:rPr>
                      <w:szCs w:val="24"/>
                      <w:lang w:eastAsia="ar-SA"/>
                    </w:rPr>
                    <w:fldChar w:fldCharType="begin" w:fldLock="1"/>
                  </w:r>
                  <w:r>
                    <w:rPr>
                      <w:szCs w:val="24"/>
                      <w:lang w:eastAsia="ar-SA"/>
                    </w:rPr>
                    <w:instrText>PAGE   \* MERGEFORMAT</w:instrText>
                  </w:r>
                  <w:r>
                    <w:rPr>
                      <w:szCs w:val="24"/>
                      <w:lang w:eastAsia="ar-SA"/>
                    </w:rPr>
                    <w:fldChar w:fldCharType="separate"/>
                  </w:r>
                  <w:r>
                    <w:rPr>
                      <w:szCs w:val="24"/>
                      <w:lang w:eastAsia="ar-SA"/>
                    </w:rPr>
                    <w:t>6</w:t>
                  </w:r>
                  <w:r>
                    <w:rPr>
                      <w:szCs w:val="24"/>
                      <w:lang w:eastAsia="ar-SA"/>
                    </w:rPr>
                    <w:fldChar w:fldCharType="end"/>
                  </w:r>
                </w:p>
                <w:p>
                  <w:pPr>
                    <w:tabs>
                      <w:tab w:val="center" w:pos="4819"/>
                      <w:tab w:val="right" w:pos="9638"/>
                    </w:tabs>
                    <w:suppressAutoHyphens/>
                    <w:jc w:val="right"/>
                    <w:rPr>
                      <w:sz w:val="22"/>
                      <w:szCs w:val="24"/>
                      <w:lang w:eastAsia="ar-SA"/>
                    </w:rPr>
                  </w:pPr>
                </w:p>
                <w:p>
                  <w:pPr>
                    <w:rPr>
                      <w:sz w:val="10"/>
                      <w:szCs w:val="10"/>
                    </w:rPr>
                  </w:pPr>
                </w:p>
              </w:sdtContent>
            </w:sdt>
          </w:sdtContent>
        </w:sdt>
        <w:sdt>
          <w:sdtPr>
            <w:alias w:val="skyrius"/>
            <w:tag w:val="part_e13b5cc72a9f48a7b0129c63bc16229b"/>
            <w:lock w:val="sdtLocked"/>
            <w:richText/>
          </w:sdtPr>
          <w:sdtContent>
            <w:p>
              <w:pPr>
                <w:keepNext/>
                <w:keepLines/>
                <w:suppressAutoHyphens/>
                <w:ind w:firstLine="62"/>
                <w:jc w:val="center"/>
                <w:rPr>
                  <w:b/>
                  <w:color w:val="000000"/>
                  <w:szCs w:val="24"/>
                  <w:lang w:eastAsia="ar-SA"/>
                </w:rPr>
              </w:pPr>
              <w:sdt>
                <w:sdtPr>
                  <w:alias w:val="Numeris"/>
                  <w:tag w:val="nr_e13b5cc72a9f48a7b0129c63bc16229b"/>
                  <w:lock w:val="sdtLocked"/>
                  <w:richText/>
                </w:sdtPr>
                <w:sdtContent>
                  <w:r>
                    <w:rPr>
                      <w:b/>
                      <w:color w:val="000000"/>
                      <w:szCs w:val="24"/>
                      <w:lang w:eastAsia="ar-SA"/>
                    </w:rPr>
                    <w:t>V</w:t>
                  </w:r>
                </w:sdtContent>
              </w:sdt>
              <w:r>
                <w:rPr>
                  <w:b/>
                  <w:color w:val="000000"/>
                  <w:szCs w:val="24"/>
                  <w:lang w:eastAsia="ar-SA"/>
                </w:rPr>
                <w:t xml:space="preserve"> SKYRIUS</w:t>
              </w:r>
            </w:p>
            <w:p>
              <w:pPr>
                <w:keepNext/>
                <w:keepLines/>
                <w:suppressAutoHyphens/>
                <w:jc w:val="center"/>
                <w:rPr>
                  <w:b/>
                  <w:color w:val="000000"/>
                  <w:szCs w:val="24"/>
                  <w:lang w:eastAsia="ar-SA"/>
                </w:rPr>
              </w:pPr>
              <w:sdt>
                <w:sdtPr>
                  <w:alias w:val="Pavadinimas"/>
                  <w:tag w:val="title_e13b5cc72a9f48a7b0129c63bc16229b"/>
                  <w:lock w:val="sdtLocked"/>
                  <w:richText/>
                </w:sdtPr>
                <w:sdtContent>
                  <w:r>
                    <w:rPr>
                      <w:b/>
                      <w:color w:val="000000"/>
                      <w:szCs w:val="24"/>
                      <w:lang w:eastAsia="ar-SA"/>
                    </w:rPr>
                    <w:t>MOKYMO(SI) TURINYS</w:t>
                  </w:r>
                </w:sdtContent>
              </w:sdt>
            </w:p>
            <w:p>
              <w:pPr>
                <w:keepNext/>
                <w:keepLines/>
                <w:suppressAutoHyphens/>
                <w:jc w:val="both"/>
                <w:rPr>
                  <w:b/>
                  <w:bCs/>
                  <w:color w:val="000000"/>
                  <w:szCs w:val="24"/>
                  <w:lang w:eastAsia="ar-SA"/>
                </w:rPr>
              </w:pPr>
            </w:p>
            <w:sdt>
              <w:sdtPr>
                <w:alias w:val="20 pr. 24 p."/>
                <w:tag w:val="part_3e801174cdb0445ea8df906d897ed4aa"/>
                <w:lock w:val="sdtLocked"/>
                <w:richText/>
              </w:sdtPr>
              <w:sdtContent>
                <w:p>
                  <w:pPr>
                    <w:keepNext/>
                    <w:keepLines/>
                    <w:suppressAutoHyphens/>
                    <w:ind w:firstLine="851"/>
                    <w:outlineLvl w:val="1"/>
                    <w:rPr>
                      <w:color w:val="000000"/>
                      <w:szCs w:val="24"/>
                      <w:lang w:eastAsia="ar-SA"/>
                    </w:rPr>
                  </w:pPr>
                  <w:sdt>
                    <w:sdtPr>
                      <w:alias w:val="Numeris"/>
                      <w:tag w:val="nr_3e801174cdb0445ea8df906d897ed4aa"/>
                      <w:lock w:val="sdtLocked"/>
                      <w:richText/>
                    </w:sdtPr>
                    <w:sdtContent>
                      <w:r>
                        <w:rPr>
                          <w:color w:val="000000"/>
                          <w:szCs w:val="24"/>
                          <w:lang w:eastAsia="ar-SA"/>
                        </w:rPr>
                        <w:t>24</w:t>
                      </w:r>
                    </w:sdtContent>
                  </w:sdt>
                  <w:r>
                    <w:rPr>
                      <w:color w:val="000000"/>
                      <w:szCs w:val="24"/>
                      <w:lang w:eastAsia="ar-SA"/>
                    </w:rPr>
                    <w:t>. Mokymo(si) turinys. 1 klasė.</w:t>
                  </w:r>
                </w:p>
                <w:sdt>
                  <w:sdtPr>
                    <w:alias w:val="20 pr. 24.1 pp."/>
                    <w:tag w:val="part_b1056d99a1124df39e364736c17fa23e"/>
                    <w:lock w:val="sdtLocked"/>
                    <w:richText/>
                  </w:sdtPr>
                  <w:sdtContent>
                    <w:p>
                      <w:pPr>
                        <w:suppressAutoHyphens/>
                        <w:ind w:firstLine="851"/>
                        <w:rPr>
                          <w:color w:val="000000"/>
                          <w:szCs w:val="24"/>
                          <w:lang w:eastAsia="ar-SA"/>
                        </w:rPr>
                      </w:pPr>
                      <w:sdt>
                        <w:sdtPr>
                          <w:alias w:val="Numeris"/>
                          <w:tag w:val="nr_b1056d99a1124df39e364736c17fa23e"/>
                          <w:lock w:val="sdtLocked"/>
                          <w:richText/>
                        </w:sdtPr>
                        <w:sdtContent>
                          <w:r>
                            <w:rPr>
                              <w:color w:val="000000"/>
                              <w:szCs w:val="24"/>
                              <w:lang w:eastAsia="ar-SA"/>
                            </w:rPr>
                            <w:t>24.1</w:t>
                          </w:r>
                        </w:sdtContent>
                      </w:sdt>
                      <w:r>
                        <w:rPr>
                          <w:color w:val="000000"/>
                          <w:szCs w:val="24"/>
                          <w:lang w:eastAsia="ar-SA"/>
                        </w:rPr>
                        <w:t>. Skaičiai ir skaičiavimai.</w:t>
                      </w:r>
                    </w:p>
                    <w:sdt>
                      <w:sdtPr>
                        <w:alias w:val="20 pr. 24.1.1 pp."/>
                        <w:tag w:val="part_3ffb1c8c173c4f11ab091b1429c5888a"/>
                        <w:lock w:val="sdtLocked"/>
                        <w:richText/>
                      </w:sdtPr>
                      <w:sdtContent>
                        <w:p>
                          <w:pPr>
                            <w:suppressAutoHyphens/>
                            <w:ind w:firstLine="851"/>
                            <w:jc w:val="both"/>
                            <w:rPr>
                              <w:bCs/>
                              <w:color w:val="000000"/>
                              <w:szCs w:val="24"/>
                              <w:lang w:eastAsia="lt-LT"/>
                            </w:rPr>
                          </w:pPr>
                          <w:sdt>
                            <w:sdtPr>
                              <w:alias w:val="Numeris"/>
                              <w:tag w:val="nr_3ffb1c8c173c4f11ab091b1429c5888a"/>
                              <w:lock w:val="sdtLocked"/>
                              <w:richText/>
                            </w:sdtPr>
                            <w:sdtContent>
                              <w:r>
                                <w:rPr>
                                  <w:color w:val="000000"/>
                                  <w:szCs w:val="24"/>
                                  <w:lang w:eastAsia="ar-SA"/>
                                </w:rPr>
                                <w:t>24.1.1</w:t>
                              </w:r>
                            </w:sdtContent>
                          </w:sdt>
                          <w:r>
                            <w:rPr>
                              <w:color w:val="000000"/>
                              <w:szCs w:val="24"/>
                              <w:lang w:eastAsia="ar-SA"/>
                            </w:rPr>
                            <w:t xml:space="preserve">.Natūralieji ir sveikieji skaičiai. </w:t>
                          </w:r>
                          <w:r>
                            <w:rPr>
                              <w:bCs/>
                              <w:color w:val="000000"/>
                              <w:szCs w:val="24"/>
                              <w:highlight w:val="white"/>
                              <w:lang w:eastAsia="lt-LT"/>
                            </w:rPr>
                            <w:t xml:space="preserve">Skaičiai nuo 0 iki 100. </w:t>
                          </w:r>
                          <w:r>
                            <w:rPr>
                              <w:bCs/>
                              <w:color w:val="000000"/>
                              <w:szCs w:val="24"/>
                              <w:lang w:eastAsia="lt-LT"/>
                            </w:rPr>
                            <w:t xml:space="preserve">Mokomasi skaičiuoti pirmyn ir atgal nuo bet kurio skaičiaus, susieti objektų </w:t>
                          </w:r>
                          <w:r>
                            <w:rPr>
                              <w:bCs/>
                              <w:color w:val="000000"/>
                              <w:szCs w:val="24"/>
                              <w:lang w:eastAsia="ar-SA"/>
                            </w:rPr>
                            <w:t>kiekį</w:t>
                          </w:r>
                          <w:r>
                            <w:rPr>
                              <w:bCs/>
                              <w:color w:val="000000"/>
                              <w:szCs w:val="24"/>
                              <w:lang w:eastAsia="lt-LT"/>
                            </w:rPr>
                            <w:t xml:space="preserve"> su skaičiumi.</w:t>
                          </w:r>
                          <w:r>
                            <w:rPr>
                              <w:bCs/>
                              <w:color w:val="000000"/>
                              <w:spacing w:val="3"/>
                              <w:szCs w:val="24"/>
                              <w:shd w:val="clear" w:color="auto" w:fill="FFFFFF"/>
                              <w:lang w:eastAsia="ar-SA"/>
                            </w:rPr>
                            <w:t xml:space="preserve"> </w:t>
                          </w:r>
                          <w:r>
                            <w:rPr>
                              <w:bCs/>
                              <w:color w:val="000000"/>
                              <w:szCs w:val="24"/>
                              <w:lang w:eastAsia="lt-LT"/>
                            </w:rPr>
                            <w:t xml:space="preserve">Aptariamos skaičiaus ir skaitmens sąvokos, skaičių rašymo dešimtainėje pozicinėje skaičiavimo sistemoje ypatumai. Tyrinėjama, kaip sudaryta 100-o skaičių lentelė, kaip skaičius, pradedant nuliu, galima pažymėti skaičių tiesėje. Pasitelkiant įvairius praktinius modelius mokomasi skaičius perskaityti, užrašyti skaitmenimis, skyrių suma, palyginti. </w:t>
                          </w:r>
                          <w:r>
                            <w:rPr>
                              <w:bCs/>
                              <w:color w:val="000000"/>
                              <w:szCs w:val="24"/>
                              <w:bdr w:val="none" w:sz="0" w:space="0" w:color="auto" w:frame="1"/>
                              <w:shd w:val="clear" w:color="auto" w:fill="FFFFFF"/>
                              <w:lang w:eastAsia="ar-SA"/>
                            </w:rPr>
                            <w:t>Nagrinėjant pusiausvyrą iliustruojančius modelius, schemas formuojamos „lygumo“ ir „nelygumo“ sąvokų sampratos, išsiaiškinama, ką reiškia ženklai =,  ≠, &lt;, &gt;, mokomasi praktines situacijas apibūdinti paprasčiausiomis skaitinėmis lygybėmis ar nelygybėmis.</w:t>
                          </w:r>
                        </w:p>
                        <w:p>
                          <w:pPr>
                            <w:suppressAutoHyphens/>
                            <w:ind w:firstLine="851"/>
                            <w:jc w:val="both"/>
                            <w:rPr>
                              <w:bCs/>
                              <w:color w:val="000000"/>
                              <w:szCs w:val="24"/>
                              <w:lang w:eastAsia="lt-LT"/>
                            </w:rPr>
                          </w:pPr>
                          <w:r>
                            <w:rPr>
                              <w:bCs/>
                              <w:color w:val="000000"/>
                              <w:szCs w:val="24"/>
                              <w:highlight w:val="white"/>
                              <w:lang w:eastAsia="lt-LT"/>
                            </w:rPr>
                            <w:t>Sudėtis ir atimtis</w:t>
                          </w:r>
                          <w:r>
                            <w:rPr>
                              <w:bCs/>
                              <w:color w:val="000000"/>
                              <w:szCs w:val="24"/>
                              <w:lang w:eastAsia="lt-LT"/>
                            </w:rPr>
                            <w:t xml:space="preserve">. Sudėties ir atimties veiksmai aiškinami kaip skaičiavimas pirmyn ir atgal, aptariamas šių veiksmų ryšys. </w:t>
                          </w:r>
                          <w:r>
                            <w:rPr>
                              <w:bCs/>
                              <w:color w:val="000000"/>
                              <w:spacing w:val="3"/>
                              <w:szCs w:val="24"/>
                              <w:shd w:val="clear" w:color="auto" w:fill="FFFFFF"/>
                              <w:lang w:eastAsia="ar-SA"/>
                            </w:rPr>
                            <w:t xml:space="preserve">Nagrinėjami pavyzdžiai veiksmų su nuliu (a + 0 = a ir a – 0 = a). </w:t>
                          </w:r>
                          <w:r>
                            <w:rPr>
                              <w:bCs/>
                              <w:color w:val="000000"/>
                              <w:szCs w:val="24"/>
                              <w:lang w:eastAsia="lt-LT"/>
                            </w:rPr>
                            <w:t xml:space="preserve">Aptariamos ir praktikuojamos įvairios skaičiavimo strategijos (būdai), kaip greičiau, mintyse skaičiuoti 20-ies ribose (pvz., ieškant trūkstamo skaičiaus iki dešimties; perstatant, grupuojant skaičius ir pan.). Apibrėžiamas ženklas skliaustai () ir praktikuojamasi atlikti veiksmus su skliaustais. Modeliuojant ir palyginant situacijas prieinama išvados, kad </w:t>
                          </w:r>
                          <w:r>
                            <w:rPr>
                              <w:color w:val="000000"/>
                              <w:szCs w:val="24"/>
                              <w:lang w:eastAsia="lt-LT"/>
                            </w:rPr>
                            <w:t xml:space="preserve">skaičius galima sudėti įvairia tvarka ir nors sudėties perstatomumo ir jungiamumo dėsniai neįvardijami, tačiau atliekama pakankamai pratimų, kad mokiniai įgustų juos taikyti, argumentuoti skaičiavimo būdo pasirinkimą konkrečiu atveju. </w:t>
                          </w:r>
                          <w:r>
                            <w:rPr>
                              <w:bCs/>
                              <w:color w:val="000000"/>
                              <w:szCs w:val="24"/>
                              <w:lang w:eastAsia="lt-LT"/>
                            </w:rPr>
                            <w:t xml:space="preserve"> Atliekami sudėties ir atimties veiksmai šimto ribose: vienaženklių skaičių peržengiant dešimtį, dviženklio ir vienaženklio skaičių peržengiant dešimtį, dviženklių skaičių neperžengiant dešimties. Mokantis sudėti ir atimti skaičius naudojami konkretūs modeliai, schemos, taikomos skaičiavimo strategijos pagrįstos </w:t>
                          </w:r>
                          <w:r>
                            <w:rPr>
                              <w:color w:val="000000"/>
                              <w:spacing w:val="3"/>
                              <w:szCs w:val="24"/>
                              <w:shd w:val="clear" w:color="auto" w:fill="FFFFFF"/>
                              <w:lang w:eastAsia="ar-SA"/>
                            </w:rPr>
                            <w:t>pozicine skaitmens reikšme</w:t>
                          </w:r>
                          <w:r>
                            <w:rPr>
                              <w:bCs/>
                              <w:color w:val="000000"/>
                              <w:szCs w:val="24"/>
                              <w:lang w:eastAsia="lt-LT"/>
                            </w:rPr>
                            <w:t xml:space="preserve"> (skaitmens vietos verte), operacijų savybėmis, ryšiu tarp sudėties ir atimties veiksmų. Mokomasi veiksmus užrašyti ir eilute, ir stulpeliu. Atliekant skaičių sudėtį, atimtį stulpeliu, mokomasi paaiškinti, kodėl taip skaičiuojama. Sprendžiami ir kuriami įvairių kontekstų uždaviniai, kai atsakant į tiesioginį klausimą, reikia atlikti vieną – sudėties arba atimties – veiksmą (pvz., sužinoti, kiek yra iš viso; koks bus likutis; keliais vienetais vienas skaičius mažesnis už kitą ir pan.). Mokomasi lygybėse a + b = c, a - b = c nustatyti trūkstamą (nežinomą) skaičių (žymimą pvz. langeliu), kai kiti du skaičiai yra žinomi. Mokomasi tekstinius uždavinius pavaizduoti piešiniais, schemomis, lygybėmis, kai nežinomojo vietoje yra koks nors simbolis (pvz., langelis).</w:t>
                          </w:r>
                        </w:p>
                      </w:sdtContent>
                    </w:sdt>
                    <w:sdt>
                      <w:sdtPr>
                        <w:alias w:val="20 pr. 24.1.2 pp."/>
                        <w:tag w:val="part_2844d499412f49f798ca80992e10d208"/>
                        <w:lock w:val="sdtLocked"/>
                        <w:richText/>
                      </w:sdtPr>
                      <w:sdtContent>
                        <w:p>
                          <w:pPr>
                            <w:suppressAutoHyphens/>
                            <w:ind w:firstLine="851"/>
                            <w:jc w:val="both"/>
                            <w:rPr>
                              <w:bCs/>
                              <w:color w:val="000000"/>
                              <w:szCs w:val="24"/>
                              <w:lang w:eastAsia="ar-SA"/>
                            </w:rPr>
                          </w:pPr>
                          <w:sdt>
                            <w:sdtPr>
                              <w:alias w:val="Numeris"/>
                              <w:tag w:val="nr_2844d499412f49f798ca80992e10d208"/>
                              <w:lock w:val="sdtLocked"/>
                              <w:richText/>
                            </w:sdtPr>
                            <w:sdtContent>
                              <w:r>
                                <w:rPr>
                                  <w:bCs/>
                                  <w:color w:val="000000"/>
                                  <w:szCs w:val="24"/>
                                  <w:lang w:eastAsia="ar-SA"/>
                                </w:rPr>
                                <w:t>24.1.2</w:t>
                              </w:r>
                            </w:sdtContent>
                          </w:sdt>
                          <w:r>
                            <w:rPr>
                              <w:bCs/>
                              <w:color w:val="000000"/>
                              <w:szCs w:val="24"/>
                              <w:lang w:eastAsia="ar-SA"/>
                            </w:rPr>
                            <w:t>. Finansiniai skaičiavimai. Aptariamas pinigų vaidmuo, mokomasi atpažinti euro banknotus ir monetas pagal vertę, norimą pinigų sumą sudėlioti keliais skirtingais banknotų ir monetų deriniais. Nagrinėjamos situacijos, sprendžiami uždaviniai, kuriuose prašoma palyginti dviejų prekių kainas (brangesnė, pigesnė), rasti bendrą prekių kainą eurais, centais (neperžengiant euro ribos), palyginti, kiek pasikeitė turima pinigų suma, ką galima nusipirkti už turimą pinigų sumą ir pan.</w:t>
                          </w:r>
                        </w:p>
                      </w:sdtContent>
                    </w:sdt>
                  </w:sdtContent>
                </w:sdt>
                <w:sdt>
                  <w:sdtPr>
                    <w:alias w:val="20 pr. 24.2 pp."/>
                    <w:tag w:val="part_3ce48a9de59d43d2971f22226940bd17"/>
                    <w:lock w:val="sdtLocked"/>
                    <w:richText/>
                  </w:sdtPr>
                  <w:sdtContent>
                    <w:p>
                      <w:pPr>
                        <w:suppressAutoHyphens/>
                        <w:ind w:firstLine="851"/>
                        <w:rPr>
                          <w:bCs/>
                          <w:color w:val="000000"/>
                          <w:szCs w:val="24"/>
                          <w:lang w:eastAsia="ar-SA"/>
                        </w:rPr>
                      </w:pPr>
                      <w:sdt>
                        <w:sdtPr>
                          <w:alias w:val="Numeris"/>
                          <w:tag w:val="nr_3ce48a9de59d43d2971f22226940bd17"/>
                          <w:lock w:val="sdtLocked"/>
                          <w:richText/>
                        </w:sdtPr>
                        <w:sdtContent>
                          <w:r>
                            <w:rPr>
                              <w:bCs/>
                              <w:color w:val="000000"/>
                              <w:szCs w:val="24"/>
                              <w:lang w:eastAsia="ar-SA"/>
                            </w:rPr>
                            <w:t>24.2</w:t>
                          </w:r>
                        </w:sdtContent>
                      </w:sdt>
                      <w:r>
                        <w:rPr>
                          <w:bCs/>
                          <w:color w:val="000000"/>
                          <w:szCs w:val="24"/>
                          <w:lang w:eastAsia="ar-SA"/>
                        </w:rPr>
                        <w:t>. Modeliai ir sąryšiai.</w:t>
                      </w:r>
                    </w:p>
                    <w:sdt>
                      <w:sdtPr>
                        <w:alias w:val="20 pr. 24.2.1 pp."/>
                        <w:tag w:val="part_961952a3346f44f299132f53bf58def2"/>
                        <w:lock w:val="sdtLocked"/>
                        <w:richText/>
                      </w:sdtPr>
                      <w:sdtContent>
                        <w:p>
                          <w:pPr>
                            <w:suppressAutoHyphens/>
                            <w:ind w:firstLine="851"/>
                            <w:jc w:val="both"/>
                            <w:rPr>
                              <w:bCs/>
                              <w:color w:val="000000"/>
                              <w:szCs w:val="24"/>
                              <w:lang w:eastAsia="ar-SA"/>
                            </w:rPr>
                          </w:pPr>
                          <w:sdt>
                            <w:sdtPr>
                              <w:alias w:val="Numeris"/>
                              <w:tag w:val="nr_961952a3346f44f299132f53bf58def2"/>
                              <w:lock w:val="sdtLocked"/>
                              <w:richText/>
                            </w:sdtPr>
                            <w:sdtContent>
                              <w:r>
                                <w:rPr>
                                  <w:color w:val="000000"/>
                                  <w:szCs w:val="24"/>
                                  <w:lang w:eastAsia="ar-SA"/>
                                </w:rPr>
                                <w:t>24.2.1</w:t>
                              </w:r>
                            </w:sdtContent>
                          </w:sdt>
                          <w:r>
                            <w:rPr>
                              <w:color w:val="000000"/>
                              <w:szCs w:val="24"/>
                              <w:lang w:eastAsia="ar-SA"/>
                            </w:rPr>
                            <w:t xml:space="preserve">. Dėsningumai. </w:t>
                          </w:r>
                          <w:r>
                            <w:rPr>
                              <w:color w:val="000000"/>
                              <w:szCs w:val="24"/>
                              <w:lang w:eastAsia="lt-LT"/>
                            </w:rPr>
                            <w:t xml:space="preserve">Tyrinėjamos objektų sekos iš 2–3 pasikartojančių narių grupių (pvz.: ABAB..; AABAAB...), mokomasi jas atpažinti ir apibūdinti, pratęsti, rasti trūkstamus narius, sudaryti seką pagal nurodytą taisyklę, sukurti savo. Nagrinėjamos skaičių sekos, kurių nariai didėja ar mažėja po 1, 2, 3, 5 ir 10 vienetų. </w:t>
                          </w:r>
                        </w:p>
                      </w:sdtContent>
                    </w:sdt>
                    <w:sdt>
                      <w:sdtPr>
                        <w:alias w:val="20 pr. 24.2.2 pp."/>
                        <w:tag w:val="part_abd38b76c435492fb14568e20afac69b"/>
                        <w:lock w:val="sdtLocked"/>
                        <w:richText/>
                      </w:sdtPr>
                      <w:sdtContent>
                        <w:p>
                          <w:pPr>
                            <w:suppressAutoHyphens/>
                            <w:ind w:firstLine="851"/>
                            <w:jc w:val="both"/>
                            <w:rPr>
                              <w:b/>
                              <w:bCs/>
                              <w:color w:val="000000"/>
                              <w:szCs w:val="24"/>
                              <w:lang w:eastAsia="lt-LT"/>
                            </w:rPr>
                          </w:pPr>
                          <w:sdt>
                            <w:sdtPr>
                              <w:alias w:val="Numeris"/>
                              <w:tag w:val="nr_abd38b76c435492fb14568e20afac69b"/>
                              <w:lock w:val="sdtLocked"/>
                              <w:richText/>
                            </w:sdtPr>
                            <w:sdtContent>
                              <w:r>
                                <w:rPr>
                                  <w:color w:val="000000"/>
                                  <w:szCs w:val="24"/>
                                  <w:lang w:eastAsia="ar-SA"/>
                                </w:rPr>
                                <w:t>24.2.2</w:t>
                              </w:r>
                            </w:sdtContent>
                          </w:sdt>
                          <w:r>
                            <w:rPr>
                              <w:color w:val="000000"/>
                              <w:szCs w:val="24"/>
                              <w:lang w:eastAsia="ar-SA"/>
                            </w:rPr>
                            <w:t xml:space="preserve">. </w:t>
                          </w:r>
                          <w:r>
                            <w:rPr>
                              <w:color w:val="000000"/>
                              <w:szCs w:val="24"/>
                              <w:lang w:eastAsia="lt-LT"/>
                            </w:rPr>
                            <w:t>Algoritmai ir programavimas.</w:t>
                          </w:r>
                          <w:r>
                            <w:rPr>
                              <w:b/>
                              <w:bCs/>
                              <w:color w:val="000000"/>
                              <w:szCs w:val="24"/>
                              <w:lang w:eastAsia="lt-LT"/>
                            </w:rPr>
                            <w:t xml:space="preserve"> </w:t>
                          </w:r>
                          <w:r>
                            <w:rPr>
                              <w:color w:val="000000"/>
                              <w:szCs w:val="24"/>
                              <w:lang w:eastAsia="lt-LT"/>
                            </w:rPr>
                            <w:t>Nagrinėjami piešiniais, žodžiais, simboliais pateikti algoritmai, mokomasi juos atlikti. Aptariama komandos sąvoka, aiškinamasi, ką reiškia nuoseklus komandų atlikimas, mokomasi schema, piešiniu pavaizduoti nuosekliai atliekamų komandų seką. Įvairiuose kontekstuose mokomasi suprasti ir teisingai vartoti jungtukus ne, arba, ir. Supažindinama su viena ar keliomis žaidybinėmis programavimo priemonėmis (pvz.: ScratchJr, Bee-Bot ar Blue-Bot robotukus, Blockly Games, SpriteBox, kortelės, specialūs stalo žaidimai) ir mokomasi jomis kurti nesudėtingas programas.</w:t>
                          </w:r>
                        </w:p>
                      </w:sdtContent>
                    </w:sdt>
                  </w:sdtContent>
                </w:sdt>
                <w:sdt>
                  <w:sdtPr>
                    <w:alias w:val="20 pr. 24.3 pp."/>
                    <w:tag w:val="part_8bdf99d4d5184302bce8f9e5bda90502"/>
                    <w:lock w:val="sdtLocked"/>
                    <w:richText/>
                  </w:sdtPr>
                  <w:sdtContent>
                    <w:p>
                      <w:pPr>
                        <w:suppressAutoHyphens/>
                        <w:ind w:firstLine="851"/>
                        <w:rPr>
                          <w:color w:val="000000"/>
                          <w:szCs w:val="24"/>
                          <w:lang w:eastAsia="ar-SA"/>
                        </w:rPr>
                      </w:pPr>
                      <w:sdt>
                        <w:sdtPr>
                          <w:alias w:val="Numeris"/>
                          <w:tag w:val="nr_8bdf99d4d5184302bce8f9e5bda90502"/>
                          <w:lock w:val="sdtLocked"/>
                          <w:richText/>
                        </w:sdtPr>
                        <w:sdtContent>
                          <w:r>
                            <w:rPr>
                              <w:color w:val="000000"/>
                              <w:szCs w:val="24"/>
                              <w:lang w:eastAsia="ar-SA"/>
                            </w:rPr>
                            <w:t>24.3</w:t>
                          </w:r>
                        </w:sdtContent>
                      </w:sdt>
                      <w:r>
                        <w:rPr>
                          <w:color w:val="000000"/>
                          <w:szCs w:val="24"/>
                          <w:lang w:eastAsia="ar-SA"/>
                        </w:rPr>
                        <w:t xml:space="preserve">.  Geometrija ir matavimai.</w:t>
                      </w:r>
                    </w:p>
                    <w:sdt>
                      <w:sdtPr>
                        <w:alias w:val="20 pr. 24.3.1 pp."/>
                        <w:tag w:val="part_bea681f0dc024a8db613b84c98f68672"/>
                        <w:lock w:val="sdtLocked"/>
                        <w:richText/>
                      </w:sdtPr>
                      <w:sdtContent>
                        <w:p>
                          <w:pPr>
                            <w:ind w:firstLine="851"/>
                            <w:jc w:val="both"/>
                            <w:rPr>
                              <w:color w:val="000000"/>
                              <w:szCs w:val="24"/>
                              <w:lang w:eastAsia="lt-LT"/>
                            </w:rPr>
                          </w:pPr>
                          <w:sdt>
                            <w:sdtPr>
                              <w:alias w:val="Numeris"/>
                              <w:tag w:val="nr_bea681f0dc024a8db613b84c98f68672"/>
                              <w:lock w:val="sdtLocked"/>
                              <w:richText/>
                            </w:sdtPr>
                            <w:sdtContent>
                              <w:r>
                                <w:rPr>
                                  <w:color w:val="000000"/>
                                  <w:szCs w:val="24"/>
                                  <w:lang w:eastAsia="ar-SA"/>
                                </w:rPr>
                                <w:t>24.3.1</w:t>
                              </w:r>
                            </w:sdtContent>
                          </w:sdt>
                          <w:r>
                            <w:rPr>
                              <w:color w:val="000000"/>
                              <w:szCs w:val="24"/>
                              <w:lang w:eastAsia="ar-SA"/>
                            </w:rPr>
                            <w:t xml:space="preserve">. Matavimo skalės ir vienetai. </w:t>
                          </w:r>
                          <w:r>
                            <w:rPr>
                              <w:color w:val="000000"/>
                              <w:szCs w:val="24"/>
                              <w:lang w:eastAsia="lt-LT"/>
                            </w:rPr>
                            <w:t>Masė, laikas.</w:t>
                          </w:r>
                          <w:r>
                            <w:rPr>
                              <w:b/>
                              <w:bCs/>
                              <w:color w:val="000000"/>
                              <w:szCs w:val="24"/>
                              <w:lang w:eastAsia="lt-LT"/>
                            </w:rPr>
                            <w:t xml:space="preserve"> </w:t>
                          </w:r>
                          <w:r>
                            <w:rPr>
                              <w:color w:val="000000"/>
                              <w:szCs w:val="24"/>
                              <w:lang w:eastAsia="lt-LT"/>
                            </w:rPr>
                            <w:t xml:space="preserve">Susipažįstama su pagrindiniu masės matavimo vienetu kilogramu (kg). Atliekant įvairias praktines užduotis, mokomasi pajausti, kokių artimoje aplinkoje esančių daiktų masę tinka/netinka apibūdinti šiuo matavimo vienetu, kokie prietaisai gali būti tam naudojami. Mokomasi suprasti laikrodžio su rodyklėmis ir skaitmeninio laikrodžio rodomą laiką, juo pasinaudoti, nusakant laiką pilnomis valandomis (val., h), 12 val. ir 24 val. laiko sistemose. Diskutuojama, išbandoma, ką galima nuveikti per valandą, trumpiau nei per valandą. </w:t>
                          </w:r>
                        </w:p>
                        <w:p>
                          <w:pPr>
                            <w:suppressAutoHyphens/>
                            <w:ind w:firstLine="851"/>
                            <w:jc w:val="both"/>
                            <w:rPr>
                              <w:color w:val="000000"/>
                              <w:szCs w:val="24"/>
                              <w:lang w:eastAsia="lt-LT"/>
                            </w:rPr>
                          </w:pPr>
                          <w:r>
                            <w:rPr>
                              <w:color w:val="000000"/>
                              <w:szCs w:val="24"/>
                              <w:lang w:eastAsia="lt-LT"/>
                            </w:rPr>
                            <w:t>Ilgis, atstumas. Išsiaiškinama, kad objekto ilgį, atstumą tarp objektų galima išreikšti ilgio vienetų skaičiumi. Nagrinėjami ilgio pasireiškimo kasdieniame gyvenime pavyzdžiai (pvz., kambario ilgis, plotis, aukštis, kelio ilgis, žmogaus ūgis, duobės gylis, atstumas nuo suolo iki lentos). Susipažįstama su ilgio matavimo priemonėmis – liniuote, metru, rulete. Atliekamos įvairios ilgio matavimo, ilgių palyginimo užduotys, matavimo rezultatai užrašomi sveikuoju centimetrų (cm), metrų (m) skaičiumi. Mokomasi be matavimo įrankių įvertinti artimiausios aplinkos daiktų ilgius.</w:t>
                          </w:r>
                        </w:p>
                      </w:sdtContent>
                    </w:sdt>
                    <w:sdt>
                      <w:sdtPr>
                        <w:alias w:val="20 pr. 24.3.2 pp."/>
                        <w:tag w:val="part_594a170f4cab49df9b412c591326be8d"/>
                        <w:lock w:val="sdtLocked"/>
                        <w:richText/>
                      </w:sdtPr>
                      <w:sdtContent>
                        <w:p>
                          <w:pPr>
                            <w:suppressAutoHyphens/>
                            <w:ind w:firstLine="851"/>
                            <w:jc w:val="both"/>
                            <w:rPr>
                              <w:color w:val="000000"/>
                              <w:szCs w:val="24"/>
                              <w:lang w:eastAsia="ar-SA"/>
                            </w:rPr>
                          </w:pPr>
                          <w:sdt>
                            <w:sdtPr>
                              <w:alias w:val="Numeris"/>
                              <w:tag w:val="nr_594a170f4cab49df9b412c591326be8d"/>
                              <w:lock w:val="sdtLocked"/>
                              <w:richText/>
                            </w:sdtPr>
                            <w:sdtContent>
                              <w:r>
                                <w:rPr>
                                  <w:color w:val="000000"/>
                                  <w:szCs w:val="24"/>
                                  <w:lang w:eastAsia="ar-SA"/>
                                </w:rPr>
                                <w:t>24.3.2</w:t>
                              </w:r>
                            </w:sdtContent>
                          </w:sdt>
                          <w:r>
                            <w:rPr>
                              <w:color w:val="000000"/>
                              <w:szCs w:val="24"/>
                              <w:lang w:eastAsia="ar-SA"/>
                            </w:rPr>
                            <w:t>. Konstravimas. Transformacijos. Nagrinėjamos situacijos, kuriose mokomasi apibūdinti objektų ar žmonių vietą ar padėtį vienas kito atžvilgiu (pvz., pasisukti kairėn/dešinėn, pagal/prieš laikrodžio rodyklę; paeiti 3 žingsnius pirmyn/atgal). Mokomasi apibūdinti, schemoje pavaizduoti objektų ar žmonių judėjimą iki nurodyto objekto (pvz., rodyklėmis schemoje parodyti, kur buvo paslėptas lobis).</w:t>
                          </w:r>
                        </w:p>
                      </w:sdtContent>
                    </w:sdt>
                    <w:sdt>
                      <w:sdtPr>
                        <w:alias w:val="20 pr. 24.3.3 pp."/>
                        <w:tag w:val="part_924c47ed431b4a31adead59e2eabbccd"/>
                        <w:lock w:val="sdtLocked"/>
                        <w:richText/>
                      </w:sdtPr>
                      <w:sdtContent>
                        <w:p>
                          <w:pPr>
                            <w:ind w:firstLine="851"/>
                            <w:jc w:val="both"/>
                            <w:rPr>
                              <w:color w:val="000000"/>
                              <w:szCs w:val="24"/>
                              <w:lang w:eastAsia="lt-LT"/>
                            </w:rPr>
                          </w:pPr>
                          <w:sdt>
                            <w:sdtPr>
                              <w:alias w:val="Numeris"/>
                              <w:tag w:val="nr_924c47ed431b4a31adead59e2eabbccd"/>
                              <w:lock w:val="sdtLocked"/>
                              <w:richText/>
                            </w:sdtPr>
                            <w:sdtContent>
                              <w:r>
                                <w:rPr>
                                  <w:color w:val="000000"/>
                                  <w:szCs w:val="24"/>
                                  <w:lang w:eastAsia="lt-LT"/>
                                </w:rPr>
                                <w:t>24.3.3</w:t>
                              </w:r>
                            </w:sdtContent>
                          </w:sdt>
                          <w:r>
                            <w:rPr>
                              <w:color w:val="000000"/>
                              <w:szCs w:val="24"/>
                              <w:lang w:eastAsia="lt-LT"/>
                            </w:rPr>
                            <w:t>. Figūros. Plokščios figūros.</w:t>
                          </w:r>
                          <w:r>
                            <w:rPr>
                              <w:b/>
                              <w:bCs/>
                              <w:color w:val="000000"/>
                              <w:szCs w:val="24"/>
                              <w:lang w:eastAsia="lt-LT"/>
                            </w:rPr>
                            <w:t xml:space="preserve"> </w:t>
                          </w:r>
                          <w:r>
                            <w:rPr>
                              <w:color w:val="000000"/>
                              <w:szCs w:val="24"/>
                              <w:lang w:eastAsia="lt-LT"/>
                            </w:rPr>
                            <w:t xml:space="preserve">Paaiškinama, ką vadiname brėžiniu, kuo jis skiriasi nuo piešinio. Aptariama, kaip brėžinyje vaizduojamas (ir žymimas) taškas, tiesė, spindulys, atkarpa. Mokomasi apibūdinti šių figūrų padėtį viena kitos atžvilgiu (pvz., taškas yra/nėra tiesėje, taškas priklauso/nepriklauso spinduliui, taškas dalija tiesę į du spindulius ir pan.). </w:t>
                          </w:r>
                        </w:p>
                        <w:p>
                          <w:pPr>
                            <w:suppressAutoHyphens/>
                            <w:ind w:firstLine="851"/>
                            <w:jc w:val="both"/>
                            <w:rPr>
                              <w:color w:val="000000"/>
                              <w:szCs w:val="24"/>
                              <w:lang w:eastAsia="lt-LT"/>
                            </w:rPr>
                          </w:pPr>
                          <w:r>
                            <w:rPr>
                              <w:color w:val="000000"/>
                              <w:szCs w:val="24"/>
                              <w:lang w:eastAsia="lt-LT"/>
                            </w:rPr>
                            <w:t>Erdvės figūros.</w:t>
                          </w:r>
                          <w:r>
                            <w:rPr>
                              <w:b/>
                              <w:bCs/>
                              <w:color w:val="000000"/>
                              <w:szCs w:val="24"/>
                              <w:lang w:eastAsia="lt-LT"/>
                            </w:rPr>
                            <w:t xml:space="preserve"> </w:t>
                          </w:r>
                          <w:r>
                            <w:rPr>
                              <w:color w:val="000000"/>
                              <w:szCs w:val="24"/>
                              <w:lang w:eastAsia="lt-LT"/>
                            </w:rPr>
                            <w:t>Praktikuojamasi apibūdinti figūrų, daiktų padėtį vienas kito atžvilgiu (dešinėje, kairėje, virš, po, už, prieš, vidury, šalia, tarp, viduje, išorėje, priešais ir pan.), kaip jie atrodo iš priekio, iš šono, iš viršaus.</w:t>
                          </w:r>
                        </w:p>
                      </w:sdtContent>
                    </w:sdt>
                  </w:sdtContent>
                </w:sdt>
                <w:sdt>
                  <w:sdtPr>
                    <w:alias w:val="20 pr. 24.4 pp."/>
                    <w:tag w:val="part_85bd1d66ef264da3b0533720b0e92b05"/>
                    <w:lock w:val="sdtLocked"/>
                    <w:richText/>
                  </w:sdtPr>
                  <w:sdtContent>
                    <w:p>
                      <w:pPr>
                        <w:suppressAutoHyphens/>
                        <w:ind w:firstLine="851"/>
                        <w:rPr>
                          <w:color w:val="000000"/>
                          <w:szCs w:val="24"/>
                          <w:lang w:eastAsia="ar-SA"/>
                        </w:rPr>
                      </w:pPr>
                      <w:sdt>
                        <w:sdtPr>
                          <w:alias w:val="Numeris"/>
                          <w:tag w:val="nr_85bd1d66ef264da3b0533720b0e92b05"/>
                          <w:lock w:val="sdtLocked"/>
                          <w:richText/>
                        </w:sdtPr>
                        <w:sdtContent>
                          <w:r>
                            <w:rPr>
                              <w:color w:val="000000"/>
                              <w:szCs w:val="24"/>
                              <w:lang w:eastAsia="ar-SA"/>
                            </w:rPr>
                            <w:t>24.4</w:t>
                          </w:r>
                        </w:sdtContent>
                      </w:sdt>
                      <w:r>
                        <w:rPr>
                          <w:color w:val="000000"/>
                          <w:szCs w:val="24"/>
                          <w:lang w:eastAsia="ar-SA"/>
                        </w:rPr>
                        <w:t>. Duomenys ir tikimybės.</w:t>
                      </w:r>
                    </w:p>
                    <w:sdt>
                      <w:sdtPr>
                        <w:alias w:val="20 pr. 24.4.1 pp."/>
                        <w:tag w:val="part_f7d3d8924a3c4f7e9407cc25faecaa2b"/>
                        <w:lock w:val="sdtLocked"/>
                        <w:richText/>
                      </w:sdtPr>
                      <w:sdtContent>
                        <w:p>
                          <w:pPr>
                            <w:suppressAutoHyphens/>
                            <w:ind w:firstLine="851"/>
                            <w:jc w:val="both"/>
                            <w:rPr>
                              <w:color w:val="000000"/>
                              <w:szCs w:val="24"/>
                              <w:lang w:eastAsia="ar-SA"/>
                            </w:rPr>
                          </w:pPr>
                          <w:sdt>
                            <w:sdtPr>
                              <w:alias w:val="Numeris"/>
                              <w:tag w:val="nr_f7d3d8924a3c4f7e9407cc25faecaa2b"/>
                              <w:lock w:val="sdtLocked"/>
                              <w:richText/>
                            </w:sdtPr>
                            <w:sdtContent>
                              <w:r>
                                <w:rPr>
                                  <w:color w:val="000000"/>
                                  <w:szCs w:val="24"/>
                                  <w:lang w:eastAsia="ar-SA"/>
                                </w:rPr>
                                <w:t>24.4.1</w:t>
                              </w:r>
                            </w:sdtContent>
                          </w:sdt>
                          <w:r>
                            <w:rPr>
                              <w:color w:val="000000"/>
                              <w:szCs w:val="24"/>
                              <w:lang w:eastAsia="ar-SA"/>
                            </w:rPr>
                            <w:t>. Duomenys ir jų interpretavimas. Aiškinamasi, ką vadiname duomenimis ir kokiu tikslu jie renkami. Mokomasi formuluoti klausimus apie kasdienius gyvenimo įvykius, į kuriuos atsakymą padėtų rasti atliktas statistinis tyrimas (surenkama iki 20 vnt. duomenų). Aiškinamasi, ką vadiname požymiu ir jo reikšmėmis, mokomasi registruoti renkamus duomenis, kai yra 2–3 stebimo požymio reikšmės. Surinkti duomenys (iki 20 vnt.) pavaizduojami piktograma ar stulpeline diagrama (vertikalia ar horizontalia), kai simbolis ar padala atitinka vienetą (vieną stebinį). Mokomasi interpretuoti piktogramoje, stulpelinėje diagramoje pateikiamą informaciją, ja remtis atsakant į statistinio tyrimo klausimą.</w:t>
                          </w:r>
                        </w:p>
                      </w:sdtContent>
                    </w:sdt>
                  </w:sdtContent>
                </w:sdt>
              </w:sdtContent>
            </w:sdt>
            <w:sdt>
              <w:sdtPr>
                <w:alias w:val="20 pr. 25 p."/>
                <w:tag w:val="part_478fc75c21ba46efa76921c02ea56950"/>
                <w:lock w:val="sdtLocked"/>
                <w:richText/>
              </w:sdtPr>
              <w:sdtContent>
                <w:p>
                  <w:pPr>
                    <w:suppressAutoHyphens/>
                    <w:ind w:firstLine="851"/>
                    <w:jc w:val="both"/>
                    <w:rPr>
                      <w:color w:val="000000"/>
                      <w:szCs w:val="24"/>
                      <w:lang w:eastAsia="ar-SA"/>
                    </w:rPr>
                  </w:pPr>
                  <w:sdt>
                    <w:sdtPr>
                      <w:alias w:val="Numeris"/>
                      <w:tag w:val="nr_478fc75c21ba46efa76921c02ea56950"/>
                      <w:lock w:val="sdtLocked"/>
                      <w:richText/>
                    </w:sdtPr>
                    <w:sdtContent>
                      <w:r>
                        <w:rPr>
                          <w:color w:val="000000"/>
                          <w:szCs w:val="24"/>
                          <w:lang w:eastAsia="ar-SA"/>
                        </w:rPr>
                        <w:t>25</w:t>
                      </w:r>
                    </w:sdtContent>
                  </w:sdt>
                  <w:r>
                    <w:rPr>
                      <w:color w:val="000000"/>
                      <w:szCs w:val="24"/>
                      <w:lang w:eastAsia="ar-SA"/>
                    </w:rPr>
                    <w:t>. Mokymo(si) turinys. 2 klasė.</w:t>
                  </w:r>
                </w:p>
                <w:sdt>
                  <w:sdtPr>
                    <w:alias w:val="20 pr. 25.1 pp."/>
                    <w:tag w:val="part_159e6a19de2c45d8bcfe244091d0b5bd"/>
                    <w:lock w:val="sdtLocked"/>
                    <w:richText/>
                  </w:sdtPr>
                  <w:sdtContent>
                    <w:p>
                      <w:pPr>
                        <w:suppressAutoHyphens/>
                        <w:ind w:firstLine="851"/>
                        <w:jc w:val="both"/>
                        <w:rPr>
                          <w:color w:val="000000"/>
                          <w:szCs w:val="24"/>
                          <w:lang w:eastAsia="ar-SA"/>
                        </w:rPr>
                      </w:pPr>
                      <w:sdt>
                        <w:sdtPr>
                          <w:alias w:val="Numeris"/>
                          <w:tag w:val="nr_159e6a19de2c45d8bcfe244091d0b5bd"/>
                          <w:lock w:val="sdtLocked"/>
                          <w:richText/>
                        </w:sdtPr>
                        <w:sdtContent>
                          <w:r>
                            <w:rPr>
                              <w:color w:val="000000"/>
                              <w:szCs w:val="24"/>
                              <w:lang w:eastAsia="ar-SA"/>
                            </w:rPr>
                            <w:t>25.1</w:t>
                          </w:r>
                        </w:sdtContent>
                      </w:sdt>
                      <w:r>
                        <w:rPr>
                          <w:color w:val="000000"/>
                          <w:szCs w:val="24"/>
                          <w:lang w:eastAsia="ar-SA"/>
                        </w:rPr>
                        <w:t xml:space="preserve">.  Skaičiai ir skaičiavimai. </w:t>
                      </w:r>
                    </w:p>
                    <w:sdt>
                      <w:sdtPr>
                        <w:alias w:val="20 pr. 25.1.1 pp."/>
                        <w:tag w:val="part_43907ebc933043ec89d9e08d41ef8fef"/>
                        <w:lock w:val="sdtLocked"/>
                        <w:richText/>
                      </w:sdtPr>
                      <w:sdtContent>
                        <w:p>
                          <w:pPr>
                            <w:suppressAutoHyphens/>
                            <w:ind w:firstLine="851"/>
                            <w:jc w:val="both"/>
                            <w:rPr>
                              <w:bCs/>
                              <w:color w:val="000000"/>
                              <w:szCs w:val="24"/>
                              <w:lang w:eastAsia="lt-LT"/>
                            </w:rPr>
                          </w:pPr>
                          <w:sdt>
                            <w:sdtPr>
                              <w:alias w:val="Numeris"/>
                              <w:tag w:val="nr_43907ebc933043ec89d9e08d41ef8fef"/>
                              <w:lock w:val="sdtLocked"/>
                              <w:richText/>
                            </w:sdtPr>
                            <w:sdtContent>
                              <w:r>
                                <w:rPr>
                                  <w:color w:val="000000"/>
                                  <w:szCs w:val="24"/>
                                  <w:lang w:eastAsia="ar-SA"/>
                                </w:rPr>
                                <w:t>25.1.1</w:t>
                              </w:r>
                            </w:sdtContent>
                          </w:sdt>
                          <w:r>
                            <w:rPr>
                              <w:color w:val="000000"/>
                              <w:szCs w:val="24"/>
                              <w:lang w:eastAsia="ar-SA"/>
                            </w:rPr>
                            <w:t xml:space="preserve">. Natūralieji ir sveikieji skaičiai. </w:t>
                          </w:r>
                          <w:r>
                            <w:rPr>
                              <w:bCs/>
                              <w:color w:val="000000"/>
                              <w:szCs w:val="24"/>
                              <w:highlight w:val="white"/>
                              <w:lang w:eastAsia="lt-LT"/>
                            </w:rPr>
                            <w:t>Skaičiai nuo 0 iki 1000.</w:t>
                          </w:r>
                          <w:r>
                            <w:rPr>
                              <w:bCs/>
                              <w:color w:val="000000"/>
                              <w:szCs w:val="24"/>
                              <w:lang w:eastAsia="lt-LT"/>
                            </w:rPr>
                            <w:t xml:space="preserve"> Nagrinėjami skaičiai iki 1 000, skaičiuojama pirmyn ir atgal nuo bet kurio skaičiaus. Išsiaiškinama, kad triženklio skaičiaus šimtai, dešimtys ir vienetai užrašomi skaitmenimis. Pasitelkiant įvairius praktinius modelius, manipuliatorius mokomasi skaičius perskaityti, užrašyti skaitmenimis, skyrių suma, palyginti. </w:t>
                          </w:r>
                        </w:p>
                        <w:p>
                          <w:pPr>
                            <w:suppressAutoHyphens/>
                            <w:ind w:firstLine="851"/>
                            <w:jc w:val="both"/>
                            <w:rPr>
                              <w:color w:val="000000"/>
                              <w:szCs w:val="24"/>
                              <w:lang w:eastAsia="lt-LT"/>
                            </w:rPr>
                          </w:pPr>
                          <w:r>
                            <w:rPr>
                              <w:bCs/>
                              <w:color w:val="000000"/>
                              <w:szCs w:val="24"/>
                              <w:lang w:eastAsia="lt-LT"/>
                            </w:rPr>
                            <w:t>S</w:t>
                          </w:r>
                          <w:r>
                            <w:rPr>
                              <w:bCs/>
                              <w:color w:val="000000"/>
                              <w:szCs w:val="24"/>
                              <w:highlight w:val="white"/>
                              <w:lang w:eastAsia="lt-LT"/>
                            </w:rPr>
                            <w:t>udėtis, atimtis</w:t>
                          </w:r>
                          <w:r>
                            <w:rPr>
                              <w:bCs/>
                              <w:color w:val="000000"/>
                              <w:szCs w:val="24"/>
                              <w:lang w:eastAsia="lt-LT"/>
                            </w:rPr>
                            <w:t>, daugyba, dalyba. Mokantis</w:t>
                          </w:r>
                          <w:r>
                            <w:rPr>
                              <w:color w:val="000000"/>
                              <w:szCs w:val="24"/>
                              <w:lang w:eastAsia="lt-LT"/>
                            </w:rPr>
                            <w:t xml:space="preserve"> tūkstančio ribose sudėti ir atimti skaičius (peržengiant dešimtį, šimtą) naudojami konkretūs modeliai ar brėžiniai, skaičiavimo strategijos pagrįstos dešimtaine </w:t>
                          </w:r>
                          <w:r>
                            <w:rPr>
                              <w:color w:val="000000"/>
                              <w:szCs w:val="24"/>
                              <w:bdr w:val="none" w:sz="0" w:space="0" w:color="auto" w:frame="1"/>
                              <w:shd w:val="clear" w:color="auto" w:fill="FFFFFF"/>
                              <w:lang w:eastAsia="ar-SA"/>
                            </w:rPr>
                            <w:t>pozicine skaičių rašymo tvarka</w:t>
                          </w:r>
                          <w:r>
                            <w:rPr>
                              <w:color w:val="000000"/>
                              <w:szCs w:val="24"/>
                              <w:lang w:eastAsia="lt-LT"/>
                            </w:rPr>
                            <w:t xml:space="preserve">, operacijų savybėmis, ryšiu tarp sudėties ir atimties veiksmų. Mokomasi taikyti mintinio skaičiavimo strategijas sudėties ir atimties veiksmams su apvaliomis dešimtimis, šimtais. Sprendžiami vieno-dviejų žingsnių sudėties/atimties veiksmo reikalaujantys uždaviniai, kuomet reikia atsakyti į tiesioginį ar netiesioginį klausimą. Įvairiais modeliais iliustruojama daugyba ir dalyba (pvz., dirbama su vienodomis objektų grupėmis, eilučių ir stulpelių rinkiniais daugybos lentelės ribose), aptariamas šių veiksmų ryšys. </w:t>
                          </w:r>
                          <w:r>
                            <w:rPr>
                              <w:color w:val="000000"/>
                              <w:spacing w:val="3"/>
                              <w:szCs w:val="24"/>
                              <w:shd w:val="clear" w:color="auto" w:fill="FFFFFF"/>
                              <w:lang w:eastAsia="ar-SA"/>
                            </w:rPr>
                            <w:t xml:space="preserve">Nagrinėjami pavyzdžiai veiksmų su vienetu (a </w:t>
                          </w:r>
                          <w:r>
                            <w:rPr>
                              <w:rFonts w:ascii="Cambria Math" w:hAnsi="Cambria Math" w:cs="Cambria Math"/>
                              <w:color w:val="000000"/>
                              <w:spacing w:val="3"/>
                              <w:szCs w:val="24"/>
                              <w:shd w:val="clear" w:color="auto" w:fill="FFFFFF"/>
                              <w:lang w:eastAsia="ar-SA"/>
                            </w:rPr>
                            <w:t>⋅</w:t>
                          </w:r>
                          <w:r>
                            <w:rPr>
                              <w:color w:val="000000"/>
                              <w:spacing w:val="3"/>
                              <w:szCs w:val="24"/>
                              <w:shd w:val="clear" w:color="auto" w:fill="FFFFFF"/>
                              <w:lang w:eastAsia="ar-SA"/>
                            </w:rPr>
                            <w:t xml:space="preserve"> 1 = a ir a : 1 = a). </w:t>
                          </w:r>
                          <w:r>
                            <w:rPr>
                              <w:color w:val="000000"/>
                              <w:szCs w:val="24"/>
                              <w:lang w:eastAsia="lt-LT"/>
                            </w:rPr>
                            <w:t xml:space="preserve">Tyrinėjama, kaip sudaryta daugybos lentelė (10 × 10). Aptariamos lyginio ir nelyginio skaičiaus sąvokos. Nagrinėjant konkrečius pavyzdžius aptariami su nuliu atliekami veiksmai. Modeliuojant situacijas aptariami daugybos perstatomumo ir jungiamumo dėsniai (dėsnių pavadinimai neįvardijami), sudaromi dviveiksmiai skaitiniai reiškiniai, pagrindžiant juose atliekamų veiksmų tvarką. Sprendžiami vieno žingsnio uždaviniai, kuomet reikia atsakyti į tiesioginį klausimą, taikant daugybos ar dalybos veiksmą (pvz., imama n kartų po m, kiek kartų skiriasi, dvigubai, trigubai daugiau/mažiau, dalijama į lygias grupes ir kt.). Mokomasi skaičių daugybą užrašyti eilute, stulpeliu, dalybą – eilute, kampu. Prieš sprendžiant tekstinį uždavinį, jis analizuojamas, pavaizduojamas schema, piešiniu. Mokomasi uždavinio sprendimą užrašyti kaip klausimų ir atsakymų seką. Išsiaiškinama, kaip įvairias asmeninio konteksto situacijas sieti skaitinėmis lygybėmis ir nelygybėmis, kuriose yra vienas sudėties, atimties, daugybos arba dalybos veiksmo ženklas. Mokomasi paaiškinti, kodėl užrašyta skaitinė lygybė (ženklas =) ar nelygybė (ženklai &lt;, &gt;) yra teisinga/klaidinga, o taip pat parinkti skaičius, su kuriais skaitinė lygybė ar nelygybė būtų teisinga. </w:t>
                          </w:r>
                        </w:p>
                      </w:sdtContent>
                    </w:sdt>
                    <w:sdt>
                      <w:sdtPr>
                        <w:alias w:val="20 pr. 25.1.2 pp."/>
                        <w:tag w:val="part_40adcde8fd2e4dd6bc1b84242c311245"/>
                        <w:lock w:val="sdtLocked"/>
                        <w:richText/>
                      </w:sdtPr>
                      <w:sdtContent>
                        <w:p>
                          <w:pPr>
                            <w:suppressAutoHyphens/>
                            <w:ind w:firstLine="851"/>
                            <w:jc w:val="both"/>
                            <w:rPr>
                              <w:color w:val="000000"/>
                              <w:szCs w:val="24"/>
                              <w:lang w:eastAsia="ar-SA"/>
                            </w:rPr>
                          </w:pPr>
                          <w:sdt>
                            <w:sdtPr>
                              <w:alias w:val="Numeris"/>
                              <w:tag w:val="nr_40adcde8fd2e4dd6bc1b84242c311245"/>
                              <w:lock w:val="sdtLocked"/>
                              <w:richText/>
                            </w:sdtPr>
                            <w:sdtContent>
                              <w:r>
                                <w:rPr>
                                  <w:color w:val="000000"/>
                                  <w:szCs w:val="24"/>
                                  <w:lang w:eastAsia="ar-SA"/>
                                </w:rPr>
                                <w:t>25.1.2</w:t>
                              </w:r>
                            </w:sdtContent>
                          </w:sdt>
                          <w:r>
                            <w:rPr>
                              <w:color w:val="000000"/>
                              <w:szCs w:val="24"/>
                              <w:lang w:eastAsia="ar-SA"/>
                            </w:rPr>
                            <w:t>. Trupmenos ir dalys. Vienetas, pusė, trečdalis, ketvirtadalis, aštuntadalis.</w:t>
                          </w:r>
                          <w:r>
                            <w:rPr>
                              <w:b/>
                              <w:color w:val="000000"/>
                              <w:szCs w:val="24"/>
                              <w:lang w:eastAsia="ar-SA"/>
                            </w:rPr>
                            <w:t xml:space="preserve"> </w:t>
                          </w:r>
                          <w:r>
                            <w:rPr>
                              <w:color w:val="000000"/>
                              <w:szCs w:val="24"/>
                              <w:lang w:eastAsia="ar-SA"/>
                            </w:rPr>
                            <w:t>Pasitelkiant įvairius modelius, išsiaiškinama sąvokų prasmė: vienetas (visuma), pusė, trečdalis, ketvirtadalis, aštuntadalis (neužrašant jų kaip trupmenų). Įsitikinama, kad vienetą sudaro dvi pusės, trys trečdaliai ir t.t. Sprendžiami uždaviniai, kuriuose prašoma surasti vieno daikto ar kelių daiktų pusę, trečdalį, ketvirtadalį, aštuntadalį ir atvirkščiai.</w:t>
                          </w:r>
                        </w:p>
                      </w:sdtContent>
                    </w:sdt>
                    <w:sdt>
                      <w:sdtPr>
                        <w:alias w:val="20 pr. 25.1.3 pp."/>
                        <w:tag w:val="part_be20a9d3b29544f4adfa1a62d4973701"/>
                        <w:lock w:val="sdtLocked"/>
                        <w:richText/>
                      </w:sdtPr>
                      <w:sdtContent>
                        <w:p>
                          <w:pPr>
                            <w:suppressAutoHyphens/>
                            <w:ind w:firstLine="851"/>
                            <w:jc w:val="both"/>
                            <w:rPr>
                              <w:bCs/>
                              <w:color w:val="000000"/>
                              <w:szCs w:val="24"/>
                              <w:lang w:eastAsia="ar-SA"/>
                            </w:rPr>
                          </w:pPr>
                          <w:sdt>
                            <w:sdtPr>
                              <w:alias w:val="Numeris"/>
                              <w:tag w:val="nr_be20a9d3b29544f4adfa1a62d4973701"/>
                              <w:lock w:val="sdtLocked"/>
                              <w:richText/>
                            </w:sdtPr>
                            <w:sdtContent>
                              <w:r>
                                <w:rPr>
                                  <w:bCs/>
                                  <w:color w:val="000000"/>
                                  <w:szCs w:val="24"/>
                                  <w:lang w:eastAsia="ar-SA"/>
                                </w:rPr>
                                <w:t>25.1.3</w:t>
                              </w:r>
                            </w:sdtContent>
                          </w:sdt>
                          <w:r>
                            <w:rPr>
                              <w:bCs/>
                              <w:color w:val="000000"/>
                              <w:szCs w:val="24"/>
                              <w:lang w:eastAsia="ar-SA"/>
                            </w:rPr>
                            <w:t xml:space="preserve">. Finansiniai skaičiavimai. </w:t>
                          </w:r>
                          <w:r>
                            <w:rPr>
                              <w:color w:val="000000"/>
                              <w:szCs w:val="24"/>
                              <w:lang w:eastAsia="ar-SA"/>
                            </w:rPr>
                            <w:t xml:space="preserve">Mokomasi tą pačią pinigų sumą išreikšti įvairiais banknotų, monetų, banknotų ir monetų deriniais, įvardyti, kurią euro dalį sudaro 50 ct. Sprendžiami uždaviniai, nagrinėjamos situacijos apie prekės ar paslaugos kainos padidėjimą, sumažėjimą  (pabrangimą, atpigimą), nuolaidos pritaikymą, kai kainos užrašomos eurais ir centais.</w:t>
                          </w:r>
                        </w:p>
                      </w:sdtContent>
                    </w:sdt>
                  </w:sdtContent>
                </w:sdt>
                <w:sdt>
                  <w:sdtPr>
                    <w:alias w:val="20 pr. 25.2 pp."/>
                    <w:tag w:val="part_c921b4259c0b421199b26cd6cf8f15bc"/>
                    <w:lock w:val="sdtLocked"/>
                    <w:richText/>
                  </w:sdtPr>
                  <w:sdtContent>
                    <w:p>
                      <w:pPr>
                        <w:suppressAutoHyphens/>
                        <w:ind w:firstLine="851"/>
                        <w:jc w:val="both"/>
                        <w:rPr>
                          <w:bCs/>
                          <w:color w:val="000000"/>
                          <w:szCs w:val="24"/>
                          <w:lang w:eastAsia="ar-SA"/>
                        </w:rPr>
                      </w:pPr>
                      <w:sdt>
                        <w:sdtPr>
                          <w:alias w:val="Numeris"/>
                          <w:tag w:val="nr_c921b4259c0b421199b26cd6cf8f15bc"/>
                          <w:lock w:val="sdtLocked"/>
                          <w:richText/>
                        </w:sdtPr>
                        <w:sdtContent>
                          <w:r>
                            <w:rPr>
                              <w:bCs/>
                              <w:color w:val="000000"/>
                              <w:szCs w:val="24"/>
                              <w:lang w:eastAsia="ar-SA"/>
                            </w:rPr>
                            <w:t>25.2</w:t>
                          </w:r>
                        </w:sdtContent>
                      </w:sdt>
                      <w:r>
                        <w:rPr>
                          <w:bCs/>
                          <w:color w:val="000000"/>
                          <w:szCs w:val="24"/>
                          <w:lang w:eastAsia="ar-SA"/>
                        </w:rPr>
                        <w:t xml:space="preserve">. Modeliai ir sąryšiai. </w:t>
                      </w:r>
                    </w:p>
                    <w:sdt>
                      <w:sdtPr>
                        <w:alias w:val="20 pr. 25.2.1 pp."/>
                        <w:tag w:val="part_18027644daf94c149982814ad7b99215"/>
                        <w:lock w:val="sdtLocked"/>
                        <w:richText/>
                      </w:sdtPr>
                      <w:sdtContent>
                        <w:p>
                          <w:pPr>
                            <w:suppressAutoHyphens/>
                            <w:ind w:firstLine="851"/>
                            <w:jc w:val="both"/>
                            <w:rPr>
                              <w:color w:val="000000"/>
                              <w:szCs w:val="24"/>
                              <w:lang w:eastAsia="ar-SA"/>
                            </w:rPr>
                          </w:pPr>
                          <w:sdt>
                            <w:sdtPr>
                              <w:alias w:val="Numeris"/>
                              <w:tag w:val="nr_18027644daf94c149982814ad7b99215"/>
                              <w:lock w:val="sdtLocked"/>
                              <w:richText/>
                            </w:sdtPr>
                            <w:sdtContent>
                              <w:r>
                                <w:rPr>
                                  <w:bCs/>
                                  <w:color w:val="000000"/>
                                  <w:szCs w:val="24"/>
                                  <w:lang w:eastAsia="ar-SA"/>
                                </w:rPr>
                                <w:t>25.2.1</w:t>
                              </w:r>
                            </w:sdtContent>
                          </w:sdt>
                          <w:r>
                            <w:rPr>
                              <w:bCs/>
                              <w:color w:val="000000"/>
                              <w:szCs w:val="24"/>
                              <w:lang w:eastAsia="ar-SA"/>
                            </w:rPr>
                            <w:t xml:space="preserve">. </w:t>
                          </w:r>
                          <w:r>
                            <w:rPr>
                              <w:color w:val="000000"/>
                              <w:szCs w:val="24"/>
                              <w:lang w:eastAsia="ar-SA"/>
                            </w:rPr>
                            <w:t xml:space="preserve">Dėsningumai. </w:t>
                          </w:r>
                          <w:r>
                            <w:rPr>
                              <w:bCs/>
                              <w:color w:val="000000"/>
                              <w:szCs w:val="24"/>
                              <w:highlight w:val="white"/>
                              <w:lang w:eastAsia="ar-SA"/>
                            </w:rPr>
                            <w:t>Sekos.</w:t>
                          </w:r>
                          <w:r>
                            <w:rPr>
                              <w:color w:val="000000"/>
                              <w:szCs w:val="24"/>
                              <w:lang w:eastAsia="ar-SA"/>
                            </w:rPr>
                            <w:t xml:space="preserve"> Tyrinėjamos sekos iš 3–4 pasikartojančių narių, o taip pat tokios skaičių sekos, kurių nariai didėja ar mažėja po tiek pat vienetų, tiek pat kartų. Mokomasi jas atpažinti, apibūdinti, pratęsti, rasti trūkstamus narius, sukurti, sudaryti pagal nurodytą taisyklę. </w:t>
                          </w:r>
                        </w:p>
                      </w:sdtContent>
                    </w:sdt>
                    <w:sdt>
                      <w:sdtPr>
                        <w:alias w:val="20 pr. 25.2.2 pp."/>
                        <w:tag w:val="part_27ce5fb53bfd479faa6c2bedaa4c7edb"/>
                        <w:lock w:val="sdtLocked"/>
                        <w:richText/>
                      </w:sdtPr>
                      <w:sdtContent>
                        <w:p>
                          <w:pPr>
                            <w:suppressAutoHyphens/>
                            <w:ind w:firstLine="851"/>
                            <w:jc w:val="both"/>
                            <w:rPr>
                              <w:color w:val="000000"/>
                              <w:szCs w:val="24"/>
                              <w:lang w:eastAsia="ar-SA"/>
                            </w:rPr>
                          </w:pPr>
                          <w:sdt>
                            <w:sdtPr>
                              <w:alias w:val="Numeris"/>
                              <w:tag w:val="nr_27ce5fb53bfd479faa6c2bedaa4c7edb"/>
                              <w:lock w:val="sdtLocked"/>
                              <w:richText/>
                            </w:sdtPr>
                            <w:sdtContent>
                              <w:r>
                                <w:rPr>
                                  <w:bCs/>
                                  <w:color w:val="000000"/>
                                  <w:szCs w:val="24"/>
                                  <w:lang w:eastAsia="ar-SA"/>
                                </w:rPr>
                                <w:t>25.2.2</w:t>
                              </w:r>
                            </w:sdtContent>
                          </w:sdt>
                          <w:r>
                            <w:rPr>
                              <w:bCs/>
                              <w:color w:val="000000"/>
                              <w:szCs w:val="24"/>
                              <w:lang w:eastAsia="ar-SA"/>
                            </w:rPr>
                            <w:t>. Algoritmai ir programavimas.</w:t>
                          </w:r>
                          <w:r>
                            <w:rPr>
                              <w:color w:val="000000"/>
                              <w:szCs w:val="24"/>
                              <w:lang w:eastAsia="ar-SA"/>
                            </w:rPr>
                            <w:t xml:space="preserve"> Pasitelkus konkrečius pavyzdžius paaiškinama paprasčiausia pasirinkimo komanda. Nagrinėjami piešiniais, žodžiais, simboliais pateikti algoritmai, mokomasi įvykdyti nurodytą komandų seką, kurioje gali būti ir pasirinkimo komandų. Žaidybinėmis programavimo priemonėmis kuriamos nesudėtingos, iš kelių komandų sudarytos programos.</w:t>
                          </w:r>
                        </w:p>
                      </w:sdtContent>
                    </w:sdt>
                  </w:sdtContent>
                </w:sdt>
                <w:sdt>
                  <w:sdtPr>
                    <w:alias w:val="20 pr. 25.3 pp."/>
                    <w:tag w:val="part_fbcb11b4e9624426b01e2f4a086d309d"/>
                    <w:lock w:val="sdtLocked"/>
                    <w:richText/>
                  </w:sdtPr>
                  <w:sdtContent>
                    <w:p>
                      <w:pPr>
                        <w:suppressAutoHyphens/>
                        <w:ind w:firstLine="851"/>
                        <w:rPr>
                          <w:color w:val="000000"/>
                          <w:szCs w:val="24"/>
                          <w:lang w:eastAsia="ar-SA"/>
                        </w:rPr>
                      </w:pPr>
                      <w:sdt>
                        <w:sdtPr>
                          <w:alias w:val="Numeris"/>
                          <w:tag w:val="nr_fbcb11b4e9624426b01e2f4a086d309d"/>
                          <w:lock w:val="sdtLocked"/>
                          <w:richText/>
                        </w:sdtPr>
                        <w:sdtContent>
                          <w:r>
                            <w:rPr>
                              <w:color w:val="000000"/>
                              <w:szCs w:val="24"/>
                              <w:lang w:eastAsia="ar-SA"/>
                            </w:rPr>
                            <w:t>25.3</w:t>
                          </w:r>
                        </w:sdtContent>
                      </w:sdt>
                      <w:r>
                        <w:rPr>
                          <w:color w:val="000000"/>
                          <w:szCs w:val="24"/>
                          <w:lang w:eastAsia="ar-SA"/>
                        </w:rPr>
                        <w:t>. Geometrija ir matavimai.</w:t>
                      </w:r>
                    </w:p>
                    <w:sdt>
                      <w:sdtPr>
                        <w:alias w:val="20 pr. 25.3.1 pp."/>
                        <w:tag w:val="part_35b280fb84e04270a5229f81f0239bcd"/>
                        <w:lock w:val="sdtLocked"/>
                        <w:richText/>
                      </w:sdtPr>
                      <w:sdtContent>
                        <w:p>
                          <w:pPr>
                            <w:suppressAutoHyphens/>
                            <w:ind w:firstLine="851"/>
                            <w:jc w:val="both"/>
                            <w:rPr>
                              <w:color w:val="000000"/>
                              <w:szCs w:val="24"/>
                              <w:lang w:eastAsia="ar-SA"/>
                            </w:rPr>
                          </w:pPr>
                          <w:sdt>
                            <w:sdtPr>
                              <w:alias w:val="Numeris"/>
                              <w:tag w:val="nr_35b280fb84e04270a5229f81f0239bcd"/>
                              <w:lock w:val="sdtLocked"/>
                              <w:richText/>
                            </w:sdtPr>
                            <w:sdtContent>
                              <w:r>
                                <w:rPr>
                                  <w:color w:val="000000"/>
                                  <w:szCs w:val="24"/>
                                  <w:lang w:eastAsia="ar-SA"/>
                                </w:rPr>
                                <w:t>25.3.1</w:t>
                              </w:r>
                            </w:sdtContent>
                          </w:sdt>
                          <w:r>
                            <w:rPr>
                              <w:color w:val="000000"/>
                              <w:szCs w:val="24"/>
                              <w:lang w:eastAsia="ar-SA"/>
                            </w:rPr>
                            <w:t>. Matavimo skalės ir vienetai. Masė, laikas, temperatūra. Susipažįstama su masės matavimo vienetais gramu (g) ir tona (t), aptariami g ir kg, kg ir t sąryšiai. Diskutuojama, kokiais vienetais tiktų apibūdinti įvairių aplinkos daiktų masę. Išbandomos įvairios buitinės priemonės masei iki kilogramo nustatyti. Remiantis laikrodžiu ar jo modeliu mokomasi nusakyti laiką minutės (min) tikslumu, tą patį laiką pasakyti keliais būdais (pvz., 10 val. 50 min. Arba be 10 minučių 11-a valanda, pusvalandis po pusiaudienio ir pan.). Tyrinėjant lauko termometro skalę, aptariama, kokia temperatūra rodo šilumą, šaltį. Paaiškinama, kokiais matavimo vienetais matuojama temperatūra (°C).</w:t>
                          </w:r>
                        </w:p>
                        <w:p>
                          <w:pPr>
                            <w:ind w:firstLine="851"/>
                            <w:jc w:val="both"/>
                            <w:rPr>
                              <w:color w:val="000000"/>
                              <w:szCs w:val="24"/>
                              <w:lang w:eastAsia="ar-SA"/>
                            </w:rPr>
                          </w:pPr>
                          <w:r>
                            <w:rPr>
                              <w:color w:val="000000"/>
                              <w:szCs w:val="24"/>
                              <w:lang w:eastAsia="ar-SA"/>
                            </w:rPr>
                            <w:t xml:space="preserve">Ilgis, plotas, tūris. Aptariama, kad atkarpos gali būti skirtingo ilgio ir tam reikalingi skirtingi matavimo vienetai. Mokiniai susipažįsta su milimetru (mm) ir kilometru (km). Nagrinėjami mm ir cm, cm ir m, m ir km sąryšiai. Mokomasi nubraižyti ir išmatuoti, o taip pat „iš akies“ įvertinti (spėti) atkarpų ilgius, išreiškiamus cm ir mm. Mokomasi palyginti atkarpas. Sprendžiami įvairūs su ilgio skaičiavimais susiję tekstiniai uždaviniai. Mokomasi figūros plotą nusakyti sąlyginiais matavimo vienetais (pvz., langeliais) ir tokiu būdu įvertinti, apibūdinti aplinkoje esančių daiktų plotą. Tūrio sąvoka paaiškinama atliekant praktines veiklas,  lyginant kasdieninėje aplinkoje naudojamų objektų talpas. Aptariamos litro (l) ir mililitro (ml) sąvokos, jos taikomos mokantis įvertinti aplinkos daiktų tūrį.</w:t>
                          </w:r>
                        </w:p>
                      </w:sdtContent>
                    </w:sdt>
                    <w:sdt>
                      <w:sdtPr>
                        <w:alias w:val="20 pr. 25.3.2 pp."/>
                        <w:tag w:val="part_e01461ed114b4abbbdd55d2512c1135d"/>
                        <w:lock w:val="sdtLocked"/>
                        <w:richText/>
                      </w:sdtPr>
                      <w:sdtContent>
                        <w:p>
                          <w:pPr>
                            <w:suppressAutoHyphens/>
                            <w:ind w:firstLine="851"/>
                            <w:jc w:val="both"/>
                            <w:rPr>
                              <w:b/>
                              <w:bCs/>
                              <w:color w:val="000000"/>
                              <w:szCs w:val="24"/>
                              <w:lang w:eastAsia="ar-SA"/>
                            </w:rPr>
                          </w:pPr>
                          <w:sdt>
                            <w:sdtPr>
                              <w:alias w:val="Numeris"/>
                              <w:tag w:val="nr_e01461ed114b4abbbdd55d2512c1135d"/>
                              <w:lock w:val="sdtLocked"/>
                              <w:richText/>
                            </w:sdtPr>
                            <w:sdtContent>
                              <w:r>
                                <w:rPr>
                                  <w:color w:val="000000"/>
                                  <w:szCs w:val="24"/>
                                  <w:lang w:eastAsia="ar-SA"/>
                                </w:rPr>
                                <w:t>25.3.2</w:t>
                              </w:r>
                            </w:sdtContent>
                          </w:sdt>
                          <w:r>
                            <w:rPr>
                              <w:color w:val="000000"/>
                              <w:szCs w:val="24"/>
                              <w:lang w:eastAsia="ar-SA"/>
                            </w:rPr>
                            <w:t>. Konstravimas. Transformacijos</w:t>
                          </w:r>
                          <w:r>
                            <w:rPr>
                              <w:b/>
                              <w:bCs/>
                              <w:color w:val="000000"/>
                              <w:szCs w:val="24"/>
                              <w:lang w:eastAsia="ar-SA"/>
                            </w:rPr>
                            <w:t xml:space="preserve">. </w:t>
                          </w:r>
                          <w:r>
                            <w:rPr>
                              <w:color w:val="000000"/>
                              <w:szCs w:val="24"/>
                              <w:lang w:eastAsia="ar-SA"/>
                            </w:rPr>
                            <w:t>Languotame popieriuje kuriami tam tikrą vietą vaizduojantys planai (pvz., kambario, sklypo, vietovės), mokomasi duoti ir vykdyti kelių žingsnių instrukciją, susijusią su judėjimu tame plane. Nagrinėjamos simetriškos ašies atžvilgiu figūros, mokomasi užbaigti ar sukurti ašies atžvilgiu simetrišką piešinį languotame ar taškuotame popieriuje, kai pavaizduota vertikali arba horizontali simetrijos ašis. Aptariama, kokia figūra vadinama simetriška, simetrijos ašį(is) turinčių figūrų pavyzdžių ieškoma aplinkoje, gamtoje, architektūroje, mene. Mokoma paaiškinti, kodėl nagrinėjama figūra yra/nėra simetriška.</w:t>
                          </w:r>
                        </w:p>
                      </w:sdtContent>
                    </w:sdt>
                    <w:sdt>
                      <w:sdtPr>
                        <w:alias w:val="20 pr. 25.3.3 pp."/>
                        <w:tag w:val="part_bbaf759164674ba7934048894bb2423b"/>
                        <w:lock w:val="sdtLocked"/>
                        <w:richText/>
                      </w:sdtPr>
                      <w:sdtContent>
                        <w:p>
                          <w:pPr>
                            <w:suppressAutoHyphens/>
                            <w:ind w:firstLine="851"/>
                            <w:jc w:val="both"/>
                            <w:rPr>
                              <w:b/>
                              <w:bCs/>
                              <w:color w:val="000000"/>
                              <w:szCs w:val="24"/>
                              <w:lang w:eastAsia="ar-SA"/>
                            </w:rPr>
                          </w:pPr>
                          <w:sdt>
                            <w:sdtPr>
                              <w:alias w:val="Numeris"/>
                              <w:tag w:val="nr_bbaf759164674ba7934048894bb2423b"/>
                              <w:lock w:val="sdtLocked"/>
                              <w:richText/>
                            </w:sdtPr>
                            <w:sdtContent>
                              <w:r>
                                <w:rPr>
                                  <w:color w:val="000000"/>
                                  <w:szCs w:val="24"/>
                                  <w:lang w:eastAsia="ar-SA"/>
                                </w:rPr>
                                <w:t>25.3.3</w:t>
                              </w:r>
                            </w:sdtContent>
                          </w:sdt>
                          <w:r>
                            <w:rPr>
                              <w:color w:val="000000"/>
                              <w:szCs w:val="24"/>
                              <w:lang w:eastAsia="ar-SA"/>
                            </w:rPr>
                            <w:t xml:space="preserve">. Figūros. </w:t>
                          </w:r>
                          <w:r>
                            <w:rPr>
                              <w:color w:val="000000"/>
                              <w:szCs w:val="24"/>
                              <w:lang w:eastAsia="lt-LT"/>
                            </w:rPr>
                            <w:t>Plokščios figūros.</w:t>
                          </w:r>
                          <w:r>
                            <w:rPr>
                              <w:b/>
                              <w:bCs/>
                              <w:color w:val="000000"/>
                              <w:szCs w:val="24"/>
                              <w:lang w:eastAsia="lt-LT"/>
                            </w:rPr>
                            <w:t xml:space="preserve"> </w:t>
                          </w:r>
                          <w:r>
                            <w:rPr>
                              <w:color w:val="000000"/>
                              <w:szCs w:val="24"/>
                              <w:lang w:eastAsia="lt-LT"/>
                            </w:rPr>
                            <w:t xml:space="preserve">Paaiškinama, kokios figūros vadinamos plokščiomis figūromis (dvimatėmis, užimančiomis plokštumos dalį). Aptariamos sąvokos atvira/uždara laužtė, kampas, daugiakampis, daugiakampio kraštinė/viršūnė/kampas. Tyrinėjant konkretų daugiakampį įsitikinama, kad jis turi tiek kampų, kiek ir kraštinių. Praktikuojamasi rūšiuoti daugiakampius pagal kraštinių arba kampų skaičių, kraštinių ilgius, simetrijos ašių skaičių ir pan. </w:t>
                          </w:r>
                          <w:r>
                            <w:rPr>
                              <w:color w:val="000000"/>
                              <w:szCs w:val="24"/>
                              <w:lang w:eastAsia="ar-SA"/>
                            </w:rPr>
                            <w:t xml:space="preserve">Apibrėžiama taisyklingojo daugiakampio sąvoka, tyrinėjant atrandama, kad taisyklingieji daugiakampiai yra simetriškos figūros. </w:t>
                          </w:r>
                          <w:r>
                            <w:rPr>
                              <w:color w:val="000000"/>
                              <w:szCs w:val="24"/>
                              <w:lang w:eastAsia="lt-LT"/>
                            </w:rPr>
                            <w:t>Nagrinėjant pavyzdžius aptariamos sąvokos teiginys, teisingas/klaidingas teiginys, priešingas teiginys. Mokomasi formuluoti paprasčiausiems matematiniams teiginiams priešingus teiginius.</w:t>
                          </w:r>
                        </w:p>
                        <w:p>
                          <w:pPr>
                            <w:suppressAutoHyphens/>
                            <w:ind w:firstLine="851"/>
                            <w:jc w:val="both"/>
                            <w:rPr>
                              <w:color w:val="000000"/>
                              <w:szCs w:val="24"/>
                              <w:lang w:eastAsia="ar-SA"/>
                            </w:rPr>
                          </w:pPr>
                          <w:r>
                            <w:rPr>
                              <w:color w:val="000000"/>
                              <w:szCs w:val="24"/>
                              <w:lang w:eastAsia="lt-LT"/>
                            </w:rPr>
                            <w:t>Erdvės figūros.</w:t>
                          </w:r>
                          <w:r>
                            <w:rPr>
                              <w:b/>
                              <w:bCs/>
                              <w:color w:val="000000"/>
                              <w:szCs w:val="24"/>
                              <w:lang w:eastAsia="lt-LT"/>
                            </w:rPr>
                            <w:t xml:space="preserve"> </w:t>
                          </w:r>
                          <w:r>
                            <w:rPr>
                              <w:color w:val="000000"/>
                              <w:szCs w:val="24"/>
                              <w:lang w:eastAsia="lt-LT"/>
                            </w:rPr>
                            <w:t>Paaiškinama, kokios figūros vadinamos erdvės figūromis (trimatėmis, užimančiomis erdvės dalį).</w:t>
                          </w:r>
                          <w:r>
                            <w:rPr>
                              <w:b/>
                              <w:bCs/>
                              <w:color w:val="000000"/>
                              <w:szCs w:val="24"/>
                              <w:lang w:eastAsia="lt-LT"/>
                            </w:rPr>
                            <w:t xml:space="preserve"> </w:t>
                          </w:r>
                          <w:r>
                            <w:rPr>
                              <w:color w:val="000000"/>
                              <w:szCs w:val="24"/>
                              <w:lang w:eastAsia="lt-LT"/>
                            </w:rPr>
                            <w:t>Pasitelkiant vaizdines priemones tiriami ryšiai tarp dvimačių ir trimačių figūrų. Susipažįstama su kubo, stačiakampio gretasienio, kūgio, ritinio, rutulio modeliais. Mokomasi juos atpažinti paveikslėlyje, rasti į juos panašių daiktų aplinkoje.</w:t>
                          </w:r>
                        </w:p>
                      </w:sdtContent>
                    </w:sdt>
                  </w:sdtContent>
                </w:sdt>
                <w:sdt>
                  <w:sdtPr>
                    <w:alias w:val="20 pr. 25.4 pp."/>
                    <w:tag w:val="part_06490803cf0240cab1b79ec79be2fa25"/>
                    <w:lock w:val="sdtLocked"/>
                    <w:richText/>
                  </w:sdtPr>
                  <w:sdtContent>
                    <w:p>
                      <w:pPr>
                        <w:suppressAutoHyphens/>
                        <w:ind w:firstLine="851"/>
                        <w:rPr>
                          <w:color w:val="000000"/>
                          <w:szCs w:val="24"/>
                          <w:lang w:eastAsia="ar-SA"/>
                        </w:rPr>
                      </w:pPr>
                      <w:sdt>
                        <w:sdtPr>
                          <w:alias w:val="Numeris"/>
                          <w:tag w:val="nr_06490803cf0240cab1b79ec79be2fa25"/>
                          <w:lock w:val="sdtLocked"/>
                          <w:richText/>
                        </w:sdtPr>
                        <w:sdtContent>
                          <w:r>
                            <w:rPr>
                              <w:color w:val="000000"/>
                              <w:szCs w:val="24"/>
                              <w:lang w:eastAsia="ar-SA"/>
                            </w:rPr>
                            <w:t>25.4</w:t>
                          </w:r>
                        </w:sdtContent>
                      </w:sdt>
                      <w:r>
                        <w:rPr>
                          <w:color w:val="000000"/>
                          <w:szCs w:val="24"/>
                          <w:lang w:eastAsia="ar-SA"/>
                        </w:rPr>
                        <w:t>. Duomenys ir tikimybės.</w:t>
                      </w:r>
                    </w:p>
                    <w:sdt>
                      <w:sdtPr>
                        <w:alias w:val="20 pr. 25.4.1 pp."/>
                        <w:tag w:val="part_155eeafd30154af5828242f63858a984"/>
                        <w:lock w:val="sdtLocked"/>
                        <w:richText/>
                      </w:sdtPr>
                      <w:sdtContent>
                        <w:p>
                          <w:pPr>
                            <w:suppressAutoHyphens/>
                            <w:ind w:firstLine="851"/>
                            <w:jc w:val="both"/>
                            <w:rPr>
                              <w:color w:val="000000"/>
                              <w:szCs w:val="24"/>
                              <w:lang w:eastAsia="ar-SA"/>
                            </w:rPr>
                          </w:pPr>
                          <w:sdt>
                            <w:sdtPr>
                              <w:alias w:val="Numeris"/>
                              <w:tag w:val="nr_155eeafd30154af5828242f63858a984"/>
                              <w:lock w:val="sdtLocked"/>
                              <w:richText/>
                            </w:sdtPr>
                            <w:sdtContent>
                              <w:r>
                                <w:rPr>
                                  <w:color w:val="000000"/>
                                  <w:szCs w:val="24"/>
                                  <w:lang w:eastAsia="ar-SA"/>
                                </w:rPr>
                                <w:t>25.4.1</w:t>
                              </w:r>
                            </w:sdtContent>
                          </w:sdt>
                          <w:r>
                            <w:rPr>
                              <w:color w:val="000000"/>
                              <w:szCs w:val="24"/>
                              <w:lang w:eastAsia="ar-SA"/>
                            </w:rPr>
                            <w:t>. Duomenys ir jų interpretavimas. Paaiškinama, ką vadiname pirminiais ir antriniais duomenimis. Mokomasi formuluoti statistinio tyrimo klausimus, į kuriuos atsakyti padėtų duomenų dažnių lentelė. Aptariama, kaip sudaryti ir užpildyti dažnių lentelę. Mokomasi braižyti stulpelines diagramas naudojant fizines priemones, kai piktogramos simbolis ar diagramos padala atitinka 2, 5, 10 vienetų (stebinių). Praktikuojamasi pavadinti diagramą ir jos ašis, susieti dažnių lentelėje ir stulpelinėje diagramoje esančius duomenis, atsakyti į klausimą, kurio atsakymui surinkti duomenys.</w:t>
                          </w:r>
                        </w:p>
                      </w:sdtContent>
                    </w:sdt>
                  </w:sdtContent>
                </w:sdt>
              </w:sdtContent>
            </w:sdt>
            <w:sdt>
              <w:sdtPr>
                <w:alias w:val="20 pr. 26 p."/>
                <w:tag w:val="part_b54b7a9b41104684bebd4ef947210d2f"/>
                <w:lock w:val="sdtLocked"/>
                <w:richText/>
              </w:sdtPr>
              <w:sdtContent>
                <w:p>
                  <w:pPr>
                    <w:suppressAutoHyphens/>
                    <w:ind w:firstLine="851"/>
                    <w:jc w:val="both"/>
                    <w:rPr>
                      <w:color w:val="000000"/>
                      <w:szCs w:val="24"/>
                      <w:lang w:eastAsia="ar-SA"/>
                    </w:rPr>
                  </w:pPr>
                  <w:sdt>
                    <w:sdtPr>
                      <w:alias w:val="Numeris"/>
                      <w:tag w:val="nr_b54b7a9b41104684bebd4ef947210d2f"/>
                      <w:lock w:val="sdtLocked"/>
                      <w:richText/>
                    </w:sdtPr>
                    <w:sdtContent>
                      <w:r>
                        <w:rPr>
                          <w:color w:val="000000"/>
                          <w:szCs w:val="24"/>
                          <w:lang w:eastAsia="ar-SA"/>
                        </w:rPr>
                        <w:t>26</w:t>
                      </w:r>
                    </w:sdtContent>
                  </w:sdt>
                  <w:r>
                    <w:rPr>
                      <w:color w:val="000000"/>
                      <w:szCs w:val="24"/>
                      <w:lang w:eastAsia="ar-SA"/>
                    </w:rPr>
                    <w:t>. Mokymo(si) turinys. 3 klasė.</w:t>
                  </w:r>
                </w:p>
                <w:sdt>
                  <w:sdtPr>
                    <w:alias w:val="20 pr. 26.1 pp."/>
                    <w:tag w:val="part_032d79f954fa4f09b79bc5de5348f538"/>
                    <w:lock w:val="sdtLocked"/>
                    <w:richText/>
                  </w:sdtPr>
                  <w:sdtContent>
                    <w:p>
                      <w:pPr>
                        <w:suppressAutoHyphens/>
                        <w:ind w:firstLine="851"/>
                        <w:rPr>
                          <w:color w:val="000000"/>
                          <w:szCs w:val="24"/>
                          <w:lang w:eastAsia="ar-SA"/>
                        </w:rPr>
                      </w:pPr>
                      <w:sdt>
                        <w:sdtPr>
                          <w:alias w:val="Numeris"/>
                          <w:tag w:val="nr_032d79f954fa4f09b79bc5de5348f538"/>
                          <w:lock w:val="sdtLocked"/>
                          <w:richText/>
                        </w:sdtPr>
                        <w:sdtContent>
                          <w:r>
                            <w:rPr>
                              <w:color w:val="000000"/>
                              <w:szCs w:val="24"/>
                              <w:lang w:eastAsia="ar-SA"/>
                            </w:rPr>
                            <w:t>26.1</w:t>
                          </w:r>
                        </w:sdtContent>
                      </w:sdt>
                      <w:r>
                        <w:rPr>
                          <w:color w:val="000000"/>
                          <w:szCs w:val="24"/>
                          <w:lang w:eastAsia="ar-SA"/>
                        </w:rPr>
                        <w:t xml:space="preserve">.  Skaičiai ir skaičiavimai.</w:t>
                      </w:r>
                    </w:p>
                    <w:sdt>
                      <w:sdtPr>
                        <w:alias w:val="20 pr. 26.1.1 pp."/>
                        <w:tag w:val="part_b3cd3affdde54276b3ebd4920e9e437e"/>
                        <w:lock w:val="sdtLocked"/>
                        <w:richText/>
                      </w:sdtPr>
                      <w:sdtContent>
                        <w:p>
                          <w:pPr>
                            <w:ind w:firstLine="851"/>
                            <w:jc w:val="both"/>
                            <w:rPr>
                              <w:color w:val="000000"/>
                              <w:szCs w:val="24"/>
                              <w:lang w:eastAsia="lt-LT"/>
                            </w:rPr>
                          </w:pPr>
                          <w:sdt>
                            <w:sdtPr>
                              <w:alias w:val="Numeris"/>
                              <w:tag w:val="nr_b3cd3affdde54276b3ebd4920e9e437e"/>
                              <w:lock w:val="sdtLocked"/>
                              <w:richText/>
                            </w:sdtPr>
                            <w:sdtContent>
                              <w:r>
                                <w:rPr>
                                  <w:color w:val="000000"/>
                                  <w:szCs w:val="24"/>
                                  <w:lang w:eastAsia="ar-SA"/>
                                </w:rPr>
                                <w:t>26.1.1</w:t>
                              </w:r>
                            </w:sdtContent>
                          </w:sdt>
                          <w:r>
                            <w:rPr>
                              <w:color w:val="000000"/>
                              <w:szCs w:val="24"/>
                              <w:lang w:eastAsia="ar-SA"/>
                            </w:rPr>
                            <w:t xml:space="preserve">. Natūralieji ir sveikieji skaičiai. </w:t>
                          </w:r>
                          <w:r>
                            <w:rPr>
                              <w:color w:val="000000"/>
                              <w:szCs w:val="24"/>
                              <w:shd w:val="clear" w:color="auto" w:fill="FFFFFF"/>
                              <w:lang w:eastAsia="lt-LT"/>
                            </w:rPr>
                            <w:t xml:space="preserve">Skaičiai nuo 0 </w:t>
                          </w:r>
                          <w:r>
                            <w:rPr>
                              <w:color w:val="000000"/>
                              <w:szCs w:val="24"/>
                              <w:lang w:eastAsia="lt-LT"/>
                            </w:rPr>
                            <w:t>iki 10 000. Mokomasi skaičius iki 10 000 perskaityti, užrašyti žodžiais, skaitmenimis, skyrių suma, palyginti ir apvalinti.</w:t>
                          </w:r>
                        </w:p>
                        <w:p>
                          <w:pPr>
                            <w:suppressAutoHyphens/>
                            <w:ind w:firstLine="851"/>
                            <w:jc w:val="both"/>
                            <w:rPr>
                              <w:color w:val="000000"/>
                              <w:szCs w:val="24"/>
                              <w:lang w:eastAsia="lt-LT"/>
                            </w:rPr>
                          </w:pPr>
                          <w:r>
                            <w:rPr>
                              <w:color w:val="000000"/>
                              <w:szCs w:val="24"/>
                              <w:shd w:val="clear" w:color="auto" w:fill="FFFFFF"/>
                              <w:lang w:eastAsia="lt-LT"/>
                            </w:rPr>
                            <w:t>Sudėtis, atimtis, daugyba, dalyba. Praktikuojamasi taikyti mintinio skaičiavimo strategijas. Nagrinėjamos įvairios kontekstinės situacijos, kuriose būtų prasminga, veiksminga įvertinti tikėtiną kelių</w:t>
                          </w:r>
                          <w:r>
                            <w:rPr>
                              <w:color w:val="000000"/>
                              <w:szCs w:val="24"/>
                              <w:lang w:eastAsia="lt-LT"/>
                            </w:rPr>
                            <w:t xml:space="preserve"> skaičių sumos, skirtumo, sandaugos, rezultatą</w:t>
                          </w:r>
                          <w:r>
                            <w:rPr>
                              <w:color w:val="000000"/>
                              <w:szCs w:val="24"/>
                              <w:shd w:val="clear" w:color="auto" w:fill="FFFFFF"/>
                              <w:lang w:eastAsia="lt-LT"/>
                            </w:rPr>
                            <w:t xml:space="preserve"> (prieš atliekant veiksmus, skaičiai apvalinami; remiamasi veiksmų dėsniais).</w:t>
                          </w:r>
                          <w:r>
                            <w:rPr>
                              <w:color w:val="000000"/>
                              <w:szCs w:val="24"/>
                              <w:lang w:eastAsia="lt-LT"/>
                            </w:rPr>
                            <w:t xml:space="preserve"> Nagrinėjamos gyvenimiškos situacijos, kuomet tenka dalyti su liekana. Atliekami daugybos ir dalybos veiksmai su pilnas dešimtis, šimtus ir pan. turinčiais skaičiais. Mokantis padauginti ar padalyti dviženklį, triženklį, keturženklį skaičių iš vienaženklio skaičiaus (įskaitant ir dalybą su liekana), pasitelkiami įvairūs vizualizavimo ir sprendimo užrašymo būdai. Modeliuojamos situacijos, kuriose išryškėja skliaustų naudojimo prasmė. Mokomasi uždavinio sąlygą pavaizduoti schema, schemą susieti su dviveiksmiu skaitiniu reiškiniu, kuriame gali būti ir skliaustai. Sprendžiami kelių žingsnių uždaviniai, kuomet atliekami keli veiksmai, gali tekti smulkinti/stambinti gretimus matavimo vienetus. </w:t>
                          </w:r>
                          <w:r>
                            <w:rPr>
                              <w:color w:val="000000"/>
                              <w:szCs w:val="24"/>
                              <w:lang w:eastAsia="ar-SA"/>
                            </w:rPr>
                            <w:t>Nagrinėjant situacijas, mokinių dėmesys atkreipiamas ir į bendrą problemų sprendimo procesą, diskutuojama apie įvairių problemų sprendimo strategijų taikymą.</w:t>
                          </w:r>
                        </w:p>
                      </w:sdtContent>
                    </w:sdt>
                    <w:sdt>
                      <w:sdtPr>
                        <w:alias w:val="20 pr. 26.1.2 pp."/>
                        <w:tag w:val="part_3a05c16389654127b926a8e7b60a7e00"/>
                        <w:lock w:val="sdtLocked"/>
                        <w:richText/>
                      </w:sdtPr>
                      <w:sdtContent>
                        <w:p>
                          <w:pPr>
                            <w:suppressAutoHyphens/>
                            <w:ind w:firstLine="851"/>
                            <w:jc w:val="both"/>
                            <w:rPr>
                              <w:bCs/>
                              <w:color w:val="000000"/>
                              <w:szCs w:val="24"/>
                              <w:lang w:eastAsia="lt-LT"/>
                            </w:rPr>
                          </w:pPr>
                          <w:sdt>
                            <w:sdtPr>
                              <w:alias w:val="Numeris"/>
                              <w:tag w:val="nr_3a05c16389654127b926a8e7b60a7e00"/>
                              <w:lock w:val="sdtLocked"/>
                              <w:richText/>
                            </w:sdtPr>
                            <w:sdtContent>
                              <w:r>
                                <w:rPr>
                                  <w:color w:val="000000"/>
                                  <w:szCs w:val="24"/>
                                  <w:lang w:eastAsia="lt-LT"/>
                                </w:rPr>
                                <w:t>26.1.2</w:t>
                              </w:r>
                            </w:sdtContent>
                          </w:sdt>
                          <w:r>
                            <w:rPr>
                              <w:color w:val="000000"/>
                              <w:szCs w:val="24"/>
                              <w:lang w:eastAsia="lt-LT"/>
                            </w:rPr>
                            <w:t xml:space="preserve">. Trupmenos ir dalys. </w:t>
                          </w:r>
                          <w:r>
                            <w:rPr>
                              <w:bCs/>
                              <w:color w:val="000000"/>
                              <w:szCs w:val="24"/>
                              <w:highlight w:val="white"/>
                              <w:lang w:eastAsia="ar-SA"/>
                            </w:rPr>
                            <w:t>Trupmenos. N</w:t>
                          </w:r>
                          <w:r>
                            <w:rPr>
                              <w:bCs/>
                              <w:color w:val="000000"/>
                              <w:szCs w:val="24"/>
                              <w:lang w:eastAsia="ar-SA"/>
                            </w:rPr>
                            <w:t xml:space="preserve">audojantis modeliais, piešiniais išsiaiškinama, kad kai visuma padalijama į n lygių dalių (n = 2, 3, 4, 5, 6, 7, 8, 9, 10, 100) ir paimama viena tos visumos dalis, tai daliai apibūdinti pasitelkiame trupmenas. Aptariant sąvokas trupmena, skaitiklis, vardiklis, trupmenos brūkšnys, išsiaiškinama ir trupmenos m/n prasmė, kai skaičius m yra ne didesnis nei skaičius n. Mokomasi trupmenas m/n (neviršijančias skaičiaus vienas) pavaizduoti skaičių tiesėje. Mokomasi neviršijančias skaičiaus vieno trupmenas m/n su vienodais vardikliais arba skaitikliais palyginti (naudojantis modeliais, pavaizduojant jas tame pačiame skaičių intervale); skaičius 0 ir 1 užrašyti kaip trupmenas 0/n ir n/n; paaiškinti, kokios dvi trupmenos ir kodėl laikomos lygiomis (lygiavertėmis) (pvz., </w:t>
                          </w:r>
                          <m:oMath>
                            <m:f>
                              <m:fPr>
                                <m:ctrlPr>
                                  <w:rPr>
                                    <w:rFonts w:ascii="Cambria Math" w:eastAsia="Cambria Math" w:hAnsi="Cambria Math"/>
                                    <w:bCs/>
                                    <w:color w:val="000000" w:themeColor="text1"/>
                                  </w:rPr>
                                </m:ctrlPr>
                              </m:fPr>
                              <m:num>
                                <m:r>
                                  <m:rPr>
                                    <m:sty m:val="p"/>
                                  </m:rPr>
                                  <w:rPr>
                                    <w:rFonts w:ascii="Cambria Math" w:eastAsia="Cambria Math" w:hAnsi="Cambria Math"/>
                                    <w:color w:val="000000" w:themeColor="text1"/>
                                  </w:rPr>
                                  <m:t>1</m:t>
                                </m:r>
                              </m:num>
                              <m:den>
                                <m:r>
                                  <m:rPr>
                                    <m:sty m:val="p"/>
                                  </m:rPr>
                                  <w:rPr>
                                    <w:rFonts w:ascii="Cambria Math" w:eastAsia="Cambria Math" w:hAnsi="Cambria Math"/>
                                    <w:color w:val="000000" w:themeColor="text1"/>
                                  </w:rPr>
                                  <m:t>2</m:t>
                                </m:r>
                              </m:den>
                            </m:f>
                            <m:r>
                              <m:rPr>
                                <m:sty m:val="p"/>
                              </m:rPr>
                              <w:rPr>
                                <w:rFonts w:ascii="Cambria Math" w:eastAsia="Cambria Math" w:hAnsi="Cambria Math"/>
                                <w:color w:val="000000" w:themeColor="text1"/>
                              </w:rPr>
                              <m:t>=</m:t>
                            </m:r>
                            <m:f>
                              <m:fPr>
                                <m:ctrlPr>
                                  <w:rPr>
                                    <w:rFonts w:ascii="Cambria Math" w:eastAsia="Cambria Math" w:hAnsi="Cambria Math"/>
                                    <w:bCs/>
                                    <w:color w:val="000000" w:themeColor="text1"/>
                                  </w:rPr>
                                </m:ctrlPr>
                              </m:fPr>
                              <m:num>
                                <m:r>
                                  <m:rPr>
                                    <m:sty m:val="p"/>
                                  </m:rPr>
                                  <w:rPr>
                                    <w:rFonts w:ascii="Cambria Math" w:eastAsia="Cambria Math" w:hAnsi="Cambria Math"/>
                                    <w:color w:val="000000" w:themeColor="text1"/>
                                  </w:rPr>
                                  <m:t>2</m:t>
                                </m:r>
                              </m:num>
                              <m:den>
                                <m:r>
                                  <m:rPr>
                                    <m:sty m:val="p"/>
                                  </m:rPr>
                                  <w:rPr>
                                    <w:rFonts w:ascii="Cambria Math" w:eastAsia="Cambria Math" w:hAnsi="Cambria Math"/>
                                    <w:color w:val="000000" w:themeColor="text1"/>
                                  </w:rPr>
                                  <m:t>4</m:t>
                                </m:r>
                              </m:den>
                            </m:f>
                          </m:oMath>
                          <w:r>
                            <w:rPr>
                              <w:bCs/>
                              <w:color w:val="000000"/>
                              <w:szCs w:val="24"/>
                              <w:lang w:eastAsia="ar-SA"/>
                            </w:rPr>
                            <w:t xml:space="preserve">, </w:t>
                          </w:r>
                          <m:oMath>
                            <m:f>
                              <m:fPr>
                                <m:ctrlPr>
                                  <w:rPr>
                                    <w:rFonts w:ascii="Cambria Math" w:eastAsia="Cambria Math" w:hAnsi="Cambria Math"/>
                                    <w:bCs/>
                                    <w:color w:val="000000" w:themeColor="text1"/>
                                  </w:rPr>
                                </m:ctrlPr>
                              </m:fPr>
                              <m:num>
                                <m:r>
                                  <m:rPr>
                                    <m:sty m:val="p"/>
                                  </m:rPr>
                                  <w:rPr>
                                    <w:rFonts w:ascii="Cambria Math" w:eastAsia="Cambria Math" w:hAnsi="Cambria Math"/>
                                    <w:color w:val="000000" w:themeColor="text1"/>
                                  </w:rPr>
                                  <m:t>4</m:t>
                                </m:r>
                              </m:num>
                              <m:den>
                                <m:r>
                                  <m:rPr>
                                    <m:sty m:val="p"/>
                                  </m:rPr>
                                  <w:rPr>
                                    <w:rFonts w:ascii="Cambria Math" w:eastAsia="Cambria Math" w:hAnsi="Cambria Math"/>
                                    <w:color w:val="000000" w:themeColor="text1"/>
                                  </w:rPr>
                                  <m:t>8</m:t>
                                </m:r>
                              </m:den>
                            </m:f>
                            <m:r>
                              <m:rPr>
                                <m:sty m:val="p"/>
                              </m:rPr>
                              <w:rPr>
                                <w:rFonts w:ascii="Cambria Math" w:eastAsia="Cambria Math" w:hAnsi="Cambria Math"/>
                                <w:color w:val="000000" w:themeColor="text1"/>
                              </w:rPr>
                              <m:t>=</m:t>
                            </m:r>
                            <m:f>
                              <m:fPr>
                                <m:ctrlPr>
                                  <w:rPr>
                                    <w:rFonts w:ascii="Cambria Math" w:eastAsia="Cambria Math" w:hAnsi="Cambria Math"/>
                                    <w:bCs/>
                                    <w:color w:val="000000" w:themeColor="text1"/>
                                  </w:rPr>
                                </m:ctrlPr>
                              </m:fPr>
                              <m:num>
                                <m:r>
                                  <m:rPr>
                                    <m:sty m:val="p"/>
                                  </m:rPr>
                                  <w:rPr>
                                    <w:rFonts w:ascii="Cambria Math" w:eastAsia="Cambria Math" w:hAnsi="Cambria Math"/>
                                    <w:color w:val="000000" w:themeColor="text1"/>
                                  </w:rPr>
                                  <m:t>1</m:t>
                                </m:r>
                              </m:num>
                              <m:den>
                                <m:r>
                                  <m:rPr>
                                    <m:sty m:val="p"/>
                                  </m:rPr>
                                  <w:rPr>
                                    <w:rFonts w:ascii="Cambria Math" w:eastAsia="Cambria Math" w:hAnsi="Cambria Math"/>
                                    <w:color w:val="000000" w:themeColor="text1"/>
                                  </w:rPr>
                                  <m:t>2</m:t>
                                </m:r>
                              </m:den>
                            </m:f>
                          </m:oMath>
                          <w:r>
                            <w:rPr>
                              <w:bCs/>
                              <w:color w:val="000000"/>
                              <w:szCs w:val="24"/>
                              <w:lang w:eastAsia="ar-SA"/>
                            </w:rPr>
                            <w:t>). Sprendžiami dalies ir visumos radimo uždaviniai.</w:t>
                          </w:r>
                        </w:p>
                      </w:sdtContent>
                    </w:sdt>
                    <w:sdt>
                      <w:sdtPr>
                        <w:alias w:val="20 pr. 26.1.3 pp."/>
                        <w:tag w:val="part_39d13d971b3c45408ddfe584f8eee6ec"/>
                        <w:lock w:val="sdtLocked"/>
                        <w:richText/>
                      </w:sdtPr>
                      <w:sdtContent>
                        <w:p>
                          <w:pPr>
                            <w:suppressAutoHyphens/>
                            <w:ind w:firstLine="913"/>
                            <w:jc w:val="both"/>
                            <w:rPr>
                              <w:bCs/>
                              <w:color w:val="000000"/>
                              <w:szCs w:val="24"/>
                              <w:lang w:eastAsia="ar-SA"/>
                            </w:rPr>
                          </w:pPr>
                          <w:sdt>
                            <w:sdtPr>
                              <w:alias w:val="Numeris"/>
                              <w:tag w:val="nr_39d13d971b3c45408ddfe584f8eee6ec"/>
                              <w:lock w:val="sdtLocked"/>
                              <w:richText/>
                            </w:sdtPr>
                            <w:sdtContent>
                              <w:r>
                                <w:rPr>
                                  <w:bCs/>
                                  <w:color w:val="000000"/>
                                  <w:szCs w:val="24"/>
                                  <w:lang w:eastAsia="ar-SA"/>
                                </w:rPr>
                                <w:t>26.1.3</w:t>
                              </w:r>
                            </w:sdtContent>
                          </w:sdt>
                          <w:r>
                            <w:rPr>
                              <w:bCs/>
                              <w:color w:val="000000"/>
                              <w:szCs w:val="24"/>
                              <w:lang w:eastAsia="ar-SA"/>
                            </w:rPr>
                            <w:t xml:space="preserve">. Finansiniai skaičiavimai. </w:t>
                          </w:r>
                          <w:r>
                            <w:rPr>
                              <w:color w:val="000000"/>
                              <w:szCs w:val="24"/>
                              <w:lang w:eastAsia="ar-SA"/>
                            </w:rPr>
                            <w:t xml:space="preserve">Sprendžiami uždaviniai, kai naujai mokinių įgyti skaičiavimo įgūdžiai taikomi įvairiose su pinigų naudojimu susijusiose situacijose (pvz., pinigų smulkinimo/stambinimo, prekių ir paslaugų kainų ar jų pokyčių skaičiavimo ir kt.). </w:t>
                          </w:r>
                        </w:p>
                      </w:sdtContent>
                    </w:sdt>
                  </w:sdtContent>
                </w:sdt>
                <w:sdt>
                  <w:sdtPr>
                    <w:alias w:val="20 pr. 26.2 pp."/>
                    <w:tag w:val="part_5cea098b47da4336b661cf15e49a4f35"/>
                    <w:lock w:val="sdtLocked"/>
                    <w:richText/>
                  </w:sdtPr>
                  <w:sdtContent>
                    <w:p>
                      <w:pPr>
                        <w:suppressAutoHyphens/>
                        <w:ind w:firstLine="851"/>
                        <w:rPr>
                          <w:bCs/>
                          <w:color w:val="000000"/>
                          <w:szCs w:val="24"/>
                          <w:lang w:eastAsia="ar-SA"/>
                        </w:rPr>
                      </w:pPr>
                      <w:sdt>
                        <w:sdtPr>
                          <w:alias w:val="Numeris"/>
                          <w:tag w:val="nr_5cea098b47da4336b661cf15e49a4f35"/>
                          <w:lock w:val="sdtLocked"/>
                          <w:richText/>
                        </w:sdtPr>
                        <w:sdtContent>
                          <w:r>
                            <w:rPr>
                              <w:bCs/>
                              <w:color w:val="000000"/>
                              <w:szCs w:val="24"/>
                              <w:lang w:eastAsia="ar-SA"/>
                            </w:rPr>
                            <w:t>26.2</w:t>
                          </w:r>
                        </w:sdtContent>
                      </w:sdt>
                      <w:r>
                        <w:rPr>
                          <w:bCs/>
                          <w:color w:val="000000"/>
                          <w:szCs w:val="24"/>
                          <w:lang w:eastAsia="ar-SA"/>
                        </w:rPr>
                        <w:t xml:space="preserve">.  Modeliai ir sąryšiai.</w:t>
                      </w:r>
                    </w:p>
                    <w:sdt>
                      <w:sdtPr>
                        <w:alias w:val="20 pr. 26.2.1 pp."/>
                        <w:tag w:val="part_6966876028c8425bbc7e0dabcbee3368"/>
                        <w:lock w:val="sdtLocked"/>
                        <w:richText/>
                      </w:sdtPr>
                      <w:sdtContent>
                        <w:p>
                          <w:pPr>
                            <w:suppressAutoHyphens/>
                            <w:ind w:firstLine="851"/>
                            <w:rPr>
                              <w:bCs/>
                              <w:color w:val="000000"/>
                              <w:szCs w:val="24"/>
                              <w:lang w:eastAsia="ar-SA"/>
                            </w:rPr>
                          </w:pPr>
                          <w:sdt>
                            <w:sdtPr>
                              <w:alias w:val="Numeris"/>
                              <w:tag w:val="nr_6966876028c8425bbc7e0dabcbee3368"/>
                              <w:lock w:val="sdtLocked"/>
                              <w:richText/>
                            </w:sdtPr>
                            <w:sdtContent>
                              <w:r>
                                <w:rPr>
                                  <w:bCs/>
                                  <w:color w:val="000000"/>
                                  <w:szCs w:val="24"/>
                                  <w:lang w:eastAsia="ar-SA"/>
                                </w:rPr>
                                <w:t>26.2.1</w:t>
                              </w:r>
                            </w:sdtContent>
                          </w:sdt>
                          <w:r>
                            <w:rPr>
                              <w:bCs/>
                              <w:color w:val="000000"/>
                              <w:szCs w:val="24"/>
                              <w:lang w:eastAsia="ar-SA"/>
                            </w:rPr>
                            <w:t xml:space="preserve">. Dėsningumai. </w:t>
                          </w:r>
                          <w:r>
                            <w:rPr>
                              <w:color w:val="000000"/>
                              <w:szCs w:val="24"/>
                              <w:lang w:eastAsia="ar-SA"/>
                            </w:rPr>
                            <w:t>Pratęsiamos, apibūdinamos sekos, sudarytos iš 2–4 pasikartojančių narių grupių, įskaitant ir tokias, kurių elementai skiriasi dydžiu, spalva, linijos storiu, posūkio kampu, o seka gali būti perkelta ir į kitą eilutę. Mokomasi fizinėmis ir skaitmeninėmis priemonėmis kurti ir pristatyti sekas.</w:t>
                          </w:r>
                        </w:p>
                      </w:sdtContent>
                    </w:sdt>
                    <w:sdt>
                      <w:sdtPr>
                        <w:alias w:val="20 pr. 26.2.2 pp."/>
                        <w:tag w:val="part_66173e893c0b4e0c881e1ef0c6f58a3a"/>
                        <w:lock w:val="sdtLocked"/>
                        <w:richText/>
                      </w:sdtPr>
                      <w:sdtContent>
                        <w:p>
                          <w:pPr>
                            <w:suppressAutoHyphens/>
                            <w:ind w:firstLine="851"/>
                            <w:jc w:val="both"/>
                            <w:rPr>
                              <w:b/>
                              <w:color w:val="000000"/>
                              <w:szCs w:val="24"/>
                              <w:lang w:eastAsia="ar-SA"/>
                            </w:rPr>
                          </w:pPr>
                          <w:sdt>
                            <w:sdtPr>
                              <w:alias w:val="Numeris"/>
                              <w:tag w:val="nr_66173e893c0b4e0c881e1ef0c6f58a3a"/>
                              <w:lock w:val="sdtLocked"/>
                              <w:richText/>
                            </w:sdtPr>
                            <w:sdtContent>
                              <w:r>
                                <w:rPr>
                                  <w:bCs/>
                                  <w:color w:val="000000"/>
                                  <w:szCs w:val="24"/>
                                  <w:lang w:eastAsia="ar-SA"/>
                                </w:rPr>
                                <w:t>26.2.2</w:t>
                              </w:r>
                            </w:sdtContent>
                          </w:sdt>
                          <w:r>
                            <w:rPr>
                              <w:bCs/>
                              <w:color w:val="000000"/>
                              <w:szCs w:val="24"/>
                              <w:lang w:eastAsia="ar-SA"/>
                            </w:rPr>
                            <w:t>. Algoritmai ir programavimas</w:t>
                          </w:r>
                          <w:r>
                            <w:rPr>
                              <w:b/>
                              <w:color w:val="000000"/>
                              <w:szCs w:val="24"/>
                              <w:lang w:eastAsia="ar-SA"/>
                            </w:rPr>
                            <w:t xml:space="preserve">. </w:t>
                          </w:r>
                          <w:r>
                            <w:rPr>
                              <w:color w:val="000000"/>
                              <w:szCs w:val="24"/>
                              <w:lang w:eastAsia="ar-SA"/>
                            </w:rPr>
                            <w:t>Pasitelkus konkrečius pavyzdžius paaiškinama pasirinkimo komanda. Mokomasi įvykdyti nurodytų komandų seką, kurioje yra ir ši pasirinkimo komanda. Aptariamos algoritmo ir programos sąvokos Nagrinėjant konkrečius pavyzdžius įsitikinama, kad algoritme ir programoje svarbi komandų atlikimo tvarka, kad gali būti keletas teisingų algoritmų tam pačiam rezultatui gauti. Mokomasi uždavinio sprendimo algoritmą užrašyti sutartiniais ženklais, pavaizduoti schemomis (pvz., iš turimų fizinių objektų sudėlioti ar nupiešti tam tikrą geometrinę figūrą; naudojantis pateiktais ar savo gautais duomenimis, apskaičiuoti nueitą kelią, laiką, greitį; pereiti labirintą; sukurti žaidimų instrukcijas, taisykles, receptus ir kt.).</w:t>
                          </w:r>
                        </w:p>
                      </w:sdtContent>
                    </w:sdt>
                    <w:sdt>
                      <w:sdtPr>
                        <w:alias w:val="20 pr. 26.2.3 pp."/>
                        <w:tag w:val="part_5e6e85ee3ed04c07b1d12f5d19625a87"/>
                        <w:lock w:val="sdtLocked"/>
                        <w:richText/>
                      </w:sdtPr>
                      <w:sdtContent>
                        <w:p>
                          <w:pPr>
                            <w:suppressAutoHyphens/>
                            <w:ind w:firstLine="851"/>
                            <w:jc w:val="both"/>
                            <w:rPr>
                              <w:color w:val="000000"/>
                              <w:szCs w:val="24"/>
                              <w:lang w:eastAsia="ar-SA"/>
                            </w:rPr>
                          </w:pPr>
                          <w:sdt>
                            <w:sdtPr>
                              <w:alias w:val="Numeris"/>
                              <w:tag w:val="nr_5e6e85ee3ed04c07b1d12f5d19625a87"/>
                              <w:lock w:val="sdtLocked"/>
                              <w:richText/>
                            </w:sdtPr>
                            <w:sdtContent>
                              <w:r>
                                <w:rPr>
                                  <w:color w:val="000000"/>
                                  <w:szCs w:val="24"/>
                                  <w:lang w:eastAsia="ar-SA"/>
                                </w:rPr>
                                <w:t>26.2.3</w:t>
                              </w:r>
                            </w:sdtContent>
                          </w:sdt>
                          <w:r>
                            <w:rPr>
                              <w:color w:val="000000"/>
                              <w:szCs w:val="24"/>
                              <w:lang w:eastAsia="ar-SA"/>
                            </w:rPr>
                            <w:t xml:space="preserve">. Algebra. Lygtys. Nagrinėjant pavyzdžius aptariamos lygties, lygties nežinomojo, lygties sprendinio sąvokos. Mokiniai išbando ir atranda įvairius paprasčiausių lygčių (su vienu sudėties, atimties, daugybos ar dalybos veiksmu; nežinomojo vietoje – raidės) sprendinio radimo metodus, įskaitant ir kitos lygties (su atvirkštiniu veiksmu) parašymą (pvz., lygtis x - 5 = 2 pakeičiama lygtimi x = 5 + 2, t. y. mokoma su tais pačiais trimis skaičiais bei sudėties ir atimties arba daugybos ir dalybos veiksmų ženklais parašyti 4 lygybes (pvz., 2+3=5, 3+2=5, 5-2=3, 5-3=2). Aptariama, kuo lygties sprendimo procedūra skiriasi nuo sprendinio patikrinimo procedūros. Mokomasi iš žodinio uždavinio sąlygos ar pateiktos schemos sudaryti paprasčiausią lygtį, kai nežinomasis nurodytas uždavinio sąlygoje ar schemoje, tyrinėja ir taiko įvairius būdus šiam sprendiniui surasti. </w:t>
                          </w:r>
                        </w:p>
                        <w:p>
                          <w:pPr>
                            <w:suppressAutoHyphens/>
                            <w:ind w:firstLine="851"/>
                            <w:jc w:val="both"/>
                            <w:rPr>
                              <w:b/>
                              <w:color w:val="000000"/>
                              <w:szCs w:val="24"/>
                              <w:lang w:eastAsia="ar-SA"/>
                            </w:rPr>
                          </w:pPr>
                          <w:r>
                            <w:rPr>
                              <w:color w:val="000000"/>
                              <w:szCs w:val="24"/>
                              <w:lang w:eastAsia="ar-SA"/>
                            </w:rPr>
                            <w:t>Raidiniai reiškiniai. Nagrinėjant pavyzdžius aptariamos sąvokos raidinis reiškinys, raidinio reiškinio reikšmė. Mokomasi apskaičiuoti raidinio reiškinio reikšmę, kai nurodyta raidės reikšmė. Aptariama, kaip iš žodinio uždavinio sąlygos sudaryti raidinį reiškinį.</w:t>
                          </w:r>
                        </w:p>
                      </w:sdtContent>
                    </w:sdt>
                  </w:sdtContent>
                </w:sdt>
                <w:sdt>
                  <w:sdtPr>
                    <w:alias w:val="20 pr. 26.3 pp."/>
                    <w:tag w:val="part_08e494a22ea34ddda3584b43e3ba0b50"/>
                    <w:lock w:val="sdtLocked"/>
                    <w:richText/>
                  </w:sdtPr>
                  <w:sdtContent>
                    <w:p>
                      <w:pPr>
                        <w:suppressAutoHyphens/>
                        <w:ind w:firstLine="851"/>
                        <w:rPr>
                          <w:color w:val="000000"/>
                          <w:szCs w:val="24"/>
                          <w:lang w:eastAsia="ar-SA"/>
                        </w:rPr>
                      </w:pPr>
                      <w:sdt>
                        <w:sdtPr>
                          <w:alias w:val="Numeris"/>
                          <w:tag w:val="nr_08e494a22ea34ddda3584b43e3ba0b50"/>
                          <w:lock w:val="sdtLocked"/>
                          <w:richText/>
                        </w:sdtPr>
                        <w:sdtContent>
                          <w:r>
                            <w:rPr>
                              <w:color w:val="000000"/>
                              <w:szCs w:val="24"/>
                              <w:lang w:eastAsia="ar-SA"/>
                            </w:rPr>
                            <w:t>26.3</w:t>
                          </w:r>
                        </w:sdtContent>
                      </w:sdt>
                      <w:r>
                        <w:rPr>
                          <w:color w:val="000000"/>
                          <w:szCs w:val="24"/>
                          <w:lang w:eastAsia="ar-SA"/>
                        </w:rPr>
                        <w:t>.</w:t>
                      </w:r>
                      <w:r>
                        <w:rPr>
                          <w:b/>
                          <w:bCs/>
                          <w:color w:val="000000"/>
                          <w:szCs w:val="24"/>
                          <w:lang w:eastAsia="ar-SA"/>
                        </w:rPr>
                        <w:t xml:space="preserve">  </w:t>
                      </w:r>
                      <w:r>
                        <w:rPr>
                          <w:color w:val="000000"/>
                          <w:szCs w:val="24"/>
                          <w:lang w:eastAsia="ar-SA"/>
                        </w:rPr>
                        <w:t>Geometrija ir matavimai.</w:t>
                      </w:r>
                    </w:p>
                    <w:sdt>
                      <w:sdtPr>
                        <w:alias w:val="20 pr. 26.3.1 pp."/>
                        <w:tag w:val="part_40378117343f445eba427598add8dcf7"/>
                        <w:lock w:val="sdtLocked"/>
                        <w:richText/>
                      </w:sdtPr>
                      <w:sdtContent>
                        <w:p>
                          <w:pPr>
                            <w:suppressAutoHyphens/>
                            <w:ind w:firstLine="851"/>
                            <w:jc w:val="both"/>
                            <w:rPr>
                              <w:color w:val="000000"/>
                              <w:szCs w:val="24"/>
                              <w:lang w:eastAsia="lt-LT"/>
                            </w:rPr>
                          </w:pPr>
                          <w:sdt>
                            <w:sdtPr>
                              <w:alias w:val="Numeris"/>
                              <w:tag w:val="nr_40378117343f445eba427598add8dcf7"/>
                              <w:lock w:val="sdtLocked"/>
                              <w:richText/>
                            </w:sdtPr>
                            <w:sdtContent>
                              <w:r>
                                <w:rPr>
                                  <w:color w:val="000000"/>
                                  <w:szCs w:val="24"/>
                                  <w:lang w:eastAsia="ar-SA"/>
                                </w:rPr>
                                <w:t>26.3.1</w:t>
                              </w:r>
                            </w:sdtContent>
                          </w:sdt>
                          <w:r>
                            <w:rPr>
                              <w:color w:val="000000"/>
                              <w:szCs w:val="24"/>
                              <w:lang w:eastAsia="ar-SA"/>
                            </w:rPr>
                            <w:t xml:space="preserve">. Matavimo skalės ir vienetai. Masė, laikas, temperatūra. Apskaičiuojant laiko trukmę mokomasi naudotis tvarkaraščiu, kalendoriumi. Supažindinama su laiko matavimo vienetu sekunde (s). Mokomasi smulkinti ir stambinti  laiko matavimo vienetus (val., min, s), įskaitant ir trupmenų taikymą (pvz., 1/4 val. = 15 min.).</w:t>
                          </w:r>
                        </w:p>
                        <w:p>
                          <w:pPr>
                            <w:suppressAutoHyphens/>
                            <w:ind w:firstLine="851"/>
                            <w:jc w:val="both"/>
                            <w:rPr>
                              <w:color w:val="000000"/>
                              <w:szCs w:val="24"/>
                              <w:lang w:eastAsia="ar-SA"/>
                            </w:rPr>
                          </w:pPr>
                          <w:r>
                            <w:rPr>
                              <w:color w:val="000000"/>
                              <w:szCs w:val="24"/>
                              <w:lang w:eastAsia="ar-SA"/>
                            </w:rPr>
                            <w:t>Ilgis, plotas, tūris. Apibrėžiami ploto matavimo vienetai kvadratiniu centimetru (cm</w:t>
                          </w:r>
                          <w:r>
                            <w:rPr>
                              <w:color w:val="000000"/>
                              <w:szCs w:val="24"/>
                              <w:vertAlign w:val="superscript"/>
                              <w:lang w:eastAsia="ar-SA"/>
                            </w:rPr>
                            <w:t>2</w:t>
                          </w:r>
                          <w:r>
                            <w:rPr>
                              <w:color w:val="000000"/>
                              <w:szCs w:val="24"/>
                              <w:lang w:eastAsia="ar-SA"/>
                            </w:rPr>
                            <w:t>), kvadratiniu metru (m</w:t>
                          </w:r>
                          <w:r>
                            <w:rPr>
                              <w:color w:val="000000"/>
                              <w:szCs w:val="24"/>
                              <w:vertAlign w:val="superscript"/>
                              <w:lang w:eastAsia="ar-SA"/>
                            </w:rPr>
                            <w:t>2</w:t>
                          </w:r>
                          <w:r>
                            <w:rPr>
                              <w:color w:val="000000"/>
                              <w:szCs w:val="24"/>
                              <w:lang w:eastAsia="ar-SA"/>
                            </w:rPr>
                            <w:t xml:space="preserve">). Praktikuojamasi apskaičiuoti kvadrato, stačiakampio plotą. O taip pat ir plotą figūros, sudarytos iš kelių stačiakampių/kvadratų. Išsiaiškinama, kaip nubraižyti nurodyto ploto stačiakampį. </w:t>
                          </w:r>
                        </w:p>
                      </w:sdtContent>
                    </w:sdt>
                    <w:sdt>
                      <w:sdtPr>
                        <w:alias w:val="20 pr. 26.3.2 pp."/>
                        <w:tag w:val="part_5660389ffe0a4369a5d0b2eeeb0a352c"/>
                        <w:lock w:val="sdtLocked"/>
                        <w:richText/>
                      </w:sdtPr>
                      <w:sdtContent>
                        <w:p>
                          <w:pPr>
                            <w:suppressAutoHyphens/>
                            <w:ind w:firstLine="851"/>
                            <w:jc w:val="both"/>
                            <w:rPr>
                              <w:b/>
                              <w:bCs/>
                              <w:color w:val="000000"/>
                              <w:szCs w:val="24"/>
                              <w:lang w:eastAsia="ar-SA"/>
                            </w:rPr>
                          </w:pPr>
                          <w:sdt>
                            <w:sdtPr>
                              <w:alias w:val="Numeris"/>
                              <w:tag w:val="nr_5660389ffe0a4369a5d0b2eeeb0a352c"/>
                              <w:lock w:val="sdtLocked"/>
                              <w:richText/>
                            </w:sdtPr>
                            <w:sdtContent>
                              <w:r>
                                <w:rPr>
                                  <w:color w:val="000000"/>
                                  <w:szCs w:val="24"/>
                                  <w:lang w:eastAsia="ar-SA"/>
                                </w:rPr>
                                <w:t>26.3.2</w:t>
                              </w:r>
                            </w:sdtContent>
                          </w:sdt>
                          <w:r>
                            <w:rPr>
                              <w:color w:val="000000"/>
                              <w:szCs w:val="24"/>
                              <w:lang w:eastAsia="ar-SA"/>
                            </w:rPr>
                            <w:t xml:space="preserve">. Konstravimas. Transformacijos. Atliekami praktiniai darbai, ieškoma tiesės atžvilgiu simetriškų figūrų (pvz., sulenkiant popierių sutampa atvaizdai, languotame ar taškuotame popieriuje atvaizduojama figūrai simetriška figūra). Mokomasi paaiškinti, kodėl figūros yra/nėra simetriškos viena kitai tiesės atžvilgiu. Iš turimų objektų, kuriami ornamentai, ieškoma trūkstamų ornamento dalių. Mokomasi atpažinti objekto postūmį (lygiagretų postūmį) horizontalia ar vertikalia kryptimi nurodytu langelių skaičiumi). </w:t>
                          </w:r>
                        </w:p>
                      </w:sdtContent>
                    </w:sdt>
                    <w:sdt>
                      <w:sdtPr>
                        <w:alias w:val="20 pr. 26.3.3 pp."/>
                        <w:tag w:val="part_2f3ee76c89da4a95ad16b9bfcc5ce15b"/>
                        <w:lock w:val="sdtLocked"/>
                        <w:richText/>
                      </w:sdtPr>
                      <w:sdtContent>
                        <w:p>
                          <w:pPr>
                            <w:suppressAutoHyphens/>
                            <w:ind w:firstLine="851"/>
                            <w:jc w:val="both"/>
                            <w:rPr>
                              <w:color w:val="000000"/>
                              <w:szCs w:val="24"/>
                              <w:lang w:eastAsia="ar-SA"/>
                            </w:rPr>
                          </w:pPr>
                          <w:sdt>
                            <w:sdtPr>
                              <w:alias w:val="Numeris"/>
                              <w:tag w:val="nr_2f3ee76c89da4a95ad16b9bfcc5ce15b"/>
                              <w:lock w:val="sdtLocked"/>
                              <w:richText/>
                            </w:sdtPr>
                            <w:sdtContent>
                              <w:r>
                                <w:rPr>
                                  <w:color w:val="000000"/>
                                  <w:szCs w:val="24"/>
                                  <w:lang w:eastAsia="ar-SA"/>
                                </w:rPr>
                                <w:t>26.3.3</w:t>
                              </w:r>
                            </w:sdtContent>
                          </w:sdt>
                          <w:r>
                            <w:rPr>
                              <w:color w:val="000000"/>
                              <w:szCs w:val="24"/>
                              <w:lang w:eastAsia="ar-SA"/>
                            </w:rPr>
                            <w:t xml:space="preserve">. Figūros. Plokščios figūros. Supažindinama su kampainiu, parodomas statusis kampas. Apibūdinama, kokios tiesės, atkarpos vadinamos lygiagrečiomis, statmenomis, susikertančiomis. Praktikuojamasi atpažinti, nubrėžti statųjį, smailųjį, bukąjį kampus, statmenas ir lygiagrečias tieses, kvadratą, stačiakampį. Išsiaiškinama, kokie kampai vadinami lygiais kampais ir praktikuojamasi palyginti kampus. Apibrėžiamos apskritimo, skritulio, apskritimo (skritulio) centro, spindulio, skersmens sąvokos. Praktikuojamasi skriestuvu nubrėžti apskritimą. Tyrinėjama, kokia galima dviejų apskritimų, apskritimo ir tiesės tarpusavio padėtys (susikerta, liečiasi, nesikerta). Atliekamos plokštumos figūrų grupavimo, rūšiavimo užduotys. Praktikuojamasi suskaidyti plokščią figūrą į dalis ar kelias figūras sujungti, mokomasi pastebėti, atsirinkti, atrasti trūkstamas ornamento, dėlionės dalis. </w:t>
                          </w:r>
                        </w:p>
                        <w:p>
                          <w:pPr>
                            <w:suppressAutoHyphens/>
                            <w:ind w:firstLine="851"/>
                            <w:jc w:val="both"/>
                            <w:rPr>
                              <w:b/>
                              <w:color w:val="000000"/>
                              <w:szCs w:val="24"/>
                              <w:lang w:eastAsia="ar-SA"/>
                            </w:rPr>
                          </w:pPr>
                          <w:r>
                            <w:rPr>
                              <w:color w:val="000000"/>
                              <w:szCs w:val="24"/>
                              <w:lang w:eastAsia="ar-SA"/>
                            </w:rPr>
                            <w:t>Erdvės figūros. Nagrinėjamas kubas, stačiakampis gretasienis, mokomasi pavadinti ir parodyti jų viršūnes, sienas, briaunas. Aiškinamasi, kaip atrodo kubo bei stačiakampio gretasienio išklotinė. Nagrinėjama prizmė, piramidė, aiškinamasi, nuo ko priklauso konkrečios prizmės/piramidės pavadinimas, kaip atrodo jų išklotinės. Mokomasi parodyti šių figūrų viršūnes, briaunas, sienas, pagrindus. Praktikuojamasi suskaidyti erdvės figūrą į dalis ar kelias figūras sujungti.</w:t>
                          </w:r>
                        </w:p>
                      </w:sdtContent>
                    </w:sdt>
                  </w:sdtContent>
                </w:sdt>
                <w:sdt>
                  <w:sdtPr>
                    <w:alias w:val="20 pr. 26.4 pp."/>
                    <w:tag w:val="part_04de488402e441b2b23b4cc3cb35ee35"/>
                    <w:lock w:val="sdtLocked"/>
                    <w:richText/>
                  </w:sdtPr>
                  <w:sdtContent>
                    <w:p>
                      <w:pPr>
                        <w:suppressAutoHyphens/>
                        <w:ind w:firstLine="851"/>
                        <w:jc w:val="both"/>
                        <w:rPr>
                          <w:color w:val="000000"/>
                          <w:szCs w:val="24"/>
                          <w:lang w:eastAsia="ar-SA"/>
                        </w:rPr>
                      </w:pPr>
                      <w:sdt>
                        <w:sdtPr>
                          <w:alias w:val="Numeris"/>
                          <w:tag w:val="nr_04de488402e441b2b23b4cc3cb35ee35"/>
                          <w:lock w:val="sdtLocked"/>
                          <w:richText/>
                        </w:sdtPr>
                        <w:sdtContent>
                          <w:r>
                            <w:rPr>
                              <w:color w:val="000000"/>
                              <w:szCs w:val="24"/>
                              <w:lang w:eastAsia="ar-SA"/>
                            </w:rPr>
                            <w:t>26.4</w:t>
                          </w:r>
                        </w:sdtContent>
                      </w:sdt>
                      <w:r>
                        <w:rPr>
                          <w:color w:val="000000"/>
                          <w:szCs w:val="24"/>
                          <w:lang w:eastAsia="ar-SA"/>
                        </w:rPr>
                        <w:t>.</w:t>
                      </w:r>
                      <w:r>
                        <w:rPr>
                          <w:b/>
                          <w:bCs/>
                          <w:color w:val="000000"/>
                          <w:szCs w:val="24"/>
                          <w:lang w:eastAsia="ar-SA"/>
                        </w:rPr>
                        <w:t xml:space="preserve">  </w:t>
                      </w:r>
                      <w:r>
                        <w:rPr>
                          <w:color w:val="000000"/>
                          <w:szCs w:val="24"/>
                          <w:lang w:eastAsia="ar-SA"/>
                        </w:rPr>
                        <w:t>Duomenys ir tikimybės.</w:t>
                      </w:r>
                    </w:p>
                    <w:sdt>
                      <w:sdtPr>
                        <w:alias w:val="20 pr. 26.4.1 pp."/>
                        <w:tag w:val="part_3abb4721f03e4197bbae51294c96a3e2"/>
                        <w:lock w:val="sdtLocked"/>
                        <w:richText/>
                      </w:sdtPr>
                      <w:sdtContent>
                        <w:p>
                          <w:pPr>
                            <w:suppressAutoHyphens/>
                            <w:ind w:firstLine="851"/>
                            <w:rPr>
                              <w:color w:val="000000"/>
                              <w:szCs w:val="24"/>
                              <w:lang w:eastAsia="ar-SA"/>
                            </w:rPr>
                          </w:pPr>
                          <w:sdt>
                            <w:sdtPr>
                              <w:alias w:val="Numeris"/>
                              <w:tag w:val="nr_3abb4721f03e4197bbae51294c96a3e2"/>
                              <w:lock w:val="sdtLocked"/>
                              <w:richText/>
                            </w:sdtPr>
                            <w:sdtContent>
                              <w:r>
                                <w:rPr>
                                  <w:color w:val="000000"/>
                                  <w:szCs w:val="24"/>
                                  <w:lang w:eastAsia="ar-SA"/>
                                </w:rPr>
                                <w:t>26.4.1</w:t>
                              </w:r>
                            </w:sdtContent>
                          </w:sdt>
                          <w:r>
                            <w:rPr>
                              <w:color w:val="000000"/>
                              <w:szCs w:val="24"/>
                              <w:lang w:eastAsia="ar-SA"/>
                            </w:rPr>
                            <w:t>. Duomenys ir jų interpretavimas. Mokomasi kelti su artima aplinka susijusius klausimus, į kuriuos atsakyti galima surinkus ir susisteminus duomenis, naudojant stulpelines diagramas su skirtingos vertės padalomis. Mokomasi rūšiuoti duomenis pagal nurodytą požymį. Nagrinėjant konkrečius pavyzdžius aptariama, kaip suprasti stulpelines diagramas, kurių dažnių ašies vienos padalos vertė nėra lygi vienetui, o stulpelio aukštis (požymio reikšmės dažnis) nebūtinai sutampa su pažymėta padala. Mokomasi pasirinkti tinkamą diagramos dažnių ašies padalos vertę. Praktikuojamasi atsakyti į klausimą, kurio atsakymui surinkti duomenys.</w:t>
                          </w:r>
                        </w:p>
                      </w:sdtContent>
                    </w:sdt>
                    <w:sdt>
                      <w:sdtPr>
                        <w:alias w:val="20 pr. 26.4.2 pp."/>
                        <w:tag w:val="part_2e972b99122f48c1838653f63bc3fe43"/>
                        <w:lock w:val="sdtLocked"/>
                        <w:richText/>
                      </w:sdtPr>
                      <w:sdtContent>
                        <w:p>
                          <w:pPr>
                            <w:suppressAutoHyphens/>
                            <w:ind w:firstLine="851"/>
                            <w:jc w:val="both"/>
                            <w:rPr>
                              <w:color w:val="000000"/>
                              <w:szCs w:val="24"/>
                              <w:lang w:eastAsia="ar-SA"/>
                            </w:rPr>
                          </w:pPr>
                          <w:sdt>
                            <w:sdtPr>
                              <w:alias w:val="Numeris"/>
                              <w:tag w:val="nr_2e972b99122f48c1838653f63bc3fe43"/>
                              <w:lock w:val="sdtLocked"/>
                              <w:richText/>
                            </w:sdtPr>
                            <w:sdtContent>
                              <w:r>
                                <w:rPr>
                                  <w:color w:val="000000"/>
                                  <w:szCs w:val="24"/>
                                  <w:lang w:eastAsia="ar-SA"/>
                                </w:rPr>
                                <w:t>26.4.2</w:t>
                              </w:r>
                            </w:sdtContent>
                          </w:sdt>
                          <w:r>
                            <w:rPr>
                              <w:color w:val="000000"/>
                              <w:szCs w:val="24"/>
                              <w:lang w:eastAsia="ar-SA"/>
                            </w:rPr>
                            <w:t>. Tikimybės ir jų interpretavimas. Kalbant apie kasdienius įvykius, mokomasi parinkti tinkamiausią žodį to įvykio tikėtinumui nusakyti (negalimas, mažai tikėtinas, labai tikėtinas, būtinas; niekada, kartais, dažnai, visada) ar įvykiams palyginti pagal tikėtinumą (labiau/mažiau tikėtina, kad...).</w:t>
                          </w:r>
                        </w:p>
                      </w:sdtContent>
                    </w:sdt>
                  </w:sdtContent>
                </w:sdt>
              </w:sdtContent>
            </w:sdt>
            <w:sdt>
              <w:sdtPr>
                <w:alias w:val="20 pr. 27 p."/>
                <w:tag w:val="part_6e21f4a83fc24fc3a8e5fee489bdaee6"/>
                <w:lock w:val="sdtLocked"/>
                <w:richText/>
              </w:sdtPr>
              <w:sdtContent>
                <w:p>
                  <w:pPr>
                    <w:suppressAutoHyphens/>
                    <w:ind w:firstLine="851"/>
                    <w:rPr>
                      <w:b/>
                      <w:bCs/>
                      <w:color w:val="000000"/>
                      <w:szCs w:val="24"/>
                      <w:lang w:eastAsia="ar-SA"/>
                    </w:rPr>
                  </w:pPr>
                  <w:sdt>
                    <w:sdtPr>
                      <w:alias w:val="Numeris"/>
                      <w:tag w:val="nr_6e21f4a83fc24fc3a8e5fee489bdaee6"/>
                      <w:lock w:val="sdtLocked"/>
                      <w:richText/>
                    </w:sdtPr>
                    <w:sdtContent>
                      <w:r>
                        <w:rPr>
                          <w:color w:val="000000"/>
                          <w:szCs w:val="24"/>
                          <w:lang w:eastAsia="ar-SA"/>
                        </w:rPr>
                        <w:t>27</w:t>
                      </w:r>
                    </w:sdtContent>
                  </w:sdt>
                  <w:r>
                    <w:rPr>
                      <w:color w:val="000000"/>
                      <w:szCs w:val="24"/>
                      <w:lang w:eastAsia="ar-SA"/>
                    </w:rPr>
                    <w:t>. Mokymo(si) turinys. 4 klasė.</w:t>
                  </w:r>
                </w:p>
                <w:sdt>
                  <w:sdtPr>
                    <w:alias w:val="20 pr. 27.1 pp."/>
                    <w:tag w:val="part_caafc28887454147a3b06aa73e8de5b0"/>
                    <w:lock w:val="sdtLocked"/>
                    <w:richText/>
                  </w:sdtPr>
                  <w:sdtContent>
                    <w:p>
                      <w:pPr>
                        <w:suppressAutoHyphens/>
                        <w:ind w:firstLine="851"/>
                        <w:jc w:val="both"/>
                        <w:rPr>
                          <w:color w:val="000000"/>
                          <w:szCs w:val="24"/>
                          <w:lang w:eastAsia="ar-SA"/>
                        </w:rPr>
                      </w:pPr>
                      <w:sdt>
                        <w:sdtPr>
                          <w:alias w:val="Numeris"/>
                          <w:tag w:val="nr_caafc28887454147a3b06aa73e8de5b0"/>
                          <w:lock w:val="sdtLocked"/>
                          <w:richText/>
                        </w:sdtPr>
                        <w:sdtContent>
                          <w:r>
                            <w:rPr>
                              <w:color w:val="000000"/>
                              <w:szCs w:val="24"/>
                              <w:lang w:eastAsia="ar-SA"/>
                            </w:rPr>
                            <w:t>27.1</w:t>
                          </w:r>
                        </w:sdtContent>
                      </w:sdt>
                      <w:r>
                        <w:rPr>
                          <w:color w:val="000000"/>
                          <w:szCs w:val="24"/>
                          <w:lang w:eastAsia="ar-SA"/>
                        </w:rPr>
                        <w:t>. Skaičiai ir skaičiavimai.</w:t>
                      </w:r>
                    </w:p>
                    <w:sdt>
                      <w:sdtPr>
                        <w:alias w:val="20 pr. 27.1.1 pp."/>
                        <w:tag w:val="part_df1c2fe4e1084e269bb128efa47e84b1"/>
                        <w:lock w:val="sdtLocked"/>
                        <w:richText/>
                      </w:sdtPr>
                      <w:sdtContent>
                        <w:p>
                          <w:pPr>
                            <w:suppressAutoHyphens/>
                            <w:ind w:firstLine="851"/>
                            <w:jc w:val="both"/>
                            <w:rPr>
                              <w:color w:val="000000"/>
                              <w:szCs w:val="24"/>
                              <w:lang w:eastAsia="ar-SA"/>
                            </w:rPr>
                          </w:pPr>
                          <w:sdt>
                            <w:sdtPr>
                              <w:alias w:val="Numeris"/>
                              <w:tag w:val="nr_df1c2fe4e1084e269bb128efa47e84b1"/>
                              <w:lock w:val="sdtLocked"/>
                              <w:richText/>
                            </w:sdtPr>
                            <w:sdtContent>
                              <w:r>
                                <w:rPr>
                                  <w:color w:val="000000"/>
                                  <w:szCs w:val="24"/>
                                  <w:lang w:eastAsia="ar-SA"/>
                                </w:rPr>
                                <w:t>27.1.1</w:t>
                              </w:r>
                            </w:sdtContent>
                          </w:sdt>
                          <w:r>
                            <w:rPr>
                              <w:color w:val="000000"/>
                              <w:szCs w:val="24"/>
                              <w:lang w:eastAsia="ar-SA"/>
                            </w:rPr>
                            <w:t>. Natūralieji ir sveikieji skaičiai.</w:t>
                          </w:r>
                          <w:r>
                            <w:rPr>
                              <w:b/>
                              <w:color w:val="000000"/>
                              <w:szCs w:val="24"/>
                              <w:lang w:eastAsia="ar-SA"/>
                            </w:rPr>
                            <w:t xml:space="preserve"> </w:t>
                          </w:r>
                          <w:r>
                            <w:rPr>
                              <w:bCs/>
                              <w:color w:val="000000"/>
                              <w:szCs w:val="24"/>
                              <w:lang w:eastAsia="ar-SA"/>
                            </w:rPr>
                            <w:t>Skaičiai nuo 0 iki 1 000 000. Nagrinėjami realaus turinio tekstai, kuriuose paminėti dideli skaičiai įskaitant ir jų trumpinius (tūkst., mln.), aptariama jų prasmė. Mokomasi skaičius perskaityti, užrašyti žodžiais, skaitmenimis, skyrių suma, apvalinti, palyginti.</w:t>
                          </w:r>
                        </w:p>
                        <w:p>
                          <w:pPr>
                            <w:suppressAutoHyphens/>
                            <w:ind w:hanging="6"/>
                            <w:jc w:val="both"/>
                            <w:rPr>
                              <w:color w:val="000000"/>
                              <w:szCs w:val="24"/>
                              <w:lang w:eastAsia="ar-SA"/>
                            </w:rPr>
                          </w:pPr>
                          <w:r>
                            <w:rPr>
                              <w:bCs/>
                              <w:color w:val="000000"/>
                              <w:szCs w:val="24"/>
                              <w:lang w:eastAsia="ar-SA"/>
                            </w:rPr>
                            <w:t xml:space="preserve">Sudėtis, atimtis, daugyba, dalyba. </w:t>
                          </w:r>
                          <w:r>
                            <w:rPr>
                              <w:bCs/>
                              <w:color w:val="000000"/>
                              <w:szCs w:val="24"/>
                              <w:highlight w:val="white"/>
                              <w:lang w:eastAsia="ar-SA"/>
                            </w:rPr>
                            <w:t>Praktikuojamasi taikyti mintinio skaičiavimo strategijas. Vizualizuojami, pagrindžiami ir taikomi</w:t>
                          </w:r>
                          <w:r>
                            <w:rPr>
                              <w:bCs/>
                              <w:color w:val="000000"/>
                              <w:szCs w:val="24"/>
                              <w:lang w:eastAsia="ar-SA"/>
                            </w:rPr>
                            <w:t xml:space="preserve"> sudėties ir atimties stulpeliu veiksmai, daugybos stulpeliu iš dviženklio skaičiaus, veiksmai. Mokomasi, ieškant atsakymų į klausimus, iš perteklinės informacijos turinčio pranešimo atsirinkti reikiamą informaciją. Mokomasi kelti, kurti prasmingus klausimus, į kuriuos būtų galima atsakyti</w:t>
                          </w:r>
                          <w:r>
                            <w:rPr>
                              <w:color w:val="000000"/>
                              <w:szCs w:val="24"/>
                              <w:lang w:eastAsia="ar-SA"/>
                            </w:rPr>
                            <w:t>, remiantis matematiniame pranešime slypinčia informacija. Sprendžiami kelių žingsnių uždaviniai, kuomet reikia atsakyti į netiesioginį klausimą, o atsakant į jį reikia taikyti sudėties, atimties, daugybos, dalybos veiksmus, sudaryti skaitinius reiškinius, kuriuose gali būti ir skliaustai.</w:t>
                          </w:r>
                        </w:p>
                      </w:sdtContent>
                    </w:sdt>
                    <w:sdt>
                      <w:sdtPr>
                        <w:alias w:val="20 pr. 27.1.2 pp."/>
                        <w:tag w:val="part_47b4fb69001f49a5aa76fcc7e572ece0"/>
                        <w:lock w:val="sdtLocked"/>
                        <w:richText/>
                      </w:sdtPr>
                      <w:sdtContent>
                        <w:p>
                          <w:pPr>
                            <w:suppressAutoHyphens/>
                            <w:ind w:firstLine="851"/>
                            <w:jc w:val="both"/>
                            <w:rPr>
                              <w:color w:val="000000"/>
                              <w:szCs w:val="24"/>
                              <w:lang w:eastAsia="ar-SA"/>
                            </w:rPr>
                          </w:pPr>
                          <w:sdt>
                            <w:sdtPr>
                              <w:alias w:val="Numeris"/>
                              <w:tag w:val="nr_47b4fb69001f49a5aa76fcc7e572ece0"/>
                              <w:lock w:val="sdtLocked"/>
                              <w:richText/>
                            </w:sdtPr>
                            <w:sdtContent>
                              <w:r>
                                <w:rPr>
                                  <w:color w:val="000000"/>
                                  <w:szCs w:val="24"/>
                                  <w:lang w:eastAsia="ar-SA"/>
                                </w:rPr>
                                <w:t>27.1.2</w:t>
                              </w:r>
                            </w:sdtContent>
                          </w:sdt>
                          <w:r>
                            <w:rPr>
                              <w:color w:val="000000"/>
                              <w:szCs w:val="24"/>
                              <w:lang w:eastAsia="ar-SA"/>
                            </w:rPr>
                            <w:t xml:space="preserve">. </w:t>
                          </w:r>
                          <w:r>
                            <w:rPr>
                              <w:color w:val="000000"/>
                              <w:szCs w:val="24"/>
                              <w:lang w:eastAsia="lt-LT"/>
                            </w:rPr>
                            <w:t xml:space="preserve">Trupmenos ir dalys. Trupmenos. Mokomasi natūralųjį skaičių užrašyti trupmena. Apibrėžiama mišriojo skaičiaus sąvoka. Mokomasi mišriuosius skaičius perskaityti, palyginti, apvalinti iki sveikojo skaičiaus. Trupmenas m/n, kurių vardiklyje yra 10, 100, 1000 mokomasi užrašyti dešimtainiais skaičiais (su kableliu). Nagrinėjant situacijas su matiniais skaičiais išsiaiškinama, kaip suvienodinti skaitmenų skaičių po kablelio (pvz., kodėl 1,5 Eur = 1,50 Eur). </w:t>
                          </w:r>
                        </w:p>
                        <w:p>
                          <w:pPr>
                            <w:suppressAutoHyphens/>
                            <w:ind w:firstLine="851"/>
                            <w:jc w:val="both"/>
                            <w:rPr>
                              <w:color w:val="000000"/>
                              <w:szCs w:val="24"/>
                              <w:lang w:eastAsia="ar-SA"/>
                            </w:rPr>
                          </w:pPr>
                          <w:r>
                            <w:rPr>
                              <w:color w:val="000000"/>
                              <w:szCs w:val="24"/>
                              <w:lang w:eastAsia="lt-LT"/>
                            </w:rPr>
                            <w:t>Veiksmai su trupmenomis. Mokomasi sudėti ir atimti trupmenas su vienodais vardikliais (m/n, kai m &lt;= n, n = 2, 3, 4, 5, 6, 7, 8, 9, 10, 100; trupmenų suma neviršija skaičiaus 1). Aiškinamasi kaip sudedami ir atimami mišrieji skaičiai, kurių trupmeninės dalys yra su tuo pačiu vardikliu (trupmenines dalis sudėjus neviršijamas vienetas, o atimant nereikalaujama papildomų pertvarkių). Mokomasi sudėti ir atimti dešimtainius skaičius su vienu ar dviem skaitmenimis po kablelio.</w:t>
                          </w:r>
                        </w:p>
                      </w:sdtContent>
                    </w:sdt>
                    <w:sdt>
                      <w:sdtPr>
                        <w:alias w:val="20 pr. 27.1.3 pp."/>
                        <w:tag w:val="part_004700b98a814484920479b2da692e26"/>
                        <w:lock w:val="sdtLocked"/>
                        <w:richText/>
                      </w:sdtPr>
                      <w:sdtContent>
                        <w:p>
                          <w:pPr>
                            <w:tabs>
                              <w:tab w:val="left" w:pos="993"/>
                            </w:tabs>
                            <w:suppressAutoHyphens/>
                            <w:ind w:firstLine="851"/>
                            <w:jc w:val="both"/>
                            <w:rPr>
                              <w:b/>
                              <w:color w:val="000000"/>
                              <w:szCs w:val="24"/>
                              <w:lang w:eastAsia="ar-SA"/>
                            </w:rPr>
                          </w:pPr>
                          <w:sdt>
                            <w:sdtPr>
                              <w:alias w:val="Numeris"/>
                              <w:tag w:val="nr_004700b98a814484920479b2da692e26"/>
                              <w:lock w:val="sdtLocked"/>
                              <w:richText/>
                            </w:sdtPr>
                            <w:sdtContent>
                              <w:r>
                                <w:rPr>
                                  <w:bCs/>
                                  <w:color w:val="000000"/>
                                  <w:szCs w:val="24"/>
                                  <w:lang w:eastAsia="ar-SA"/>
                                </w:rPr>
                                <w:t>27.1.3</w:t>
                              </w:r>
                            </w:sdtContent>
                          </w:sdt>
                          <w:r>
                            <w:rPr>
                              <w:bCs/>
                              <w:color w:val="000000"/>
                              <w:szCs w:val="24"/>
                              <w:lang w:eastAsia="ar-SA"/>
                            </w:rPr>
                            <w:t>.</w:t>
                          </w:r>
                          <w:r>
                            <w:rPr>
                              <w:b/>
                              <w:color w:val="000000"/>
                              <w:szCs w:val="24"/>
                              <w:lang w:eastAsia="ar-SA"/>
                            </w:rPr>
                            <w:t xml:space="preserve"> </w:t>
                          </w:r>
                          <w:r>
                            <w:rPr>
                              <w:bCs/>
                              <w:color w:val="000000"/>
                              <w:szCs w:val="24"/>
                              <w:lang w:eastAsia="ar-SA"/>
                            </w:rPr>
                            <w:t>Finansiniai skaičiavimai. Tyrinėjamos</w:t>
                          </w:r>
                          <w:r>
                            <w:rPr>
                              <w:color w:val="000000"/>
                              <w:szCs w:val="24"/>
                              <w:lang w:eastAsia="ar-SA"/>
                            </w:rPr>
                            <w:t xml:space="preserve"> situacijos, kuomet prekių ir paslaugų kainos užrašytos dešimtainiais skaičiais. Mokomasi tokiais skaičiais nurodytas pinigų sumas perskaityti, palyginti, sudėti ir atimti. Nagrinėjamos situacijos, kuriose mokomasi priimti skaičiavimais grįstus sprendimus apie išlaidas ir taupymą, uždarbį, aukojimą, kviečiama apmąstyti, kaip kiekvieno žmogaus elgesys, susijęs su išlaidavimu, taupymu, veikia artimą ar globalią aplinką. Aiškinamasi, kaip asmuo gali įvertinti, ar kaina yra priimtina pagal (jo/jo šeimos) finansines galimybes. </w:t>
                          </w:r>
                        </w:p>
                      </w:sdtContent>
                    </w:sdt>
                  </w:sdtContent>
                </w:sdt>
                <w:sdt>
                  <w:sdtPr>
                    <w:alias w:val="20 pr. 27.2 pp."/>
                    <w:tag w:val="part_7ff9239330734c8e9f33b832149e63f7"/>
                    <w:lock w:val="sdtLocked"/>
                    <w:richText/>
                  </w:sdtPr>
                  <w:sdtContent>
                    <w:p>
                      <w:pPr>
                        <w:suppressAutoHyphens/>
                        <w:ind w:firstLine="851"/>
                        <w:jc w:val="both"/>
                        <w:rPr>
                          <w:bCs/>
                          <w:color w:val="000000"/>
                          <w:szCs w:val="24"/>
                          <w:lang w:eastAsia="ar-SA"/>
                        </w:rPr>
                      </w:pPr>
                      <w:sdt>
                        <w:sdtPr>
                          <w:alias w:val="Numeris"/>
                          <w:tag w:val="nr_7ff9239330734c8e9f33b832149e63f7"/>
                          <w:lock w:val="sdtLocked"/>
                          <w:richText/>
                        </w:sdtPr>
                        <w:sdtContent>
                          <w:r>
                            <w:rPr>
                              <w:bCs/>
                              <w:color w:val="000000"/>
                              <w:szCs w:val="24"/>
                              <w:lang w:eastAsia="ar-SA"/>
                            </w:rPr>
                            <w:t>27.2</w:t>
                          </w:r>
                        </w:sdtContent>
                      </w:sdt>
                      <w:r>
                        <w:rPr>
                          <w:bCs/>
                          <w:color w:val="000000"/>
                          <w:szCs w:val="24"/>
                          <w:lang w:eastAsia="ar-SA"/>
                        </w:rPr>
                        <w:t>. Modeliai ir sąryšiai.</w:t>
                      </w:r>
                    </w:p>
                    <w:sdt>
                      <w:sdtPr>
                        <w:alias w:val="20 pr. 27.2.1 pp."/>
                        <w:tag w:val="part_e439f34b9aff41eeb4e0f57f16f712f7"/>
                        <w:lock w:val="sdtLocked"/>
                        <w:richText/>
                      </w:sdtPr>
                      <w:sdtContent>
                        <w:p>
                          <w:pPr>
                            <w:tabs>
                              <w:tab w:val="left" w:pos="993"/>
                            </w:tabs>
                            <w:suppressAutoHyphens/>
                            <w:ind w:firstLine="851"/>
                            <w:jc w:val="both"/>
                            <w:rPr>
                              <w:color w:val="000000"/>
                              <w:szCs w:val="24"/>
                              <w:lang w:eastAsia="lt-LT"/>
                            </w:rPr>
                          </w:pPr>
                          <w:sdt>
                            <w:sdtPr>
                              <w:alias w:val="Numeris"/>
                              <w:tag w:val="nr_e439f34b9aff41eeb4e0f57f16f712f7"/>
                              <w:lock w:val="sdtLocked"/>
                              <w:richText/>
                            </w:sdtPr>
                            <w:sdtContent>
                              <w:r>
                                <w:rPr>
                                  <w:color w:val="000000"/>
                                  <w:szCs w:val="24"/>
                                  <w:lang w:eastAsia="ar-SA"/>
                                </w:rPr>
                                <w:t>27.2.1</w:t>
                              </w:r>
                            </w:sdtContent>
                          </w:sdt>
                          <w:r>
                            <w:rPr>
                              <w:color w:val="000000"/>
                              <w:szCs w:val="24"/>
                              <w:lang w:eastAsia="ar-SA"/>
                            </w:rPr>
                            <w:t xml:space="preserve">. Dėsningumai. </w:t>
                          </w:r>
                          <w:r>
                            <w:rPr>
                              <w:color w:val="000000"/>
                              <w:szCs w:val="24"/>
                              <w:lang w:eastAsia="lt-LT"/>
                            </w:rPr>
                            <w:t xml:space="preserve">Pratęsiamos, apibūdinamos, kuriamos sekos, kurių nariais yra trupmenos arba dešimtainiai skaičiai. Nagrinėjamos objektų sekos, kai kiekvieną kitą sekos objektą sudaro vis daugiau (mažiau) elementų, kurie nebūtinai išdėstomi vienoje eilėje. Tyrinėjamos sekos, gautos suliejus dvi sekas (pvz., 1, 90, 3, 80, 5, 70, 7, 60). </w:t>
                          </w:r>
                        </w:p>
                      </w:sdtContent>
                    </w:sdt>
                    <w:sdt>
                      <w:sdtPr>
                        <w:alias w:val="20 pr. 27.2.2 pp."/>
                        <w:tag w:val="part_d9d9642ad6864300be3acbe6f7f7dce2"/>
                        <w:lock w:val="sdtLocked"/>
                        <w:richText/>
                      </w:sdtPr>
                      <w:sdtContent>
                        <w:p>
                          <w:pPr>
                            <w:suppressAutoHyphens/>
                            <w:ind w:firstLine="851"/>
                            <w:jc w:val="both"/>
                            <w:rPr>
                              <w:color w:val="000000"/>
                              <w:szCs w:val="24"/>
                              <w:lang w:eastAsia="lt-LT"/>
                            </w:rPr>
                          </w:pPr>
                          <w:sdt>
                            <w:sdtPr>
                              <w:alias w:val="Numeris"/>
                              <w:tag w:val="nr_d9d9642ad6864300be3acbe6f7f7dce2"/>
                              <w:lock w:val="sdtLocked"/>
                              <w:richText/>
                            </w:sdtPr>
                            <w:sdtContent>
                              <w:r>
                                <w:rPr>
                                  <w:color w:val="000000"/>
                                  <w:szCs w:val="24"/>
                                  <w:lang w:eastAsia="lt-LT"/>
                                </w:rPr>
                                <w:t>27.2.2</w:t>
                              </w:r>
                            </w:sdtContent>
                          </w:sdt>
                          <w:r>
                            <w:rPr>
                              <w:color w:val="000000"/>
                              <w:szCs w:val="24"/>
                              <w:lang w:eastAsia="lt-LT"/>
                            </w:rPr>
                            <w:t>. Algoritmai ir programavimas. Pasitelkus konkrečius pavyzdžius paaiškinama kartojimo komanda. Sprendžiami įvairūs uždaviniai, kuriuose reikia atlikti nuoseklių komandų sekas, įskaitant ir pasirinkimo bei kartojimo komandas. Susipažįstama su uždavinio skaidymo į dalis strategija, mokomasi ją įgyvendinti kuriant pasirinkimo ir kartojimo komandų sekas.</w:t>
                          </w:r>
                        </w:p>
                      </w:sdtContent>
                    </w:sdt>
                    <w:sdt>
                      <w:sdtPr>
                        <w:alias w:val="20 pr. 27.2.3 pp."/>
                        <w:tag w:val="part_9a7bb0d8e9b146e3b4da9ff35dce22b9"/>
                        <w:lock w:val="sdtLocked"/>
                        <w:richText/>
                      </w:sdtPr>
                      <w:sdtContent>
                        <w:p>
                          <w:pPr>
                            <w:suppressAutoHyphens/>
                            <w:ind w:firstLine="851"/>
                            <w:jc w:val="both"/>
                            <w:rPr>
                              <w:bCs/>
                              <w:strike/>
                              <w:color w:val="000000"/>
                              <w:szCs w:val="24"/>
                              <w:lang w:eastAsia="ar-SA"/>
                            </w:rPr>
                          </w:pPr>
                          <w:sdt>
                            <w:sdtPr>
                              <w:alias w:val="Numeris"/>
                              <w:tag w:val="nr_9a7bb0d8e9b146e3b4da9ff35dce22b9"/>
                              <w:lock w:val="sdtLocked"/>
                              <w:richText/>
                            </w:sdtPr>
                            <w:sdtContent>
                              <w:r>
                                <w:rPr>
                                  <w:color w:val="000000"/>
                                  <w:szCs w:val="24"/>
                                  <w:lang w:eastAsia="lt-LT"/>
                                </w:rPr>
                                <w:t>27.2.3</w:t>
                              </w:r>
                            </w:sdtContent>
                          </w:sdt>
                          <w:r>
                            <w:rPr>
                              <w:color w:val="000000"/>
                              <w:szCs w:val="24"/>
                              <w:lang w:eastAsia="lt-LT"/>
                            </w:rPr>
                            <w:t xml:space="preserve">. Algebra. </w:t>
                          </w:r>
                          <w:r>
                            <w:rPr>
                              <w:bCs/>
                              <w:color w:val="000000"/>
                              <w:szCs w:val="24"/>
                              <w:lang w:eastAsia="ar-SA"/>
                            </w:rPr>
                            <w:t xml:space="preserve">Lygtys. Mokomasi sudaryti paprastas lygtis iš žodinio uždavinio sąlygos ar schemos, kuriose yra nurodytas nežinomasis. Nagrinėjamos tą pačią lygtį atitinkančios situacijos, mokomasi situaciją aprašyti skirtingomis lygtimis. </w:t>
                          </w:r>
                        </w:p>
                        <w:p>
                          <w:pPr>
                            <w:suppressAutoHyphens/>
                            <w:ind w:firstLine="851"/>
                            <w:jc w:val="both"/>
                            <w:rPr>
                              <w:color w:val="000000"/>
                              <w:szCs w:val="24"/>
                              <w:lang w:eastAsia="ar-SA"/>
                            </w:rPr>
                          </w:pPr>
                          <w:r>
                            <w:rPr>
                              <w:bCs/>
                              <w:color w:val="000000"/>
                              <w:szCs w:val="24"/>
                              <w:lang w:eastAsia="ar-SA"/>
                            </w:rPr>
                            <w:t>Raidiniai reiškiniai. Mokomasi paprastais atvejais tarpusavyje sieti žodinio uždavinio sąlygą, situaciją iliustruojančią schemą ir raidinį reiškinį</w:t>
                          </w:r>
                          <w:r>
                            <w:rPr>
                              <w:color w:val="000000"/>
                              <w:szCs w:val="24"/>
                              <w:lang w:eastAsia="ar-SA"/>
                            </w:rPr>
                            <w:t>.</w:t>
                          </w:r>
                        </w:p>
                      </w:sdtContent>
                    </w:sdt>
                  </w:sdtContent>
                </w:sdt>
                <w:sdt>
                  <w:sdtPr>
                    <w:alias w:val="20 pr. 27.3 pp."/>
                    <w:tag w:val="part_0c89c1a811c14605bcec738fff1464ad"/>
                    <w:lock w:val="sdtLocked"/>
                    <w:richText/>
                  </w:sdtPr>
                  <w:sdtContent>
                    <w:p>
                      <w:pPr>
                        <w:suppressAutoHyphens/>
                        <w:ind w:left="834"/>
                        <w:jc w:val="both"/>
                        <w:rPr>
                          <w:color w:val="000000"/>
                          <w:szCs w:val="24"/>
                          <w:lang w:eastAsia="ar-SA"/>
                        </w:rPr>
                      </w:pPr>
                      <w:sdt>
                        <w:sdtPr>
                          <w:alias w:val="Numeris"/>
                          <w:tag w:val="nr_0c89c1a811c14605bcec738fff1464ad"/>
                          <w:lock w:val="sdtLocked"/>
                          <w:richText/>
                        </w:sdtPr>
                        <w:sdtContent>
                          <w:r>
                            <w:rPr>
                              <w:color w:val="000000"/>
                              <w:szCs w:val="24"/>
                              <w:lang w:eastAsia="ar-SA"/>
                            </w:rPr>
                            <w:t>27.3</w:t>
                          </w:r>
                        </w:sdtContent>
                      </w:sdt>
                      <w:r>
                        <w:rPr>
                          <w:color w:val="000000"/>
                          <w:szCs w:val="24"/>
                          <w:lang w:eastAsia="ar-SA"/>
                        </w:rPr>
                        <w:t>.</w:t>
                      </w:r>
                      <w:r>
                        <w:rPr>
                          <w:b/>
                          <w:bCs/>
                          <w:color w:val="000000"/>
                          <w:szCs w:val="24"/>
                          <w:lang w:eastAsia="ar-SA"/>
                        </w:rPr>
                        <w:t xml:space="preserve">  </w:t>
                      </w:r>
                      <w:r>
                        <w:rPr>
                          <w:color w:val="000000"/>
                          <w:szCs w:val="24"/>
                          <w:lang w:eastAsia="ar-SA"/>
                        </w:rPr>
                        <w:t>Geometrija ir matavimai.</w:t>
                      </w:r>
                    </w:p>
                    <w:sdt>
                      <w:sdtPr>
                        <w:alias w:val="20 pr. 27.3.1 pp."/>
                        <w:tag w:val="part_5333693b8ece42b8a46dc181be6c3049"/>
                        <w:lock w:val="sdtLocked"/>
                        <w:richText/>
                      </w:sdtPr>
                      <w:sdtContent>
                        <w:p>
                          <w:pPr>
                            <w:suppressAutoHyphens/>
                            <w:ind w:firstLine="851"/>
                            <w:jc w:val="both"/>
                            <w:rPr>
                              <w:bCs/>
                              <w:color w:val="000000"/>
                              <w:szCs w:val="24"/>
                              <w:lang w:eastAsia="ar-SA"/>
                            </w:rPr>
                          </w:pPr>
                          <w:sdt>
                            <w:sdtPr>
                              <w:alias w:val="Numeris"/>
                              <w:tag w:val="nr_5333693b8ece42b8a46dc181be6c3049"/>
                              <w:lock w:val="sdtLocked"/>
                              <w:richText/>
                            </w:sdtPr>
                            <w:sdtContent>
                              <w:r>
                                <w:rPr>
                                  <w:color w:val="000000"/>
                                  <w:szCs w:val="24"/>
                                  <w:lang w:eastAsia="ar-SA"/>
                                </w:rPr>
                                <w:t>27.3.1</w:t>
                              </w:r>
                            </w:sdtContent>
                          </w:sdt>
                          <w:r>
                            <w:rPr>
                              <w:color w:val="000000"/>
                              <w:szCs w:val="24"/>
                              <w:lang w:eastAsia="ar-SA"/>
                            </w:rPr>
                            <w:t xml:space="preserve">. Matavimo skalės ir vienetai. </w:t>
                          </w:r>
                          <w:r>
                            <w:rPr>
                              <w:bCs/>
                              <w:color w:val="000000"/>
                              <w:szCs w:val="24"/>
                              <w:lang w:eastAsia="ar-SA"/>
                            </w:rPr>
                            <w:t xml:space="preserve">Masė, laikas, temperatūra, greitis. Mokomasi atpažinti rodmenis įvairiuose matavimo prietaisuose. Aptariamos kelio ir greičio sąvokos, kelio, laiko, greičio (vidutinio greičio) sąryšis. Praktikuojamasi taikyti įvairius greičio matavimo vienetus (km/h, m/min, m/s), apskaičiuoti kelią, greitį ar laiką, kai du iš jų žinomi. </w:t>
                          </w:r>
                        </w:p>
                        <w:p>
                          <w:pPr>
                            <w:suppressAutoHyphens/>
                            <w:ind w:firstLine="851"/>
                            <w:jc w:val="both"/>
                            <w:rPr>
                              <w:color w:val="000000"/>
                              <w:szCs w:val="24"/>
                              <w:lang w:eastAsia="ar-SA"/>
                            </w:rPr>
                          </w:pPr>
                          <w:r>
                            <w:rPr>
                              <w:bCs/>
                              <w:color w:val="000000"/>
                              <w:szCs w:val="24"/>
                              <w:lang w:eastAsia="ar-SA"/>
                            </w:rPr>
                            <w:t>Plotas, tūris. Apibrėžiami kvadratinis centimetras (cm</w:t>
                          </w:r>
                          <w:r>
                            <w:rPr>
                              <w:bCs/>
                              <w:color w:val="000000"/>
                              <w:szCs w:val="24"/>
                              <w:vertAlign w:val="superscript"/>
                              <w:lang w:eastAsia="ar-SA"/>
                            </w:rPr>
                            <w:t>2</w:t>
                          </w:r>
                          <w:r>
                            <w:rPr>
                              <w:bCs/>
                              <w:color w:val="000000"/>
                              <w:szCs w:val="24"/>
                              <w:lang w:eastAsia="ar-SA"/>
                            </w:rPr>
                            <w:t>) ir kvadratinis metras (m</w:t>
                          </w:r>
                          <w:r>
                            <w:rPr>
                              <w:bCs/>
                              <w:color w:val="000000"/>
                              <w:szCs w:val="24"/>
                              <w:vertAlign w:val="superscript"/>
                              <w:lang w:eastAsia="ar-SA"/>
                            </w:rPr>
                            <w:t>2</w:t>
                          </w:r>
                          <w:r>
                            <w:rPr>
                              <w:bCs/>
                              <w:color w:val="000000"/>
                              <w:szCs w:val="24"/>
                              <w:lang w:eastAsia="ar-SA"/>
                            </w:rPr>
                            <w:t>). Mokomasi apskaičiuoti kvadrato, stačiakampio plotą ir iš kvadratų bei stačiakampių</w:t>
                          </w:r>
                          <w:r>
                            <w:rPr>
                              <w:color w:val="000000"/>
                              <w:szCs w:val="24"/>
                              <w:lang w:eastAsia="ar-SA"/>
                            </w:rPr>
                            <w:t xml:space="preserve"> sudarytų figūrų plotus. Aptariama, kad statinio tūrį galima apibūdinti statinį sudarančių kubelių skaičiumi ir mokomasi tai padaryti. Apibrėžiami tūrio matavimo vienetai kubinis centimetras (cm</w:t>
                          </w:r>
                          <w:r>
                            <w:rPr>
                              <w:color w:val="000000"/>
                              <w:szCs w:val="24"/>
                              <w:vertAlign w:val="superscript"/>
                              <w:lang w:eastAsia="ar-SA"/>
                            </w:rPr>
                            <w:t>3</w:t>
                          </w:r>
                          <w:r>
                            <w:rPr>
                              <w:color w:val="000000"/>
                              <w:szCs w:val="24"/>
                              <w:lang w:eastAsia="ar-SA"/>
                            </w:rPr>
                            <w:t>), kubinis metras (m</w:t>
                          </w:r>
                          <w:r>
                            <w:rPr>
                              <w:color w:val="000000"/>
                              <w:szCs w:val="24"/>
                              <w:vertAlign w:val="superscript"/>
                              <w:lang w:eastAsia="ar-SA"/>
                            </w:rPr>
                            <w:t>3</w:t>
                          </w:r>
                          <w:r>
                            <w:rPr>
                              <w:color w:val="000000"/>
                              <w:szCs w:val="24"/>
                              <w:lang w:eastAsia="ar-SA"/>
                            </w:rPr>
                            <w:t>), mokomasi suvokti, kokiais vienetais tinka apibūdinti objektus iš artimos aplinkos.</w:t>
                          </w:r>
                        </w:p>
                      </w:sdtContent>
                    </w:sdt>
                    <w:sdt>
                      <w:sdtPr>
                        <w:alias w:val="20 pr. 27.3.2 pp."/>
                        <w:tag w:val="part_6b27d7bd4e2948fe9bcd8caee5409e73"/>
                        <w:lock w:val="sdtLocked"/>
                        <w:richText/>
                      </w:sdtPr>
                      <w:sdtContent>
                        <w:p>
                          <w:pPr>
                            <w:suppressAutoHyphens/>
                            <w:ind w:firstLine="851"/>
                            <w:jc w:val="both"/>
                            <w:rPr>
                              <w:color w:val="000000"/>
                              <w:szCs w:val="24"/>
                              <w:lang w:eastAsia="ar-SA"/>
                            </w:rPr>
                          </w:pPr>
                          <w:sdt>
                            <w:sdtPr>
                              <w:alias w:val="Numeris"/>
                              <w:tag w:val="nr_6b27d7bd4e2948fe9bcd8caee5409e73"/>
                              <w:lock w:val="sdtLocked"/>
                              <w:richText/>
                            </w:sdtPr>
                            <w:sdtContent>
                              <w:r>
                                <w:rPr>
                                  <w:color w:val="000000"/>
                                  <w:szCs w:val="24"/>
                                  <w:lang w:eastAsia="ar-SA"/>
                                </w:rPr>
                                <w:t>27.3.2</w:t>
                              </w:r>
                            </w:sdtContent>
                          </w:sdt>
                          <w:r>
                            <w:rPr>
                              <w:color w:val="000000"/>
                              <w:szCs w:val="24"/>
                              <w:lang w:eastAsia="ar-SA"/>
                            </w:rPr>
                            <w:t xml:space="preserve">. Konstravimas. </w:t>
                          </w:r>
                          <w:r>
                            <w:rPr>
                              <w:bCs/>
                              <w:color w:val="000000"/>
                              <w:szCs w:val="24"/>
                              <w:lang w:eastAsia="ar-SA"/>
                            </w:rPr>
                            <w:t>Transformacijos.</w:t>
                          </w:r>
                          <w:r>
                            <w:rPr>
                              <w:b/>
                              <w:color w:val="000000"/>
                              <w:szCs w:val="24"/>
                              <w:lang w:eastAsia="ar-SA"/>
                            </w:rPr>
                            <w:t xml:space="preserve"> </w:t>
                          </w:r>
                          <w:r>
                            <w:rPr>
                              <w:color w:val="000000"/>
                              <w:szCs w:val="24"/>
                              <w:lang w:eastAsia="ar-SA"/>
                            </w:rPr>
                            <w:t xml:space="preserve">Nagrinėjat tokius žaidimus, kaip šaškės, „Laivų mūšis“ ar šachmatai, išsiaiškinama, kad žaidimo lentos langelio (jame esančios figūros) padėtį nusakome raidės ir skaičiaus pora. Paaiškinama, kad daikto vietą plokštumoje galima apibūdinti ir dviejų skaičių pora, iš pradžių nurodome stulpelį, o tada eilutę ir skaičiuoti stulpelyje/eilutėje visada pradedame nuo kairiojo apatinio kampo. Toks būdas tinka ne tik objekto vietai languotame popieriuje nurodyti, bet ir apibūdinti, kaip objektas juda plokštumoje. Tuo mokiniai įsitikina, žaisdami fizinius ar virtualius žaidimus, diskutuodami apie objektų judėjimą pietų-šiaurės-rytų-vakarų kryptimis. Languotame popieriuje piešiami ornamentai, jų fragmentai ir mokomasi juos apibūdinti vartojant matematinius terminus. Mokomasi atpažinti objekto posūkį apie duotą tašką nurodyta kryptimi (pvz., atpažinti, kad objektas buvo pasuktas stačiuoju kampu prieš laikrodžio rodyklę). </w:t>
                          </w:r>
                        </w:p>
                      </w:sdtContent>
                    </w:sdt>
                    <w:sdt>
                      <w:sdtPr>
                        <w:alias w:val="20 pr. 27.3.3 pp."/>
                        <w:tag w:val="part_ad9c4a954c7046728592850f7674d0fa"/>
                        <w:lock w:val="sdtLocked"/>
                        <w:richText/>
                      </w:sdtPr>
                      <w:sdtContent>
                        <w:p>
                          <w:pPr>
                            <w:suppressAutoHyphens/>
                            <w:ind w:firstLine="851"/>
                            <w:jc w:val="both"/>
                            <w:rPr>
                              <w:bCs/>
                              <w:color w:val="000000"/>
                              <w:szCs w:val="24"/>
                              <w:lang w:eastAsia="ar-SA"/>
                            </w:rPr>
                          </w:pPr>
                          <w:sdt>
                            <w:sdtPr>
                              <w:alias w:val="Numeris"/>
                              <w:tag w:val="nr_ad9c4a954c7046728592850f7674d0fa"/>
                              <w:lock w:val="sdtLocked"/>
                              <w:richText/>
                            </w:sdtPr>
                            <w:sdtContent>
                              <w:r>
                                <w:rPr>
                                  <w:color w:val="000000"/>
                                  <w:szCs w:val="24"/>
                                  <w:lang w:eastAsia="ar-SA"/>
                                </w:rPr>
                                <w:t>27.3.3</w:t>
                              </w:r>
                            </w:sdtContent>
                          </w:sdt>
                          <w:r>
                            <w:rPr>
                              <w:color w:val="000000"/>
                              <w:szCs w:val="24"/>
                              <w:lang w:eastAsia="ar-SA"/>
                            </w:rPr>
                            <w:t xml:space="preserve">. Figūros. </w:t>
                          </w:r>
                          <w:r>
                            <w:rPr>
                              <w:bCs/>
                              <w:color w:val="000000"/>
                              <w:szCs w:val="24"/>
                              <w:lang w:eastAsia="ar-SA"/>
                            </w:rPr>
                            <w:t xml:space="preserve">Plokščios figūros. Aptariama, kokios geometrinės figūros laikomos lygiomis (uždedant vieną ant kitos, jos sutampa), mokomasi jas atpažinti. Apibrėžiamos ir vartojamos sąvokos įvairiakraštis/ lygiašonis/lygiakraštis trikampis, smailusis/statusis/bukasis trikampis, mokomasi tokius trikampius atpažinti ir pavaizduoti. </w:t>
                          </w:r>
                        </w:p>
                        <w:p>
                          <w:pPr>
                            <w:suppressAutoHyphens/>
                            <w:ind w:hanging="6"/>
                            <w:jc w:val="both"/>
                            <w:rPr>
                              <w:color w:val="000000"/>
                              <w:szCs w:val="24"/>
                              <w:lang w:eastAsia="ar-SA"/>
                            </w:rPr>
                          </w:pPr>
                          <w:r>
                            <w:rPr>
                              <w:bCs/>
                              <w:color w:val="000000"/>
                              <w:szCs w:val="24"/>
                              <w:lang w:eastAsia="ar-SA"/>
                            </w:rPr>
                            <w:t>Erdvės figūros. Aptariama,</w:t>
                          </w:r>
                          <w:r>
                            <w:rPr>
                              <w:color w:val="000000"/>
                              <w:szCs w:val="24"/>
                              <w:lang w:eastAsia="ar-SA"/>
                            </w:rPr>
                            <w:t xml:space="preserve"> kodėl kubą galima laikyti ypatingu stačiakampio gretasienio atveju ir kodėl šias abi figūras galima pavadinti keturkampėmis prizmėmis. Praktikuojamasi rūšiuoti, konstruoti kubus, stačiakampius gretasienius, prizmes, piramides, ritinius ir kūgius, atpažinti ir įvardyti jų sienas, briaunas, viršūnes. Mokomasi susieti erdvės figūrą su jos išklotine, apibūdinti, kaip ji atrodo iš įvairių pusių.</w:t>
                          </w:r>
                        </w:p>
                      </w:sdtContent>
                    </w:sdt>
                  </w:sdtContent>
                </w:sdt>
                <w:sdt>
                  <w:sdtPr>
                    <w:alias w:val="20 pr. 27.4 pp."/>
                    <w:tag w:val="part_ffc6b30ed3bd400cb234d0a66c7216f5"/>
                    <w:lock w:val="sdtLocked"/>
                    <w:richText/>
                  </w:sdtPr>
                  <w:sdtContent>
                    <w:p>
                      <w:pPr>
                        <w:suppressAutoHyphens/>
                        <w:ind w:firstLine="851"/>
                        <w:jc w:val="both"/>
                        <w:rPr>
                          <w:color w:val="000000"/>
                          <w:szCs w:val="24"/>
                          <w:lang w:eastAsia="ar-SA"/>
                        </w:rPr>
                      </w:pPr>
                      <w:sdt>
                        <w:sdtPr>
                          <w:alias w:val="Numeris"/>
                          <w:tag w:val="nr_ffc6b30ed3bd400cb234d0a66c7216f5"/>
                          <w:lock w:val="sdtLocked"/>
                          <w:richText/>
                        </w:sdtPr>
                        <w:sdtContent>
                          <w:r>
                            <w:rPr>
                              <w:color w:val="000000"/>
                              <w:szCs w:val="24"/>
                              <w:lang w:eastAsia="ar-SA"/>
                            </w:rPr>
                            <w:t>27.4</w:t>
                          </w:r>
                        </w:sdtContent>
                      </w:sdt>
                      <w:r>
                        <w:rPr>
                          <w:color w:val="000000"/>
                          <w:szCs w:val="24"/>
                          <w:lang w:eastAsia="ar-SA"/>
                        </w:rPr>
                        <w:t xml:space="preserve">. Duomenys ir tikimybės. </w:t>
                      </w:r>
                    </w:p>
                    <w:sdt>
                      <w:sdtPr>
                        <w:alias w:val="20 pr. 27.4.1 pp."/>
                        <w:tag w:val="part_1826a8556c014f598d5bebb6541d284a"/>
                        <w:lock w:val="sdtLocked"/>
                        <w:richText/>
                      </w:sdtPr>
                      <w:sdtContent>
                        <w:p>
                          <w:pPr>
                            <w:tabs>
                              <w:tab w:val="left" w:pos="993"/>
                            </w:tabs>
                            <w:suppressAutoHyphens/>
                            <w:ind w:firstLine="851"/>
                            <w:jc w:val="both"/>
                            <w:rPr>
                              <w:b/>
                              <w:bCs/>
                              <w:color w:val="000000"/>
                              <w:szCs w:val="24"/>
                              <w:lang w:eastAsia="ar-SA"/>
                            </w:rPr>
                          </w:pPr>
                          <w:sdt>
                            <w:sdtPr>
                              <w:alias w:val="Numeris"/>
                              <w:tag w:val="nr_1826a8556c014f598d5bebb6541d284a"/>
                              <w:lock w:val="sdtLocked"/>
                              <w:richText/>
                            </w:sdtPr>
                            <w:sdtContent>
                              <w:r>
                                <w:rPr>
                                  <w:color w:val="000000"/>
                                  <w:szCs w:val="24"/>
                                  <w:lang w:eastAsia="ar-SA"/>
                                </w:rPr>
                                <w:t>27.4.1</w:t>
                              </w:r>
                            </w:sdtContent>
                          </w:sdt>
                          <w:r>
                            <w:rPr>
                              <w:color w:val="000000"/>
                              <w:szCs w:val="24"/>
                              <w:lang w:eastAsia="ar-SA"/>
                            </w:rPr>
                            <w:t>. Duomenys ir interpretavimas.</w:t>
                          </w:r>
                          <w:r>
                            <w:rPr>
                              <w:b/>
                              <w:bCs/>
                              <w:color w:val="000000"/>
                              <w:szCs w:val="24"/>
                              <w:lang w:eastAsia="ar-SA"/>
                            </w:rPr>
                            <w:t xml:space="preserve"> </w:t>
                          </w:r>
                          <w:r>
                            <w:rPr>
                              <w:color w:val="000000"/>
                              <w:szCs w:val="24"/>
                              <w:lang w:eastAsia="ar-SA"/>
                            </w:rPr>
                            <w:t xml:space="preserve">Mokomasi kelti statistinius klausimus, į kuriuos atsakyti galima surinkus ir susisteminus duomenis apie artimą aplinką, naudojant linijines ir skritulines diagramas. Planuojamas ir atliekamas statistinis tyrimas, mokomasi perskaityti linijinėje, skritulinėje diagramoje pateikiamą informaciją, ja remtis atsakant į klausimus. Mokomasi pasirinktu būdu pristatyti tyrimo rezultatus, papasakoti, ką norėjo tyrimu išsiaiškinti, kokius rezultatus gavo, ką įdomaus ir naudingo išmoko, sužinojo. Diskutuojama apie savo ar kitų mokinių atlikto tyrimo išvadas, jų pritaikymą. </w:t>
                          </w:r>
                        </w:p>
                      </w:sdtContent>
                    </w:sdt>
                    <w:sdt>
                      <w:sdtPr>
                        <w:alias w:val="20 pr. 27.4.2 pp."/>
                        <w:tag w:val="part_fbba7371a30848e88aff5360780b5bd3"/>
                        <w:lock w:val="sdtLocked"/>
                        <w:richText/>
                      </w:sdtPr>
                      <w:sdtContent>
                        <w:p>
                          <w:pPr>
                            <w:suppressAutoHyphens/>
                            <w:ind w:firstLine="851"/>
                            <w:jc w:val="both"/>
                            <w:rPr>
                              <w:color w:val="000000"/>
                              <w:szCs w:val="24"/>
                              <w:lang w:eastAsia="ar-SA"/>
                            </w:rPr>
                          </w:pPr>
                          <w:sdt>
                            <w:sdtPr>
                              <w:alias w:val="Numeris"/>
                              <w:tag w:val="nr_fbba7371a30848e88aff5360780b5bd3"/>
                              <w:lock w:val="sdtLocked"/>
                              <w:richText/>
                            </w:sdtPr>
                            <w:sdtContent>
                              <w:r>
                                <w:rPr>
                                  <w:color w:val="000000"/>
                                  <w:szCs w:val="24"/>
                                  <w:lang w:eastAsia="ar-SA"/>
                                </w:rPr>
                                <w:t>27.4.2</w:t>
                              </w:r>
                            </w:sdtContent>
                          </w:sdt>
                          <w:r>
                            <w:rPr>
                              <w:color w:val="000000"/>
                              <w:szCs w:val="24"/>
                              <w:lang w:eastAsia="ar-SA"/>
                            </w:rPr>
                            <w:t>. Tikimybės ir interpretavimas. Nagrinėjami žaidimai su keliomis vienodai ir nevienodai galimomis 2–6 baigtimis (pvz., monetos ar kauliuko metimas, suktuko sukimas ir pan.). Aptarus bandymo (stochastinio bandymo) ir baigties sąvokas, mokomasi aprašyti visas galimas baigtis ir svarstoma, kuri iš</w:t>
                          </w:r>
                          <w:r>
                            <w:rPr>
                              <w:b/>
                              <w:bCs/>
                              <w:color w:val="000000"/>
                              <w:szCs w:val="24"/>
                              <w:lang w:eastAsia="ar-SA"/>
                            </w:rPr>
                            <w:t xml:space="preserve"> </w:t>
                          </w:r>
                          <w:r>
                            <w:rPr>
                              <w:color w:val="000000"/>
                              <w:szCs w:val="24"/>
                              <w:lang w:eastAsia="ar-SA"/>
                            </w:rPr>
                            <w:t>baigčių labiau, mažiau, vienodai tikėtina. Atliekant eksperimentą (pvz., žaidimą kartojant 10, 20 kartų ir skaičiuojant baigties pasirodymo dažnį) tikrinama, ar pasitvirtino spėjimo rezultatas, aptariama kodėl. Mokomasi formuluoti, vertinti teiginius apie baigčių tikėtinumą. Kiekvienos baigties tikimybė užrašoma kaip trupmena. Kuriami žaidimai, kad kiekvienas žaidžiantysis turėtų tą pačią tikimybę (galimybę) laimėti.</w:t>
                          </w:r>
                        </w:p>
                      </w:sdtContent>
                    </w:sdt>
                  </w:sdtContent>
                </w:sdt>
              </w:sdtContent>
            </w:sdt>
            <w:sdt>
              <w:sdtPr>
                <w:alias w:val="20 pr. 28 p."/>
                <w:tag w:val="part_3617c4ecb9b8423094ff711776549cc1"/>
                <w:lock w:val="sdtLocked"/>
                <w:richText/>
              </w:sdtPr>
              <w:sdtContent>
                <w:p>
                  <w:pPr>
                    <w:keepNext/>
                    <w:keepLines/>
                    <w:suppressAutoHyphens/>
                    <w:ind w:firstLine="851"/>
                    <w:jc w:val="both"/>
                    <w:outlineLvl w:val="1"/>
                    <w:rPr>
                      <w:color w:val="000000"/>
                      <w:szCs w:val="24"/>
                      <w:lang w:eastAsia="ar-SA"/>
                    </w:rPr>
                  </w:pPr>
                  <w:sdt>
                    <w:sdtPr>
                      <w:alias w:val="Numeris"/>
                      <w:tag w:val="nr_3617c4ecb9b8423094ff711776549cc1"/>
                      <w:lock w:val="sdtLocked"/>
                      <w:richText/>
                    </w:sdtPr>
                    <w:sdtContent>
                      <w:r>
                        <w:rPr>
                          <w:color w:val="000000"/>
                          <w:szCs w:val="24"/>
                          <w:lang w:eastAsia="ar-SA"/>
                        </w:rPr>
                        <w:t>28</w:t>
                      </w:r>
                    </w:sdtContent>
                  </w:sdt>
                  <w:r>
                    <w:rPr>
                      <w:color w:val="000000"/>
                      <w:szCs w:val="24"/>
                      <w:lang w:eastAsia="ar-SA"/>
                    </w:rPr>
                    <w:t>. Mokymo(si) turinys. 5 klasė.</w:t>
                  </w:r>
                </w:p>
                <w:sdt>
                  <w:sdtPr>
                    <w:alias w:val="20 pr. 28.1 pp."/>
                    <w:tag w:val="part_eff492c60b8646828e26fc4757e9f87f"/>
                    <w:lock w:val="sdtLocked"/>
                    <w:richText/>
                  </w:sdtPr>
                  <w:sdtContent>
                    <w:p>
                      <w:pPr>
                        <w:suppressAutoHyphens/>
                        <w:ind w:firstLine="851"/>
                        <w:jc w:val="both"/>
                        <w:rPr>
                          <w:color w:val="000000"/>
                          <w:szCs w:val="24"/>
                          <w:lang w:eastAsia="ar-SA"/>
                        </w:rPr>
                      </w:pPr>
                      <w:sdt>
                        <w:sdtPr>
                          <w:alias w:val="Numeris"/>
                          <w:tag w:val="nr_eff492c60b8646828e26fc4757e9f87f"/>
                          <w:lock w:val="sdtLocked"/>
                          <w:richText/>
                        </w:sdtPr>
                        <w:sdtContent>
                          <w:r>
                            <w:rPr>
                              <w:color w:val="000000"/>
                              <w:szCs w:val="24"/>
                              <w:lang w:eastAsia="ar-SA"/>
                            </w:rPr>
                            <w:t>28.1</w:t>
                          </w:r>
                        </w:sdtContent>
                      </w:sdt>
                      <w:r>
                        <w:rPr>
                          <w:color w:val="000000"/>
                          <w:szCs w:val="24"/>
                          <w:lang w:eastAsia="ar-SA"/>
                        </w:rPr>
                        <w:t>. Skaičiai ir skaičiavimai.</w:t>
                      </w:r>
                    </w:p>
                    <w:sdt>
                      <w:sdtPr>
                        <w:alias w:val="20 pr. 28.1.1 pp."/>
                        <w:tag w:val="part_fc9bfd40fa164b3cbc3c1f3859a13dc0"/>
                        <w:lock w:val="sdtLocked"/>
                        <w:richText/>
                      </w:sdtPr>
                      <w:sdtContent>
                        <w:p>
                          <w:pPr>
                            <w:suppressAutoHyphens/>
                            <w:ind w:firstLine="913"/>
                            <w:jc w:val="both"/>
                            <w:rPr>
                              <w:color w:val="000000"/>
                              <w:szCs w:val="24"/>
                              <w:lang w:eastAsia="lt-LT"/>
                            </w:rPr>
                          </w:pPr>
                          <w:sdt>
                            <w:sdtPr>
                              <w:alias w:val="Numeris"/>
                              <w:tag w:val="nr_fc9bfd40fa164b3cbc3c1f3859a13dc0"/>
                              <w:lock w:val="sdtLocked"/>
                              <w:richText/>
                            </w:sdtPr>
                            <w:sdtContent>
                              <w:r>
                                <w:rPr>
                                  <w:color w:val="000000"/>
                                  <w:szCs w:val="24"/>
                                  <w:lang w:eastAsia="ar-SA"/>
                                </w:rPr>
                                <w:t>28.1.1</w:t>
                              </w:r>
                            </w:sdtContent>
                          </w:sdt>
                          <w:r>
                            <w:rPr>
                              <w:color w:val="000000"/>
                              <w:szCs w:val="24"/>
                              <w:lang w:eastAsia="ar-SA"/>
                            </w:rPr>
                            <w:t xml:space="preserve">. Natūralieji ir sveikieji skaičiai. </w:t>
                          </w:r>
                          <w:r>
                            <w:rPr>
                              <w:color w:val="000000"/>
                              <w:szCs w:val="24"/>
                              <w:lang w:eastAsia="lt-LT"/>
                            </w:rPr>
                            <w:t>Natūralieji skaičiai</w:t>
                          </w:r>
                          <w:r>
                            <w:rPr>
                              <w:color w:val="000000"/>
                              <w:szCs w:val="24"/>
                              <w:shd w:val="clear" w:color="auto" w:fill="FFFFFF"/>
                              <w:lang w:eastAsia="lt-LT"/>
                            </w:rPr>
                            <w:t xml:space="preserve">. Nagrinėjami romėnų skaitmenų ir skaičių rašymo pavyzdžiai, </w:t>
                          </w:r>
                          <w:r>
                            <w:rPr>
                              <w:color w:val="000000"/>
                              <w:szCs w:val="24"/>
                              <w:lang w:eastAsia="lt-LT"/>
                            </w:rPr>
                            <w:t xml:space="preserve">mokomasi perskaityti ir užrašyti romėniškuosius skaičius iki 3 000. </w:t>
                          </w:r>
                          <w:r>
                            <w:rPr>
                              <w:color w:val="000000"/>
                              <w:szCs w:val="24"/>
                              <w:shd w:val="clear" w:color="auto" w:fill="FFFFFF"/>
                              <w:lang w:eastAsia="lt-LT"/>
                            </w:rPr>
                            <w:t xml:space="preserve">Aptariama, kokia skaičiavimo sistema vadinama dešimtaine, pozicine. </w:t>
                          </w:r>
                          <w:r>
                            <w:rPr>
                              <w:color w:val="000000"/>
                              <w:szCs w:val="24"/>
                              <w:lang w:eastAsia="lt-LT"/>
                            </w:rPr>
                            <w:t xml:space="preserve">Apibendrinami natūraliųjų skaičių apibūdinimo būdai (vaizduojant skaičių tiesėje, užrašant skaitmenimis, skyrių suma, žodžiais, vartojant trumpinius tūkst., mln., mlrd., ...). Mokomasi natūraliuosius skaičius palyginti, apvalinti naudojant ne tik skaičių tiesės modelį, bet ir pagrindžiant bei taikant kitus skaičių palyginimui ir apvalinimui taikomus metodus (pvz., atsižvelgiant į </w:t>
                          </w:r>
                          <w:r>
                            <w:rPr>
                              <w:color w:val="000000"/>
                              <w:spacing w:val="3"/>
                              <w:szCs w:val="24"/>
                              <w:shd w:val="clear" w:color="auto" w:fill="FFFFFF"/>
                              <w:lang w:eastAsia="ar-SA"/>
                            </w:rPr>
                            <w:t>pozicinę skaitmens reikšmę</w:t>
                          </w:r>
                          <w:r>
                            <w:rPr>
                              <w:color w:val="000000"/>
                              <w:szCs w:val="24"/>
                              <w:lang w:eastAsia="lt-LT"/>
                            </w:rPr>
                            <w:t xml:space="preserve"> (skaitmens vietą skaičiuje) arba ieškant dviejų skaičių skirtumo, kai juos norima palyginti). Nagrinėjamos įvairios situacijos, kuriose taikoma apvalinimo taisyklė. </w:t>
                          </w:r>
                        </w:p>
                        <w:p>
                          <w:pPr>
                            <w:suppressAutoHyphens/>
                            <w:ind w:hanging="6"/>
                            <w:jc w:val="both"/>
                            <w:rPr>
                              <w:color w:val="000000"/>
                              <w:szCs w:val="24"/>
                              <w:lang w:eastAsia="lt-LT"/>
                            </w:rPr>
                          </w:pPr>
                          <w:r>
                            <w:rPr>
                              <w:color w:val="000000"/>
                              <w:szCs w:val="24"/>
                              <w:lang w:eastAsia="lt-LT"/>
                            </w:rPr>
                            <w:t xml:space="preserve">Veiksmai su natūraliaisiais skaičiais. </w:t>
                          </w:r>
                          <w:r>
                            <w:rPr>
                              <w:color w:val="000000"/>
                              <w:szCs w:val="24"/>
                              <w:shd w:val="clear" w:color="auto" w:fill="FFFFFF"/>
                              <w:lang w:eastAsia="lt-LT"/>
                            </w:rPr>
                            <w:t>Įsitikinama, kad veiksmams su natūraliaisiais skaičiais galioja</w:t>
                          </w:r>
                          <w:r>
                            <w:rPr>
                              <w:color w:val="000000"/>
                              <w:szCs w:val="24"/>
                              <w:lang w:eastAsia="lt-LT"/>
                            </w:rPr>
                            <w:t xml:space="preserve"> sudėties ir daugybos perstatomumo bei jungiamumo, skirstomumo, sudėties su nuliu, daugybos iš vieno dėsniai (veiksmų savybės). Šie dėsniai užrašomi ir raidinėmis išraiškomis. Mokomasi padalyti iš dviženklio skaičiaus. </w:t>
                          </w:r>
                          <w:r>
                            <w:rPr>
                              <w:color w:val="000000"/>
                              <w:szCs w:val="24"/>
                              <w:shd w:val="clear" w:color="auto" w:fill="FFFFFF"/>
                              <w:lang w:eastAsia="lt-LT"/>
                            </w:rPr>
                            <w:t>Praktikuojamasi naudotis patogiais skaičiavimo metodais (mintinio skaičiavimo strategijomis) atliekamų skaičiavimų palengvinimui</w:t>
                          </w:r>
                          <w:r>
                            <w:rPr>
                              <w:color w:val="000000"/>
                              <w:szCs w:val="24"/>
                              <w:lang w:eastAsia="lt-LT"/>
                            </w:rPr>
                            <w:t>.</w:t>
                          </w:r>
                          <w:r>
                            <w:rPr>
                              <w:color w:val="000000"/>
                              <w:szCs w:val="24"/>
                              <w:shd w:val="clear" w:color="auto" w:fill="FFFFFF"/>
                              <w:lang w:eastAsia="lt-LT"/>
                            </w:rPr>
                            <w:t xml:space="preserve"> </w:t>
                          </w:r>
                          <w:r>
                            <w:rPr>
                              <w:color w:val="000000"/>
                              <w:szCs w:val="24"/>
                              <w:lang w:eastAsia="lt-LT"/>
                            </w:rPr>
                            <w:t xml:space="preserve">Sprendžiami įvairaus konteksto probleminiai uždaviniai, kuomet reikia surasti, atsirinkti skaitinę informaciją, išskaidyti uždavinį į dalis, performuluoti uždavinį, taikyti kelis veiksmus, sudaryti skaitinį reiškinį. </w:t>
                          </w:r>
                          <w:r>
                            <w:rPr>
                              <w:color w:val="000000"/>
                              <w:szCs w:val="24"/>
                              <w:shd w:val="clear" w:color="auto" w:fill="FFFFFF"/>
                              <w:lang w:eastAsia="lt-LT"/>
                            </w:rPr>
                            <w:t xml:space="preserve">Mokomasi </w:t>
                          </w:r>
                          <w:r>
                            <w:rPr>
                              <w:color w:val="000000"/>
                              <w:szCs w:val="24"/>
                              <w:lang w:eastAsia="lt-LT"/>
                            </w:rPr>
                            <w:t>įvardyti atliekamų veiksmų komponentus. Mokomasi atpažinti skaičius, kurie dalijasi iš 2, 3, 4, 5, 9, 10, 100. Apibrėžiamos skaičiaus daliklio ir kartotinio, pirminio ir sudėtinio skaičiaus, lyginio ir nelyginio skaičiaus sąvokos. Mokomasi atrinkti skaičius iš nurodyto nedidelio skaičių intervalo, kurie atitiktų nurodytą požymį/kriterijų. Nagrinėjamos situacijos, kuriose sudėtinį skaičių skaidome pirminiais dauginamaisiais, tyrinėjami įvairūs skaičiaus skaidymo pirminiais dauginamaisiais būdai. Sprendžiami probleminiai uždaviniai, kuriuose reikia rasti kelių skaičių (mažiausią) bendrą kartotinį, (didžiausią) bendrą daliklį.</w:t>
                          </w:r>
                        </w:p>
                      </w:sdtContent>
                    </w:sdt>
                    <w:sdt>
                      <w:sdtPr>
                        <w:alias w:val="20 pr. 28.1.2 pp."/>
                        <w:tag w:val="part_56d65ac6558f4fd0989ade1778f97e65"/>
                        <w:lock w:val="sdtLocked"/>
                        <w:richText/>
                      </w:sdtPr>
                      <w:sdtContent>
                        <w:p>
                          <w:pPr>
                            <w:suppressAutoHyphens/>
                            <w:ind w:firstLine="851"/>
                            <w:jc w:val="both"/>
                            <w:rPr>
                              <w:color w:val="000000"/>
                              <w:szCs w:val="24"/>
                              <w:lang w:eastAsia="lt-LT"/>
                            </w:rPr>
                          </w:pPr>
                          <w:sdt>
                            <w:sdtPr>
                              <w:alias w:val="Numeris"/>
                              <w:tag w:val="nr_56d65ac6558f4fd0989ade1778f97e65"/>
                              <w:lock w:val="sdtLocked"/>
                              <w:richText/>
                            </w:sdtPr>
                            <w:sdtContent>
                              <w:r>
                                <w:rPr>
                                  <w:color w:val="000000"/>
                                  <w:szCs w:val="24"/>
                                  <w:lang w:eastAsia="lt-LT"/>
                                </w:rPr>
                                <w:t>28.1.2</w:t>
                              </w:r>
                            </w:sdtContent>
                          </w:sdt>
                          <w:r>
                            <w:rPr>
                              <w:color w:val="000000"/>
                              <w:szCs w:val="24"/>
                              <w:lang w:eastAsia="lt-LT"/>
                            </w:rPr>
                            <w:t>. Trupmenos ir dalys. Trupmenos. Nagrinėjamos trupmenos m/n, kurių vardiklyje gali būti bet koks natūralusis skaičius. Apibrėžiamos taisyklingosios, netaisyklingosios trupmenos sąvokos, mokomasi iš netaisyklingosios trupmenos išskirti sveikąją dalį, mišrųjį skaičių užrašyti netaisyklingąja trupmena. Praktikuojamasi suprastinti, pertvarkyti, palyginti, suapvalinti trupmenas. Mokomasi trupmenas, kurių vardiklyje yra 10, 100, 1000, …., užrašyti dešimtainiu skaičiumi (su kableliu) ir atvirkščiai. Praktikuojamasi dešimtainius skaičius perskaityti, užrašyti žodžiais, skaitmenimis, skyrių suma, pavaizduoti, palyginti, apvalinti.</w:t>
                          </w:r>
                        </w:p>
                        <w:p>
                          <w:pPr>
                            <w:suppressAutoHyphens/>
                            <w:ind w:firstLine="851"/>
                            <w:jc w:val="both"/>
                            <w:rPr>
                              <w:b/>
                              <w:bCs/>
                              <w:color w:val="000000"/>
                              <w:szCs w:val="24"/>
                              <w:lang w:eastAsia="lt-LT"/>
                            </w:rPr>
                          </w:pPr>
                          <w:r>
                            <w:rPr>
                              <w:color w:val="000000"/>
                              <w:szCs w:val="24"/>
                              <w:lang w:eastAsia="lt-LT"/>
                            </w:rPr>
                            <w:t xml:space="preserve">Veiksmai su trupmenomis. Praktikuojamasi sudėti ir atimti mišriuosius skaičius, kurių trupmeninės dalys išreiškiamos trupmenomis su skirtingais vardikliais ir kai trupmeninių dalių suma peržengia vienetą. Trupmenos m/n daugyba iš natūraliojo skaičiaus apibrėžiama, kaip tokių pačių trupmenų sumavimas. Naudojant vaizdinius modelius išsiaiškinama, kodėl bendruoju atveju yra teisinga lygybė </w:t>
                            <w:br/>
                            <w:t xml:space="preserve">c × (a / b) = (c × a) / b ir kodėl trupmenoms gali būti taikomi perstatomumo, jungiamumo, skirstomumo, daugybos iš nulio ir vieno dėsniai (veiksmų savybės). Pagrindžiami su trupmenomis m/n, mišriaisiais skaičiais atliekami sudėties, atimties, daugybos iš natūraliojo skaičiaus veiksmai. Jie taikomi sprendžiant praktinio turinio uždavinius. Paaiškinama, kad veiksmams su dešimtainiais skaičiais galioja nagrinėti trupmenų dėsniai, jiems galima pritaikyti dešimtainę pozicinę skaičiavimo sistemą ir atlikti veiksmus panašiai kaip su sveikaisiais skaičiais. </w:t>
                          </w:r>
                          <w:r>
                            <w:rPr>
                              <w:color w:val="000000"/>
                              <w:szCs w:val="24"/>
                              <w:lang w:eastAsia="ar-SA"/>
                            </w:rPr>
                            <w:t>Apibrėžiama procento sąvoka, mokomasi ją taikyti sprendžiant skaičiaus (dydžio) dalies ar visumos radimo uždavinius; skaičiaus nurodytu procentų skaičiumi padidėjimo/sumažėjimo uždavinius.</w:t>
                          </w:r>
                        </w:p>
                      </w:sdtContent>
                    </w:sdt>
                    <w:sdt>
                      <w:sdtPr>
                        <w:alias w:val="20 pr. 28.1.3 pp."/>
                        <w:tag w:val="part_4c4e3251f6a74fa2b52a0d53126501e1"/>
                        <w:lock w:val="sdtLocked"/>
                        <w:richText/>
                      </w:sdtPr>
                      <w:sdtContent>
                        <w:p>
                          <w:pPr>
                            <w:suppressAutoHyphens/>
                            <w:ind w:firstLine="851"/>
                            <w:jc w:val="both"/>
                            <w:rPr>
                              <w:color w:val="000000"/>
                              <w:szCs w:val="24"/>
                              <w:lang w:eastAsia="ar-SA"/>
                            </w:rPr>
                          </w:pPr>
                          <w:sdt>
                            <w:sdtPr>
                              <w:alias w:val="Numeris"/>
                              <w:tag w:val="nr_4c4e3251f6a74fa2b52a0d53126501e1"/>
                              <w:lock w:val="sdtLocked"/>
                              <w:richText/>
                            </w:sdtPr>
                            <w:sdtContent>
                              <w:r>
                                <w:rPr>
                                  <w:color w:val="000000"/>
                                  <w:szCs w:val="24"/>
                                  <w:lang w:eastAsia="lt-LT"/>
                                </w:rPr>
                                <w:t>28.1.3</w:t>
                              </w:r>
                            </w:sdtContent>
                          </w:sdt>
                          <w:r>
                            <w:rPr>
                              <w:color w:val="000000"/>
                              <w:szCs w:val="24"/>
                              <w:lang w:eastAsia="lt-LT"/>
                            </w:rPr>
                            <w:t xml:space="preserve">. </w:t>
                          </w:r>
                          <w:r>
                            <w:rPr>
                              <w:color w:val="000000"/>
                              <w:szCs w:val="24"/>
                              <w:lang w:eastAsia="ar-SA"/>
                            </w:rPr>
                            <w:t>Finansiniai skaičiavimai. Procento sąvoka taikoma sprendžiant uždavinius apie pirkimą, pardavimą, nuolaidas (skaičiuotuvu nesinaudojama).</w:t>
                          </w:r>
                        </w:p>
                      </w:sdtContent>
                    </w:sdt>
                  </w:sdtContent>
                </w:sdt>
                <w:sdt>
                  <w:sdtPr>
                    <w:alias w:val="20 pr. 28.2 pp."/>
                    <w:tag w:val="part_337d00827f2448c09fb0aecb4f1fc64a"/>
                    <w:lock w:val="sdtLocked"/>
                    <w:richText/>
                  </w:sdtPr>
                  <w:sdtContent>
                    <w:p>
                      <w:pPr>
                        <w:suppressAutoHyphens/>
                        <w:ind w:firstLine="851"/>
                        <w:jc w:val="both"/>
                        <w:rPr>
                          <w:bCs/>
                          <w:color w:val="000000"/>
                          <w:szCs w:val="24"/>
                          <w:lang w:eastAsia="ar-SA"/>
                        </w:rPr>
                      </w:pPr>
                      <w:sdt>
                        <w:sdtPr>
                          <w:alias w:val="Numeris"/>
                          <w:tag w:val="nr_337d00827f2448c09fb0aecb4f1fc64a"/>
                          <w:lock w:val="sdtLocked"/>
                          <w:richText/>
                        </w:sdtPr>
                        <w:sdtContent>
                          <w:r>
                            <w:rPr>
                              <w:bCs/>
                              <w:color w:val="000000"/>
                              <w:szCs w:val="24"/>
                              <w:lang w:eastAsia="ar-SA"/>
                            </w:rPr>
                            <w:t>28.2</w:t>
                          </w:r>
                        </w:sdtContent>
                      </w:sdt>
                      <w:r>
                        <w:rPr>
                          <w:bCs/>
                          <w:color w:val="000000"/>
                          <w:szCs w:val="24"/>
                          <w:lang w:eastAsia="ar-SA"/>
                        </w:rPr>
                        <w:t xml:space="preserve">. </w:t>
                      </w:r>
                      <w:r>
                        <w:rPr>
                          <w:b/>
                          <w:color w:val="000000"/>
                          <w:szCs w:val="24"/>
                          <w:lang w:eastAsia="ar-SA"/>
                        </w:rPr>
                        <w:t xml:space="preserve"> </w:t>
                      </w:r>
                      <w:r>
                        <w:rPr>
                          <w:bCs/>
                          <w:color w:val="000000"/>
                          <w:szCs w:val="24"/>
                          <w:lang w:eastAsia="ar-SA"/>
                        </w:rPr>
                        <w:t>Modeliai ir sąryšiai.</w:t>
                      </w:r>
                    </w:p>
                    <w:sdt>
                      <w:sdtPr>
                        <w:alias w:val="20 pr. 28.2.1 pp."/>
                        <w:tag w:val="part_be2f07f838624d56b14ed1242de9b3e1"/>
                        <w:lock w:val="sdtLocked"/>
                        <w:richText/>
                      </w:sdtPr>
                      <w:sdtContent>
                        <w:p>
                          <w:pPr>
                            <w:suppressAutoHyphens/>
                            <w:ind w:firstLine="851"/>
                            <w:jc w:val="both"/>
                            <w:rPr>
                              <w:color w:val="000000"/>
                              <w:szCs w:val="24"/>
                              <w:lang w:eastAsia="ar-SA"/>
                            </w:rPr>
                          </w:pPr>
                          <w:sdt>
                            <w:sdtPr>
                              <w:alias w:val="Numeris"/>
                              <w:tag w:val="nr_be2f07f838624d56b14ed1242de9b3e1"/>
                              <w:lock w:val="sdtLocked"/>
                              <w:richText/>
                            </w:sdtPr>
                            <w:sdtContent>
                              <w:r>
                                <w:rPr>
                                  <w:color w:val="000000"/>
                                  <w:szCs w:val="24"/>
                                  <w:lang w:eastAsia="ar-SA"/>
                                </w:rPr>
                                <w:t>28.2.1</w:t>
                              </w:r>
                            </w:sdtContent>
                          </w:sdt>
                          <w:r>
                            <w:rPr>
                              <w:color w:val="000000"/>
                              <w:szCs w:val="24"/>
                              <w:lang w:eastAsia="ar-SA"/>
                            </w:rPr>
                            <w:t>. Dėsningumai. Nagrinėjamos skaičių sekos, kurių kiekvienas kitas narys gaunamas iš prieš jį esančio, atliekant vieną ir tą patį veiksmą (ar kelis veiksmus). Nagrinėjamos lentelės, kuriomis vaizduojami ryšiai tarp skaičių. (Įvesties/išvesties (I/O) lentelės ir mokomasi šį ryšį apibūdinti, taikyti.</w:t>
                          </w:r>
                        </w:p>
                      </w:sdtContent>
                    </w:sdt>
                    <w:sdt>
                      <w:sdtPr>
                        <w:alias w:val="20 pr. 28.2.2 pp."/>
                        <w:tag w:val="part_3c8afc5c40074308b57d4506dd39344f"/>
                        <w:lock w:val="sdtLocked"/>
                        <w:richText/>
                      </w:sdtPr>
                      <w:sdtContent>
                        <w:p>
                          <w:pPr>
                            <w:suppressAutoHyphens/>
                            <w:ind w:firstLine="851"/>
                            <w:jc w:val="both"/>
                            <w:rPr>
                              <w:b/>
                              <w:bCs/>
                              <w:color w:val="000000"/>
                              <w:szCs w:val="24"/>
                              <w:lang w:eastAsia="ar-SA"/>
                            </w:rPr>
                          </w:pPr>
                          <w:sdt>
                            <w:sdtPr>
                              <w:alias w:val="Numeris"/>
                              <w:tag w:val="nr_3c8afc5c40074308b57d4506dd39344f"/>
                              <w:lock w:val="sdtLocked"/>
                              <w:richText/>
                            </w:sdtPr>
                            <w:sdtContent>
                              <w:r>
                                <w:rPr>
                                  <w:color w:val="000000"/>
                                  <w:szCs w:val="24"/>
                                  <w:lang w:eastAsia="ar-SA"/>
                                </w:rPr>
                                <w:t>28.2.2</w:t>
                              </w:r>
                            </w:sdtContent>
                          </w:sdt>
                          <w:r>
                            <w:rPr>
                              <w:color w:val="000000"/>
                              <w:szCs w:val="24"/>
                              <w:lang w:eastAsia="ar-SA"/>
                            </w:rPr>
                            <w:t>. Algebra</w:t>
                          </w:r>
                          <w:r>
                            <w:rPr>
                              <w:b/>
                              <w:bCs/>
                              <w:color w:val="000000"/>
                              <w:szCs w:val="24"/>
                              <w:lang w:eastAsia="ar-SA"/>
                            </w:rPr>
                            <w:t xml:space="preserve">. </w:t>
                          </w:r>
                          <w:r>
                            <w:rPr>
                              <w:color w:val="000000"/>
                              <w:szCs w:val="24"/>
                              <w:lang w:eastAsia="lt-LT"/>
                            </w:rPr>
                            <w:t xml:space="preserve">Lygtys. </w:t>
                          </w:r>
                          <w:r>
                            <w:rPr>
                              <w:color w:val="000000"/>
                              <w:szCs w:val="24"/>
                              <w:lang w:eastAsia="ar-SA"/>
                            </w:rPr>
                            <w:t xml:space="preserve">Įsitikinama, kad skaitinėms lygybėms galioja savybės: jeigu a = b, tai b = a; jeigu a = b ir b = c, tai a = c; jeigu a = b, tai a + c = b + c; jeigu a = b, tai a – c = b – c; jeigu a = b, tai a × c = b × c; jeigu a = b ir c ≠ 0, tai a : c = b : c. Mokomasi spręsti 1–3 žingsnių lygtis (pirmojo laipsnio) su vienu nežinomuoju, jų sprendimo algoritmą grindžiant skaitinių lygybių savybėmis. </w:t>
                          </w:r>
                          <w:r>
                            <w:rPr>
                              <w:color w:val="000000"/>
                              <w:szCs w:val="24"/>
                              <w:lang w:eastAsia="lt-LT"/>
                            </w:rPr>
                            <w:t>Nagrinėjamos tokia pačia lygtimi aprašomos situacijos, parodoma, kad ta pati situacija gali būti aprašyta skirtingomis lygtimis.</w:t>
                          </w:r>
                        </w:p>
                        <w:p>
                          <w:pPr>
                            <w:suppressAutoHyphens/>
                            <w:ind w:hanging="6"/>
                            <w:jc w:val="both"/>
                            <w:rPr>
                              <w:color w:val="000000"/>
                              <w:szCs w:val="24"/>
                              <w:lang w:eastAsia="ar-SA"/>
                            </w:rPr>
                          </w:pPr>
                          <w:r>
                            <w:rPr>
                              <w:color w:val="000000"/>
                              <w:szCs w:val="24"/>
                              <w:lang w:eastAsia="lt-LT"/>
                            </w:rPr>
                            <w:t>Raidiniai reiškiniai. Apibendrinant nagrinėtus konkrečius pavyzdžius, suformuluojami, užrašomi raidėmis ir taikomi sudėties ir daugybos perstatomumo, jungiamumo, skirstomumo dėsniai (veiksmų savybės), dėsniai su nuliu ir vienetu. Apibrėžiama sąvoka panašieji nariai. Pagrindžiama ir taikoma panašiųjų narių sutraukimo, reiškinio prastinimo procedūros. Mokomasi sudaryti ir pertvarkyti paprastus raidinius reiškinius, kai atliekant užduotį tenka atlikti veiksmus su natūraliaisiais skaičiais.</w:t>
                          </w:r>
                        </w:p>
                      </w:sdtContent>
                    </w:sdt>
                  </w:sdtContent>
                </w:sdt>
                <w:sdt>
                  <w:sdtPr>
                    <w:alias w:val="20 pr. 28.3 pp."/>
                    <w:tag w:val="part_c56304d9c87a4ed1b92ab2822152d666"/>
                    <w:lock w:val="sdtLocked"/>
                    <w:richText/>
                  </w:sdtPr>
                  <w:sdtContent>
                    <w:p>
                      <w:pPr>
                        <w:suppressAutoHyphens/>
                        <w:ind w:firstLine="851"/>
                        <w:rPr>
                          <w:color w:val="000000"/>
                          <w:szCs w:val="24"/>
                          <w:lang w:eastAsia="ar-SA"/>
                        </w:rPr>
                      </w:pPr>
                      <w:sdt>
                        <w:sdtPr>
                          <w:alias w:val="Numeris"/>
                          <w:tag w:val="nr_c56304d9c87a4ed1b92ab2822152d666"/>
                          <w:lock w:val="sdtLocked"/>
                          <w:richText/>
                        </w:sdtPr>
                        <w:sdtContent>
                          <w:r>
                            <w:rPr>
                              <w:color w:val="000000"/>
                              <w:szCs w:val="24"/>
                              <w:lang w:eastAsia="ar-SA"/>
                            </w:rPr>
                            <w:t>28.3</w:t>
                          </w:r>
                        </w:sdtContent>
                      </w:sdt>
                      <w:r>
                        <w:rPr>
                          <w:color w:val="000000"/>
                          <w:szCs w:val="24"/>
                          <w:lang w:eastAsia="ar-SA"/>
                        </w:rPr>
                        <w:t>. Geometrija ir matavimai.</w:t>
                      </w:r>
                    </w:p>
                    <w:sdt>
                      <w:sdtPr>
                        <w:alias w:val="20 pr. 28.3.1 pp."/>
                        <w:tag w:val="part_cfd94cbbea7c49eeb598aefaeecc1a1a"/>
                        <w:lock w:val="sdtLocked"/>
                        <w:richText/>
                      </w:sdtPr>
                      <w:sdtContent>
                        <w:p>
                          <w:pPr>
                            <w:suppressAutoHyphens/>
                            <w:ind w:firstLine="851"/>
                            <w:jc w:val="both"/>
                            <w:rPr>
                              <w:color w:val="000000"/>
                              <w:szCs w:val="24"/>
                              <w:lang w:eastAsia="ar-SA"/>
                            </w:rPr>
                          </w:pPr>
                          <w:sdt>
                            <w:sdtPr>
                              <w:alias w:val="Numeris"/>
                              <w:tag w:val="nr_cfd94cbbea7c49eeb598aefaeecc1a1a"/>
                              <w:lock w:val="sdtLocked"/>
                              <w:richText/>
                            </w:sdtPr>
                            <w:sdtContent>
                              <w:r>
                                <w:rPr>
                                  <w:color w:val="000000"/>
                                  <w:szCs w:val="24"/>
                                  <w:lang w:eastAsia="lt-LT"/>
                                </w:rPr>
                                <w:t>28.3.1</w:t>
                              </w:r>
                            </w:sdtContent>
                          </w:sdt>
                          <w:r>
                            <w:rPr>
                              <w:color w:val="000000"/>
                              <w:szCs w:val="24"/>
                              <w:lang w:eastAsia="lt-LT"/>
                            </w:rPr>
                            <w:t>. Matavimo skalės ir vienetai. Kelias, laikas, greitis. Sprendžiami dviejų kūnų judėjimo ta pačia kryptimi, priešingomis kryptimis, priešpriešinio judėjimo uždaviniai, įskaitant ir situacijas, kuomet objektai pradeda/baigia judėti skirtingu laiku (atliekami veiksmai ir su dešimtainėmis trupmenomis). Mokantis spręsti judėjimo uždavinius, pasitelkiamos schemos, įvairūs modeliai, aptariama ir taikoma kelio formulė.</w:t>
                          </w:r>
                        </w:p>
                        <w:p>
                          <w:pPr>
                            <w:suppressAutoHyphens/>
                            <w:ind w:firstLine="851"/>
                            <w:jc w:val="both"/>
                            <w:rPr>
                              <w:color w:val="000000"/>
                              <w:szCs w:val="24"/>
                              <w:lang w:eastAsia="lt-LT"/>
                            </w:rPr>
                          </w:pPr>
                          <w:r>
                            <w:rPr>
                              <w:color w:val="000000"/>
                              <w:szCs w:val="24"/>
                              <w:lang w:eastAsia="lt-LT"/>
                            </w:rPr>
                            <w:t>Ilgis, plotas, tūris. Aptariama metrinė matavimo sistema, įvairūs ilgio, ploto, tūrio matavimo vienetai. Praktinėse situacijose mokomasi įvertinti realių objektų dydžius. Matavimo vienetai stambinami ir smulkinami, įskaitant ir atvejus, kai dydžių skaitinės reikšmės yra dešimtainiai skaičiai.</w:t>
                          </w:r>
                        </w:p>
                      </w:sdtContent>
                    </w:sdt>
                    <w:sdt>
                      <w:sdtPr>
                        <w:alias w:val="20 pr. 28.3.2 pp."/>
                        <w:tag w:val="part_45a7cbeebb3d4014bb231e542c8a9804"/>
                        <w:lock w:val="sdtLocked"/>
                        <w:richText/>
                      </w:sdtPr>
                      <w:sdtContent>
                        <w:p>
                          <w:pPr>
                            <w:suppressAutoHyphens/>
                            <w:ind w:firstLine="851"/>
                            <w:jc w:val="both"/>
                            <w:rPr>
                              <w:color w:val="000000"/>
                              <w:szCs w:val="24"/>
                              <w:lang w:eastAsia="ar-SA"/>
                            </w:rPr>
                          </w:pPr>
                          <w:sdt>
                            <w:sdtPr>
                              <w:alias w:val="Numeris"/>
                              <w:tag w:val="nr_45a7cbeebb3d4014bb231e542c8a9804"/>
                              <w:lock w:val="sdtLocked"/>
                              <w:richText/>
                            </w:sdtPr>
                            <w:sdtContent>
                              <w:r>
                                <w:rPr>
                                  <w:color w:val="000000"/>
                                  <w:szCs w:val="24"/>
                                  <w:lang w:eastAsia="ar-SA"/>
                                </w:rPr>
                                <w:t>28.3.2</w:t>
                              </w:r>
                            </w:sdtContent>
                          </w:sdt>
                          <w:r>
                            <w:rPr>
                              <w:color w:val="000000"/>
                              <w:szCs w:val="24"/>
                              <w:lang w:eastAsia="ar-SA"/>
                            </w:rPr>
                            <w:t xml:space="preserve">. Konstravimas. Transformacijos. Apibrėžiamos transformacijos: simetrija tiesės atžvilgiu (atspindys), centrinė simetrija, posūkis, postūmis (lygiagretusis postūmis). Pasitelkiant fizinius modelius, skaitmenines priemones mokomasi užbaigti braižyti figūrą, kad ji būtų simetriška, atstatyti simetrišką figūrą iš jos dalies, schema pavaizduoti atliekamas transformacijas. </w:t>
                          </w:r>
                        </w:p>
                      </w:sdtContent>
                    </w:sdt>
                    <w:sdt>
                      <w:sdtPr>
                        <w:alias w:val="20 pr. 28.3.3 pp."/>
                        <w:tag w:val="part_69c1103ef65a4bcfa8472c6331165a6e"/>
                        <w:lock w:val="sdtLocked"/>
                        <w:richText/>
                      </w:sdtPr>
                      <w:sdtContent>
                        <w:p>
                          <w:pPr>
                            <w:suppressAutoHyphens/>
                            <w:ind w:firstLine="851"/>
                            <w:jc w:val="both"/>
                            <w:rPr>
                              <w:color w:val="000000"/>
                              <w:szCs w:val="24"/>
                              <w:lang w:eastAsia="ar-SA"/>
                            </w:rPr>
                          </w:pPr>
                          <w:sdt>
                            <w:sdtPr>
                              <w:alias w:val="Numeris"/>
                              <w:tag w:val="nr_69c1103ef65a4bcfa8472c6331165a6e"/>
                              <w:lock w:val="sdtLocked"/>
                              <w:richText/>
                            </w:sdtPr>
                            <w:sdtContent>
                              <w:r>
                                <w:rPr>
                                  <w:color w:val="000000"/>
                                  <w:szCs w:val="24"/>
                                  <w:lang w:eastAsia="ar-SA"/>
                                </w:rPr>
                                <w:t>28.3.3</w:t>
                              </w:r>
                            </w:sdtContent>
                          </w:sdt>
                          <w:r>
                            <w:rPr>
                              <w:color w:val="000000"/>
                              <w:szCs w:val="24"/>
                              <w:lang w:eastAsia="ar-SA"/>
                            </w:rPr>
                            <w:t xml:space="preserve">. Figūros. </w:t>
                          </w:r>
                          <w:r>
                            <w:rPr>
                              <w:color w:val="000000"/>
                              <w:szCs w:val="24"/>
                              <w:lang w:eastAsia="lt-LT"/>
                            </w:rPr>
                            <w:t>Plokščios figūros. Susipažįstama su kampų matavimo vienetu – laipsniu (°) ir kampų matavimo įrankiu matlankiu. Mokomasi vizualiai atpažinti smailųjį, statųjį, bukąjį, ištiestinį, priešpilnį ir pilnąjį kampus, smailųjį, statųjį ir bukąjį trikampius. Apibrėžiama, kokie kampai vadinami gretutiniais, kryžminiais, mokomasi pagrįsti ir taikyti jų savybes. Formuluojama ir pagrindžiama hipotezė apie trikampio ir keturkampio kampų sumą. Paaiškinama, kad teiginį galima pagrįsti įvairiai ir kad ne kiekvieną teiginio pagrindimą galime laikyti matematiniu įrodymu. Šiam teiginiui iliustruoti galima pateikti ir aptarti kelis kurios nors nagrinėtos figūrų savybės pagrindimo būdus.</w:t>
                          </w:r>
                          <w:r>
                            <w:rPr>
                              <w:color w:val="000000"/>
                              <w:szCs w:val="24"/>
                              <w:lang w:eastAsia="ar-SA"/>
                            </w:rPr>
                            <w:t xml:space="preserve"> Tyrinėjant trikampių, stačiakampių, lygiagretainių, trapecijų, deltoidų pavyzdžius, taikant jiems transformacijas, atrandama, kad kai kurie iš jų turi bendrų savybių, pvz., lygiagretainio ir stačiakampio priešingos kraštinės lygios. Diskutuojama, kodėl tą pačią figūrą kartais galima pavadinti įvairiai (pvz., kodėl kvadratą galime pavadinti ir stačiakampiu). Parodoma, kaip perdėliojant stačiakampio dalis, gali būti gaunamos kitos figūros (pvz., lygiagretainis, lygiašonė trapecija).</w:t>
                          </w:r>
                        </w:p>
                        <w:p>
                          <w:pPr>
                            <w:ind w:firstLine="851"/>
                            <w:jc w:val="both"/>
                            <w:rPr>
                              <w:color w:val="000000"/>
                              <w:szCs w:val="24"/>
                              <w:lang w:eastAsia="lt-LT"/>
                            </w:rPr>
                          </w:pPr>
                          <w:r>
                            <w:rPr>
                              <w:color w:val="000000"/>
                              <w:szCs w:val="24"/>
                              <w:lang w:eastAsia="lt-LT"/>
                            </w:rPr>
                            <w:t xml:space="preserve">Erdvės figūros. Mokomasi pavaizduoti kubą ir stačiakampį gretasienį, o taip pat suprojektuoti jų išklotines, atitinkančias nurodytus šių figūrų matmenis. </w:t>
                          </w:r>
                        </w:p>
                        <w:p>
                          <w:pPr>
                            <w:suppressAutoHyphens/>
                            <w:ind w:firstLine="851"/>
                            <w:jc w:val="both"/>
                            <w:rPr>
                              <w:color w:val="000000"/>
                              <w:szCs w:val="24"/>
                              <w:lang w:eastAsia="ar-SA"/>
                            </w:rPr>
                          </w:pPr>
                          <w:r>
                            <w:rPr>
                              <w:color w:val="000000"/>
                              <w:szCs w:val="24"/>
                              <w:lang w:eastAsia="lt-LT"/>
                            </w:rPr>
                            <w:t>Perimetro, ploto, tūrio skaičiavimai. Aptariamos ir taikomos kvadrato ir stačiakampio perimetro ir ploto formulės. Mokomasi apskaičiuoti stačiojo trikampio plotą kaip pusę stačiakampio ploto. Sprendžiami sudėtingesni ploto apskaičiavimo uždaviniai, kai plokščioji figūra sudaryta iš kelių žinomų figūrų (stačiojo trikampio, kvadrato, stačiakampio), įskaitant ir tokius, kuriuose derinamos perimetro ir ploto sąvokos. Pagrindžiamos ir taikomos kubo ir stačiakampio gretasienio tūrio formulės. Iš kubų, stačiakampių gretasienių konstruojamos sudėtingesnės erdvinės figūros. Sprendžiami jų paviršiaus ploto, tūrio apskaičiavimo uždaviniai.</w:t>
                          </w:r>
                        </w:p>
                      </w:sdtContent>
                    </w:sdt>
                  </w:sdtContent>
                </w:sdt>
                <w:sdt>
                  <w:sdtPr>
                    <w:alias w:val="20 pr. 28.4 pp."/>
                    <w:tag w:val="part_be9bbef26c2345d697a6a9043b46b2fd"/>
                    <w:lock w:val="sdtLocked"/>
                    <w:richText/>
                  </w:sdtPr>
                  <w:sdtContent>
                    <w:p>
                      <w:pPr>
                        <w:suppressAutoHyphens/>
                        <w:ind w:firstLine="851"/>
                        <w:jc w:val="both"/>
                        <w:rPr>
                          <w:color w:val="000000"/>
                          <w:szCs w:val="24"/>
                          <w:lang w:eastAsia="ar-SA"/>
                        </w:rPr>
                      </w:pPr>
                      <w:sdt>
                        <w:sdtPr>
                          <w:alias w:val="Numeris"/>
                          <w:tag w:val="nr_be9bbef26c2345d697a6a9043b46b2fd"/>
                          <w:lock w:val="sdtLocked"/>
                          <w:richText/>
                        </w:sdtPr>
                        <w:sdtContent>
                          <w:r>
                            <w:rPr>
                              <w:color w:val="000000"/>
                              <w:szCs w:val="24"/>
                              <w:lang w:eastAsia="ar-SA"/>
                            </w:rPr>
                            <w:t>28.4</w:t>
                          </w:r>
                        </w:sdtContent>
                      </w:sdt>
                      <w:r>
                        <w:rPr>
                          <w:color w:val="000000"/>
                          <w:szCs w:val="24"/>
                          <w:lang w:eastAsia="ar-SA"/>
                        </w:rPr>
                        <w:t xml:space="preserve">. </w:t>
                      </w:r>
                      <w:r>
                        <w:rPr>
                          <w:b/>
                          <w:bCs/>
                          <w:color w:val="000000"/>
                          <w:szCs w:val="24"/>
                          <w:lang w:eastAsia="ar-SA"/>
                        </w:rPr>
                        <w:t xml:space="preserve"> </w:t>
                      </w:r>
                      <w:r>
                        <w:rPr>
                          <w:color w:val="000000"/>
                          <w:szCs w:val="24"/>
                          <w:lang w:eastAsia="ar-SA"/>
                        </w:rPr>
                        <w:t>Duomenys ir tikimybės.</w:t>
                      </w:r>
                    </w:p>
                    <w:sdt>
                      <w:sdtPr>
                        <w:alias w:val="20 pr. 28.4.1 pp."/>
                        <w:tag w:val="part_6c60e2120c274334a36339198c0b4b00"/>
                        <w:lock w:val="sdtLocked"/>
                        <w:richText/>
                      </w:sdtPr>
                      <w:sdtContent>
                        <w:p>
                          <w:pPr>
                            <w:suppressAutoHyphens/>
                            <w:ind w:firstLine="851"/>
                            <w:jc w:val="both"/>
                            <w:rPr>
                              <w:color w:val="000000"/>
                              <w:szCs w:val="24"/>
                              <w:lang w:eastAsia="ar-SA"/>
                            </w:rPr>
                          </w:pPr>
                          <w:sdt>
                            <w:sdtPr>
                              <w:alias w:val="Numeris"/>
                              <w:tag w:val="nr_6c60e2120c274334a36339198c0b4b00"/>
                              <w:lock w:val="sdtLocked"/>
                              <w:richText/>
                            </w:sdtPr>
                            <w:sdtContent>
                              <w:r>
                                <w:rPr>
                                  <w:color w:val="000000"/>
                                  <w:szCs w:val="24"/>
                                  <w:lang w:eastAsia="ar-SA"/>
                                </w:rPr>
                                <w:t>28.4.1</w:t>
                              </w:r>
                            </w:sdtContent>
                          </w:sdt>
                          <w:r>
                            <w:rPr>
                              <w:color w:val="000000"/>
                              <w:szCs w:val="24"/>
                              <w:lang w:eastAsia="ar-SA"/>
                            </w:rPr>
                            <w:t xml:space="preserve">. Duomenys ir interpretavimas. Apibrėžiamos imties, imties vidurkio sąvokos. Mokomasi kelti statistinius klausimus apie artimą aplinką, į kuriuos atsakyti galima surinkus kokybinius ir kiekybinius duomenis. Aiškinamasi, kokie galėtų būti apklausos/anketos klausimai, mokomasi numatyti galimų atsakymų reikšmes. Išsiaiškinama, kuomet galima apskaičiuoti imties vidurkį ir kokia gautos skaitinės reikšmės prasmė. Nagrinėjamos, interpretuojamos ir tokios situacijos, kai dažnių lentelėje ar stulpelinėje diagramoje pateikiamas labai didelis duomenų skaičius. </w:t>
                          </w:r>
                        </w:p>
                      </w:sdtContent>
                    </w:sdt>
                    <w:sdt>
                      <w:sdtPr>
                        <w:alias w:val="20 pr. 28.4.2 pp."/>
                        <w:tag w:val="part_8f54c21f95034c3ca7aaa9ed7d78f03f"/>
                        <w:lock w:val="sdtLocked"/>
                        <w:richText/>
                      </w:sdtPr>
                      <w:sdtContent>
                        <w:p>
                          <w:pPr>
                            <w:suppressAutoHyphens/>
                            <w:ind w:firstLine="851"/>
                            <w:jc w:val="both"/>
                            <w:rPr>
                              <w:b/>
                              <w:bCs/>
                              <w:color w:val="000000"/>
                              <w:szCs w:val="24"/>
                              <w:lang w:eastAsia="ar-SA"/>
                            </w:rPr>
                          </w:pPr>
                          <w:sdt>
                            <w:sdtPr>
                              <w:alias w:val="Numeris"/>
                              <w:tag w:val="nr_8f54c21f95034c3ca7aaa9ed7d78f03f"/>
                              <w:lock w:val="sdtLocked"/>
                              <w:richText/>
                            </w:sdtPr>
                            <w:sdtContent>
                              <w:r>
                                <w:rPr>
                                  <w:color w:val="000000"/>
                                  <w:szCs w:val="24"/>
                                  <w:lang w:eastAsia="ar-SA"/>
                                </w:rPr>
                                <w:t>28.4.2</w:t>
                              </w:r>
                            </w:sdtContent>
                          </w:sdt>
                          <w:r>
                            <w:rPr>
                              <w:color w:val="000000"/>
                              <w:szCs w:val="24"/>
                              <w:lang w:eastAsia="ar-SA"/>
                            </w:rPr>
                            <w:t>. Tikimybės ir interpretavimas.</w:t>
                          </w:r>
                          <w:r>
                            <w:rPr>
                              <w:b/>
                              <w:bCs/>
                              <w:color w:val="000000"/>
                              <w:szCs w:val="24"/>
                              <w:lang w:eastAsia="ar-SA"/>
                            </w:rPr>
                            <w:t xml:space="preserve"> </w:t>
                          </w:r>
                          <w:r>
                            <w:rPr>
                              <w:color w:val="000000"/>
                              <w:szCs w:val="24"/>
                              <w:lang w:eastAsia="ar-SA"/>
                            </w:rPr>
                            <w:t>Nagrinėjami kasdienių atsitiktinių įvykių, paprasčiausių bandymų (stochastinių bandymų) pavyzdžiai (pvz., metama moneta ir stebima kuria puse ji atvirs, traukiami kamuoliai, vyksta finalinės varžybos ir stebima, kuri komanda laimės ir pan.). Dėmesys sutelkiamas į visas jų galimas baigtis, turint omeny tiek bandymus su vienodai galimomis baigtimis, tiek su nevienodai galimomis baigtimis. Baigtys koduojamos, sudaroma baigčių aibė, svarstoma apie baigčių tikėtinumą (kuri mažai tikėtina/labai tikėtina). Apibrėžiama sąvoka įvykio tikimybė (P(įvykio) = m/n) ir vienodų baigčių atveju mokomasi ją taikyti, kai n neviršija 10.</w:t>
                          </w:r>
                        </w:p>
                      </w:sdtContent>
                    </w:sdt>
                  </w:sdtContent>
                </w:sdt>
              </w:sdtContent>
            </w:sdt>
            <w:sdt>
              <w:sdtPr>
                <w:alias w:val="20 pr. 29 p."/>
                <w:tag w:val="part_e5fbfefe98504f55b93108833f48ad8b"/>
                <w:lock w:val="sdtLocked"/>
                <w:richText/>
              </w:sdtPr>
              <w:sdtContent>
                <w:p>
                  <w:pPr>
                    <w:keepNext/>
                    <w:keepLines/>
                    <w:suppressAutoHyphens/>
                    <w:ind w:firstLine="851"/>
                    <w:outlineLvl w:val="1"/>
                    <w:rPr>
                      <w:color w:val="000000"/>
                      <w:szCs w:val="24"/>
                      <w:lang w:eastAsia="ar-SA"/>
                    </w:rPr>
                  </w:pPr>
                  <w:sdt>
                    <w:sdtPr>
                      <w:alias w:val="Numeris"/>
                      <w:tag w:val="nr_e5fbfefe98504f55b93108833f48ad8b"/>
                      <w:lock w:val="sdtLocked"/>
                      <w:richText/>
                    </w:sdtPr>
                    <w:sdtContent>
                      <w:r>
                        <w:rPr>
                          <w:color w:val="000000"/>
                          <w:szCs w:val="24"/>
                          <w:lang w:eastAsia="ar-SA"/>
                        </w:rPr>
                        <w:t>29</w:t>
                      </w:r>
                    </w:sdtContent>
                  </w:sdt>
                  <w:r>
                    <w:rPr>
                      <w:color w:val="000000"/>
                      <w:szCs w:val="24"/>
                      <w:lang w:eastAsia="ar-SA"/>
                    </w:rPr>
                    <w:t>. Mokymo(si) turinys. 6 klasė.</w:t>
                  </w:r>
                </w:p>
                <w:sdt>
                  <w:sdtPr>
                    <w:alias w:val="20 pr. 29.1 pp."/>
                    <w:tag w:val="part_e4e8474e881a4e7e8df61bdaf8157afe"/>
                    <w:lock w:val="sdtLocked"/>
                    <w:richText/>
                  </w:sdtPr>
                  <w:sdtContent>
                    <w:p>
                      <w:pPr>
                        <w:suppressAutoHyphens/>
                        <w:ind w:firstLine="851"/>
                        <w:rPr>
                          <w:color w:val="000000"/>
                          <w:szCs w:val="24"/>
                          <w:lang w:eastAsia="ar-SA"/>
                        </w:rPr>
                      </w:pPr>
                      <w:sdt>
                        <w:sdtPr>
                          <w:alias w:val="Numeris"/>
                          <w:tag w:val="nr_e4e8474e881a4e7e8df61bdaf8157afe"/>
                          <w:lock w:val="sdtLocked"/>
                          <w:richText/>
                        </w:sdtPr>
                        <w:sdtContent>
                          <w:r>
                            <w:rPr>
                              <w:color w:val="000000"/>
                              <w:szCs w:val="24"/>
                              <w:lang w:eastAsia="ar-SA"/>
                            </w:rPr>
                            <w:t>29.1</w:t>
                          </w:r>
                        </w:sdtContent>
                      </w:sdt>
                      <w:r>
                        <w:rPr>
                          <w:color w:val="000000"/>
                          <w:szCs w:val="24"/>
                          <w:lang w:eastAsia="ar-SA"/>
                        </w:rPr>
                        <w:t>. Skaičiai ir skaičiavimai.</w:t>
                      </w:r>
                    </w:p>
                    <w:sdt>
                      <w:sdtPr>
                        <w:alias w:val="20 pr. 29.1.1 pp."/>
                        <w:tag w:val="part_0f3fec6cb4804cc29c788798679bb43a"/>
                        <w:lock w:val="sdtLocked"/>
                        <w:richText/>
                      </w:sdtPr>
                      <w:sdtContent>
                        <w:p>
                          <w:pPr>
                            <w:suppressAutoHyphens/>
                            <w:ind w:firstLine="851"/>
                            <w:jc w:val="both"/>
                            <w:rPr>
                              <w:color w:val="000000"/>
                              <w:szCs w:val="24"/>
                              <w:lang w:eastAsia="ar-SA"/>
                            </w:rPr>
                          </w:pPr>
                          <w:sdt>
                            <w:sdtPr>
                              <w:alias w:val="Numeris"/>
                              <w:tag w:val="nr_0f3fec6cb4804cc29c788798679bb43a"/>
                              <w:lock w:val="sdtLocked"/>
                              <w:richText/>
                            </w:sdtPr>
                            <w:sdtContent>
                              <w:r>
                                <w:rPr>
                                  <w:color w:val="000000"/>
                                  <w:szCs w:val="24"/>
                                  <w:lang w:eastAsia="ar-SA"/>
                                </w:rPr>
                                <w:t>29.1.1</w:t>
                              </w:r>
                            </w:sdtContent>
                          </w:sdt>
                          <w:r>
                            <w:rPr>
                              <w:color w:val="000000"/>
                              <w:szCs w:val="24"/>
                              <w:lang w:eastAsia="ar-SA"/>
                            </w:rPr>
                            <w:t xml:space="preserve">. Natūralieji ir sveikieji skaičiai. </w:t>
                          </w:r>
                          <w:r>
                            <w:rPr>
                              <w:color w:val="000000"/>
                              <w:szCs w:val="24"/>
                              <w:lang w:eastAsia="lt-LT"/>
                            </w:rPr>
                            <w:t>Sveikieji skaičiai</w:t>
                          </w:r>
                          <w:r>
                            <w:rPr>
                              <w:color w:val="000000"/>
                              <w:szCs w:val="24"/>
                              <w:shd w:val="clear" w:color="auto" w:fill="FFFFFF"/>
                              <w:lang w:eastAsia="lt-LT"/>
                            </w:rPr>
                            <w:t xml:space="preserve">. Apibrėžiamos sąvokos: neigiamieji ir teigiamieji sveikieji skaičiai, skaičiui priešingas skaičius, sveikųjų skaičių aibė. Aptariamas sveikųjų skaičių žymėjimas </w:t>
                          </w:r>
                          <w:r>
                            <w:rPr>
                              <w:color w:val="000000"/>
                              <w:szCs w:val="24"/>
                              <w:lang w:eastAsia="lt-LT"/>
                            </w:rPr>
                            <w:t>skaičių tiesėje, mokomasi užrašyti skaičiui priešingą skaičių. Mokantis palyginti sveikuosius skaičius pasitelkiamas skaičių tiesės modelis. Apibrėžiama koordinačių plokštuma ir mokomasi sveikųjų skaičių poras joje pavaizduoti taškais ir atvirkščiai. Įvedama koordinatinio ketvirčio sąvoka, atkreipiamas dėmesys, kad koordinačių ašys nepriklauso ketvirčiams. Paaiškinama, kad koordinačių metodas tai procedūra, kurios metu objekto vietą tiesėje ar koordinačių plokštumoje nusakoma skaičiumi ar jų pora. Nagrinėjami šio metodo taikymo realiame gyvenime pavyzdžiai (pvz.,</w:t>
                          </w:r>
                          <w:r>
                            <w:rPr>
                              <w:color w:val="000000"/>
                              <w:szCs w:val="24"/>
                              <w:shd w:val="clear" w:color="auto" w:fill="FFFFFF"/>
                              <w:lang w:eastAsia="lt-LT"/>
                            </w:rPr>
                            <w:t xml:space="preserve"> objekto vietos nustatymas pagal jo koordinates).</w:t>
                          </w:r>
                        </w:p>
                        <w:p>
                          <w:pPr>
                            <w:suppressAutoHyphens/>
                            <w:ind w:firstLine="851"/>
                            <w:jc w:val="both"/>
                            <w:rPr>
                              <w:bCs/>
                              <w:color w:val="000000"/>
                              <w:szCs w:val="24"/>
                              <w:lang w:eastAsia="ar-SA"/>
                            </w:rPr>
                          </w:pPr>
                          <w:r>
                            <w:rPr>
                              <w:color w:val="000000"/>
                              <w:szCs w:val="24"/>
                              <w:lang w:eastAsia="lt-LT"/>
                            </w:rPr>
                            <w:t>Veiksmai su sveikaisiais skaičiais. Pateikiamos ir aptariamos veiksmų (sudėties, atimties, daugybos ir dalybos) su sveikaisiais skaičiais vizualizacijos. Pagrindžiant atliekamus veiksmus su sveikaisiais skaičiais remiamasi algebrinės skaičių sumos samprata. Įsitikinama, kad veiksmams su sveikaisiais skaičiais atlikti tinka ir natūraliesiems skaičiams taikyti skaičiavimo dėsniai (perstatomumo, jungiamumo, skirstomumo, su nuliu ir vienetu). Praktikuojamasi juos taikyti atliekant paprastus skaičiavimus su sveikaisiais skaičiais mintinai. Sprendžiami įvairaus turinio nesudėtingi uždaviniai su sveikaisiais skaičiais.</w:t>
                          </w:r>
                        </w:p>
                      </w:sdtContent>
                    </w:sdt>
                    <w:sdt>
                      <w:sdtPr>
                        <w:alias w:val="20 pr. 29.1.2 pp."/>
                        <w:tag w:val="part_c37b1bb5e59a42afbffc407948d46fa8"/>
                        <w:lock w:val="sdtLocked"/>
                        <w:richText/>
                      </w:sdtPr>
                      <w:sdtContent>
                        <w:p>
                          <w:pPr>
                            <w:suppressAutoHyphens/>
                            <w:ind w:firstLine="851"/>
                            <w:jc w:val="both"/>
                            <w:rPr>
                              <w:bCs/>
                              <w:color w:val="000000"/>
                              <w:szCs w:val="24"/>
                              <w:lang w:eastAsia="ar-SA"/>
                            </w:rPr>
                          </w:pPr>
                          <w:sdt>
                            <w:sdtPr>
                              <w:alias w:val="Numeris"/>
                              <w:tag w:val="nr_c37b1bb5e59a42afbffc407948d46fa8"/>
                              <w:lock w:val="sdtLocked"/>
                              <w:richText/>
                            </w:sdtPr>
                            <w:sdtContent>
                              <w:r>
                                <w:rPr>
                                  <w:bCs/>
                                  <w:color w:val="000000"/>
                                  <w:szCs w:val="24"/>
                                  <w:lang w:eastAsia="ar-SA"/>
                                </w:rPr>
                                <w:t>29.1.2</w:t>
                              </w:r>
                            </w:sdtContent>
                          </w:sdt>
                          <w:r>
                            <w:rPr>
                              <w:bCs/>
                              <w:color w:val="000000"/>
                              <w:szCs w:val="24"/>
                              <w:lang w:eastAsia="ar-SA"/>
                            </w:rPr>
                            <w:t xml:space="preserve">. Racionalieji skaičiai. </w:t>
                          </w:r>
                          <w:r>
                            <w:rPr>
                              <w:bCs/>
                              <w:color w:val="000000"/>
                              <w:szCs w:val="24"/>
                              <w:lang w:eastAsia="lt-LT"/>
                            </w:rPr>
                            <w:t xml:space="preserve">Trupmenos. trupmena. Apibrėžiamos sąvokos: teigiamasis skaičius, neigiamasis skaičius, racionalusis skaičius, skaičiui atvirkštinis skaičius. Įsitikinama, kad kiekvieną trupmeną m/n galima užrašyti baigtiniu ar begaliniu periodiniu dešimtainiu skaičiumi. Mokomasi racionaliuosius skaičius palyginti, suapvalinti nurodytu tikslumu. </w:t>
                          </w:r>
                        </w:p>
                        <w:tbl>
                          <w:tblPr>
                            <w:tblW w:w="10275" w:type="dxa"/>
                            <w:tblInd w:w="-108" w:type="dxa"/>
                            <w:tblLayout w:type="fixed"/>
                            <w:tblLook w:val="04A0" w:firstRow="1" w:lastRow="0" w:firstColumn="1" w:lastColumn="0" w:noHBand="0" w:noVBand="1"/>
                          </w:tblPr>
                          <w:tblGrid>
                            <w:gridCol w:w="10275"/>
                          </w:tblGrid>
                          <w:tr>
                            <w:trPr>
                              <w:trHeight w:val="99"/>
                            </w:trPr>
                            <w:tc>
                              <w:tcPr>
                                <w:tcW w:w="10278" w:type="dxa"/>
                                <w:tcBorders>
                                  <w:top w:val="nil"/>
                                  <w:left w:val="nil"/>
                                  <w:bottom w:val="nil"/>
                                  <w:right w:val="nil"/>
                                </w:tcBorders>
                                <w:hideMark/>
                              </w:tcPr>
                              <w:p>
                                <w:pPr>
                                  <w:suppressAutoHyphens/>
                                  <w:ind w:firstLine="851"/>
                                  <w:jc w:val="both"/>
                                  <w:rPr>
                                    <w:bCs/>
                                    <w:color w:val="000000"/>
                                    <w:szCs w:val="24"/>
                                    <w:lang w:eastAsia="ar-SA"/>
                                  </w:rPr>
                                </w:pPr>
                                <w:r>
                                  <w:rPr>
                                    <w:bCs/>
                                    <w:color w:val="000000"/>
                                    <w:szCs w:val="24"/>
                                    <w:lang w:eastAsia="lt-LT"/>
                                  </w:rPr>
                                  <w:t xml:space="preserve">Veiksmai su trupmenomis. Vizualizuojami ir pagrindžiami sudėties, atimties, daugybos, dalybos veiksmai su racionaliaisiais skaičiais. Įsitikinama, kad racionaliesiems skaičiams tinka tie patys dėsniai, kaip ir natūraliesiems bei sveikiesiems skaičiams: </w:t>
                                </w:r>
                                <w:r>
                                  <w:rPr>
                                    <w:bCs/>
                                    <w:color w:val="000000"/>
                                    <w:szCs w:val="24"/>
                                    <w:lang w:eastAsia="ar-SA"/>
                                  </w:rPr>
                                  <w:t xml:space="preserve">(a + b) + c = a + (b + c), a + b = b + a, a + 0 = 0 + a = a, a + (–a) = (–a) + a = 0, (a × b) × c =a × (b × c), a × b = b × a, a × 1 = 1 × a = a, a × 1/a = 1/a × a = 1, kai a ≠ 0, a × (b + c) = a × b + a × c. Veiksmai </w:t>
                                </w:r>
                                <w:r>
                                  <w:rPr>
                                    <w:bCs/>
                                    <w:color w:val="000000"/>
                                    <w:szCs w:val="24"/>
                                    <w:lang w:eastAsia="lt-LT"/>
                                  </w:rPr>
                                  <w:t>su racionaliaisiais skaičiais ir jų savybės taikomi sprendžiant įvairaus konteksto uždavinius.</w:t>
                                </w:r>
                              </w:p>
                            </w:tc>
                          </w:tr>
                        </w:tbl>
                        <w:p/>
                      </w:sdtContent>
                    </w:sdt>
                    <w:sdt>
                      <w:sdtPr>
                        <w:alias w:val="20 pr. 29.1.3 pp."/>
                        <w:tag w:val="part_a3f1521a17024cd1903e902ed7d301ae"/>
                        <w:lock w:val="sdtLocked"/>
                        <w:richText/>
                      </w:sdtPr>
                      <w:sdtContent>
                        <w:p>
                          <w:pPr>
                            <w:suppressAutoHyphens/>
                            <w:ind w:firstLine="851"/>
                            <w:jc w:val="both"/>
                            <w:rPr>
                              <w:bCs/>
                              <w:color w:val="000000"/>
                              <w:szCs w:val="24"/>
                              <w:lang w:eastAsia="ar-SA"/>
                            </w:rPr>
                          </w:pPr>
                          <w:sdt>
                            <w:sdtPr>
                              <w:alias w:val="Numeris"/>
                              <w:tag w:val="nr_a3f1521a17024cd1903e902ed7d301ae"/>
                              <w:lock w:val="sdtLocked"/>
                              <w:richText/>
                            </w:sdtPr>
                            <w:sdtContent>
                              <w:r>
                                <w:rPr>
                                  <w:bCs/>
                                  <w:color w:val="000000"/>
                                  <w:szCs w:val="24"/>
                                  <w:lang w:eastAsia="ar-SA"/>
                                </w:rPr>
                                <w:t>29.1.3</w:t>
                              </w:r>
                            </w:sdtContent>
                          </w:sdt>
                          <w:r>
                            <w:rPr>
                              <w:bCs/>
                              <w:color w:val="000000"/>
                              <w:szCs w:val="24"/>
                              <w:lang w:eastAsia="ar-SA"/>
                            </w:rPr>
                            <w:t xml:space="preserve">. Finansiniai skaičiavimai. </w:t>
                          </w:r>
                          <w:r>
                            <w:rPr>
                              <w:color w:val="000000"/>
                              <w:szCs w:val="24"/>
                              <w:lang w:eastAsia="ar-SA"/>
                            </w:rPr>
                            <w:t xml:space="preserve">Sprendžiami uždaviniai, kuriuose vartojamos sąvokos nuolaida, procentinė nuolaida, mokomasi apskaičiuoti įvairių prekių ir paslaugų vieneto tarifus. Dalyvaujant projektinėse veiklose mokiniai mokosi priimti skaičiavimais grįstus finansinius sprendimus (pvz., mokomasi planuoti ir valdyti asmeninį savaitės biudžetą, susipažįstama su mokesčių rūšimis ir sužinoma, kaip per mokesčius surinkti pinigai yra panaudojami bendruomenių, visuomenės reikmėms). </w:t>
                          </w:r>
                        </w:p>
                      </w:sdtContent>
                    </w:sdt>
                  </w:sdtContent>
                </w:sdt>
                <w:sdt>
                  <w:sdtPr>
                    <w:alias w:val="20 pr. 29.2 pp."/>
                    <w:tag w:val="part_3a14bb15faaf4d82b7f84a3389cc7aab"/>
                    <w:lock w:val="sdtLocked"/>
                    <w:richText/>
                  </w:sdtPr>
                  <w:sdtContent>
                    <w:p>
                      <w:pPr>
                        <w:suppressAutoHyphens/>
                        <w:ind w:firstLine="851"/>
                        <w:jc w:val="both"/>
                        <w:rPr>
                          <w:bCs/>
                          <w:color w:val="000000"/>
                          <w:szCs w:val="24"/>
                          <w:lang w:eastAsia="ar-SA"/>
                        </w:rPr>
                      </w:pPr>
                      <w:sdt>
                        <w:sdtPr>
                          <w:alias w:val="Numeris"/>
                          <w:tag w:val="nr_3a14bb15faaf4d82b7f84a3389cc7aab"/>
                          <w:lock w:val="sdtLocked"/>
                          <w:richText/>
                        </w:sdtPr>
                        <w:sdtContent>
                          <w:r>
                            <w:rPr>
                              <w:bCs/>
                              <w:color w:val="000000"/>
                              <w:szCs w:val="24"/>
                              <w:lang w:eastAsia="ar-SA"/>
                            </w:rPr>
                            <w:t>29.2</w:t>
                          </w:r>
                        </w:sdtContent>
                      </w:sdt>
                      <w:r>
                        <w:rPr>
                          <w:bCs/>
                          <w:color w:val="000000"/>
                          <w:szCs w:val="24"/>
                          <w:lang w:eastAsia="ar-SA"/>
                        </w:rPr>
                        <w:t>. Modeliai ir sąryšiai.</w:t>
                      </w:r>
                    </w:p>
                    <w:sdt>
                      <w:sdtPr>
                        <w:alias w:val="20 pr. 29.2.1 pp."/>
                        <w:tag w:val="part_2357370c4e4540c1a1eebe8e5387aa60"/>
                        <w:lock w:val="sdtLocked"/>
                        <w:richText/>
                      </w:sdtPr>
                      <w:sdtContent>
                        <w:p>
                          <w:pPr>
                            <w:suppressAutoHyphens/>
                            <w:ind w:firstLine="851"/>
                            <w:jc w:val="both"/>
                            <w:rPr>
                              <w:color w:val="000000"/>
                              <w:szCs w:val="24"/>
                              <w:lang w:eastAsia="ar-SA"/>
                            </w:rPr>
                          </w:pPr>
                          <w:sdt>
                            <w:sdtPr>
                              <w:alias w:val="Numeris"/>
                              <w:tag w:val="nr_2357370c4e4540c1a1eebe8e5387aa60"/>
                              <w:lock w:val="sdtLocked"/>
                              <w:richText/>
                            </w:sdtPr>
                            <w:sdtContent>
                              <w:r>
                                <w:rPr>
                                  <w:color w:val="000000"/>
                                  <w:szCs w:val="24"/>
                                  <w:lang w:eastAsia="ar-SA"/>
                                </w:rPr>
                                <w:t>29.2.1</w:t>
                              </w:r>
                            </w:sdtContent>
                          </w:sdt>
                          <w:r>
                            <w:rPr>
                              <w:color w:val="000000"/>
                              <w:szCs w:val="24"/>
                              <w:lang w:eastAsia="ar-SA"/>
                            </w:rPr>
                            <w:t>. Algebra. Lygtys. Sprendžiamos 1–4 žingsnių pirmojo laipsnio lygtys su vienu nežinomuoju (lygtyje gali būti ir skliaustų, o lygties sprendimo eigoje gali būti atliekami veiksmai ir su trupmenomis). Mokomasi sudaryti lygtis iš uždavinio sąlygos ar schemos ir tuo atveju, kai nežinomasis sąlygoje nenurodytas.</w:t>
                          </w:r>
                        </w:p>
                      </w:sdtContent>
                    </w:sdt>
                    <w:sdt>
                      <w:sdtPr>
                        <w:alias w:val="20 pr. 29.2.2 pp."/>
                        <w:tag w:val="part_0f32a85b0a5b4c7e90533ca5fd66efa7"/>
                        <w:lock w:val="sdtLocked"/>
                        <w:richText/>
                      </w:sdtPr>
                      <w:sdtContent>
                        <w:p>
                          <w:pPr>
                            <w:suppressAutoHyphens/>
                            <w:ind w:firstLine="851"/>
                            <w:jc w:val="both"/>
                            <w:rPr>
                              <w:b/>
                              <w:bCs/>
                              <w:color w:val="000000"/>
                              <w:szCs w:val="24"/>
                              <w:lang w:eastAsia="ar-SA"/>
                            </w:rPr>
                          </w:pPr>
                          <w:sdt>
                            <w:sdtPr>
                              <w:alias w:val="Numeris"/>
                              <w:tag w:val="nr_0f32a85b0a5b4c7e90533ca5fd66efa7"/>
                              <w:lock w:val="sdtLocked"/>
                              <w:richText/>
                            </w:sdtPr>
                            <w:sdtContent>
                              <w:r>
                                <w:rPr>
                                  <w:color w:val="000000"/>
                                  <w:szCs w:val="24"/>
                                  <w:lang w:eastAsia="ar-SA"/>
                                </w:rPr>
                                <w:t>29.2.2</w:t>
                              </w:r>
                            </w:sdtContent>
                          </w:sdt>
                          <w:r>
                            <w:rPr>
                              <w:color w:val="000000"/>
                              <w:szCs w:val="24"/>
                              <w:lang w:eastAsia="ar-SA"/>
                            </w:rPr>
                            <w:t>. Tiesiniai ir netiesiniai sąryšiai.</w:t>
                          </w:r>
                          <w:r>
                            <w:rPr>
                              <w:b/>
                              <w:bCs/>
                              <w:color w:val="000000"/>
                              <w:szCs w:val="24"/>
                              <w:lang w:eastAsia="ar-SA"/>
                            </w:rPr>
                            <w:t xml:space="preserve"> </w:t>
                          </w:r>
                          <w:r>
                            <w:rPr>
                              <w:color w:val="000000"/>
                              <w:szCs w:val="24"/>
                              <w:lang w:eastAsia="ar-SA"/>
                            </w:rPr>
                            <w:t>Tiesioginis proporcingumas. Nagrinėjamas tiesioginio proporcingumo sąryšis, mokomasi jį aprašyti (įvesties-išvesties (I/O) lentelėmis, skaičių poromis ir pažymėti taškais koordinačių plokštumoje. Susipažįstama su grafiko sąvoka, formuojami grafiko skaitymo ir braižymo įgūdžiai. Nagrinėjami kasdieniame gyvenime pasitaikantys dydžiai, kuriuos sieja tiesioginis proporcingumas. Apibrėžiama santykio, proporcijos sąvokos, pagrindžiama ir sprendžiant uždavinius taikoma pagrindinė proporcijos savybė ir jos išvados.</w:t>
                          </w:r>
                        </w:p>
                      </w:sdtContent>
                    </w:sdt>
                  </w:sdtContent>
                </w:sdt>
                <w:sdt>
                  <w:sdtPr>
                    <w:alias w:val="20 pr. 29.3 pp."/>
                    <w:tag w:val="part_f345d5b1f3f14370b98bcb707be0baef"/>
                    <w:lock w:val="sdtLocked"/>
                    <w:richText/>
                  </w:sdtPr>
                  <w:sdtContent>
                    <w:p>
                      <w:pPr>
                        <w:suppressAutoHyphens/>
                        <w:ind w:firstLine="851"/>
                        <w:jc w:val="both"/>
                        <w:rPr>
                          <w:color w:val="000000"/>
                          <w:szCs w:val="24"/>
                          <w:lang w:eastAsia="ar-SA"/>
                        </w:rPr>
                      </w:pPr>
                      <w:sdt>
                        <w:sdtPr>
                          <w:alias w:val="Numeris"/>
                          <w:tag w:val="nr_f345d5b1f3f14370b98bcb707be0baef"/>
                          <w:lock w:val="sdtLocked"/>
                          <w:richText/>
                        </w:sdtPr>
                        <w:sdtContent>
                          <w:r>
                            <w:rPr>
                              <w:color w:val="000000"/>
                              <w:szCs w:val="24"/>
                              <w:lang w:eastAsia="ar-SA"/>
                            </w:rPr>
                            <w:t>29.3</w:t>
                          </w:r>
                        </w:sdtContent>
                      </w:sdt>
                      <w:r>
                        <w:rPr>
                          <w:color w:val="000000"/>
                          <w:szCs w:val="24"/>
                          <w:lang w:eastAsia="ar-SA"/>
                        </w:rPr>
                        <w:t>. Geometrija ir matavimai.</w:t>
                      </w:r>
                    </w:p>
                    <w:sdt>
                      <w:sdtPr>
                        <w:alias w:val="20 pr. 29.3.1 pp."/>
                        <w:tag w:val="part_49dd72e5d0a14ec2835a974788f3a27c"/>
                        <w:lock w:val="sdtLocked"/>
                        <w:richText/>
                      </w:sdtPr>
                      <w:sdtContent>
                        <w:p>
                          <w:pPr>
                            <w:suppressAutoHyphens/>
                            <w:ind w:firstLine="851"/>
                            <w:jc w:val="both"/>
                            <w:rPr>
                              <w:color w:val="000000"/>
                              <w:szCs w:val="24"/>
                              <w:lang w:eastAsia="ar-SA"/>
                            </w:rPr>
                          </w:pPr>
                          <w:sdt>
                            <w:sdtPr>
                              <w:alias w:val="Numeris"/>
                              <w:tag w:val="nr_49dd72e5d0a14ec2835a974788f3a27c"/>
                              <w:lock w:val="sdtLocked"/>
                              <w:richText/>
                            </w:sdtPr>
                            <w:sdtContent>
                              <w:r>
                                <w:rPr>
                                  <w:color w:val="000000"/>
                                  <w:szCs w:val="24"/>
                                  <w:lang w:eastAsia="ar-SA"/>
                                </w:rPr>
                                <w:t>29.3.1</w:t>
                              </w:r>
                            </w:sdtContent>
                          </w:sdt>
                          <w:r>
                            <w:rPr>
                              <w:color w:val="000000"/>
                              <w:szCs w:val="24"/>
                              <w:lang w:eastAsia="ar-SA"/>
                            </w:rPr>
                            <w:t xml:space="preserve">. Konstravimas. </w:t>
                          </w:r>
                          <w:r>
                            <w:rPr>
                              <w:color w:val="000000"/>
                              <w:szCs w:val="24"/>
                              <w:lang w:eastAsia="lt-LT"/>
                            </w:rPr>
                            <w:t xml:space="preserve">Transformacijos. Nagrinėjant praktinius pavyzdžius (pvz., skirtingo dydžio nuotrauką), aptariama, kaip galima padidinti ar sumažinti objekto vaizdą. Koordinačių plokštumoje ar languotame popieriuje sudaromos didėjančių/mažėjančių figūrų sekos, mokomasi surasti trūkstamus jų narius, apibūdinti taisyklę, kaip figūrų seka yra sudaryta. </w:t>
                          </w:r>
                        </w:p>
                        <w:p>
                          <w:pPr>
                            <w:suppressAutoHyphens/>
                            <w:ind w:firstLine="851"/>
                            <w:jc w:val="both"/>
                            <w:rPr>
                              <w:strike/>
                              <w:color w:val="000000"/>
                              <w:szCs w:val="24"/>
                              <w:lang w:eastAsia="ar-SA"/>
                            </w:rPr>
                          </w:pPr>
                          <w:r>
                            <w:rPr>
                              <w:color w:val="000000"/>
                              <w:szCs w:val="24"/>
                              <w:lang w:eastAsia="lt-LT"/>
                            </w:rPr>
                            <w:t xml:space="preserve">Braižymas. Skriestuvu ir liniuote mokomasi atidėti atkarpai lygią atkarpą, nubraižyti kampui lygų kampą, trikampiui lygų trikampį. Braižant trikampiui lygų trikampį, įsitikinama, kad užduotis atliekama ir turint tik tris tam tikrus trikampio elementus. Apibendrinant pavienius lygių trikampių brėžimo atvejus suformuluojama taisyklė apie trikampio egzistavimą, trikampių lygumo požymiai, paprasčiausiais atvejais mokomasi juos taikyti. </w:t>
                          </w:r>
                        </w:p>
                      </w:sdtContent>
                    </w:sdt>
                    <w:sdt>
                      <w:sdtPr>
                        <w:alias w:val="20 pr. 29.3.2 pp."/>
                        <w:tag w:val="part_2f98ed17062642419c789b680c53435e"/>
                        <w:lock w:val="sdtLocked"/>
                        <w:richText/>
                      </w:sdtPr>
                      <w:sdtContent>
                        <w:p>
                          <w:pPr>
                            <w:suppressAutoHyphens/>
                            <w:ind w:firstLine="851"/>
                            <w:jc w:val="both"/>
                            <w:rPr>
                              <w:b/>
                              <w:bCs/>
                              <w:color w:val="000000"/>
                              <w:szCs w:val="24"/>
                              <w:lang w:eastAsia="ar-SA"/>
                            </w:rPr>
                          </w:pPr>
                          <w:sdt>
                            <w:sdtPr>
                              <w:alias w:val="Numeris"/>
                              <w:tag w:val="nr_2f98ed17062642419c789b680c53435e"/>
                              <w:lock w:val="sdtLocked"/>
                              <w:richText/>
                            </w:sdtPr>
                            <w:sdtContent>
                              <w:r>
                                <w:rPr>
                                  <w:color w:val="000000"/>
                                  <w:szCs w:val="24"/>
                                  <w:lang w:eastAsia="ar-SA"/>
                                </w:rPr>
                                <w:t>29.3.2</w:t>
                              </w:r>
                            </w:sdtContent>
                          </w:sdt>
                          <w:r>
                            <w:rPr>
                              <w:color w:val="000000"/>
                              <w:szCs w:val="24"/>
                              <w:lang w:eastAsia="ar-SA"/>
                            </w:rPr>
                            <w:t>. Figūros. Plokščios figūros.</w:t>
                          </w:r>
                          <w:r>
                            <w:rPr>
                              <w:b/>
                              <w:bCs/>
                              <w:color w:val="000000"/>
                              <w:szCs w:val="24"/>
                              <w:lang w:eastAsia="ar-SA"/>
                            </w:rPr>
                            <w:t xml:space="preserve"> </w:t>
                          </w:r>
                          <w:r>
                            <w:rPr>
                              <w:color w:val="000000"/>
                              <w:szCs w:val="24"/>
                              <w:lang w:eastAsia="ar-SA"/>
                            </w:rPr>
                            <w:t xml:space="preserve">Apibrėžiama, kokios figūros matematikoje vadinamos panašiosiomis. Aiškinamasi, kokie panašių figūrų elementai vadinami atitinkamais, mokomasi juos atpažinti. Tyrinėjant panašiuosius trikampius, įsitikinama, kad jų atitinkami kampai lygūs, o atitinkamų kraštinių ilgių santykiai lygūs tam pačiam skaičiui (jis vadinamas trikampių panašumo koeficientu). </w:t>
                          </w:r>
                          <w:r>
                            <w:rPr>
                              <w:color w:val="000000"/>
                              <w:szCs w:val="24"/>
                              <w:lang w:eastAsia="lt-LT"/>
                            </w:rPr>
                            <w:t>Apibrėžiama ir taikoma mastelio sąvoka.</w:t>
                          </w:r>
                          <w:r>
                            <w:rPr>
                              <w:color w:val="000000"/>
                              <w:szCs w:val="24"/>
                              <w:lang w:eastAsia="ar-SA"/>
                            </w:rPr>
                            <w:t xml:space="preserve"> Suformuluojami trikampių panašumo požymiai. Mokomasi rasti panašių trikampių, panašių keturkampių nežinomų kraštinių ilgius sudarant proporcijas.</w:t>
                          </w:r>
                          <w:r>
                            <w:rPr>
                              <w:color w:val="000000"/>
                              <w:szCs w:val="24"/>
                              <w:lang w:eastAsia="lt-LT"/>
                            </w:rPr>
                            <w:t xml:space="preserve"> </w:t>
                          </w:r>
                          <w:r>
                            <w:rPr>
                              <w:color w:val="000000"/>
                              <w:szCs w:val="24"/>
                              <w:lang w:eastAsia="ar-SA"/>
                            </w:rPr>
                            <w:t>Pateikiami ir aptariami keli keturkampio kampų sumos radimo būdai.</w:t>
                          </w:r>
                        </w:p>
                      </w:sdtContent>
                    </w:sdt>
                  </w:sdtContent>
                </w:sdt>
                <w:sdt>
                  <w:sdtPr>
                    <w:alias w:val="20 pr. 29.4 pp."/>
                    <w:tag w:val="part_38405a5a301a437fbb254ab3dc771b07"/>
                    <w:lock w:val="sdtLocked"/>
                    <w:richText/>
                  </w:sdtPr>
                  <w:sdtContent>
                    <w:p>
                      <w:pPr>
                        <w:suppressAutoHyphens/>
                        <w:ind w:firstLine="851"/>
                        <w:jc w:val="both"/>
                        <w:rPr>
                          <w:color w:val="000000"/>
                          <w:szCs w:val="24"/>
                          <w:lang w:eastAsia="ar-SA"/>
                        </w:rPr>
                      </w:pPr>
                      <w:sdt>
                        <w:sdtPr>
                          <w:alias w:val="Numeris"/>
                          <w:tag w:val="nr_38405a5a301a437fbb254ab3dc771b07"/>
                          <w:lock w:val="sdtLocked"/>
                          <w:richText/>
                        </w:sdtPr>
                        <w:sdtContent>
                          <w:r>
                            <w:rPr>
                              <w:color w:val="000000"/>
                              <w:szCs w:val="24"/>
                              <w:lang w:eastAsia="ar-SA"/>
                            </w:rPr>
                            <w:t>29.4</w:t>
                          </w:r>
                        </w:sdtContent>
                      </w:sdt>
                      <w:r>
                        <w:rPr>
                          <w:color w:val="000000"/>
                          <w:szCs w:val="24"/>
                          <w:lang w:eastAsia="ar-SA"/>
                        </w:rPr>
                        <w:t>. Duomenys ir tikimybės.</w:t>
                      </w:r>
                    </w:p>
                    <w:sdt>
                      <w:sdtPr>
                        <w:alias w:val="20 pr. 29.4.1 pp."/>
                        <w:tag w:val="part_fd1179e420714354ab5062c47764b0c9"/>
                        <w:lock w:val="sdtLocked"/>
                        <w:richText/>
                      </w:sdtPr>
                      <w:sdtContent>
                        <w:p>
                          <w:pPr>
                            <w:suppressAutoHyphens/>
                            <w:ind w:firstLine="851"/>
                            <w:jc w:val="both"/>
                            <w:rPr>
                              <w:color w:val="000000"/>
                              <w:szCs w:val="24"/>
                              <w:lang w:eastAsia="ar-SA"/>
                            </w:rPr>
                          </w:pPr>
                          <w:sdt>
                            <w:sdtPr>
                              <w:alias w:val="Numeris"/>
                              <w:tag w:val="nr_fd1179e420714354ab5062c47764b0c9"/>
                              <w:lock w:val="sdtLocked"/>
                              <w:richText/>
                            </w:sdtPr>
                            <w:sdtContent>
                              <w:r>
                                <w:rPr>
                                  <w:color w:val="000000"/>
                                  <w:szCs w:val="24"/>
                                  <w:lang w:eastAsia="ar-SA"/>
                                </w:rPr>
                                <w:t>29.4.1</w:t>
                              </w:r>
                            </w:sdtContent>
                          </w:sdt>
                          <w:r>
                            <w:rPr>
                              <w:color w:val="000000"/>
                              <w:szCs w:val="24"/>
                              <w:lang w:eastAsia="ar-SA"/>
                            </w:rPr>
                            <w:t>. Duomenys ir interpretavimas. Mokomasi kelti statistinius klausimus, į kuriuos atsakyti galima analizuojant diskrečiuosius duomenis, pateiktus dvigubose stulpelinėse diagramose, linijinėse diagramose. Praktikuojamasi išskirti požymį ir numatyti jo reikšmes, rūšiuoti duomenis pagal pasirinktą požymį. Išsiaiškinama, ką vadiname imties moda, mediana. Mokomasi apskaičiuoti kiekybinių duomenų vidurkį, modą ir medianą iš duomenų (dažnių) lentelės ar stulpelinės diagramos, aptariama, kuo svarbi kiekviena šių charakteristikų, kaip jos viena kitą papildo. Diagramų ir duomenų lentelių braižymui, skaitinių charakteristikų radimui pasitelkiamos ir skaitmeninės technologijos.</w:t>
                          </w:r>
                        </w:p>
                      </w:sdtContent>
                    </w:sdt>
                    <w:sdt>
                      <w:sdtPr>
                        <w:alias w:val="20 pr. 29.4.2 pp."/>
                        <w:tag w:val="part_177dcf0f77394a8aa8e617b3ab36263f"/>
                        <w:lock w:val="sdtLocked"/>
                        <w:richText/>
                      </w:sdtPr>
                      <w:sdtContent>
                        <w:p>
                          <w:pPr>
                            <w:suppressAutoHyphens/>
                            <w:ind w:firstLine="851"/>
                            <w:jc w:val="both"/>
                            <w:rPr>
                              <w:color w:val="000000"/>
                              <w:szCs w:val="24"/>
                              <w:lang w:eastAsia="ar-SA"/>
                            </w:rPr>
                          </w:pPr>
                          <w:sdt>
                            <w:sdtPr>
                              <w:alias w:val="Numeris"/>
                              <w:tag w:val="nr_177dcf0f77394a8aa8e617b3ab36263f"/>
                              <w:lock w:val="sdtLocked"/>
                              <w:richText/>
                            </w:sdtPr>
                            <w:sdtContent>
                              <w:r>
                                <w:rPr>
                                  <w:color w:val="000000"/>
                                  <w:szCs w:val="24"/>
                                  <w:lang w:eastAsia="ar-SA"/>
                                </w:rPr>
                                <w:t>29.4.2</w:t>
                              </w:r>
                            </w:sdtContent>
                          </w:sdt>
                          <w:r>
                            <w:rPr>
                              <w:color w:val="000000"/>
                              <w:szCs w:val="24"/>
                              <w:lang w:eastAsia="ar-SA"/>
                            </w:rPr>
                            <w:t xml:space="preserve">. Tikimybės ir interpretavimas. </w:t>
                          </w:r>
                          <w:r>
                            <w:rPr>
                              <w:bCs/>
                              <w:color w:val="000000"/>
                              <w:szCs w:val="24"/>
                              <w:lang w:eastAsia="ar-SA"/>
                            </w:rPr>
                            <w:t>Apibrėžiama sąvoka įvykis (galimų baigčių rinkinys).</w:t>
                          </w:r>
                          <w:r>
                            <w:rPr>
                              <w:b/>
                              <w:bCs/>
                              <w:color w:val="000000"/>
                              <w:szCs w:val="24"/>
                              <w:lang w:eastAsia="ar-SA"/>
                            </w:rPr>
                            <w:t xml:space="preserve"> </w:t>
                          </w:r>
                          <w:r>
                            <w:rPr>
                              <w:color w:val="000000"/>
                              <w:szCs w:val="24"/>
                              <w:lang w:eastAsia="ar-SA"/>
                            </w:rPr>
                            <w:t>Nagrinėjami vieno-dviejų etapų bandymai (stochastiniai bandymai) ir su jais susiję nesutaikomi įvykiai. Sudarant baigčių su dviem elementais rinkinius, braižomi galimybių medžiai ir sudaromos galimybių lentelės. Taip pat aptariama, kaip galima apskaičiuoti dviejų etapų bandymų baigčių skaičių, taikant daugybos taisyklę. Apibrėžiami įvykiai: elementarusis, būtinasis, negalimasis. Mokomasi taikyti formulę P(įvykio) = m/n. Aptariama, kodėl įvykio tikimybė visuomet yra skaičius iš intervalo [0; 1]. Mokomasi formuluoti įvykiui priešingą įvykį, pagrindžiamas įvykio ir jam priešingo įvykio tikimybių sąryšis. Kuriamos ir aptariamos žaidimo taisyklės, numatančios tą patį laimėjimo šansą (tikimybę) kiekvienam žaidėjui. Diskutuojama, kaip statistika gali padėti apytikriam įvykio tikėtinumo apskaičiavimui.</w:t>
                          </w:r>
                        </w:p>
                      </w:sdtContent>
                    </w:sdt>
                  </w:sdtContent>
                </w:sdt>
              </w:sdtContent>
            </w:sdt>
            <w:sdt>
              <w:sdtPr>
                <w:alias w:val="20 pr. 30 p."/>
                <w:tag w:val="part_0abdffb2a58d4b0b95b8c145b241a065"/>
                <w:lock w:val="sdtLocked"/>
                <w:richText/>
              </w:sdtPr>
              <w:sdtContent>
                <w:p>
                  <w:pPr>
                    <w:keepNext/>
                    <w:keepLines/>
                    <w:suppressAutoHyphens/>
                    <w:ind w:firstLine="851"/>
                    <w:outlineLvl w:val="1"/>
                    <w:rPr>
                      <w:color w:val="000000"/>
                      <w:szCs w:val="24"/>
                      <w:lang w:eastAsia="ar-SA"/>
                    </w:rPr>
                  </w:pPr>
                  <w:sdt>
                    <w:sdtPr>
                      <w:alias w:val="Numeris"/>
                      <w:tag w:val="nr_0abdffb2a58d4b0b95b8c145b241a065"/>
                      <w:lock w:val="sdtLocked"/>
                      <w:richText/>
                    </w:sdtPr>
                    <w:sdtContent>
                      <w:r>
                        <w:rPr>
                          <w:color w:val="000000"/>
                          <w:szCs w:val="24"/>
                          <w:lang w:eastAsia="ar-SA"/>
                        </w:rPr>
                        <w:t>30</w:t>
                      </w:r>
                    </w:sdtContent>
                  </w:sdt>
                  <w:r>
                    <w:rPr>
                      <w:color w:val="000000"/>
                      <w:szCs w:val="24"/>
                      <w:lang w:eastAsia="ar-SA"/>
                    </w:rPr>
                    <w:t>. Mokymo(si) turinys. 7 klasė.</w:t>
                  </w:r>
                </w:p>
                <w:sdt>
                  <w:sdtPr>
                    <w:alias w:val="20 pr. 30.1 pp."/>
                    <w:tag w:val="part_29ec00cf0bb248e993381ed1fa56b60c"/>
                    <w:lock w:val="sdtLocked"/>
                    <w:richText/>
                  </w:sdtPr>
                  <w:sdtContent>
                    <w:p>
                      <w:pPr>
                        <w:suppressAutoHyphens/>
                        <w:ind w:firstLine="851"/>
                        <w:jc w:val="both"/>
                        <w:rPr>
                          <w:color w:val="000000"/>
                          <w:szCs w:val="24"/>
                          <w:lang w:eastAsia="ar-SA"/>
                        </w:rPr>
                      </w:pPr>
                      <w:sdt>
                        <w:sdtPr>
                          <w:alias w:val="Numeris"/>
                          <w:tag w:val="nr_29ec00cf0bb248e993381ed1fa56b60c"/>
                          <w:lock w:val="sdtLocked"/>
                          <w:richText/>
                        </w:sdtPr>
                        <w:sdtContent>
                          <w:r>
                            <w:rPr>
                              <w:color w:val="000000"/>
                              <w:szCs w:val="24"/>
                              <w:lang w:eastAsia="ar-SA"/>
                            </w:rPr>
                            <w:t>30.1</w:t>
                          </w:r>
                        </w:sdtContent>
                      </w:sdt>
                      <w:r>
                        <w:rPr>
                          <w:color w:val="000000"/>
                          <w:szCs w:val="24"/>
                          <w:lang w:eastAsia="ar-SA"/>
                        </w:rPr>
                        <w:t>.</w:t>
                      </w:r>
                      <w:r>
                        <w:rPr>
                          <w:b/>
                          <w:bCs/>
                          <w:color w:val="000000"/>
                          <w:szCs w:val="24"/>
                          <w:lang w:eastAsia="ar-SA"/>
                        </w:rPr>
                        <w:t xml:space="preserve"> </w:t>
                      </w:r>
                      <w:r>
                        <w:rPr>
                          <w:color w:val="000000"/>
                          <w:szCs w:val="24"/>
                          <w:lang w:eastAsia="ar-SA"/>
                        </w:rPr>
                        <w:t>Skaičiai ir skaičiavimai.</w:t>
                      </w:r>
                    </w:p>
                    <w:sdt>
                      <w:sdtPr>
                        <w:alias w:val="20 pr. 30.1.1 pp."/>
                        <w:tag w:val="part_95f8baed3ced44f4ac3f5feb9dbcc8f7"/>
                        <w:lock w:val="sdtLocked"/>
                        <w:richText/>
                      </w:sdtPr>
                      <w:sdtContent>
                        <w:p>
                          <w:pPr>
                            <w:suppressAutoHyphens/>
                            <w:ind w:firstLine="851"/>
                            <w:jc w:val="both"/>
                            <w:rPr>
                              <w:color w:val="000000"/>
                              <w:szCs w:val="24"/>
                              <w:lang w:eastAsia="ar-SA"/>
                            </w:rPr>
                          </w:pPr>
                          <w:sdt>
                            <w:sdtPr>
                              <w:alias w:val="Numeris"/>
                              <w:tag w:val="nr_95f8baed3ced44f4ac3f5feb9dbcc8f7"/>
                              <w:lock w:val="sdtLocked"/>
                              <w:richText/>
                            </w:sdtPr>
                            <w:sdtContent>
                              <w:r>
                                <w:rPr>
                                  <w:color w:val="000000"/>
                                  <w:szCs w:val="24"/>
                                  <w:lang w:eastAsia="ar-SA"/>
                                </w:rPr>
                                <w:t>30.1.1</w:t>
                              </w:r>
                            </w:sdtContent>
                          </w:sdt>
                          <w:r>
                            <w:rPr>
                              <w:color w:val="000000"/>
                              <w:szCs w:val="24"/>
                              <w:lang w:eastAsia="ar-SA"/>
                            </w:rPr>
                            <w:t>. Realieji skaičiai. Laipsnis su sveikuoju rodikliu. Apibrėžiamas laipsnis su sveikuoju teigiamuoju rodikliu. Pagrindžiami ir taikomi laipsnių su vienodais pagrindais ir laipsnių su skirtingais pagrindais, bet tais pačiais rodikliais, daugybos ir dalybos, o taip pat laipsnio kėlimo laipsniu veiksmai</w:t>
                          </w:r>
                          <w:r>
                            <w:rPr>
                              <w:b/>
                              <w:bCs/>
                              <w:color w:val="000000"/>
                              <w:szCs w:val="24"/>
                              <w:lang w:eastAsia="ar-SA"/>
                            </w:rPr>
                            <w:t xml:space="preserve">. </w:t>
                          </w:r>
                          <w:r>
                            <w:rPr>
                              <w:color w:val="000000"/>
                              <w:szCs w:val="24"/>
                              <w:lang w:eastAsia="ar-SA"/>
                            </w:rPr>
                            <w:t xml:space="preserve">Apibrėžiama sąvoka laipsnis su nuliniu ir sveikuoju neigiamuoju rodikliu. Skaitiniais pavyzdžiais įsitikinama, kad laipsniams su sveikaisiais neigiamaisiais rodikliais galioja tos pačios savybės kaip ir laipsniams su sveikaisiais teigiamaisiais rodikliais. Aptariama veiksmų atlikimo tvarka reiškinyje, kai jame yra ir laipsnių. Nagrinėjamos realaus pasaulio situacijos, kuriose skaičiai užrašyti standartine skaičiaus išraiška </w:t>
                          </w:r>
                          <m:oMath>
                            <m:r>
                              <m:rPr>
                                <m:sty m:val="p"/>
                              </m:rPr>
                              <w:rPr>
                                <w:rFonts w:ascii="Cambria Math" w:hAnsi="Cambria Math"/>
                                <w:color w:val="000000" w:themeColor="text1"/>
                              </w:rPr>
                              <m:t>a∙</m:t>
                            </m:r>
                            <m:sSup>
                              <m:sSupPr>
                                <m:ctrlPr>
                                  <w:rPr>
                                    <w:rFonts w:ascii="Cambria Math" w:hAnsi="Cambria Math"/>
                                    <w:color w:val="000000" w:themeColor="text1"/>
                                  </w:rPr>
                                </m:ctrlPr>
                              </m:sSupPr>
                              <m:e>
                                <m:r>
                                  <m:rPr>
                                    <m:sty m:val="p"/>
                                  </m:rPr>
                                  <w:rPr>
                                    <w:rFonts w:ascii="Cambria Math" w:hAnsi="Cambria Math"/>
                                    <w:color w:val="000000" w:themeColor="text1"/>
                                  </w:rPr>
                                  <m:t>10</m:t>
                                </m:r>
                              </m:e>
                              <m:sup>
                                <m:r>
                                  <m:rPr>
                                    <m:sty m:val="p"/>
                                  </m:rPr>
                                  <w:rPr>
                                    <w:rFonts w:ascii="Cambria Math" w:hAnsi="Cambria Math"/>
                                    <w:color w:val="000000" w:themeColor="text1"/>
                                  </w:rPr>
                                  <m:t>k</m:t>
                                </m:r>
                              </m:sup>
                            </m:sSup>
                          </m:oMath>
                          <w:r>
                            <w:rPr>
                              <w:color w:val="000000"/>
                              <w:szCs w:val="24"/>
                              <w:lang w:eastAsia="ar-SA"/>
                            </w:rPr>
                            <w:t>, kai 1 ≤ a &lt;10, k yra sveikasis skaičius. Mokomasi skaičius užrašyti tokiu pavidalu, juos perskaityti, palyginti.</w:t>
                          </w:r>
                          <w:r>
                            <w:rPr>
                              <w:color w:val="000000"/>
                              <w:szCs w:val="24"/>
                              <w:lang w:eastAsia="lt-LT"/>
                            </w:rPr>
                            <w:t xml:space="preserve"> (Plačiau standartinio skaičiaus sąvoka taikoma fizikos pamokose).</w:t>
                          </w:r>
                        </w:p>
                      </w:sdtContent>
                    </w:sdt>
                    <w:sdt>
                      <w:sdtPr>
                        <w:alias w:val="20 pr. 30.1.2 pp."/>
                        <w:tag w:val="part_496da44e48ea4a178becc52cefdf0743"/>
                        <w:lock w:val="sdtLocked"/>
                        <w:richText/>
                      </w:sdtPr>
                      <w:sdtContent>
                        <w:p>
                          <w:pPr>
                            <w:suppressAutoHyphens/>
                            <w:ind w:firstLine="851"/>
                            <w:jc w:val="both"/>
                            <w:rPr>
                              <w:bCs/>
                              <w:color w:val="000000"/>
                              <w:szCs w:val="24"/>
                              <w:lang w:eastAsia="ar-SA"/>
                            </w:rPr>
                          </w:pPr>
                          <w:sdt>
                            <w:sdtPr>
                              <w:alias w:val="Numeris"/>
                              <w:tag w:val="nr_496da44e48ea4a178becc52cefdf0743"/>
                              <w:lock w:val="sdtLocked"/>
                              <w:richText/>
                            </w:sdtPr>
                            <w:sdtContent>
                              <w:r>
                                <w:rPr>
                                  <w:bCs/>
                                  <w:color w:val="000000"/>
                                  <w:szCs w:val="24"/>
                                  <w:lang w:eastAsia="ar-SA"/>
                                </w:rPr>
                                <w:t>30.1.2</w:t>
                              </w:r>
                            </w:sdtContent>
                          </w:sdt>
                          <w:r>
                            <w:rPr>
                              <w:bCs/>
                              <w:color w:val="000000"/>
                              <w:szCs w:val="24"/>
                              <w:lang w:eastAsia="ar-SA"/>
                            </w:rPr>
                            <w:t>. Finansiniai skaičiavimai.</w:t>
                          </w:r>
                        </w:p>
                        <w:p>
                          <w:pPr>
                            <w:suppressAutoHyphens/>
                            <w:ind w:firstLine="851"/>
                            <w:jc w:val="both"/>
                            <w:rPr>
                              <w:color w:val="000000"/>
                              <w:szCs w:val="24"/>
                              <w:lang w:eastAsia="ar-SA"/>
                            </w:rPr>
                          </w:pPr>
                          <w:r>
                            <w:rPr>
                              <w:color w:val="000000"/>
                              <w:szCs w:val="24"/>
                              <w:lang w:eastAsia="ar-SA"/>
                            </w:rPr>
                            <w:t>Mokomasis spręsti uždavinius, kai skaičius ar dydis kelis kartus tam tikru procentų skaičiumi padidinamas ar sumažinamas. Aptariami moksliniai informacijos šaltiniai, kurie gali padėti planuoti ir pasiekti finansinį tikslą. Mokomasi sukurti, sekti ir koreguoti biudžetą, siekiant ilgalaikių finansinių tikslų pagal įvairius scenarijus (pvz., mokiniai gali parengti ir apsvarstyti kelis kelionės, renginio, remonto ir pan. biudžeto pasiūlymus). Nagrinėjant bankų ir kitų finansinių institucijų konkrečius siūlymus, aptariama, kas yra palūkanos, palūkanų norma, mokomasi jas apskaičiuoti. Mokomasi paaiškinti, kaip palūkanų normos gali turėti įtakos taupymui, investicijoms ir galutinei skolinimosi kainai. Nagrinėjami už prekes ir paslaugas apmokėtų sąskaitų pavyzdžiai, įvairių finansų įstaigų siūlomos paskolų palūkanų normos ir taikomi papildomi mokesčiai, mokomasi priimti sprendimą dėl geriausio pasirinkimo varianto iš kelių siūlomų.</w:t>
                          </w:r>
                        </w:p>
                      </w:sdtContent>
                    </w:sdt>
                  </w:sdtContent>
                </w:sdt>
                <w:sdt>
                  <w:sdtPr>
                    <w:alias w:val="20 pr. 30.2 pp."/>
                    <w:tag w:val="part_525e7a380c534b04a743f3f9fe63a927"/>
                    <w:lock w:val="sdtLocked"/>
                    <w:richText/>
                  </w:sdtPr>
                  <w:sdtContent>
                    <w:p>
                      <w:pPr>
                        <w:suppressAutoHyphens/>
                        <w:ind w:firstLine="975"/>
                        <w:rPr>
                          <w:bCs/>
                          <w:color w:val="000000"/>
                          <w:szCs w:val="24"/>
                          <w:lang w:eastAsia="ar-SA"/>
                        </w:rPr>
                      </w:pPr>
                      <w:sdt>
                        <w:sdtPr>
                          <w:alias w:val="Numeris"/>
                          <w:tag w:val="nr_525e7a380c534b04a743f3f9fe63a927"/>
                          <w:lock w:val="sdtLocked"/>
                          <w:richText/>
                        </w:sdtPr>
                        <w:sdtContent>
                          <w:r>
                            <w:rPr>
                              <w:bCs/>
                              <w:color w:val="000000"/>
                              <w:szCs w:val="24"/>
                              <w:lang w:eastAsia="ar-SA"/>
                            </w:rPr>
                            <w:t>30.2</w:t>
                          </w:r>
                        </w:sdtContent>
                      </w:sdt>
                      <w:r>
                        <w:rPr>
                          <w:bCs/>
                          <w:color w:val="000000"/>
                          <w:szCs w:val="24"/>
                          <w:lang w:eastAsia="ar-SA"/>
                        </w:rPr>
                        <w:t>. Modeliai ir sąryšiai.</w:t>
                      </w:r>
                    </w:p>
                    <w:tbl>
                      <w:tblPr>
                        <w:tblW w:w="10365" w:type="dxa"/>
                        <w:tblInd w:w="-108" w:type="dxa"/>
                        <w:tblLayout w:type="fixed"/>
                        <w:tblLook w:val="04A0" w:firstRow="1" w:lastRow="0" w:firstColumn="1" w:lastColumn="0" w:noHBand="0" w:noVBand="1"/>
                      </w:tblPr>
                      <w:tblGrid>
                        <w:gridCol w:w="10365"/>
                      </w:tblGrid>
                      <w:tr>
                        <w:trPr>
                          <w:trHeight w:val="99"/>
                        </w:trPr>
                        <w:tc>
                          <w:tcPr>
                            <w:tcW w:w="10368" w:type="dxa"/>
                            <w:tcBorders>
                              <w:top w:val="nil"/>
                              <w:left w:val="nil"/>
                              <w:bottom w:val="nil"/>
                              <w:right w:val="nil"/>
                            </w:tcBorders>
                            <w:hideMark/>
                          </w:tcPr>
                          <w:p>
                            <w:pPr>
                              <w:suppressAutoHyphens/>
                              <w:ind w:firstLine="851"/>
                              <w:rPr>
                                <w:color w:val="000000"/>
                                <w:szCs w:val="24"/>
                                <w:lang w:eastAsia="ar-SA"/>
                              </w:rPr>
                            </w:pPr>
                            <w:r>
                              <w:rPr>
                                <w:color w:val="000000"/>
                                <w:szCs w:val="24"/>
                                <w:lang w:eastAsia="ar-SA"/>
                              </w:rPr>
                              <w:t>30.2.1. Nelygybės. Įsitikinama, kad skaitinėms nelygybėms galioja savybės: jeigu a &gt; b ir b &gt; c, tai a &gt; c; jeigu a &gt; b, tai b &lt; a; jeigu a &gt; b, tai –a &lt; –b; jeigu a &gt; b, tai a ± c &gt; b ± c; jeigu a &gt; b ir c &gt; 0, tai a × c &gt; b × c;</w:t>
                            </w:r>
                          </w:p>
                        </w:tc>
                      </w:tr>
                      <w:tr>
                        <w:trPr>
                          <w:trHeight w:val="964"/>
                        </w:trPr>
                        <w:tc>
                          <w:tcPr>
                            <w:tcW w:w="10368" w:type="dxa"/>
                            <w:tcBorders>
                              <w:top w:val="nil"/>
                              <w:left w:val="nil"/>
                              <w:bottom w:val="nil"/>
                              <w:right w:val="nil"/>
                            </w:tcBorders>
                            <w:hideMark/>
                          </w:tcPr>
                          <w:p>
                            <w:pPr>
                              <w:suppressAutoHyphens/>
                              <w:ind w:firstLine="851"/>
                              <w:jc w:val="both"/>
                              <w:rPr>
                                <w:strike/>
                                <w:color w:val="000000"/>
                                <w:szCs w:val="24"/>
                                <w:lang w:eastAsia="ar-SA"/>
                              </w:rPr>
                            </w:pPr>
                            <w:r>
                              <w:rPr>
                                <w:color w:val="000000"/>
                                <w:szCs w:val="24"/>
                                <w:lang w:eastAsia="ar-SA"/>
                              </w:rPr>
                              <w:t xml:space="preserve">jeigu a &gt; b ir c &lt; 0, tai a × c &lt; b × c; jeigu a &gt; b ir c &gt; 0, tai a : c &gt; b : c; jei a &gt; b ir c &lt; 0, tai a : c &lt; b : c. </w:t>
                            </w:r>
                          </w:p>
                          <w:p>
                            <w:pPr>
                              <w:suppressAutoHyphens/>
                              <w:ind w:firstLine="851"/>
                              <w:jc w:val="both"/>
                              <w:rPr>
                                <w:strike/>
                                <w:color w:val="000000"/>
                                <w:szCs w:val="24"/>
                                <w:lang w:eastAsia="ar-SA"/>
                              </w:rPr>
                            </w:pPr>
                            <w:r>
                              <w:rPr>
                                <w:color w:val="000000"/>
                                <w:szCs w:val="24"/>
                                <w:lang w:eastAsia="ar-SA"/>
                              </w:rPr>
                              <w:t xml:space="preserve">Apibrėžiamos sąvokos: nelygybė su vienu nežinomuoju, nelygybės sprendinys, nelygybės sprendinių aibė, griežta/negriežta nelygybė, išsiaiškinama ženklų ≤,  ≥  prasmė. Aptariama, ką reiškia nelygybių sistema, dviguba nelygybė ir mokomasi ją užrašyti dviejų nelygybių sistema. Nelygybių su vienu nežinomuoju sprendimo algoritmas pagrindžiamas skaitinių nelygybių savybių taikymu. Praktikuojamasi spręsti dvigubas nelygybes, jų sistemas. Atkreipiamas dėmesys į nelygybės/nelygybių sistemos sprendimo algoritmą, mokomasi taisyklingai užrašyti nelygybės/nelygybių sistemos sprendimą, pavaizduoti gautus sprendinius skaičių tiesėje, užrašyti juos intervalu. Sprendžiami uždaviniai, kuriuose prašoma atrinkti tam tikras sąlygas atliepiančius nelygybių sprendinius.</w:t>
                            </w:r>
                          </w:p>
                        </w:tc>
                      </w:tr>
                    </w:tbl>
                    <w:sdt>
                      <w:sdtPr>
                        <w:alias w:val="20 pr. 30.2.3 pp."/>
                        <w:tag w:val="part_84e54761063a49bf8bd0704a96464299"/>
                        <w:lock w:val="sdtLocked"/>
                        <w:richText/>
                      </w:sdtPr>
                      <w:sdtContent>
                        <w:p>
                          <w:pPr>
                            <w:suppressAutoHyphens/>
                            <w:ind w:firstLine="851"/>
                            <w:jc w:val="both"/>
                            <w:rPr>
                              <w:color w:val="000000"/>
                              <w:szCs w:val="24"/>
                              <w:lang w:eastAsia="ar-SA"/>
                            </w:rPr>
                          </w:pPr>
                          <w:sdt>
                            <w:sdtPr>
                              <w:alias w:val="Numeris"/>
                              <w:tag w:val="nr_84e54761063a49bf8bd0704a96464299"/>
                              <w:lock w:val="sdtLocked"/>
                              <w:richText/>
                            </w:sdtPr>
                            <w:sdtContent>
                              <w:r>
                                <w:rPr>
                                  <w:color w:val="000000"/>
                                  <w:szCs w:val="24"/>
                                  <w:lang w:eastAsia="ar-SA"/>
                                </w:rPr>
                                <w:t>30.2.3</w:t>
                              </w:r>
                            </w:sdtContent>
                          </w:sdt>
                          <w:r>
                            <w:rPr>
                              <w:color w:val="000000"/>
                              <w:szCs w:val="24"/>
                              <w:lang w:eastAsia="ar-SA"/>
                            </w:rPr>
                            <w:t>. Tiesiniai ir netiesiniai sąryšiai. Atvirkštinis proporcingumas. Nagrinėjamos įvesties-išvesties (I/O) lentelės, kuriomis išreikštas atvirkštinio proporcingumo sąryšis, mokomasi tokias lenteles sudaryti ir susieti su uždavinio sąlyga (pvz. greitis ir laikas esant pastoviam keliui, stačiakampio ilgis ir plotis, esant pastoviam plotui ir pan.). Taip pat mokomasi tokių lentelių duomenis užrašyti skaičių poromis ir pažymėti taškais koordinačių plokštumoje. Formuojami grafiko skaitymo ir braižymo įgūdžiai. Sprendžiami įvairaus konteksto uždaviniai, kuriuose remiamasi samprata apie tiesioginį ir atvirkštinį proporcingumą.</w:t>
                          </w:r>
                        </w:p>
                      </w:sdtContent>
                    </w:sdt>
                  </w:sdtContent>
                </w:sdt>
                <w:sdt>
                  <w:sdtPr>
                    <w:alias w:val="20 pr. 30.3 pp."/>
                    <w:tag w:val="part_891911d67f0b4d2ca5a7c305f727e4f3"/>
                    <w:lock w:val="sdtLocked"/>
                    <w:richText/>
                  </w:sdtPr>
                  <w:sdtContent>
                    <w:p>
                      <w:pPr>
                        <w:suppressAutoHyphens/>
                        <w:ind w:firstLine="851"/>
                        <w:rPr>
                          <w:color w:val="000000"/>
                          <w:szCs w:val="24"/>
                          <w:lang w:eastAsia="ar-SA"/>
                        </w:rPr>
                      </w:pPr>
                      <w:sdt>
                        <w:sdtPr>
                          <w:alias w:val="Numeris"/>
                          <w:tag w:val="nr_891911d67f0b4d2ca5a7c305f727e4f3"/>
                          <w:lock w:val="sdtLocked"/>
                          <w:richText/>
                        </w:sdtPr>
                        <w:sdtContent>
                          <w:r>
                            <w:rPr>
                              <w:color w:val="000000"/>
                              <w:szCs w:val="24"/>
                              <w:lang w:eastAsia="ar-SA"/>
                            </w:rPr>
                            <w:t>30.3</w:t>
                          </w:r>
                        </w:sdtContent>
                      </w:sdt>
                      <w:r>
                        <w:rPr>
                          <w:color w:val="000000"/>
                          <w:szCs w:val="24"/>
                          <w:lang w:eastAsia="ar-SA"/>
                        </w:rPr>
                        <w:t>. Geometrija ir matavimai.</w:t>
                      </w:r>
                    </w:p>
                    <w:sdt>
                      <w:sdtPr>
                        <w:alias w:val="20 pr. 30.3.1 pp."/>
                        <w:tag w:val="part_5a27449d424549ddb9d0f44f9ad46e81"/>
                        <w:lock w:val="sdtLocked"/>
                        <w:richText/>
                      </w:sdtPr>
                      <w:sdtContent>
                        <w:p>
                          <w:pPr>
                            <w:ind w:firstLine="851"/>
                            <w:jc w:val="both"/>
                            <w:rPr>
                              <w:color w:val="000000"/>
                              <w:szCs w:val="24"/>
                              <w:lang w:eastAsia="ar-SA"/>
                            </w:rPr>
                          </w:pPr>
                          <w:sdt>
                            <w:sdtPr>
                              <w:alias w:val="Numeris"/>
                              <w:tag w:val="nr_5a27449d424549ddb9d0f44f9ad46e81"/>
                              <w:lock w:val="sdtLocked"/>
                              <w:richText/>
                            </w:sdtPr>
                            <w:sdtContent>
                              <w:r>
                                <w:rPr>
                                  <w:color w:val="000000"/>
                                  <w:szCs w:val="24"/>
                                  <w:lang w:eastAsia="ar-SA"/>
                                </w:rPr>
                                <w:t>30.3.1</w:t>
                              </w:r>
                            </w:sdtContent>
                          </w:sdt>
                          <w:r>
                            <w:rPr>
                              <w:color w:val="000000"/>
                              <w:szCs w:val="24"/>
                              <w:lang w:eastAsia="ar-SA"/>
                            </w:rPr>
                            <w:t xml:space="preserve">. Konstravimas. Transformacijos. Mokomasi pagrįsti koordinačių plokštumoje pavaizduotų figūrų lygumą, nurodant transformacijų seką, kaip iš vienos figūros buvo gauta kita. Taip pat mokomasi šią seką apibūdinti, nurodant pradinės ir gautos figūros koordinates (pvz., (x; y) </w:t>
                          </w:r>
                          <w:r>
                            <w:rPr>
                              <w:rFonts w:eastAsia="Symbol"/>
                              <w:color w:val="000000"/>
                              <w:szCs w:val="24"/>
                              <w:lang w:eastAsia="ar-SA"/>
                            </w:rPr>
                            <w:t></w:t>
                          </w:r>
                          <w:r>
                            <w:rPr>
                              <w:color w:val="000000"/>
                              <w:szCs w:val="24"/>
                              <w:lang w:eastAsia="ar-SA"/>
                            </w:rPr>
                            <w:t xml:space="preserve"> (x + 2; y + 2)). </w:t>
                          </w:r>
                        </w:p>
                        <w:p>
                          <w:pPr>
                            <w:suppressAutoHyphens/>
                            <w:ind w:firstLine="851"/>
                            <w:jc w:val="both"/>
                            <w:rPr>
                              <w:color w:val="000000"/>
                              <w:szCs w:val="24"/>
                              <w:lang w:eastAsia="ar-SA"/>
                            </w:rPr>
                          </w:pPr>
                          <w:r>
                            <w:rPr>
                              <w:color w:val="000000"/>
                              <w:szCs w:val="24"/>
                              <w:lang w:eastAsia="ar-SA"/>
                            </w:rPr>
                            <w:t>Braižymas. Fizinėmis ir skaitmeninėmis priemonėmis mokomasi rasti atkarpos vidurio tašką, nubrėžti duotai tiesei statmeną tiesę (kai ji eina per nurodytą tašką tiesėje ar šalia jos), padalinti kampą pusiau, pavaizduoti brėžinyje atstumą tarp dviejų taškų, tarp taško ir tiesės, tarp lygiagrečių tiesių. Mokomasi brėžinyje atpažinti ar nubrėžti šiuos figūrų elementus: trikampio pusiaukampines, pusiaukraštines, aukštines; lygiagretainio aukštines; trapecijos aukštinę, pagrindus ir šonines kraštines.</w:t>
                          </w:r>
                        </w:p>
                      </w:sdtContent>
                    </w:sdt>
                    <w:sdt>
                      <w:sdtPr>
                        <w:alias w:val="20 pr. 30.3.2 pp."/>
                        <w:tag w:val="part_7e9d9f82a71e4f48bb0756040f37c79f"/>
                        <w:lock w:val="sdtLocked"/>
                        <w:richText/>
                      </w:sdtPr>
                      <w:sdtContent>
                        <w:p>
                          <w:pPr>
                            <w:suppressAutoHyphens/>
                            <w:ind w:firstLine="851"/>
                            <w:jc w:val="both"/>
                            <w:rPr>
                              <w:color w:val="000000"/>
                              <w:szCs w:val="24"/>
                              <w:lang w:eastAsia="ar-SA"/>
                            </w:rPr>
                          </w:pPr>
                          <w:sdt>
                            <w:sdtPr>
                              <w:alias w:val="Numeris"/>
                              <w:tag w:val="nr_7e9d9f82a71e4f48bb0756040f37c79f"/>
                              <w:lock w:val="sdtLocked"/>
                              <w:richText/>
                            </w:sdtPr>
                            <w:sdtContent>
                              <w:r>
                                <w:rPr>
                                  <w:color w:val="000000"/>
                                  <w:szCs w:val="24"/>
                                  <w:lang w:eastAsia="ar-SA"/>
                                </w:rPr>
                                <w:t>30.3.2</w:t>
                              </w:r>
                            </w:sdtContent>
                          </w:sdt>
                          <w:r>
                            <w:rPr>
                              <w:color w:val="000000"/>
                              <w:szCs w:val="24"/>
                              <w:lang w:eastAsia="ar-SA"/>
                            </w:rPr>
                            <w:t>. Figūros. Plokščios figūros. Nagrinėjant pavyzdžius išsiaiškinama kas vadinama apibrėžtimi, teorema, hipoteze, išvada. Nagrinėjami sąlyginių teiginių „jei–tai“ pavyzdžiai, aiškinamasi, kuo teiginio sąlyga skiriasi nuo teiginio išvados. Mokomasi formuluoti sąlyginiam teiginiui atvirkštinį teiginį. Nagrinėjant konkrečius atvejus įsitikinama, kad ne kiekvienas atvirkštinis teiginys yra teisingas. Nagrinėjami kampai, kurie gaunami dvi tieses perkirtus trečiąja tiese – atitinkamieji, vidaus priešiniai, vidaus vienašaliai. Aptariamos lygiagrečių tiesių savybės, sprendžiami uždaviniai apie tiesių lygiagretumą. Apibrėžiama, kokie keturkampiai vadinami kvadratais, stačiakampiais, lygiagretainiais, rombais, trapecijomis. Tyrinėjant konkrečius keturkampių pavyzdžius, pastebima, kad skirtingų tipų keturkampiai gali turėti bendrų ir tik jiems būdingų savybių. Aptariamos ir taikomos lygiagretainio, rombo, stačiakampio ir kvadrato savybės, kartu pastebint, kuri figūra yra bendresnės figūrų grupės dalis. Aiškinamasi, ką reiškia klasifikuoti figūras, prisimenamos trikampių rūšys (pagal kampus ir kraštines), klasifikuojami keturkampiai (pagal lygiagrečių kraštinių skaičių). Aptariamos trapecijų rūšys. Žinios apie nagrinėtas plokščias figūras taikomos sprendžiant paprastus matematinio ir realaus konteksto uždavinius.</w:t>
                          </w:r>
                        </w:p>
                        <w:p>
                          <w:pPr>
                            <w:ind w:firstLine="851"/>
                            <w:jc w:val="both"/>
                            <w:rPr>
                              <w:color w:val="000000"/>
                              <w:szCs w:val="24"/>
                              <w:lang w:eastAsia="lt-LT"/>
                            </w:rPr>
                          </w:pPr>
                          <w:r>
                            <w:rPr>
                              <w:color w:val="000000"/>
                              <w:szCs w:val="24"/>
                              <w:lang w:eastAsia="lt-LT"/>
                            </w:rPr>
                            <w:t xml:space="preserve">Erdvės figūros. Nagrinėjant modelius ir brėžinius mokomasi atpažinti stačiąją/taisyklingąją prizmę, jos aukštinę; taisyklingąją piramidę, jos aukštinę ir apotemą; ritinio aukštinę; kūgio aukštinę ir sudaromąją. </w:t>
                          </w:r>
                        </w:p>
                        <w:p>
                          <w:pPr>
                            <w:suppressAutoHyphens/>
                            <w:ind w:firstLine="851"/>
                            <w:jc w:val="both"/>
                            <w:rPr>
                              <w:color w:val="000000"/>
                              <w:szCs w:val="24"/>
                              <w:lang w:eastAsia="ar-SA"/>
                            </w:rPr>
                          </w:pPr>
                          <w:r>
                            <w:rPr>
                              <w:color w:val="000000"/>
                              <w:szCs w:val="24"/>
                              <w:lang w:eastAsia="lt-LT"/>
                            </w:rPr>
                            <w:t xml:space="preserve">Ploto, tūrio skaičiavimai. Mokomasi apskaičiuoti trikampio, lygiagretainio, trapecijos plotą kaip stačiakampio/kvadrato ploto dalį. Pagrindžiamos šių figūrų ploto formulės. Tyrinėjant nustatoma, kad apskritimo ilgio ir apskritimo skersmens ilgio santykis apytiksliai lygus 3,14 (įvedamas skaičius π). Išsiaiškinama, kaip apskaičiuoti apskritimo ilgį, skritulio plotą, kai žinomas jo spindulio ilgis. Sprendžiami skritulio dalies ploto, apskritimo lanko dalies ilgio radimo uždaviniai, pavyzdžiui, ieškoma 1/4 skritulio ploto. </w:t>
                          </w:r>
                          <w:r>
                            <w:rPr>
                              <w:color w:val="000000"/>
                              <w:szCs w:val="24"/>
                              <w:shd w:val="clear" w:color="auto" w:fill="FFFFFF"/>
                              <w:lang w:eastAsia="lt-LT"/>
                            </w:rPr>
                            <w:t>P</w:t>
                          </w:r>
                          <w:r>
                            <w:rPr>
                              <w:color w:val="000000"/>
                              <w:szCs w:val="24"/>
                              <w:lang w:eastAsia="lt-LT"/>
                            </w:rPr>
                            <w:t>agrindžiamos ritinio ir kūgio paviršiaus ploto apskaičiavimo formulės. Sprendžiami ritinio, kūgio paviršiaus ploto apskaičiavimo uždaviniai. Mokomasi paprastose situacijose taikyti stačiosios prizmės, ritinio, kūgio ir piramidės tūrio formules (šios formulės pateikiamos be įrodymų).</w:t>
                          </w:r>
                        </w:p>
                      </w:sdtContent>
                    </w:sdt>
                  </w:sdtContent>
                </w:sdt>
                <w:sdt>
                  <w:sdtPr>
                    <w:alias w:val="20 pr. 30.4 pp."/>
                    <w:tag w:val="part_8ce94b720ffb4f38bf36a60535de68d6"/>
                    <w:lock w:val="sdtLocked"/>
                    <w:richText/>
                  </w:sdtPr>
                  <w:sdtContent>
                    <w:p>
                      <w:pPr>
                        <w:suppressAutoHyphens/>
                        <w:ind w:firstLine="851"/>
                        <w:jc w:val="both"/>
                        <w:rPr>
                          <w:color w:val="000000"/>
                          <w:szCs w:val="24"/>
                          <w:lang w:eastAsia="ar-SA"/>
                        </w:rPr>
                      </w:pPr>
                      <w:sdt>
                        <w:sdtPr>
                          <w:alias w:val="Numeris"/>
                          <w:tag w:val="nr_8ce94b720ffb4f38bf36a60535de68d6"/>
                          <w:lock w:val="sdtLocked"/>
                          <w:richText/>
                        </w:sdtPr>
                        <w:sdtContent>
                          <w:r>
                            <w:rPr>
                              <w:color w:val="000000"/>
                              <w:szCs w:val="24"/>
                              <w:lang w:eastAsia="ar-SA"/>
                            </w:rPr>
                            <w:t>30.4</w:t>
                          </w:r>
                        </w:sdtContent>
                      </w:sdt>
                      <w:r>
                        <w:rPr>
                          <w:color w:val="000000"/>
                          <w:szCs w:val="24"/>
                          <w:lang w:eastAsia="ar-SA"/>
                        </w:rPr>
                        <w:t>. Duomenys ir tikimybės.</w:t>
                      </w:r>
                    </w:p>
                    <w:sdt>
                      <w:sdtPr>
                        <w:alias w:val="20 pr. 30.4.1 pp."/>
                        <w:tag w:val="part_409ccf895a9846d28e473c25f5e3a951"/>
                        <w:lock w:val="sdtLocked"/>
                        <w:richText/>
                      </w:sdtPr>
                      <w:sdtContent>
                        <w:p>
                          <w:pPr>
                            <w:suppressAutoHyphens/>
                            <w:ind w:firstLine="851"/>
                            <w:jc w:val="both"/>
                            <w:rPr>
                              <w:color w:val="000000"/>
                              <w:szCs w:val="24"/>
                              <w:lang w:eastAsia="ar-SA"/>
                            </w:rPr>
                          </w:pPr>
                          <w:sdt>
                            <w:sdtPr>
                              <w:alias w:val="Numeris"/>
                              <w:tag w:val="nr_409ccf895a9846d28e473c25f5e3a951"/>
                              <w:lock w:val="sdtLocked"/>
                              <w:richText/>
                            </w:sdtPr>
                            <w:sdtContent>
                              <w:r>
                                <w:rPr>
                                  <w:color w:val="000000"/>
                                  <w:szCs w:val="24"/>
                                  <w:lang w:eastAsia="ar-SA"/>
                                </w:rPr>
                                <w:t>30.4.1</w:t>
                              </w:r>
                            </w:sdtContent>
                          </w:sdt>
                          <w:r>
                            <w:rPr>
                              <w:color w:val="000000"/>
                              <w:szCs w:val="24"/>
                              <w:lang w:eastAsia="ar-SA"/>
                            </w:rPr>
                            <w:t>. Duomenys ir interpretavimas. Aptariamos populiacijos ir imties, imties dydžio, reprezentatyvios imties, atsitiktinumo sąvokos. Paaiškinama, kas yra atsitiktinė imties elementų atranka, kaip galima organizuoti atsitiktinę imties elementų atranką (pvz., pasinaudoti generatoriais). Susipažįstama su įvairiais imčių sudarymo būdais: sistemine atranka, sluoksnine atranka, lizdine atranka. Aiškinamasi įvairių rūšių duomenų pobūdis, kaip praktikoje gali būti interpretuojamas duomenų rinkinių kintamumas. Nagrinėjant konkrečias situacijas, aptariami imčių sudarymo ir gautų išvadų apie jas pagrįstumo klausimai (pvz., mokomasi nuspėti mokykloje vykstančių rinkimų nugalėtoją, remiantis atsitiktinės atrankos tyrimo duomenimis). Mokomasi duomenis pateikti skrituline diagrama ir spręsti uždavinius, kuriuose duomenys pateikiami šios rūšies diagramomis.</w:t>
                          </w:r>
                        </w:p>
                      </w:sdtContent>
                    </w:sdt>
                  </w:sdtContent>
                </w:sdt>
              </w:sdtContent>
            </w:sdt>
            <w:sdt>
              <w:sdtPr>
                <w:alias w:val="20 pr. 31 p."/>
                <w:tag w:val="part_dc1db2163b654e58a893c964a601add4"/>
                <w:lock w:val="sdtLocked"/>
                <w:richText/>
              </w:sdtPr>
              <w:sdtContent>
                <w:p>
                  <w:pPr>
                    <w:keepNext/>
                    <w:keepLines/>
                    <w:suppressAutoHyphens/>
                    <w:ind w:firstLine="851"/>
                    <w:outlineLvl w:val="1"/>
                    <w:rPr>
                      <w:color w:val="000000"/>
                      <w:szCs w:val="24"/>
                      <w:lang w:eastAsia="ar-SA"/>
                    </w:rPr>
                  </w:pPr>
                  <w:sdt>
                    <w:sdtPr>
                      <w:alias w:val="Numeris"/>
                      <w:tag w:val="nr_dc1db2163b654e58a893c964a601add4"/>
                      <w:lock w:val="sdtLocked"/>
                      <w:richText/>
                    </w:sdtPr>
                    <w:sdtContent>
                      <w:r>
                        <w:rPr>
                          <w:color w:val="000000"/>
                          <w:szCs w:val="24"/>
                          <w:lang w:eastAsia="ar-SA"/>
                        </w:rPr>
                        <w:t>31</w:t>
                      </w:r>
                    </w:sdtContent>
                  </w:sdt>
                  <w:r>
                    <w:rPr>
                      <w:color w:val="000000"/>
                      <w:szCs w:val="24"/>
                      <w:lang w:eastAsia="ar-SA"/>
                    </w:rPr>
                    <w:t>. Mokymo(si) turinys. 8 klasė.</w:t>
                  </w:r>
                </w:p>
                <w:sdt>
                  <w:sdtPr>
                    <w:alias w:val="20 pr. 31.1 pp."/>
                    <w:tag w:val="part_ef86d3797beb434393ec410a902dffd0"/>
                    <w:lock w:val="sdtLocked"/>
                    <w:richText/>
                  </w:sdtPr>
                  <w:sdtContent>
                    <w:p>
                      <w:pPr>
                        <w:suppressAutoHyphens/>
                        <w:ind w:firstLine="851"/>
                        <w:rPr>
                          <w:color w:val="000000"/>
                          <w:szCs w:val="24"/>
                          <w:lang w:eastAsia="ar-SA"/>
                        </w:rPr>
                      </w:pPr>
                      <w:sdt>
                        <w:sdtPr>
                          <w:alias w:val="Numeris"/>
                          <w:tag w:val="nr_ef86d3797beb434393ec410a902dffd0"/>
                          <w:lock w:val="sdtLocked"/>
                          <w:richText/>
                        </w:sdtPr>
                        <w:sdtContent>
                          <w:r>
                            <w:rPr>
                              <w:color w:val="000000"/>
                              <w:szCs w:val="24"/>
                              <w:lang w:eastAsia="ar-SA"/>
                            </w:rPr>
                            <w:t>31.1</w:t>
                          </w:r>
                        </w:sdtContent>
                      </w:sdt>
                      <w:r>
                        <w:rPr>
                          <w:color w:val="000000"/>
                          <w:szCs w:val="24"/>
                          <w:lang w:eastAsia="ar-SA"/>
                        </w:rPr>
                        <w:t>. Skaičiai ir skaičiavimai.</w:t>
                      </w:r>
                    </w:p>
                    <w:sdt>
                      <w:sdtPr>
                        <w:alias w:val="20 pr. 31.1.1 pp."/>
                        <w:tag w:val="part_7b81bc80c3794279aca11c60a756df4e"/>
                        <w:lock w:val="sdtLocked"/>
                        <w:richText/>
                      </w:sdtPr>
                      <w:sdtContent>
                        <w:p>
                          <w:pPr>
                            <w:ind w:firstLine="851"/>
                            <w:jc w:val="both"/>
                            <w:rPr>
                              <w:color w:val="000000"/>
                              <w:szCs w:val="24"/>
                              <w:lang w:eastAsia="lt-LT"/>
                            </w:rPr>
                          </w:pPr>
                          <w:sdt>
                            <w:sdtPr>
                              <w:alias w:val="Numeris"/>
                              <w:tag w:val="nr_7b81bc80c3794279aca11c60a756df4e"/>
                              <w:lock w:val="sdtLocked"/>
                              <w:richText/>
                            </w:sdtPr>
                            <w:sdtContent>
                              <w:r>
                                <w:rPr>
                                  <w:color w:val="000000"/>
                                  <w:szCs w:val="24"/>
                                  <w:lang w:eastAsia="ar-SA"/>
                                </w:rPr>
                                <w:t>31.1.1</w:t>
                              </w:r>
                            </w:sdtContent>
                          </w:sdt>
                          <w:r>
                            <w:rPr>
                              <w:color w:val="000000"/>
                              <w:szCs w:val="24"/>
                              <w:lang w:eastAsia="ar-SA"/>
                            </w:rPr>
                            <w:t xml:space="preserve">. Realieji skaičiai. </w:t>
                          </w:r>
                          <w:r>
                            <w:rPr>
                              <w:color w:val="000000"/>
                              <w:szCs w:val="24"/>
                              <w:lang w:eastAsia="lt-LT"/>
                            </w:rPr>
                            <w:t xml:space="preserve">Kvadratinė ir kubinė šaknys. Apibrėžiamos sąvokos kvadratinė šaknis, kubinė šaknis. Mokomasi apskaičiuoti kvadratinių ir kubinių šaknų reikšmes, kai pošaknyje yra atitinkamų racionaliųjų skaičių kvadratai, kubai. Mokomasi rasti kvadratinės ir kubinės šaknies apytikslę reikšmę, įvertinti skaitinio reiškinio, kuriame yra kvadratinė arba kubinė šaknis, reikšmę. Sprendžiami uždaviniai, kuriuose be skaičiuotuvo reikia įvertinti, tarp kokių sveikųjų skaičių yra nurodytoji šaknis (pvz., rasti tokį sveiką skaičių a, su kuriuo teisinga nelygybė </w:t>
                          </w:r>
                          <m:oMath>
                            <m:r>
                              <m:rPr>
                                <m:sty m:val="p"/>
                              </m:rPr>
                              <w:rPr>
                                <w:rFonts w:ascii="Cambria Math" w:hAnsi="Cambria Math"/>
                                <w:color w:val="000000" w:themeColor="text1"/>
                                <w:lang w:eastAsia="lt-LT"/>
                              </w:rPr>
                              <m:t>a≤</m:t>
                            </m:r>
                            <m:rad>
                              <m:radPr>
                                <m:degHide m:val="1"/>
                                <m:ctrlPr>
                                  <w:rPr>
                                    <w:rFonts w:ascii="Cambria Math" w:hAnsi="Cambria Math"/>
                                    <w:color w:val="000000" w:themeColor="text1"/>
                                    <w:lang w:eastAsia="lt-LT"/>
                                  </w:rPr>
                                </m:ctrlPr>
                              </m:radPr>
                              <m:deg/>
                              <m:e>
                                <m:r>
                                  <m:rPr>
                                    <m:sty m:val="p"/>
                                  </m:rPr>
                                  <w:rPr>
                                    <w:rFonts w:ascii="Cambria Math" w:hAnsi="Cambria Math"/>
                                    <w:color w:val="000000" w:themeColor="text1"/>
                                    <w:lang w:eastAsia="lt-LT"/>
                                  </w:rPr>
                                  <m:t>111</m:t>
                                </m:r>
                              </m:e>
                            </m:rad>
                            <m:r>
                              <m:rPr>
                                <m:sty m:val="p"/>
                              </m:rPr>
                              <w:rPr>
                                <w:rFonts w:ascii="Cambria Math" w:hAnsi="Cambria Math"/>
                                <w:color w:val="000000" w:themeColor="text1"/>
                                <w:lang w:eastAsia="lt-LT"/>
                              </w:rPr>
                              <m:t>&lt;a+1</m:t>
                            </m:r>
                          </m:oMath>
                          <w:r>
                            <w:rPr>
                              <w:color w:val="000000"/>
                              <w:szCs w:val="24"/>
                              <w:lang w:eastAsia="lt-LT"/>
                            </w:rPr>
                            <w:t xml:space="preserve">). Praktikuojamasi įkelti skaičių į pošaknį ir iškelti jį prieš šaknies ženklą, o taip pat sudauginti to paties laipsnio šaknis ir jas padalyti. </w:t>
                          </w:r>
                        </w:p>
                        <w:p>
                          <w:pPr>
                            <w:ind w:firstLine="851"/>
                            <w:jc w:val="both"/>
                            <w:rPr>
                              <w:color w:val="000000"/>
                              <w:szCs w:val="24"/>
                              <w:lang w:eastAsia="lt-LT"/>
                            </w:rPr>
                          </w:pPr>
                          <w:r>
                            <w:rPr>
                              <w:color w:val="000000"/>
                              <w:szCs w:val="24"/>
                              <w:lang w:eastAsia="lt-LT"/>
                            </w:rPr>
                            <w:t xml:space="preserve">Skaičių aibės. Apibrėžiama, kokie skaičiai vadinami racionaliaisiais, iracionaliaisiais, realiaisiais. Aptariamos sąvokos skaičių aibė, baigtinė/begalinė aibė, aibės poaibis. Nustatomi ryšiai tarp skaičių aibių N, Z, Q, I, R. Mokomasi pagrįsti ir užrašyti, kuriai skaičių aibei priklauso/nepriklauso įvairūs skaičiai (pvz., </w:t>
                          </w:r>
                          <m:oMath>
                            <m:r>
                              <m:rPr>
                                <m:sty m:val="p"/>
                              </m:rPr>
                              <w:rPr>
                                <w:rFonts w:ascii="Cambria Math" w:eastAsiaTheme="minorEastAsia" w:hAnsi="Cambria Math"/>
                                <w:color w:val="000000" w:themeColor="text1"/>
                              </w:rPr>
                              <m:t>a∈N</m:t>
                            </m:r>
                          </m:oMath>
                          <w:r>
                            <w:rPr>
                              <w:color w:val="000000"/>
                              <w:szCs w:val="24"/>
                              <w:lang w:eastAsia="lt-LT"/>
                            </w:rPr>
                            <w:t xml:space="preserve">). Mokomasi skaičių aibes pavaizduoti simboliais, schemomis, užrašyti, naudojantis aibių teorijos simboliais, intervalais, nelygybėmis, reiškiniais (pvz., mokoma reiškiniu užrašyti lyginių, nelyginių natūraliųjų skaičių aibes). </w:t>
                          </w:r>
                        </w:p>
                        <w:p>
                          <w:pPr>
                            <w:suppressAutoHyphens/>
                            <w:ind w:firstLine="851"/>
                            <w:jc w:val="both"/>
                            <w:rPr>
                              <w:bCs/>
                              <w:strike/>
                              <w:color w:val="000000"/>
                              <w:szCs w:val="24"/>
                              <w:lang w:eastAsia="ar-SA"/>
                            </w:rPr>
                          </w:pPr>
                          <w:r>
                            <w:rPr>
                              <w:color w:val="000000"/>
                              <w:szCs w:val="24"/>
                              <w:lang w:eastAsia="lt-LT"/>
                            </w:rPr>
                            <w:t>Veiksmai su realiaisiais skaičiais.</w:t>
                          </w:r>
                          <w:r>
                            <w:rPr>
                              <w:b/>
                              <w:bCs/>
                              <w:color w:val="000000"/>
                              <w:szCs w:val="24"/>
                              <w:lang w:eastAsia="lt-LT"/>
                            </w:rPr>
                            <w:t xml:space="preserve"> </w:t>
                          </w:r>
                          <w:r>
                            <w:rPr>
                              <w:color w:val="000000"/>
                              <w:szCs w:val="24"/>
                              <w:lang w:eastAsia="lt-LT"/>
                            </w:rPr>
                            <w:t>Aptariama veiksmų su realiaisiais skaičiais atlikimo tvarka. Mokomasi apskaičiuoti, palyginti, įvertinti nesudėtingų skaitinių reiškinių</w:t>
                          </w:r>
                          <w:r>
                            <w:rPr>
                              <w:b/>
                              <w:bCs/>
                              <w:color w:val="000000"/>
                              <w:szCs w:val="24"/>
                              <w:lang w:eastAsia="lt-LT"/>
                            </w:rPr>
                            <w:t xml:space="preserve"> </w:t>
                          </w:r>
                          <w:r>
                            <w:rPr>
                              <w:color w:val="000000"/>
                              <w:szCs w:val="24"/>
                              <w:lang w:eastAsia="lt-LT"/>
                            </w:rPr>
                            <w:t xml:space="preserve">reikšmes. Atliekant veiksmus su realiaisiais skaičiais, prioritetas teikiamas sklandžiam mintinio skaičiavimo strategijų taikymui. Kai skaičiai nėra patogūs skaičiavimui, pasitelkiamas skaičiuotuvas. </w:t>
                          </w:r>
                        </w:p>
                      </w:sdtContent>
                    </w:sdt>
                    <w:sdt>
                      <w:sdtPr>
                        <w:alias w:val="20 pr. 31.1.2 pp."/>
                        <w:tag w:val="part_692b851b4acc47aba4e1fbdc76cf1677"/>
                        <w:lock w:val="sdtLocked"/>
                        <w:richText/>
                      </w:sdtPr>
                      <w:sdtContent>
                        <w:p>
                          <w:pPr>
                            <w:suppressAutoHyphens/>
                            <w:ind w:firstLine="851"/>
                            <w:jc w:val="both"/>
                            <w:rPr>
                              <w:bCs/>
                              <w:color w:val="000000"/>
                              <w:szCs w:val="24"/>
                              <w:lang w:eastAsia="ar-SA"/>
                            </w:rPr>
                          </w:pPr>
                          <w:sdt>
                            <w:sdtPr>
                              <w:alias w:val="Numeris"/>
                              <w:tag w:val="nr_692b851b4acc47aba4e1fbdc76cf1677"/>
                              <w:lock w:val="sdtLocked"/>
                              <w:richText/>
                            </w:sdtPr>
                            <w:sdtContent>
                              <w:r>
                                <w:rPr>
                                  <w:bCs/>
                                  <w:color w:val="000000"/>
                                  <w:szCs w:val="24"/>
                                  <w:lang w:eastAsia="ar-SA"/>
                                </w:rPr>
                                <w:t>31.1.2</w:t>
                              </w:r>
                            </w:sdtContent>
                          </w:sdt>
                          <w:r>
                            <w:rPr>
                              <w:bCs/>
                              <w:color w:val="000000"/>
                              <w:szCs w:val="24"/>
                              <w:lang w:eastAsia="ar-SA"/>
                            </w:rPr>
                            <w:t>. Finansiniai skaičiavimai.</w:t>
                          </w:r>
                          <w:r>
                            <w:rPr>
                              <w:b/>
                              <w:color w:val="000000"/>
                              <w:szCs w:val="24"/>
                              <w:lang w:eastAsia="ar-SA"/>
                            </w:rPr>
                            <w:t xml:space="preserve"> </w:t>
                          </w:r>
                          <w:r>
                            <w:rPr>
                              <w:color w:val="000000"/>
                              <w:szCs w:val="24"/>
                              <w:lang w:eastAsia="ar-SA"/>
                            </w:rPr>
                            <w:t>Mokomasi nustatyti ir palyginti valiutų kursus, konvertuoti valiutas, priimti sprendimą dėl mokėjimo būdo, kai galima pasirinkti, kokia valiuta atsiskaityti už prekes ar teikiamas paslaugas. Naudojant skaitmenines priemones, tyrinėjami paprastų ir sudėtinių palūkanų augimo scenarijai ir aptariama, koks jų poveikis, planuojant ilgalaikį finansavimą (pvz., sudaromas paskolos išsimokėjimo planas taikant paprastuosius arba sudėtinius procentus; skaičiuojama, kokia būtų fiksuotos ir kintamos palūkanų normos įtaka grąžintinei pinigų sumai). Aptariami pavyzdžiai apie galimybę gauti daugiau vertės už tuos pačius pinigus (pvz., klientų lojalumas, dalyvavimas programose ir pan.). Mokomasi sukurti skaičiavimais grįsto geriausio pasirinkimo scenarijų, kuomet palyginamos palūkanų normos, metiniai mokesčiai, atlygiai ir kitos paskatos, kurias siūlo įvairios kredito ar lizingo bendrovės, bankai (pvz., apskaičiuojami prekių įsigijimo perkant kreditu ar lizingu kainų skirtumai, aptariamos kredito ir lizingo teigiamos ir neigiamos pusės).</w:t>
                          </w:r>
                        </w:p>
                      </w:sdtContent>
                    </w:sdt>
                  </w:sdtContent>
                </w:sdt>
                <w:sdt>
                  <w:sdtPr>
                    <w:alias w:val="20 pr. 31.2 pp."/>
                    <w:tag w:val="part_c307ee2f442d429b928065df32d0dc5a"/>
                    <w:lock w:val="sdtLocked"/>
                    <w:richText/>
                  </w:sdtPr>
                  <w:sdtContent>
                    <w:p>
                      <w:pPr>
                        <w:suppressAutoHyphens/>
                        <w:ind w:firstLine="851"/>
                        <w:rPr>
                          <w:bCs/>
                          <w:color w:val="000000"/>
                          <w:szCs w:val="24"/>
                          <w:lang w:eastAsia="ar-SA"/>
                        </w:rPr>
                      </w:pPr>
                      <w:sdt>
                        <w:sdtPr>
                          <w:alias w:val="Numeris"/>
                          <w:tag w:val="nr_c307ee2f442d429b928065df32d0dc5a"/>
                          <w:lock w:val="sdtLocked"/>
                          <w:richText/>
                        </w:sdtPr>
                        <w:sdtContent>
                          <w:r>
                            <w:rPr>
                              <w:bCs/>
                              <w:color w:val="000000"/>
                              <w:szCs w:val="24"/>
                              <w:lang w:eastAsia="ar-SA"/>
                            </w:rPr>
                            <w:t>31.2</w:t>
                          </w:r>
                        </w:sdtContent>
                      </w:sdt>
                      <w:r>
                        <w:rPr>
                          <w:bCs/>
                          <w:color w:val="000000"/>
                          <w:szCs w:val="24"/>
                          <w:lang w:eastAsia="ar-SA"/>
                        </w:rPr>
                        <w:t>. Modeliai ir sąryšiai.</w:t>
                      </w:r>
                    </w:p>
                    <w:sdt>
                      <w:sdtPr>
                        <w:alias w:val="20 pr. 31.2.1 pp."/>
                        <w:tag w:val="part_8192d12bca684676a2acddb24d0d2ad7"/>
                        <w:lock w:val="sdtLocked"/>
                        <w:richText/>
                      </w:sdtPr>
                      <w:sdtContent>
                        <w:p>
                          <w:pPr>
                            <w:ind w:firstLine="851"/>
                            <w:jc w:val="both"/>
                            <w:rPr>
                              <w:color w:val="000000"/>
                              <w:szCs w:val="24"/>
                              <w:lang w:eastAsia="lt-LT"/>
                            </w:rPr>
                          </w:pPr>
                          <w:sdt>
                            <w:sdtPr>
                              <w:alias w:val="Numeris"/>
                              <w:tag w:val="nr_8192d12bca684676a2acddb24d0d2ad7"/>
                              <w:lock w:val="sdtLocked"/>
                              <w:richText/>
                            </w:sdtPr>
                            <w:sdtContent>
                              <w:r>
                                <w:rPr>
                                  <w:color w:val="000000"/>
                                  <w:szCs w:val="24"/>
                                  <w:lang w:eastAsia="ar-SA"/>
                                </w:rPr>
                                <w:t>31.2.1</w:t>
                              </w:r>
                            </w:sdtContent>
                          </w:sdt>
                          <w:r>
                            <w:rPr>
                              <w:color w:val="000000"/>
                              <w:szCs w:val="24"/>
                              <w:lang w:eastAsia="ar-SA"/>
                            </w:rPr>
                            <w:t xml:space="preserve">. Algebra. </w:t>
                          </w:r>
                          <w:r>
                            <w:rPr>
                              <w:color w:val="000000"/>
                              <w:szCs w:val="24"/>
                              <w:lang w:eastAsia="lt-LT"/>
                            </w:rPr>
                            <w:t>Raidiniai reiškiniai. Apibrėžiamos vienanario, dvinario, trinario, daugianario sąvokos. Aiškinamasi, kaip sudauginti du raidinius reiškinius. Išvedamos ir taikomos greitosios daugybos formulės (kubų formulės nenagrinėjamos). Mokomasi paprastais atvejais iš kvadratinio trinario išskirti dvinario kvadratą. Daugianariai skaidomi dauginamaisiais (iškėlimas prieš skliaustus, greitosios daugybos formulių taikymas, grupavimas).</w:t>
                          </w:r>
                        </w:p>
                        <w:p>
                          <w:pPr>
                            <w:suppressAutoHyphens/>
                            <w:ind w:firstLine="851"/>
                            <w:jc w:val="both"/>
                            <w:rPr>
                              <w:color w:val="000000"/>
                              <w:szCs w:val="24"/>
                              <w:lang w:eastAsia="lt-LT"/>
                            </w:rPr>
                          </w:pPr>
                          <w:r>
                            <w:rPr>
                              <w:color w:val="000000"/>
                              <w:szCs w:val="24"/>
                              <w:lang w:eastAsia="lt-LT"/>
                            </w:rPr>
                            <w:t>Lygčių sistemos. Apibrėžiama lygties su dviem nežinomaisiais sąvoka, jos sprendinys (skaičių pora), praktikuojamasi vieną nežinomąjį išreikšti kitu. Mokomasi tiesinės lygties ax + by = c sprendinius pavaizduoti grafiškai (taikant ir skaitmenines priemones). Aptariama tiesinių lygčių sistemos sąvoka, jos sprendinio sąvoka. Mokomasi spręsti tiesinių lygčių sistemas grafiniu, keitimo, sudėties, sulyginimo būdais, tyrinėjama, kiek sprendinių gali turėti tokia sistema. Nagrinėjamos įvairios realaus pasaulio situacijos, kurios gali būti modeliuojamos lygčių sistemomis.</w:t>
                          </w:r>
                        </w:p>
                      </w:sdtContent>
                    </w:sdt>
                    <w:sdt>
                      <w:sdtPr>
                        <w:alias w:val="20 pr. 31.2.2 pp."/>
                        <w:tag w:val="part_d4b7901b852446ad88f89c1e4828c442"/>
                        <w:lock w:val="sdtLocked"/>
                        <w:richText/>
                      </w:sdtPr>
                      <w:sdtContent>
                        <w:p>
                          <w:pPr>
                            <w:suppressAutoHyphens/>
                            <w:ind w:firstLine="851"/>
                            <w:jc w:val="both"/>
                            <w:rPr>
                              <w:color w:val="000000"/>
                              <w:szCs w:val="24"/>
                              <w:lang w:eastAsia="ar-SA"/>
                            </w:rPr>
                          </w:pPr>
                          <w:sdt>
                            <w:sdtPr>
                              <w:alias w:val="Numeris"/>
                              <w:tag w:val="nr_d4b7901b852446ad88f89c1e4828c442"/>
                              <w:lock w:val="sdtLocked"/>
                              <w:richText/>
                            </w:sdtPr>
                            <w:sdtContent>
                              <w:r>
                                <w:rPr>
                                  <w:color w:val="000000"/>
                                  <w:szCs w:val="24"/>
                                  <w:lang w:eastAsia="ar-SA"/>
                                </w:rPr>
                                <w:t>31.2.2</w:t>
                              </w:r>
                            </w:sdtContent>
                          </w:sdt>
                          <w:r>
                            <w:rPr>
                              <w:color w:val="000000"/>
                              <w:szCs w:val="24"/>
                              <w:lang w:eastAsia="ar-SA"/>
                            </w:rPr>
                            <w:t>. Tiesiniai ir netiesiniai sąryšiai. Tiesinis sąryšis.</w:t>
                          </w:r>
                          <w:r>
                            <w:rPr>
                              <w:b/>
                              <w:bCs/>
                              <w:color w:val="000000"/>
                              <w:szCs w:val="24"/>
                              <w:lang w:eastAsia="ar-SA"/>
                            </w:rPr>
                            <w:t xml:space="preserve"> </w:t>
                          </w:r>
                          <w:r>
                            <w:rPr>
                              <w:color w:val="000000"/>
                              <w:szCs w:val="24"/>
                              <w:lang w:eastAsia="ar-SA"/>
                            </w:rPr>
                            <w:t>Nagrinėjamos įvesties-išvesties (I/O) lentelės, kuriomis išreikštas tiesinis sąryšis, mokomasi tokias lenteles sudaryti ir susieti su tekstinio uždavinio sąlyga (pvz., kainos, kurią sudaro pastovioji ir kintamoji dalis, apskaičiavimas ir pan.). Tokių lentelių duomenys siejami su grafine jų išraiška, pastebint, kad skaičių poras atitinkantys taškai yra vienoje tiesėje. Sprendžiami įvairaus konteksto uždaviniai, kuriuose dydžiai siejami tiesiniu sąryšiu.</w:t>
                          </w:r>
                        </w:p>
                      </w:sdtContent>
                    </w:sdt>
                  </w:sdtContent>
                </w:sdt>
                <w:sdt>
                  <w:sdtPr>
                    <w:alias w:val="20 pr. 31.3 pp."/>
                    <w:tag w:val="part_b35661709cb74102b8dd5397ec035493"/>
                    <w:lock w:val="sdtLocked"/>
                    <w:richText/>
                  </w:sdtPr>
                  <w:sdtContent>
                    <w:p>
                      <w:pPr>
                        <w:suppressAutoHyphens/>
                        <w:ind w:firstLine="851"/>
                        <w:rPr>
                          <w:color w:val="000000"/>
                          <w:szCs w:val="24"/>
                          <w:lang w:eastAsia="ar-SA"/>
                        </w:rPr>
                      </w:pPr>
                      <w:sdt>
                        <w:sdtPr>
                          <w:alias w:val="Numeris"/>
                          <w:tag w:val="nr_b35661709cb74102b8dd5397ec035493"/>
                          <w:lock w:val="sdtLocked"/>
                          <w:richText/>
                        </w:sdtPr>
                        <w:sdtContent>
                          <w:r>
                            <w:rPr>
                              <w:color w:val="000000"/>
                              <w:szCs w:val="24"/>
                              <w:lang w:eastAsia="ar-SA"/>
                            </w:rPr>
                            <w:t>31.3</w:t>
                          </w:r>
                        </w:sdtContent>
                      </w:sdt>
                      <w:r>
                        <w:rPr>
                          <w:color w:val="000000"/>
                          <w:szCs w:val="24"/>
                          <w:lang w:eastAsia="ar-SA"/>
                        </w:rPr>
                        <w:t>. Geometrija ir matavimai.</w:t>
                      </w:r>
                    </w:p>
                    <w:sdt>
                      <w:sdtPr>
                        <w:alias w:val="20 pr. 31.3.1 pp."/>
                        <w:tag w:val="part_74bc391331d343cb993861174c65a5e1"/>
                        <w:lock w:val="sdtLocked"/>
                        <w:richText/>
                      </w:sdtPr>
                      <w:sdtContent>
                        <w:p>
                          <w:pPr>
                            <w:ind w:firstLine="851"/>
                            <w:jc w:val="both"/>
                            <w:rPr>
                              <w:color w:val="000000"/>
                              <w:szCs w:val="24"/>
                              <w:lang w:eastAsia="lt-LT"/>
                            </w:rPr>
                          </w:pPr>
                          <w:sdt>
                            <w:sdtPr>
                              <w:alias w:val="Numeris"/>
                              <w:tag w:val="nr_74bc391331d343cb993861174c65a5e1"/>
                              <w:lock w:val="sdtLocked"/>
                              <w:richText/>
                            </w:sdtPr>
                            <w:sdtContent>
                              <w:r>
                                <w:rPr>
                                  <w:color w:val="000000"/>
                                  <w:szCs w:val="24"/>
                                  <w:lang w:eastAsia="ar-SA"/>
                                </w:rPr>
                                <w:t>31.3.1</w:t>
                              </w:r>
                            </w:sdtContent>
                          </w:sdt>
                          <w:r>
                            <w:rPr>
                              <w:color w:val="000000"/>
                              <w:szCs w:val="24"/>
                              <w:lang w:eastAsia="ar-SA"/>
                            </w:rPr>
                            <w:t xml:space="preserve">. Konstravimas. </w:t>
                          </w:r>
                          <w:r>
                            <w:rPr>
                              <w:color w:val="000000"/>
                              <w:szCs w:val="24"/>
                              <w:lang w:eastAsia="lt-LT"/>
                            </w:rPr>
                            <w:t>Transformacijos. Apibrėžiama vektoriaus (</w:t>
                          </w:r>
                          <w:r>
                            <w:rPr>
                              <w:color w:val="000000"/>
                              <w:szCs w:val="24"/>
                              <w:lang w:eastAsia="ar-SA"/>
                            </w:rPr>
                            <w:t>kryptinės atkarpos)</w:t>
                          </w:r>
                          <w:r>
                            <w:rPr>
                              <w:color w:val="000000"/>
                              <w:szCs w:val="24"/>
                              <w:lang w:eastAsia="lt-LT"/>
                            </w:rPr>
                            <w:t xml:space="preserve"> sąvoka. Mokomasi atpažinti lygius, priešinguosius vektorius, rasti vektorių sumą, skirtumą, padauginti vektorių iš skaičiaus. Šie apibrėžimai taikomi sprendžiant paprastus geometrinius uždavinius (plačiau vektoriaus sąvoka taikoma fizikos pamokose). </w:t>
                          </w:r>
                        </w:p>
                        <w:p>
                          <w:pPr>
                            <w:suppressAutoHyphens/>
                            <w:ind w:firstLine="851"/>
                            <w:jc w:val="both"/>
                            <w:rPr>
                              <w:color w:val="000000"/>
                              <w:szCs w:val="24"/>
                              <w:lang w:eastAsia="ar-SA"/>
                            </w:rPr>
                          </w:pPr>
                          <w:r>
                            <w:rPr>
                              <w:color w:val="000000"/>
                              <w:szCs w:val="24"/>
                              <w:lang w:eastAsia="lt-LT"/>
                            </w:rPr>
                            <w:t>Braižymas. Projektuojama, kaip atrodytų kuriamas objektas, žvelgiant į jį iš viršaus, priekio ir šono, mokomasi kurti jo pagaminimo planą. Projektuojamų objektų brėžiniai, numatomi jų vaizdai atliekami kompiuterinėmis programomis. Kuriant ar gaminant modelius, mokomasi naudotis brėžiniais, kuriuose nurodytas mastelis.</w:t>
                          </w:r>
                        </w:p>
                      </w:sdtContent>
                    </w:sdt>
                    <w:sdt>
                      <w:sdtPr>
                        <w:alias w:val="20 pr. 31.3.2 pp."/>
                        <w:tag w:val="part_7c31abc6433d4c37b0928721ed00cbff"/>
                        <w:lock w:val="sdtLocked"/>
                        <w:richText/>
                      </w:sdtPr>
                      <w:sdtContent>
                        <w:p>
                          <w:pPr>
                            <w:ind w:firstLine="851"/>
                            <w:jc w:val="both"/>
                            <w:rPr>
                              <w:color w:val="000000"/>
                              <w:szCs w:val="24"/>
                              <w:lang w:eastAsia="lt-LT"/>
                            </w:rPr>
                          </w:pPr>
                          <w:sdt>
                            <w:sdtPr>
                              <w:alias w:val="Numeris"/>
                              <w:tag w:val="nr_7c31abc6433d4c37b0928721ed00cbff"/>
                              <w:lock w:val="sdtLocked"/>
                              <w:richText/>
                            </w:sdtPr>
                            <w:sdtContent>
                              <w:r>
                                <w:rPr>
                                  <w:color w:val="000000"/>
                                  <w:szCs w:val="24"/>
                                  <w:lang w:eastAsia="ar-SA"/>
                                </w:rPr>
                                <w:t>31.3.2</w:t>
                              </w:r>
                            </w:sdtContent>
                          </w:sdt>
                          <w:r>
                            <w:rPr>
                              <w:color w:val="000000"/>
                              <w:szCs w:val="24"/>
                              <w:lang w:eastAsia="ar-SA"/>
                            </w:rPr>
                            <w:t xml:space="preserve">. Figūros. </w:t>
                          </w:r>
                          <w:r>
                            <w:rPr>
                              <w:color w:val="000000"/>
                              <w:szCs w:val="24"/>
                              <w:lang w:eastAsia="lt-LT"/>
                            </w:rPr>
                            <w:t xml:space="preserve">Plokščios figūros. </w:t>
                          </w:r>
                          <w:r>
                            <w:rPr>
                              <w:color w:val="000000"/>
                              <w:szCs w:val="24"/>
                              <w:shd w:val="clear" w:color="auto" w:fill="FFFFFF"/>
                              <w:lang w:eastAsia="lt-LT"/>
                            </w:rPr>
                            <w:t>A</w:t>
                          </w:r>
                          <w:r>
                            <w:rPr>
                              <w:color w:val="000000"/>
                              <w:szCs w:val="24"/>
                              <w:lang w:eastAsia="lt-LT"/>
                            </w:rPr>
                            <w:t xml:space="preserve">iškinamasi, kuo matematinis įrodymas skiriasi nuo empirinių pastebėjimų. Pastebima, kad tą patį teiginį galima įrodyti keliais būdais. (Šioms idėjoms iliustruoti labai tinka Pitagoro teorema.) Paaiškinama, kuo tiesioginis įrodymas skiriasi nuo įrodymo prieštaros būdu (pvz., prieštaros būdu įrodoma </w:t>
                          </w:r>
                          <w:r>
                            <w:rPr>
                              <w:color w:val="000000"/>
                              <w:szCs w:val="24"/>
                              <w:shd w:val="clear" w:color="auto" w:fill="FFFFFF"/>
                              <w:lang w:eastAsia="lt-LT"/>
                            </w:rPr>
                            <w:t xml:space="preserve">teorema apie taško atžvilgiu simetriškų tiesių lygiagretumą). </w:t>
                          </w:r>
                          <w:r>
                            <w:rPr>
                              <w:color w:val="000000"/>
                              <w:szCs w:val="24"/>
                              <w:lang w:eastAsia="lt-LT"/>
                            </w:rPr>
                            <w:t xml:space="preserve">Įrodomos Pitagoro ir jai atvirkštinė teoremos ir mokomasi taikyti įvairių uždavinių sprendimui. Apibrėžiamos trikampio ir trapecijos vidurinės linijos sąvokos, pagrindžiamos jų savybės. Tyrinėjamos, mokomasi pagrįsti lygiašonio, lygiakraščio trikampio savybes. Įrodoma statinio priešais 30° kampą savybė. Mokomasi įgytas žinias taikyti sprendžiant įvairius nesudėtingus uždavinius. </w:t>
                          </w:r>
                        </w:p>
                        <w:p>
                          <w:pPr>
                            <w:ind w:firstLine="851"/>
                            <w:jc w:val="both"/>
                            <w:rPr>
                              <w:color w:val="000000"/>
                              <w:szCs w:val="24"/>
                              <w:lang w:eastAsia="lt-LT"/>
                            </w:rPr>
                          </w:pPr>
                          <w:r>
                            <w:rPr>
                              <w:color w:val="000000"/>
                              <w:szCs w:val="24"/>
                              <w:lang w:eastAsia="lt-LT"/>
                            </w:rPr>
                            <w:t xml:space="preserve">Erdvės figūros. </w:t>
                          </w:r>
                          <w:r>
                            <w:rPr>
                              <w:color w:val="000000"/>
                              <w:szCs w:val="24"/>
                              <w:shd w:val="clear" w:color="auto" w:fill="FFFFFF"/>
                              <w:lang w:eastAsia="lt-LT"/>
                            </w:rPr>
                            <w:t xml:space="preserve">Nagrinėjami pavyzdžiai, kaip Pitagoro teorema taikoma erdvinių figūrų elementams apskaičiuoti. Sprendžiami paprasti stačiosios prizmės, taisyklingosios piramidės, ritinio, kūgio, sferos paviršiaus ploto ir tūrio skaičiavimo uždaviniai. </w:t>
                          </w:r>
                          <w:r>
                            <w:rPr>
                              <w:color w:val="000000"/>
                              <w:szCs w:val="24"/>
                              <w:lang w:eastAsia="lt-LT"/>
                            </w:rPr>
                            <w:t xml:space="preserve">Naudojant fizines ir skaitmenines priemones gaminami erdvinių figūrų modeliai, atliekami kūrybiniai darbai. </w:t>
                          </w:r>
                        </w:p>
                        <w:p>
                          <w:pPr>
                            <w:suppressAutoHyphens/>
                            <w:ind w:firstLine="851"/>
                            <w:jc w:val="both"/>
                            <w:rPr>
                              <w:color w:val="000000"/>
                              <w:szCs w:val="24"/>
                              <w:lang w:eastAsia="ar-SA"/>
                            </w:rPr>
                          </w:pPr>
                          <w:r>
                            <w:rPr>
                              <w:color w:val="000000"/>
                              <w:szCs w:val="24"/>
                              <w:lang w:eastAsia="lt-LT"/>
                            </w:rPr>
                            <w:t xml:space="preserve">Ilgio, ploto, tūrio skaičiavimai. Sprendžiami įvairūs matematinio ir praktinio turinio uždaviniai, kuriuose turimos figūrų pažinimo žinios derinamos su kitų sričių žiniomis (pvz., Pitagoro teorema taikoma atstumui tarp dviejų taškų koordinačių plokštumoje apskaičiuoti). </w:t>
                          </w:r>
                        </w:p>
                      </w:sdtContent>
                    </w:sdt>
                  </w:sdtContent>
                </w:sdt>
                <w:sdt>
                  <w:sdtPr>
                    <w:alias w:val="20 pr. 31.4 pp."/>
                    <w:tag w:val="part_e46609b8ec204cc88283b1f57a1b1e09"/>
                    <w:lock w:val="sdtLocked"/>
                    <w:richText/>
                  </w:sdtPr>
                  <w:sdtContent>
                    <w:p>
                      <w:pPr>
                        <w:tabs>
                          <w:tab w:val="left" w:pos="1276"/>
                          <w:tab w:val="left" w:pos="1560"/>
                          <w:tab w:val="left" w:pos="1701"/>
                        </w:tabs>
                        <w:suppressAutoHyphens/>
                        <w:ind w:firstLine="851"/>
                        <w:rPr>
                          <w:color w:val="000000"/>
                          <w:szCs w:val="24"/>
                          <w:lang w:eastAsia="ar-SA"/>
                        </w:rPr>
                      </w:pPr>
                      <w:sdt>
                        <w:sdtPr>
                          <w:alias w:val="Numeris"/>
                          <w:tag w:val="nr_e46609b8ec204cc88283b1f57a1b1e09"/>
                          <w:lock w:val="sdtLocked"/>
                          <w:richText/>
                        </w:sdtPr>
                        <w:sdtContent>
                          <w:r>
                            <w:rPr>
                              <w:color w:val="000000"/>
                              <w:szCs w:val="24"/>
                              <w:lang w:eastAsia="ar-SA"/>
                            </w:rPr>
                            <w:t>31.4</w:t>
                          </w:r>
                        </w:sdtContent>
                      </w:sdt>
                      <w:r>
                        <w:rPr>
                          <w:color w:val="000000"/>
                          <w:szCs w:val="24"/>
                          <w:lang w:eastAsia="ar-SA"/>
                        </w:rPr>
                        <w:t>. Duomenys ir tikimybės.</w:t>
                      </w:r>
                    </w:p>
                    <w:sdt>
                      <w:sdtPr>
                        <w:alias w:val="20 pr. 31.4.1 pp."/>
                        <w:tag w:val="part_002276e71e564d8c896862bf6334a3e7"/>
                        <w:lock w:val="sdtLocked"/>
                        <w:richText/>
                      </w:sdtPr>
                      <w:sdtContent>
                        <w:p>
                          <w:pPr>
                            <w:suppressAutoHyphens/>
                            <w:ind w:firstLine="851"/>
                            <w:jc w:val="both"/>
                            <w:rPr>
                              <w:color w:val="000000"/>
                              <w:szCs w:val="24"/>
                              <w:lang w:eastAsia="ar-SA"/>
                            </w:rPr>
                          </w:pPr>
                          <w:sdt>
                            <w:sdtPr>
                              <w:alias w:val="Numeris"/>
                              <w:tag w:val="nr_002276e71e564d8c896862bf6334a3e7"/>
                              <w:lock w:val="sdtLocked"/>
                              <w:richText/>
                            </w:sdtPr>
                            <w:sdtContent>
                              <w:r>
                                <w:rPr>
                                  <w:color w:val="000000"/>
                                  <w:szCs w:val="24"/>
                                  <w:lang w:eastAsia="ar-SA"/>
                                </w:rPr>
                                <w:t>31.4.1</w:t>
                              </w:r>
                            </w:sdtContent>
                          </w:sdt>
                          <w:r>
                            <w:rPr>
                              <w:color w:val="000000"/>
                              <w:szCs w:val="24"/>
                              <w:lang w:eastAsia="ar-SA"/>
                            </w:rPr>
                            <w:t>. Duomenys interpretavimas.</w:t>
                          </w:r>
                          <w:r>
                            <w:rPr>
                              <w:b/>
                              <w:bCs/>
                              <w:color w:val="000000"/>
                              <w:szCs w:val="24"/>
                              <w:lang w:eastAsia="ar-SA"/>
                            </w:rPr>
                            <w:t xml:space="preserve"> </w:t>
                          </w:r>
                          <w:r>
                            <w:rPr>
                              <w:color w:val="000000"/>
                              <w:szCs w:val="24"/>
                              <w:lang w:eastAsia="ar-SA"/>
                            </w:rPr>
                            <w:t>Nagrinėjamos situacijos, kuriose keliami sudėtingesni statistiniai klausimai. Aiškinamasi, kaip surinkti duomenys grupuojami į vienodo ilgio intervalus. Nagrinėjant konkrečius pavyzdžius aptariamos histogramos, empirinio tankio sąvokos. Mokomasi duomenis suskirstyti į vienodo ilgio intervalus, o taip pat įvertinti, koks galėtų būti į intervalus patekusių duomenų vidurkis. Apibrėžiama kvartilio sąvoka. Mokomasi surasti duomenų pirmąjį, antrąjį, trečiąjį kvartilius, grafiškai pavaizduoti duomenų išsibarstymą stačiakampe diagrama (dėžute su ūsais), skaityti ir suprasti tokioje diagramoje esančią informaciją. Mokomasi interpretuoti duomenis, kai yra išskirčių (stipriai išsiskiriančių duomenų). Nagrinėjant praktines situacijas aptariama, kaip apskaičiuojamas sukauptasis dažnis, sukauptasis santykinis dažnis. Aiškinamasi, kaip sukauptojo dažnio ir sukauptojo santykinio dažnio lentelės duomenys pavaizduojami sukauptojo dažnio ar sukauptojo santykinio dažnio diagrama, kaip skaityti ir interpretuoti tokiomis diagramomis pateiktus duomenis.</w:t>
                          </w:r>
                        </w:p>
                      </w:sdtContent>
                    </w:sdt>
                  </w:sdtContent>
                </w:sdt>
              </w:sdtContent>
            </w:sdt>
            <w:sdt>
              <w:sdtPr>
                <w:alias w:val="20 pr. 32 p."/>
                <w:tag w:val="part_758431caad1c48ef9d46a29031e673cb"/>
                <w:lock w:val="sdtLocked"/>
                <w:richText/>
              </w:sdtPr>
              <w:sdtContent>
                <w:p>
                  <w:pPr>
                    <w:keepNext/>
                    <w:keepLines/>
                    <w:suppressAutoHyphens/>
                    <w:ind w:firstLine="851"/>
                    <w:outlineLvl w:val="1"/>
                    <w:rPr>
                      <w:color w:val="000000"/>
                      <w:szCs w:val="24"/>
                      <w:lang w:eastAsia="ar-SA"/>
                    </w:rPr>
                  </w:pPr>
                  <w:sdt>
                    <w:sdtPr>
                      <w:alias w:val="Numeris"/>
                      <w:tag w:val="nr_758431caad1c48ef9d46a29031e673cb"/>
                      <w:lock w:val="sdtLocked"/>
                      <w:richText/>
                    </w:sdtPr>
                    <w:sdtContent>
                      <w:r>
                        <w:rPr>
                          <w:color w:val="000000"/>
                          <w:szCs w:val="24"/>
                          <w:lang w:eastAsia="ar-SA"/>
                        </w:rPr>
                        <w:t>32</w:t>
                      </w:r>
                    </w:sdtContent>
                  </w:sdt>
                  <w:r>
                    <w:rPr>
                      <w:color w:val="000000"/>
                      <w:szCs w:val="24"/>
                      <w:lang w:eastAsia="ar-SA"/>
                    </w:rPr>
                    <w:t>. Mokymo(si) turinys. 9 ir I gimnazijos klasė.</w:t>
                  </w:r>
                </w:p>
                <w:sdt>
                  <w:sdtPr>
                    <w:alias w:val="20 pr. 32.1 pp."/>
                    <w:tag w:val="part_6bbff0e30a6f4e0fbe1b324857427f08"/>
                    <w:lock w:val="sdtLocked"/>
                    <w:richText/>
                  </w:sdtPr>
                  <w:sdtContent>
                    <w:p>
                      <w:pPr>
                        <w:suppressAutoHyphens/>
                        <w:ind w:firstLine="851"/>
                        <w:rPr>
                          <w:bCs/>
                          <w:color w:val="000000"/>
                          <w:szCs w:val="24"/>
                          <w:lang w:eastAsia="ar-SA"/>
                        </w:rPr>
                      </w:pPr>
                      <w:sdt>
                        <w:sdtPr>
                          <w:alias w:val="Numeris"/>
                          <w:tag w:val="nr_6bbff0e30a6f4e0fbe1b324857427f08"/>
                          <w:lock w:val="sdtLocked"/>
                          <w:richText/>
                        </w:sdtPr>
                        <w:sdtContent>
                          <w:r>
                            <w:rPr>
                              <w:bCs/>
                              <w:color w:val="000000"/>
                              <w:szCs w:val="24"/>
                              <w:lang w:eastAsia="ar-SA"/>
                            </w:rPr>
                            <w:t>32.1</w:t>
                          </w:r>
                        </w:sdtContent>
                      </w:sdt>
                      <w:r>
                        <w:rPr>
                          <w:bCs/>
                          <w:color w:val="000000"/>
                          <w:szCs w:val="24"/>
                          <w:lang w:eastAsia="ar-SA"/>
                        </w:rPr>
                        <w:t>. Modeliai ir sąryšiai.</w:t>
                      </w:r>
                    </w:p>
                    <w:sdt>
                      <w:sdtPr>
                        <w:alias w:val="20 pr. 32.1.1 pp."/>
                        <w:tag w:val="part_b3a1613cbccf42888acfa73a841c77cd"/>
                        <w:lock w:val="sdtLocked"/>
                        <w:richText/>
                      </w:sdtPr>
                      <w:sdtContent>
                        <w:p>
                          <w:pPr>
                            <w:suppressAutoHyphens/>
                            <w:ind w:firstLine="851"/>
                            <w:jc w:val="both"/>
                            <w:rPr>
                              <w:b/>
                              <w:bCs/>
                              <w:color w:val="000000"/>
                              <w:szCs w:val="24"/>
                              <w:lang w:eastAsia="ar-SA"/>
                            </w:rPr>
                          </w:pPr>
                          <w:sdt>
                            <w:sdtPr>
                              <w:alias w:val="Numeris"/>
                              <w:tag w:val="nr_b3a1613cbccf42888acfa73a841c77cd"/>
                              <w:lock w:val="sdtLocked"/>
                              <w:richText/>
                            </w:sdtPr>
                            <w:sdtContent>
                              <w:r>
                                <w:rPr>
                                  <w:bCs/>
                                  <w:color w:val="000000"/>
                                  <w:szCs w:val="24"/>
                                  <w:lang w:eastAsia="ar-SA"/>
                                </w:rPr>
                                <w:t>32.1.1</w:t>
                              </w:r>
                            </w:sdtContent>
                          </w:sdt>
                          <w:r>
                            <w:rPr>
                              <w:bCs/>
                              <w:color w:val="000000"/>
                              <w:szCs w:val="24"/>
                              <w:lang w:eastAsia="ar-SA"/>
                            </w:rPr>
                            <w:t xml:space="preserve">. Dėsningumai. </w:t>
                          </w:r>
                          <w:r>
                            <w:rPr>
                              <w:bCs/>
                              <w:color w:val="000000"/>
                              <w:szCs w:val="24"/>
                              <w:shd w:val="clear" w:color="auto" w:fill="FFFFFF"/>
                              <w:lang w:eastAsia="ar-SA"/>
                            </w:rPr>
                            <w:t xml:space="preserve">Skaičių sekos. </w:t>
                          </w:r>
                          <w:r>
                            <w:rPr>
                              <w:bCs/>
                              <w:color w:val="000000"/>
                              <w:szCs w:val="24"/>
                              <w:lang w:eastAsia="ar-SA"/>
                            </w:rPr>
                            <w:t>Skaičių seka apibrėžiama kaip funkcija, kurios apibrėžimo sritis yra natūraliųjų skaičių aibė N. Paprastais</w:t>
                          </w:r>
                          <w:r>
                            <w:rPr>
                              <w:color w:val="000000"/>
                              <w:szCs w:val="24"/>
                              <w:lang w:eastAsia="ar-SA"/>
                            </w:rPr>
                            <w:t xml:space="preserve"> atvejais mokomasi skaičių sekas aprašyti n-tojo nario formule, o taip pat rekurentiniu būdu. Sprendžiami įvairaus konteksto uždaviniai, kuriuose nagrinėjami, taikomi, derinami įvairūs skaičių sekų apibūdinimo būdai. </w:t>
                          </w:r>
                        </w:p>
                      </w:sdtContent>
                    </w:sdt>
                    <w:sdt>
                      <w:sdtPr>
                        <w:alias w:val="20 pr. 32.1.2 pp."/>
                        <w:tag w:val="part_3bff1e3eebdd4567954f92bd2a693f2d"/>
                        <w:lock w:val="sdtLocked"/>
                        <w:richText/>
                      </w:sdtPr>
                      <w:sdtContent>
                        <w:p>
                          <w:pPr>
                            <w:ind w:firstLine="851"/>
                            <w:jc w:val="both"/>
                            <w:rPr>
                              <w:color w:val="000000"/>
                              <w:szCs w:val="24"/>
                              <w:lang w:eastAsia="lt-LT"/>
                            </w:rPr>
                          </w:pPr>
                          <w:sdt>
                            <w:sdtPr>
                              <w:alias w:val="Numeris"/>
                              <w:tag w:val="nr_3bff1e3eebdd4567954f92bd2a693f2d"/>
                              <w:lock w:val="sdtLocked"/>
                              <w:richText/>
                            </w:sdtPr>
                            <w:sdtContent>
                              <w:r>
                                <w:rPr>
                                  <w:color w:val="000000"/>
                                  <w:szCs w:val="24"/>
                                  <w:lang w:eastAsia="ar-SA"/>
                                </w:rPr>
                                <w:t>32.1.2</w:t>
                              </w:r>
                            </w:sdtContent>
                          </w:sdt>
                          <w:r>
                            <w:rPr>
                              <w:color w:val="000000"/>
                              <w:szCs w:val="24"/>
                              <w:lang w:eastAsia="ar-SA"/>
                            </w:rPr>
                            <w:t xml:space="preserve">. Algebra. </w:t>
                          </w:r>
                          <w:r>
                            <w:rPr>
                              <w:color w:val="000000"/>
                              <w:szCs w:val="24"/>
                              <w:lang w:eastAsia="lt-LT"/>
                            </w:rPr>
                            <w:t xml:space="preserve">Kvadratinės lygtys. Apibrėžiama antrojo laipsnio (kvadratinė) lygtis. Įrodoma ir taikoma kvadratinės lygties sprendinių formulė. Nagrinėjamos diskriminanto reikšmės sąsajos su kvadratinės lygties sprendinių skaičiumi. Mokomasi kvadratinės lygties sprendinius pavaizduoti grafiškai (taikant ir skaitmenines priemones). Sprendžiami įvairaus konteksto uždaviniai sudarant kvadratines lygtis. </w:t>
                          </w:r>
                        </w:p>
                        <w:p>
                          <w:pPr>
                            <w:ind w:firstLine="851"/>
                            <w:jc w:val="both"/>
                            <w:rPr>
                              <w:color w:val="000000"/>
                              <w:szCs w:val="24"/>
                              <w:lang w:eastAsia="lt-LT"/>
                            </w:rPr>
                          </w:pPr>
                          <w:r>
                            <w:rPr>
                              <w:color w:val="000000"/>
                              <w:szCs w:val="24"/>
                              <w:lang w:eastAsia="lt-LT"/>
                            </w:rPr>
                            <w:t xml:space="preserve">Raidiniai reiškiniai. Apibrėžiama kvadratinio trinario sąvoka, įrodoma jo skaidymo dauginamaisiais formulė, ji taikoma sprendžiant uždavinius. Apibrėžiama trupmeninio racionaliojo reiškinio sąvoka, aptariama jo apibrėžimo sritis. Mokomasi pritaikyti žinomus sudėties ir daugybos dėsnius, veiksmų su laipsniais ir trupmenomis savybes pertvarkant, prastinant nesudėtingus trupmeninius racionaliuosius reiškinius. </w:t>
                          </w:r>
                        </w:p>
                        <w:p>
                          <w:pPr>
                            <w:suppressAutoHyphens/>
                            <w:ind w:firstLine="851"/>
                            <w:jc w:val="both"/>
                            <w:rPr>
                              <w:color w:val="000000"/>
                              <w:szCs w:val="24"/>
                              <w:lang w:eastAsia="lt-LT"/>
                            </w:rPr>
                          </w:pPr>
                          <w:r>
                            <w:rPr>
                              <w:color w:val="000000"/>
                              <w:szCs w:val="24"/>
                              <w:lang w:eastAsia="lt-LT"/>
                            </w:rPr>
                            <w:t>Lygčių sistemos. Mokomasi dviejų lygčių sistemas (su dviem nežinomaisiais), kuriose viena lygtis tiesinė, o kita – kvadratinė spręsti grafiniu ir keitimo būdais. Nagrinėjamos įvairios realaus pasaulio situacijos, kurios gali būti modeliuojamos lygčių sistemomis.</w:t>
                          </w:r>
                        </w:p>
                      </w:sdtContent>
                    </w:sdt>
                    <w:sdt>
                      <w:sdtPr>
                        <w:alias w:val="20 pr. 32.1.3 pp."/>
                        <w:tag w:val="part_e3504452e56947368ad0e736bfa00bf4"/>
                        <w:lock w:val="sdtLocked"/>
                        <w:richText/>
                      </w:sdtPr>
                      <w:sdtContent>
                        <w:p>
                          <w:pPr>
                            <w:suppressAutoHyphens/>
                            <w:ind w:firstLine="851"/>
                            <w:jc w:val="both"/>
                            <w:rPr>
                              <w:color w:val="000000"/>
                              <w:szCs w:val="24"/>
                              <w:lang w:eastAsia="ar-SA"/>
                            </w:rPr>
                          </w:pPr>
                          <w:sdt>
                            <w:sdtPr>
                              <w:alias w:val="Numeris"/>
                              <w:tag w:val="nr_e3504452e56947368ad0e736bfa00bf4"/>
                              <w:lock w:val="sdtLocked"/>
                              <w:richText/>
                            </w:sdtPr>
                            <w:sdtContent>
                              <w:r>
                                <w:rPr>
                                  <w:color w:val="000000"/>
                                  <w:szCs w:val="24"/>
                                  <w:lang w:eastAsia="ar-SA"/>
                                </w:rPr>
                                <w:t>32.1.3</w:t>
                              </w:r>
                            </w:sdtContent>
                          </w:sdt>
                          <w:r>
                            <w:rPr>
                              <w:color w:val="000000"/>
                              <w:szCs w:val="24"/>
                              <w:lang w:eastAsia="ar-SA"/>
                            </w:rPr>
                            <w:t xml:space="preserve">. Tiesiniai ir netiesiniai sąryšiai. Funkcijos samprata. Apibrėžiamos funkcijos, funkcijos argumento ir funkcijos reikšmės, funkcijos apibrėžimo srities, funkcijos reikšmių srities, funkcijos grafiko sąvokos. Mokomasi funkciją apibūdinti žodžiais, lentele, grafiku, formule (naudojant ir skaitmenines priemones), apskaičiuoti/nustatyti funkcijos reikšmes, kai žinoma funkcijos argumento reikšmė, ir atvirkščiai. Aiškinamasi, kuo funkcijos grafiko eskizas skiriasi nuo grafiko. Mokomasi nustatyti funkcijos apibrėžimo sritį, reikšmių sritį, funkcijos grafiko susikirtimo su koordinačių ašimis taškus; intervalus, kuriuose funkcija įgyja teigiamas ir neigiamas reikšmes; yra didėjančioji/mažėjančioji/pastovioji. </w:t>
                          </w:r>
                        </w:p>
                        <w:p>
                          <w:pPr>
                            <w:suppressAutoHyphens/>
                            <w:ind w:firstLine="851"/>
                            <w:jc w:val="both"/>
                            <w:rPr>
                              <w:color w:val="000000"/>
                              <w:szCs w:val="24"/>
                              <w:lang w:eastAsia="ar-SA"/>
                            </w:rPr>
                          </w:pPr>
                          <w:r>
                            <w:rPr>
                              <w:color w:val="000000"/>
                              <w:szCs w:val="24"/>
                              <w:lang w:eastAsia="ar-SA"/>
                            </w:rPr>
                            <w:t xml:space="preserve">Tiesinė ir kvadratinė funkcijos. Sprendžiami uždaviniai, kuriuose realaus gyvenimo situacijoms tyrinėti ir modeliuoti – aprašyti eksperimento duomenims taikomos (pasitelkiamos) funkcijos. Išnagrinėjus tiesinės funkcijos modeliu aprašomus eksperimento duomenis (pvz., vaistų dozės poveikis hipertonikams po laiko t galėtų būti pavaizduotas žemėjančia tiesės atkarpa), yra apibrėžiama tiesinė funkcija </w:t>
                          </w:r>
                          <m:oMath>
                            <m:r>
                              <m:rPr>
                                <m:sty m:val="p"/>
                              </m:rPr>
                              <w:rPr>
                                <w:rFonts w:ascii="Cambria Math" w:eastAsia="Cambria Math" w:hAnsi="Cambria Math"/>
                                <w:color w:val="000000" w:themeColor="text1"/>
                              </w:rPr>
                              <m:t>y=kx+b</m:t>
                            </m:r>
                          </m:oMath>
                          <w:r>
                            <w:rPr>
                              <w:color w:val="000000"/>
                              <w:szCs w:val="24"/>
                              <w:lang w:eastAsia="ar-SA"/>
                            </w:rPr>
                            <w:t>, tiesės krypties koeficientas k, postūmio koeficientas b. Braižant konkrečių tiesinių funkcijų grafikų eskizus (tieses) tyrinėjama, kaip tiesės padėtis priklauso nuo šių koeficientų reikšmių. Išnagrinėjus kvadratine funkcija aprašomus eksperimento duomenis, įvedama kvadratinė funkcijos</w:t>
                          </w:r>
                          <m:oMath>
                            <m:r>
                              <m:rPr>
                                <m:sty m:val="p"/>
                              </m:rPr>
                              <w:rPr>
                                <w:rFonts w:ascii="Cambria Math" w:eastAsia="Cambria Math" w:hAnsi="Cambria Math"/>
                                <w:color w:val="000000" w:themeColor="text1"/>
                              </w:rPr>
                              <m:t xml:space="preserve"> y=a</m:t>
                            </m:r>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x</m:t>
                                </m:r>
                              </m:e>
                              <m:sup>
                                <m:r>
                                  <m:rPr>
                                    <m:sty m:val="p"/>
                                  </m:rPr>
                                  <w:rPr>
                                    <w:rFonts w:ascii="Cambria Math" w:eastAsia="Cambria Math" w:hAnsi="Cambria Math"/>
                                    <w:color w:val="000000" w:themeColor="text1"/>
                                  </w:rPr>
                                  <m:t>2</m:t>
                                </m:r>
                              </m:sup>
                            </m:sSup>
                            <m:r>
                              <m:rPr>
                                <m:sty m:val="p"/>
                              </m:rPr>
                              <w:rPr>
                                <w:rFonts w:ascii="Cambria Math" w:eastAsia="Cambria Math" w:hAnsi="Cambria Math"/>
                                <w:color w:val="000000" w:themeColor="text1"/>
                              </w:rPr>
                              <m:t>+bx+c</m:t>
                            </m:r>
                          </m:oMath>
                          <w:r>
                            <w:rPr>
                              <w:color w:val="000000"/>
                              <w:szCs w:val="24"/>
                              <w:lang w:eastAsia="ar-SA"/>
                            </w:rPr>
                            <w:t>, kai a ≠ 0, sąvoka, braižomi jos grafiko (parabolės) eskizai. Tyrinėjama, kaip parabolės padėtis priklauso nuo a ir</w:t>
                          </w:r>
                          <m:oMath>
                            <m:r>
                              <m:rPr>
                                <m:sty m:val="p"/>
                              </m:rPr>
                              <w:rPr>
                                <w:rFonts w:ascii="Cambria Math" w:eastAsia="Cambria Math" w:hAnsi="Cambria Math"/>
                                <w:color w:val="000000" w:themeColor="text1"/>
                              </w:rPr>
                              <m:t xml:space="preserve"> D=</m:t>
                            </m:r>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b</m:t>
                                </m:r>
                              </m:e>
                              <m:sup>
                                <m:r>
                                  <m:rPr>
                                    <m:sty m:val="p"/>
                                  </m:rPr>
                                  <w:rPr>
                                    <w:rFonts w:ascii="Cambria Math" w:eastAsia="Cambria Math" w:hAnsi="Cambria Math"/>
                                    <w:color w:val="000000" w:themeColor="text1"/>
                                  </w:rPr>
                                  <m:t>2</m:t>
                                </m:r>
                              </m:sup>
                            </m:sSup>
                            <m:r>
                              <m:rPr>
                                <m:sty m:val="p"/>
                              </m:rPr>
                              <w:rPr>
                                <w:rFonts w:ascii="Cambria Math" w:eastAsia="Cambria Math" w:hAnsi="Cambria Math"/>
                                <w:color w:val="000000" w:themeColor="text1"/>
                              </w:rPr>
                              <m:t>-4ac</m:t>
                            </m:r>
                          </m:oMath>
                          <w:r>
                            <w:rPr>
                              <w:rFonts w:eastAsia="Cambria Math"/>
                              <w:color w:val="000000"/>
                              <w:szCs w:val="24"/>
                              <w:lang w:eastAsia="ar-SA"/>
                            </w:rPr>
                            <w:t xml:space="preserve"> reikšmių. </w:t>
                          </w:r>
                          <w:r>
                            <w:rPr>
                              <w:color w:val="000000"/>
                              <w:szCs w:val="24"/>
                              <w:lang w:eastAsia="ar-SA"/>
                            </w:rPr>
                            <w:t xml:space="preserve">Pasitelkus skaitmenines priemones tyrinėjama, kaip taikant transformacijas iš funkcijos </w:t>
                          </w:r>
                          <m:oMath>
                            <m:r>
                              <m:rPr>
                                <m:sty m:val="p"/>
                              </m:rPr>
                              <w:rPr>
                                <w:rFonts w:ascii="Cambria Math" w:eastAsia="Cambria Math" w:hAnsi="Cambria Math"/>
                                <w:color w:val="000000" w:themeColor="text1"/>
                              </w:rPr>
                              <m:t>y=x</m:t>
                            </m:r>
                          </m:oMath>
                          <w:r>
                            <w:rPr>
                              <w:color w:val="000000"/>
                              <w:szCs w:val="24"/>
                              <w:lang w:eastAsia="ar-SA"/>
                            </w:rPr>
                            <w:t xml:space="preserve"> grafiko gauti funkcijos </w:t>
                          </w:r>
                          <m:oMath>
                            <m:r>
                              <m:rPr>
                                <m:sty m:val="p"/>
                              </m:rPr>
                              <w:rPr>
                                <w:rFonts w:ascii="Cambria Math" w:eastAsia="Cambria Math" w:hAnsi="Cambria Math"/>
                                <w:color w:val="000000" w:themeColor="text1"/>
                              </w:rPr>
                              <m:t>y=kx+b</m:t>
                            </m:r>
                          </m:oMath>
                          <w:r>
                            <w:rPr>
                              <w:color w:val="000000"/>
                              <w:szCs w:val="24"/>
                              <w:lang w:eastAsia="ar-SA"/>
                            </w:rPr>
                            <w:t xml:space="preserve"> grafiką, o iš funkcijos </w:t>
                          </w:r>
                          <m:oMath>
                            <m:r>
                              <m:rPr>
                                <m:sty m:val="p"/>
                              </m:rPr>
                              <w:rPr>
                                <w:rFonts w:ascii="Cambria Math" w:eastAsia="Cambria Math" w:hAnsi="Cambria Math"/>
                                <w:color w:val="000000" w:themeColor="text1"/>
                              </w:rPr>
                              <m:t>y=</m:t>
                            </m:r>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x</m:t>
                                </m:r>
                              </m:e>
                              <m:sup>
                                <m:r>
                                  <m:rPr>
                                    <m:sty m:val="p"/>
                                  </m:rPr>
                                  <w:rPr>
                                    <w:rFonts w:ascii="Cambria Math" w:eastAsia="Cambria Math" w:hAnsi="Cambria Math"/>
                                    <w:color w:val="000000" w:themeColor="text1"/>
                                  </w:rPr>
                                  <m:t>2</m:t>
                                </m:r>
                              </m:sup>
                            </m:sSup>
                          </m:oMath>
                          <w:r>
                            <w:rPr>
                              <w:color w:val="000000"/>
                              <w:szCs w:val="24"/>
                              <w:lang w:eastAsia="ar-SA"/>
                            </w:rPr>
                            <w:t xml:space="preserve"> </w:t>
                          </w:r>
                          <w:r>
                            <w:rPr>
                              <w:rFonts w:eastAsia="Cambria Math"/>
                              <w:color w:val="000000"/>
                              <w:szCs w:val="24"/>
                              <w:lang w:eastAsia="ar-SA"/>
                            </w:rPr>
                            <w:t xml:space="preserve">grafiko gauti funkcijos </w:t>
                            <w:br/>
                          </w:r>
                          <m:oMath>
                            <m:r>
                              <m:rPr>
                                <m:sty m:val="p"/>
                              </m:rPr>
                              <w:rPr>
                                <w:rFonts w:ascii="Cambria Math" w:eastAsia="Cambria Math" w:hAnsi="Cambria Math"/>
                                <w:color w:val="000000" w:themeColor="text1"/>
                              </w:rPr>
                              <m:t>y=a</m:t>
                            </m:r>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(x-m)</m:t>
                                </m:r>
                              </m:e>
                              <m:sup>
                                <m:r>
                                  <m:rPr>
                                    <m:sty m:val="p"/>
                                  </m:rPr>
                                  <w:rPr>
                                    <w:rFonts w:ascii="Cambria Math" w:eastAsia="Cambria Math" w:hAnsi="Cambria Math"/>
                                    <w:color w:val="000000" w:themeColor="text1"/>
                                  </w:rPr>
                                  <m:t>2</m:t>
                                </m:r>
                              </m:sup>
                            </m:sSup>
                            <m:r>
                              <m:rPr>
                                <m:sty m:val="p"/>
                              </m:rPr>
                              <w:rPr>
                                <w:rFonts w:ascii="Cambria Math" w:eastAsia="Cambria Math" w:hAnsi="Cambria Math"/>
                                <w:color w:val="000000" w:themeColor="text1"/>
                              </w:rPr>
                              <m:t>+n</m:t>
                            </m:r>
                          </m:oMath>
                          <w:r>
                            <w:rPr>
                              <w:rFonts w:eastAsia="Cambria Math"/>
                              <w:color w:val="000000"/>
                              <w:szCs w:val="24"/>
                              <w:lang w:eastAsia="ar-SA"/>
                            </w:rPr>
                            <w:t xml:space="preserve"> grafiką</w:t>
                          </w:r>
                          <w:r>
                            <w:rPr>
                              <w:color w:val="000000"/>
                              <w:szCs w:val="24"/>
                              <w:lang w:eastAsia="ar-SA"/>
                            </w:rPr>
                            <w:t xml:space="preserve">. Sprendžiami uždaviniai, kuriuose įvairios realaus pasaulio situacijos modeliuojamos funkcijomis: </w:t>
                          </w:r>
                          <m:oMath>
                            <m:r>
                              <m:rPr>
                                <m:sty m:val="p"/>
                              </m:rPr>
                              <w:rPr>
                                <w:rFonts w:ascii="Cambria Math" w:hAnsi="Cambria Math"/>
                                <w:color w:val="000000" w:themeColor="text1"/>
                              </w:rPr>
                              <m:t>y=kx+b</m:t>
                            </m:r>
                          </m:oMath>
                          <w:r>
                            <w:rPr>
                              <w:color w:val="000000"/>
                              <w:szCs w:val="24"/>
                              <w:lang w:eastAsia="ar-SA"/>
                            </w:rPr>
                            <w:t xml:space="preserve">, </w:t>
                          </w:r>
                          <m:oMath>
                            <m:r>
                              <m:rPr>
                                <m:sty m:val="p"/>
                              </m:rPr>
                              <w:rPr>
                                <w:rFonts w:ascii="Cambria Math" w:hAnsi="Cambria Math"/>
                                <w:color w:val="000000" w:themeColor="text1"/>
                              </w:rPr>
                              <m:t>y=a</m:t>
                            </m:r>
                            <m:sSup>
                              <m:sSupPr>
                                <m:ctrlPr>
                                  <w:rPr>
                                    <w:rFonts w:ascii="Cambria Math" w:hAnsi="Cambria Math"/>
                                    <w:color w:val="000000" w:themeColor="text1"/>
                                  </w:rPr>
                                </m:ctrlPr>
                              </m:sSupPr>
                              <m:e>
                                <m:r>
                                  <m:rPr>
                                    <m:sty m:val="p"/>
                                  </m:rPr>
                                  <w:rPr>
                                    <w:rFonts w:ascii="Cambria Math" w:hAnsi="Cambria Math"/>
                                    <w:color w:val="000000" w:themeColor="text1"/>
                                  </w:rPr>
                                  <m:t>x</m:t>
                                </m:r>
                              </m:e>
                              <m:sup>
                                <m:r>
                                  <m:rPr>
                                    <m:sty m:val="p"/>
                                  </m:rPr>
                                  <w:rPr>
                                    <w:rFonts w:ascii="Cambria Math" w:hAnsi="Cambria Math"/>
                                    <w:color w:val="000000" w:themeColor="text1"/>
                                  </w:rPr>
                                  <m:t>2</m:t>
                                </m:r>
                              </m:sup>
                            </m:sSup>
                            <m:r>
                              <m:rPr>
                                <m:sty m:val="p"/>
                              </m:rPr>
                              <w:rPr>
                                <w:rFonts w:ascii="Cambria Math" w:hAnsi="Cambria Math"/>
                                <w:color w:val="000000" w:themeColor="text1"/>
                              </w:rPr>
                              <m:t>+bx+c</m:t>
                            </m:r>
                          </m:oMath>
                          <w:r>
                            <w:rPr>
                              <w:color w:val="000000"/>
                              <w:szCs w:val="24"/>
                              <w:lang w:eastAsia="ar-SA"/>
                            </w:rPr>
                            <w:t xml:space="preserve">, </w:t>
                          </w:r>
                          <m:oMath>
                            <m:r>
                              <m:rPr>
                                <m:sty m:val="p"/>
                              </m:rPr>
                              <w:rPr>
                                <w:rFonts w:ascii="Cambria Math" w:hAnsi="Cambria Math"/>
                                <w:color w:val="000000" w:themeColor="text1"/>
                              </w:rPr>
                              <m:t>y=a</m:t>
                            </m:r>
                            <m:sSup>
                              <m:sSupPr>
                                <m:ctrlPr>
                                  <w:rPr>
                                    <w:rFonts w:ascii="Cambria Math" w:hAnsi="Cambria Math"/>
                                    <w:color w:val="000000" w:themeColor="text1"/>
                                  </w:rPr>
                                </m:ctrlPr>
                              </m:sSupPr>
                              <m:e>
                                <m:r>
                                  <m:rPr>
                                    <m:sty m:val="p"/>
                                  </m:rPr>
                                  <w:rPr>
                                    <w:rFonts w:ascii="Cambria Math" w:hAnsi="Cambria Math"/>
                                    <w:color w:val="000000" w:themeColor="text1"/>
                                  </w:rPr>
                                  <m:t>(x-m)</m:t>
                                </m:r>
                              </m:e>
                              <m:sup>
                                <m:r>
                                  <m:rPr>
                                    <m:sty m:val="p"/>
                                  </m:rPr>
                                  <w:rPr>
                                    <w:rFonts w:ascii="Cambria Math" w:hAnsi="Cambria Math"/>
                                    <w:color w:val="000000" w:themeColor="text1"/>
                                  </w:rPr>
                                  <m:t>2</m:t>
                                </m:r>
                              </m:sup>
                            </m:sSup>
                            <m:r>
                              <m:rPr>
                                <m:sty m:val="p"/>
                              </m:rPr>
                              <w:rPr>
                                <w:rFonts w:ascii="Cambria Math" w:hAnsi="Cambria Math"/>
                                <w:color w:val="000000" w:themeColor="text1"/>
                              </w:rPr>
                              <m:t>+n</m:t>
                            </m:r>
                          </m:oMath>
                          <w:r>
                            <w:rPr>
                              <w:color w:val="000000"/>
                              <w:szCs w:val="24"/>
                              <w:lang w:eastAsia="ar-SA"/>
                            </w:rPr>
                            <w:t xml:space="preserve">, </w:t>
                          </w:r>
                          <m:oMath>
                            <m:r>
                              <m:rPr>
                                <m:sty m:val="p"/>
                              </m:rPr>
                              <w:rPr>
                                <w:rFonts w:ascii="Cambria Math" w:hAnsi="Cambria Math"/>
                                <w:color w:val="000000" w:themeColor="text1"/>
                              </w:rPr>
                              <m:t>y=(x-</m:t>
                            </m:r>
                            <m:sSub>
                              <m:sSubPr>
                                <m:ctrlPr>
                                  <w:rPr>
                                    <w:rFonts w:ascii="Cambria Math" w:hAnsi="Cambria Math"/>
                                    <w:color w:val="000000" w:themeColor="text1"/>
                                  </w:rPr>
                                </m:ctrlPr>
                              </m:sSubPr>
                              <m:e>
                                <m:r>
                                  <m:rPr>
                                    <m:sty m:val="p"/>
                                  </m:rPr>
                                  <w:rPr>
                                    <w:rFonts w:ascii="Cambria Math" w:hAnsi="Cambria Math"/>
                                    <w:color w:val="000000" w:themeColor="text1"/>
                                  </w:rPr>
                                  <m:t>x</m:t>
                                </m:r>
                              </m:e>
                              <m:sub>
                                <m:r>
                                  <m:rPr>
                                    <m:sty m:val="p"/>
                                  </m:rPr>
                                  <w:rPr>
                                    <w:rFonts w:ascii="Cambria Math" w:hAnsi="Cambria Math"/>
                                    <w:color w:val="000000" w:themeColor="text1"/>
                                  </w:rPr>
                                  <m:t>1</m:t>
                                </m:r>
                              </m:sub>
                            </m:sSub>
                            <m:r>
                              <m:rPr>
                                <m:sty m:val="p"/>
                              </m:rPr>
                              <w:rPr>
                                <w:rFonts w:ascii="Cambria Math" w:hAnsi="Cambria Math"/>
                                <w:color w:val="000000" w:themeColor="text1"/>
                              </w:rPr>
                              <m:t>)(x-</m:t>
                            </m:r>
                            <m:sSub>
                              <m:sSubPr>
                                <m:ctrlPr>
                                  <w:rPr>
                                    <w:rFonts w:ascii="Cambria Math" w:hAnsi="Cambria Math"/>
                                    <w:color w:val="000000" w:themeColor="text1"/>
                                  </w:rPr>
                                </m:ctrlPr>
                              </m:sSubPr>
                              <m:e>
                                <m:r>
                                  <m:rPr>
                                    <m:sty m:val="p"/>
                                  </m:rPr>
                                  <w:rPr>
                                    <w:rFonts w:ascii="Cambria Math" w:hAnsi="Cambria Math"/>
                                    <w:color w:val="000000" w:themeColor="text1"/>
                                  </w:rPr>
                                  <m:t>x</m:t>
                                </m:r>
                              </m:e>
                              <m:sub>
                                <m:r>
                                  <m:rPr>
                                    <m:sty m:val="p"/>
                                  </m:rPr>
                                  <w:rPr>
                                    <w:rFonts w:ascii="Cambria Math" w:hAnsi="Cambria Math"/>
                                    <w:color w:val="000000" w:themeColor="text1"/>
                                  </w:rPr>
                                  <m:t>2</m:t>
                                </m:r>
                              </m:sub>
                            </m:sSub>
                            <m:r>
                              <m:rPr>
                                <m:sty m:val="p"/>
                              </m:rPr>
                              <w:rPr>
                                <w:rFonts w:ascii="Cambria Math" w:hAnsi="Cambria Math"/>
                                <w:color w:val="000000" w:themeColor="text1"/>
                              </w:rPr>
                              <m:t>)</m:t>
                            </m:r>
                          </m:oMath>
                          <w:r>
                            <w:rPr>
                              <w:color w:val="000000"/>
                              <w:szCs w:val="24"/>
                              <w:lang w:eastAsia="ar-SA"/>
                            </w:rPr>
                            <w:t>.</w:t>
                          </w:r>
                        </w:p>
                      </w:sdtContent>
                    </w:sdt>
                  </w:sdtContent>
                </w:sdt>
                <w:sdt>
                  <w:sdtPr>
                    <w:alias w:val="20 pr. 32.2 pp."/>
                    <w:tag w:val="part_b0d5f0465ea747278df25df2e6d930e6"/>
                    <w:lock w:val="sdtLocked"/>
                    <w:richText/>
                  </w:sdtPr>
                  <w:sdtContent>
                    <w:p>
                      <w:pPr>
                        <w:suppressAutoHyphens/>
                        <w:ind w:firstLine="851"/>
                        <w:rPr>
                          <w:color w:val="000000"/>
                          <w:szCs w:val="24"/>
                          <w:lang w:eastAsia="ar-SA"/>
                        </w:rPr>
                      </w:pPr>
                      <w:sdt>
                        <w:sdtPr>
                          <w:alias w:val="Numeris"/>
                          <w:tag w:val="nr_b0d5f0465ea747278df25df2e6d930e6"/>
                          <w:lock w:val="sdtLocked"/>
                          <w:richText/>
                        </w:sdtPr>
                        <w:sdtContent>
                          <w:r>
                            <w:rPr>
                              <w:color w:val="000000"/>
                              <w:szCs w:val="24"/>
                              <w:lang w:eastAsia="ar-SA"/>
                            </w:rPr>
                            <w:t>32.2</w:t>
                          </w:r>
                        </w:sdtContent>
                      </w:sdt>
                      <w:r>
                        <w:rPr>
                          <w:color w:val="000000"/>
                          <w:szCs w:val="24"/>
                          <w:lang w:eastAsia="ar-SA"/>
                        </w:rPr>
                        <w:t>. Geometrija ir matavimai.</w:t>
                      </w:r>
                    </w:p>
                    <w:sdt>
                      <w:sdtPr>
                        <w:alias w:val="20 pr. 32.2.1 pp."/>
                        <w:tag w:val="part_c2ee31ddc7e049eca4c46ebede4c4ecc"/>
                        <w:lock w:val="sdtLocked"/>
                        <w:richText/>
                      </w:sdtPr>
                      <w:sdtContent>
                        <w:p>
                          <w:pPr>
                            <w:suppressAutoHyphens/>
                            <w:ind w:firstLine="851"/>
                            <w:jc w:val="both"/>
                            <w:rPr>
                              <w:color w:val="000000"/>
                              <w:szCs w:val="24"/>
                              <w:lang w:eastAsia="ar-SA"/>
                            </w:rPr>
                          </w:pPr>
                          <w:sdt>
                            <w:sdtPr>
                              <w:alias w:val="Numeris"/>
                              <w:tag w:val="nr_c2ee31ddc7e049eca4c46ebede4c4ecc"/>
                              <w:lock w:val="sdtLocked"/>
                              <w:richText/>
                            </w:sdtPr>
                            <w:sdtContent>
                              <w:r>
                                <w:rPr>
                                  <w:color w:val="000000"/>
                                  <w:szCs w:val="24"/>
                                  <w:lang w:eastAsia="ar-SA"/>
                                </w:rPr>
                                <w:t>32.2.1</w:t>
                              </w:r>
                            </w:sdtContent>
                          </w:sdt>
                          <w:r>
                            <w:rPr>
                              <w:color w:val="000000"/>
                              <w:szCs w:val="24"/>
                              <w:lang w:eastAsia="ar-SA"/>
                            </w:rPr>
                            <w:t>. Konstravimas. Transformacijos. Mokomasi atpažinti transformacijas koordinačių plokštumoje. Sprendžiami uždaviniai apie objektų didinimą/mažinimą, sudėtingesnių objektų skaidymą į paprastesnius ir paprastesnių objektų jungimą į sudėtingesnius. Nagrinėjant realaus gyvenimo situacijas atliekami skaičiavimai, taikomos žinios apie erdvės figūras, plokščių figūrų savybes, lygumą ir panašumą. Naudojant fizines ir skaitmenines priemones atliekami kūrybiniai (projektiniai) darbai.</w:t>
                          </w:r>
                        </w:p>
                      </w:sdtContent>
                    </w:sdt>
                    <w:sdt>
                      <w:sdtPr>
                        <w:alias w:val="20 pr. 32.2.2 pp."/>
                        <w:tag w:val="part_c8300d74c03b49d7acb85e42dacba117"/>
                        <w:lock w:val="sdtLocked"/>
                        <w:richText/>
                      </w:sdtPr>
                      <w:sdtContent>
                        <w:p>
                          <w:pPr>
                            <w:ind w:firstLine="851"/>
                            <w:jc w:val="both"/>
                            <w:rPr>
                              <w:color w:val="000000"/>
                              <w:szCs w:val="24"/>
                              <w:lang w:eastAsia="lt-LT"/>
                            </w:rPr>
                          </w:pPr>
                          <w:sdt>
                            <w:sdtPr>
                              <w:alias w:val="Numeris"/>
                              <w:tag w:val="nr_c8300d74c03b49d7acb85e42dacba117"/>
                              <w:lock w:val="sdtLocked"/>
                              <w:richText/>
                            </w:sdtPr>
                            <w:sdtContent>
                              <w:r>
                                <w:rPr>
                                  <w:color w:val="000000"/>
                                  <w:szCs w:val="24"/>
                                  <w:lang w:eastAsia="ar-SA"/>
                                </w:rPr>
                                <w:t>32.2.2</w:t>
                              </w:r>
                            </w:sdtContent>
                          </w:sdt>
                          <w:r>
                            <w:rPr>
                              <w:color w:val="000000"/>
                              <w:szCs w:val="24"/>
                              <w:lang w:eastAsia="ar-SA"/>
                            </w:rPr>
                            <w:t xml:space="preserve">. Figūros. </w:t>
                          </w:r>
                          <w:r>
                            <w:rPr>
                              <w:color w:val="000000"/>
                              <w:szCs w:val="24"/>
                              <w:shd w:val="clear" w:color="auto" w:fill="FFFFFF"/>
                              <w:lang w:eastAsia="lt-LT"/>
                            </w:rPr>
                            <w:t>Plokščios figūros. Apibrėžiami centrinis ir įbrėžtinis kampai. Nagrinėjamos kampų savybės</w:t>
                          </w:r>
                          <w:r>
                            <w:rPr>
                              <w:color w:val="000000"/>
                              <w:szCs w:val="24"/>
                              <w:lang w:eastAsia="ar-SA"/>
                            </w:rPr>
                            <w:t xml:space="preserve"> apie įbrėžtinius kampus bei centrinį ir įbrėžtinį kampus, kurie kerta tą patį lanką.</w:t>
                          </w:r>
                          <w:r>
                            <w:rPr>
                              <w:color w:val="000000"/>
                              <w:szCs w:val="24"/>
                              <w:shd w:val="clear" w:color="auto" w:fill="FFFFFF"/>
                              <w:lang w:eastAsia="lt-LT"/>
                            </w:rPr>
                            <w:t xml:space="preserve"> Apibrėžiamos apskritimo liestinės, kirstinės, stygos, skritulio išpjovos ir nuopjovos sąvokos. Paaiškinama, kad apskritimo lankas matuojamas ne tik ilgio matavimo vienetais, bet ir laipsniais. Aptariamos ir taikomos savybės: liestinės statmenumo spinduliui, susikertančių liestinių atkarpų iki lietimosi su apskritimu taškų, susikertančių stygų. Mokomasi remtis apibrėžimais ir įrodytais teiginiais sprendžiant įvairius </w:t>
                          </w:r>
                          <w:r>
                            <w:rPr>
                              <w:color w:val="000000"/>
                              <w:szCs w:val="24"/>
                              <w:lang w:eastAsia="lt-LT"/>
                            </w:rPr>
                            <w:t xml:space="preserve">matematinio ir realaus konteksto </w:t>
                          </w:r>
                          <w:r>
                            <w:rPr>
                              <w:color w:val="000000"/>
                              <w:szCs w:val="24"/>
                              <w:shd w:val="clear" w:color="auto" w:fill="FFFFFF"/>
                              <w:lang w:eastAsia="lt-LT"/>
                            </w:rPr>
                            <w:t>uždavinius, įrodinėjant kitus teiginius.</w:t>
                          </w:r>
                        </w:p>
                        <w:p>
                          <w:pPr>
                            <w:suppressAutoHyphens/>
                            <w:ind w:firstLine="851"/>
                            <w:jc w:val="both"/>
                            <w:rPr>
                              <w:color w:val="000000"/>
                              <w:szCs w:val="24"/>
                              <w:lang w:eastAsia="ar-SA"/>
                            </w:rPr>
                          </w:pPr>
                          <w:r>
                            <w:rPr>
                              <w:color w:val="000000"/>
                              <w:szCs w:val="24"/>
                              <w:lang w:eastAsia="lt-LT"/>
                            </w:rPr>
                            <w:t xml:space="preserve">Įvadas į trigonometriją. Apibrėžiami sinusas, kosinusas ir tangentas stačiajame trikampyje. Apskaičiuojant panašių trikampių tam tikrų kraštinių ilgių santykius, įsitikinama, kad jų reikšmės nepriklauso nuo trikampio dydžio. </w:t>
                          </w:r>
                          <w:r>
                            <w:rPr>
                              <w:color w:val="000000"/>
                              <w:szCs w:val="24"/>
                              <w:lang w:eastAsia="ar-SA"/>
                            </w:rPr>
                            <w:t xml:space="preserve">Įrodomos lygybės </w:t>
                          </w:r>
                          <m:oMath>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sin</m:t>
                                </m:r>
                              </m:e>
                              <m:sup>
                                <m:r>
                                  <m:rPr>
                                    <m:sty m:val="p"/>
                                  </m:rPr>
                                  <w:rPr>
                                    <w:rFonts w:ascii="Cambria Math" w:eastAsia="Cambria Math" w:hAnsi="Cambria Math"/>
                                    <w:color w:val="000000" w:themeColor="text1"/>
                                  </w:rPr>
                                  <m:t>2</m:t>
                                </m:r>
                              </m:sup>
                            </m:sSup>
                            <m:r>
                              <m:rPr>
                                <m:sty m:val="p"/>
                              </m:rPr>
                              <w:rPr>
                                <w:rFonts w:ascii="Cambria Math" w:eastAsia="Cambria Math" w:hAnsi="Cambria Math"/>
                                <w:color w:val="000000" w:themeColor="text1"/>
                              </w:rPr>
                              <m:t>α+</m:t>
                            </m:r>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cos</m:t>
                                </m:r>
                              </m:e>
                              <m:sup>
                                <m:r>
                                  <m:rPr>
                                    <m:sty m:val="p"/>
                                  </m:rPr>
                                  <w:rPr>
                                    <w:rFonts w:ascii="Cambria Math" w:eastAsia="Cambria Math" w:hAnsi="Cambria Math"/>
                                    <w:color w:val="000000" w:themeColor="text1"/>
                                  </w:rPr>
                                  <m:t>2</m:t>
                                </m:r>
                              </m:sup>
                            </m:sSup>
                            <m:r>
                              <m:rPr>
                                <m:sty m:val="p"/>
                              </m:rPr>
                              <w:rPr>
                                <w:rFonts w:ascii="Cambria Math" w:eastAsia="Cambria Math" w:hAnsi="Cambria Math"/>
                                <w:color w:val="000000" w:themeColor="text1"/>
                              </w:rPr>
                              <m:t>α=1</m:t>
                            </m:r>
                          </m:oMath>
                          <w:r>
                            <w:rPr>
                              <w:color w:val="000000"/>
                              <w:szCs w:val="24"/>
                              <w:lang w:eastAsia="ar-SA"/>
                            </w:rPr>
                            <w:t xml:space="preserve">, </w:t>
                          </w:r>
                          <m:oMath>
                            <m:r>
                              <m:rPr>
                                <m:sty m:val="p"/>
                              </m:rPr>
                              <w:rPr>
                                <w:rFonts w:ascii="Cambria Math" w:hAnsi="Cambria Math"/>
                                <w:color w:val="000000" w:themeColor="text1"/>
                              </w:rPr>
                              <m:t xml:space="preserve">tg α = </m:t>
                            </m:r>
                            <m:f>
                              <m:fPr>
                                <m:ctrlPr>
                                  <w:rPr>
                                    <w:rFonts w:ascii="Cambria Math" w:hAnsi="Cambria Math"/>
                                    <w:color w:val="000000" w:themeColor="text1"/>
                                  </w:rPr>
                                </m:ctrlPr>
                              </m:fPr>
                              <m:num>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α</m:t>
                                    </m:r>
                                  </m:e>
                                </m:func>
                              </m:num>
                              <m:den>
                                <m:func>
                                  <m:funcPr>
                                    <m:ctrlPr>
                                      <w:rPr>
                                        <w:rFonts w:ascii="Cambria Math" w:hAnsi="Cambria Math"/>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α</m:t>
                                    </m:r>
                                  </m:e>
                                </m:func>
                              </m:den>
                            </m:f>
                          </m:oMath>
                          <w:r>
                            <w:rPr>
                              <w:color w:val="000000"/>
                              <w:szCs w:val="24"/>
                              <w:lang w:eastAsia="ar-SA"/>
                            </w:rPr>
                            <w:t xml:space="preserve"> ir sudaroma kampų </w:t>
                          </w:r>
                          <m:oMath>
                            <m:r>
                              <m:rPr>
                                <m:sty m:val="p"/>
                              </m:rPr>
                              <w:rPr>
                                <w:rFonts w:ascii="Cambria Math" w:eastAsia="Cambria Math" w:hAnsi="Cambria Math"/>
                                <w:color w:val="000000" w:themeColor="text1"/>
                              </w:rPr>
                              <m:t>30°, 45°, 60°</m:t>
                            </m:r>
                          </m:oMath>
                          <w:r>
                            <w:rPr>
                              <w:color w:val="000000"/>
                              <w:szCs w:val="24"/>
                              <w:lang w:eastAsia="ar-SA"/>
                            </w:rPr>
                            <w:t xml:space="preserve"> trigonometrinių reikšmių lentelė.</w:t>
                          </w:r>
                          <w:r>
                            <w:rPr>
                              <w:color w:val="000000"/>
                              <w:szCs w:val="24"/>
                              <w:lang w:eastAsia="lt-LT"/>
                            </w:rPr>
                            <w:t xml:space="preserve"> Mokomasi skaičiuotuvu apskaičiuoti tikslias ir apytiksles smailiojo kampo sinuso, kosinuso, tangento reikšmes. Sprendžiami įvairūs uždaviniai, kuriuose taikomi sinuso, kosinuso, tangento stačiajame trikampyje apibrėžimai (pvz., objekto aukščio nustatymas, kelio nuolydžio ar lėktuvo pakilimo kampo radimas, atstumo iki neprieinamos vietos skaičiavimas ir pan.).</w:t>
                          </w:r>
                        </w:p>
                      </w:sdtContent>
                    </w:sdt>
                  </w:sdtContent>
                </w:sdt>
                <w:sdt>
                  <w:sdtPr>
                    <w:alias w:val="20 pr. 32.3 pp."/>
                    <w:tag w:val="part_bc97f76a2c754859a77fc269b617b55f"/>
                    <w:lock w:val="sdtLocked"/>
                    <w:richText/>
                  </w:sdtPr>
                  <w:sdtContent>
                    <w:p>
                      <w:pPr>
                        <w:suppressAutoHyphens/>
                        <w:ind w:firstLine="851"/>
                        <w:rPr>
                          <w:color w:val="000000"/>
                          <w:szCs w:val="24"/>
                          <w:lang w:eastAsia="ar-SA"/>
                        </w:rPr>
                      </w:pPr>
                      <w:sdt>
                        <w:sdtPr>
                          <w:alias w:val="Numeris"/>
                          <w:tag w:val="nr_bc97f76a2c754859a77fc269b617b55f"/>
                          <w:lock w:val="sdtLocked"/>
                          <w:richText/>
                        </w:sdtPr>
                        <w:sdtContent>
                          <w:r>
                            <w:rPr>
                              <w:color w:val="000000"/>
                              <w:szCs w:val="24"/>
                              <w:lang w:eastAsia="ar-SA"/>
                            </w:rPr>
                            <w:t>32.3</w:t>
                          </w:r>
                        </w:sdtContent>
                      </w:sdt>
                      <w:r>
                        <w:rPr>
                          <w:color w:val="000000"/>
                          <w:szCs w:val="24"/>
                          <w:lang w:eastAsia="ar-SA"/>
                        </w:rPr>
                        <w:t>. Duomenys ir tikimybės.</w:t>
                      </w:r>
                    </w:p>
                    <w:sdt>
                      <w:sdtPr>
                        <w:alias w:val="20 pr. 32.3.1 pp."/>
                        <w:tag w:val="part_8f23e9b6b7404689a40d7a92ba272cfe"/>
                        <w:lock w:val="sdtLocked"/>
                        <w:richText/>
                      </w:sdtPr>
                      <w:sdtContent>
                        <w:p>
                          <w:pPr>
                            <w:suppressAutoHyphens/>
                            <w:ind w:firstLine="851"/>
                            <w:jc w:val="both"/>
                            <w:rPr>
                              <w:color w:val="000000"/>
                              <w:szCs w:val="24"/>
                              <w:lang w:eastAsia="ar-SA"/>
                            </w:rPr>
                          </w:pPr>
                          <w:sdt>
                            <w:sdtPr>
                              <w:alias w:val="Numeris"/>
                              <w:tag w:val="nr_8f23e9b6b7404689a40d7a92ba272cfe"/>
                              <w:lock w:val="sdtLocked"/>
                              <w:richText/>
                            </w:sdtPr>
                            <w:sdtContent>
                              <w:r>
                                <w:rPr>
                                  <w:color w:val="000000"/>
                                  <w:szCs w:val="24"/>
                                  <w:lang w:eastAsia="ar-SA"/>
                                </w:rPr>
                                <w:t>32.3.1</w:t>
                              </w:r>
                            </w:sdtContent>
                          </w:sdt>
                          <w:r>
                            <w:rPr>
                              <w:color w:val="000000"/>
                              <w:szCs w:val="24"/>
                              <w:lang w:eastAsia="ar-SA"/>
                            </w:rPr>
                            <w:t>. Duomenys ir interpretavimas. Nagrinėjamos taškinės (sklaidos) diagramos, vaizduojančios statistinį ryšį tarp dviejų kintamųjų (stebimų požymių) reikšmių. Mokomasi iš sklaidos diagramos įvertinti šio ryšio buvimą/nebuvimą, aptariama, kokiais atvejais kalbama apie kintamųjų koreliacinį ryšį. Detaliau aptariama tiesinė koreliacija. Mokomasi užrašyti sklaidos diagramoje pavaizduotos tiesės lygtį y = kx + b, koeficiento k reikšmę, interpretuoti šia lygtimi aprašomą duomenų ryšį. Aptariama, kodėl negalime daryti išvados apie tiesinės priklausomybės egzistavimą populiacijoje, jei duomenys imtyje yra neatsitiktiniai ar jų yra per mažai.</w:t>
                          </w:r>
                        </w:p>
                      </w:sdtContent>
                    </w:sdt>
                  </w:sdtContent>
                </w:sdt>
              </w:sdtContent>
            </w:sdt>
            <w:sdt>
              <w:sdtPr>
                <w:alias w:val="20 pr. 33 p."/>
                <w:tag w:val="part_9b5a8fe15edb4420adefc2d46b35ac80"/>
                <w:lock w:val="sdtLocked"/>
                <w:richText/>
              </w:sdtPr>
              <w:sdtContent>
                <w:p>
                  <w:pPr>
                    <w:keepNext/>
                    <w:keepLines/>
                    <w:suppressAutoHyphens/>
                    <w:ind w:firstLine="851"/>
                    <w:outlineLvl w:val="1"/>
                    <w:rPr>
                      <w:color w:val="000000"/>
                      <w:szCs w:val="24"/>
                      <w:lang w:eastAsia="ar-SA"/>
                    </w:rPr>
                  </w:pPr>
                  <w:sdt>
                    <w:sdtPr>
                      <w:alias w:val="Numeris"/>
                      <w:tag w:val="nr_9b5a8fe15edb4420adefc2d46b35ac80"/>
                      <w:lock w:val="sdtLocked"/>
                      <w:richText/>
                    </w:sdtPr>
                    <w:sdtContent>
                      <w:r>
                        <w:rPr>
                          <w:color w:val="000000"/>
                          <w:szCs w:val="24"/>
                          <w:lang w:eastAsia="ar-SA"/>
                        </w:rPr>
                        <w:t>33</w:t>
                      </w:r>
                    </w:sdtContent>
                  </w:sdt>
                  <w:r>
                    <w:rPr>
                      <w:color w:val="000000"/>
                      <w:szCs w:val="24"/>
                      <w:lang w:eastAsia="ar-SA"/>
                    </w:rPr>
                    <w:t>. Mokymo(si) turinys. 10 ir II gimnazijos klasė.</w:t>
                  </w:r>
                </w:p>
                <w:sdt>
                  <w:sdtPr>
                    <w:alias w:val="20 pr. 33.1 pp."/>
                    <w:tag w:val="part_4d2fe2de3e3040a4ab136e0118d19b95"/>
                    <w:lock w:val="sdtLocked"/>
                    <w:richText/>
                  </w:sdtPr>
                  <w:sdtContent>
                    <w:p>
                      <w:pPr>
                        <w:tabs>
                          <w:tab w:val="left" w:pos="1418"/>
                          <w:tab w:val="left" w:pos="1560"/>
                        </w:tabs>
                        <w:suppressAutoHyphens/>
                        <w:ind w:firstLine="851"/>
                        <w:rPr>
                          <w:bCs/>
                          <w:color w:val="000000"/>
                          <w:szCs w:val="24"/>
                          <w:lang w:eastAsia="ar-SA"/>
                        </w:rPr>
                      </w:pPr>
                      <w:sdt>
                        <w:sdtPr>
                          <w:alias w:val="Numeris"/>
                          <w:tag w:val="nr_4d2fe2de3e3040a4ab136e0118d19b95"/>
                          <w:lock w:val="sdtLocked"/>
                          <w:richText/>
                        </w:sdtPr>
                        <w:sdtContent>
                          <w:r>
                            <w:rPr>
                              <w:bCs/>
                              <w:color w:val="000000"/>
                              <w:szCs w:val="24"/>
                              <w:lang w:eastAsia="ar-SA"/>
                            </w:rPr>
                            <w:t>33.1</w:t>
                          </w:r>
                        </w:sdtContent>
                      </w:sdt>
                      <w:r>
                        <w:rPr>
                          <w:bCs/>
                          <w:color w:val="000000"/>
                          <w:szCs w:val="24"/>
                          <w:lang w:eastAsia="ar-SA"/>
                        </w:rPr>
                        <w:t>. Modeliai ir sąryšiai.</w:t>
                      </w:r>
                    </w:p>
                    <w:sdt>
                      <w:sdtPr>
                        <w:alias w:val="20 pr. 33.1.1 pp."/>
                        <w:tag w:val="part_cb30a14c7fd94998b8a5fb0951cc9d9d"/>
                        <w:lock w:val="sdtLocked"/>
                        <w:richText/>
                      </w:sdtPr>
                      <w:sdtContent>
                        <w:p>
                          <w:pPr>
                            <w:suppressAutoHyphens/>
                            <w:ind w:firstLine="851"/>
                            <w:jc w:val="both"/>
                            <w:rPr>
                              <w:color w:val="000000"/>
                              <w:szCs w:val="24"/>
                              <w:lang w:eastAsia="ar-SA"/>
                            </w:rPr>
                          </w:pPr>
                          <w:sdt>
                            <w:sdtPr>
                              <w:alias w:val="Numeris"/>
                              <w:tag w:val="nr_cb30a14c7fd94998b8a5fb0951cc9d9d"/>
                              <w:lock w:val="sdtLocked"/>
                              <w:richText/>
                            </w:sdtPr>
                            <w:sdtContent>
                              <w:r>
                                <w:rPr>
                                  <w:color w:val="000000"/>
                                  <w:szCs w:val="24"/>
                                  <w:lang w:eastAsia="ar-SA"/>
                                </w:rPr>
                                <w:t>33.1.1</w:t>
                              </w:r>
                            </w:sdtContent>
                          </w:sdt>
                          <w:r>
                            <w:rPr>
                              <w:color w:val="000000"/>
                              <w:szCs w:val="24"/>
                              <w:lang w:eastAsia="ar-SA"/>
                            </w:rPr>
                            <w:t xml:space="preserve">. Dėsningumai. </w:t>
                          </w:r>
                          <w:r>
                            <w:rPr>
                              <w:bCs/>
                              <w:color w:val="000000"/>
                              <w:szCs w:val="24"/>
                              <w:lang w:eastAsia="lt-LT"/>
                            </w:rPr>
                            <w:t xml:space="preserve">Nagrinėjamos probleminės situacijos, kuomet nustatomas matematinės informacijos trūkumas ir mokomasi ją susirasti, atsirinkti. Sprendžiami uždaviniai, į kuriuos atsakyti galima nevienareikšmiai, kurie turi daugiau nei vieną teisingą atsakymą. Praktikuojamasi sugalvoti naujus klausimus (sąlygą, uždavinį), nustatyti naujo uždavinio ryšį su anksčiau spręstuoju.  Sprendžiami uždaviniai, kuriuose skaičius, dydis padalijamas į dvi nelygias dalis, kuriuos sprendžiant reikia remtis proporcingąja dalyba. Nagrinėjama Fibonačio skaičių seka, aukso pjūvio skaičius Φ = (1+√5)/2, aukso pjūvio seka (0,056; 0,090; 0,146; 0,236; ...). Sprendžiami su procentais ir dydžių santykiais susiję uždaviniai: džiovinimo-drėkinimo, sudėtinių procentų, lydinių-mišinių-tirpalų. </w:t>
                          </w:r>
                        </w:p>
                      </w:sdtContent>
                    </w:sdt>
                    <w:sdt>
                      <w:sdtPr>
                        <w:alias w:val="20 pr. 33.1.2 pp."/>
                        <w:tag w:val="part_a5722f087f6c4e5b809d9931b0b4357d"/>
                        <w:lock w:val="sdtLocked"/>
                        <w:richText/>
                      </w:sdtPr>
                      <w:sdtContent>
                        <w:p>
                          <w:pPr>
                            <w:ind w:firstLine="851"/>
                            <w:jc w:val="both"/>
                            <w:rPr>
                              <w:color w:val="000000"/>
                              <w:szCs w:val="24"/>
                              <w:lang w:eastAsia="lt-LT"/>
                            </w:rPr>
                          </w:pPr>
                          <w:sdt>
                            <w:sdtPr>
                              <w:alias w:val="Numeris"/>
                              <w:tag w:val="nr_a5722f087f6c4e5b809d9931b0b4357d"/>
                              <w:lock w:val="sdtLocked"/>
                              <w:richText/>
                            </w:sdtPr>
                            <w:sdtContent>
                              <w:r>
                                <w:rPr>
                                  <w:color w:val="000000"/>
                                  <w:szCs w:val="24"/>
                                  <w:lang w:eastAsia="ar-SA"/>
                                </w:rPr>
                                <w:t>33.1.2</w:t>
                              </w:r>
                            </w:sdtContent>
                          </w:sdt>
                          <w:r>
                            <w:rPr>
                              <w:color w:val="000000"/>
                              <w:szCs w:val="24"/>
                              <w:lang w:eastAsia="ar-SA"/>
                            </w:rPr>
                            <w:t xml:space="preserve">. Algebra. </w:t>
                          </w:r>
                          <w:r>
                            <w:rPr>
                              <w:color w:val="000000"/>
                              <w:szCs w:val="24"/>
                              <w:lang w:eastAsia="lt-LT"/>
                            </w:rPr>
                            <w:t xml:space="preserve">Racionaliosios lygtys. Apibrėžiama racionaliosios lygties sąvoka. Mokomasi spręsti racionaliąsias lygtis, jas suvedant į pavidalą A(x)/B(x) = 0. Nagrinėjamos įvairios realaus pasaulio ir matematinės situacijos, kurios gali būti modeliuojamos racionaliosiomis lygtimis. </w:t>
                          </w:r>
                        </w:p>
                        <w:p>
                          <w:pPr>
                            <w:suppressAutoHyphens/>
                            <w:ind w:firstLine="851"/>
                            <w:jc w:val="both"/>
                            <w:rPr>
                              <w:rFonts w:eastAsia="Calibri"/>
                              <w:color w:val="000000"/>
                              <w:szCs w:val="24"/>
                              <w:lang w:eastAsia="lt-LT"/>
                            </w:rPr>
                          </w:pPr>
                          <w:r>
                            <w:rPr>
                              <w:color w:val="000000"/>
                              <w:szCs w:val="24"/>
                              <w:lang w:eastAsia="lt-LT"/>
                            </w:rPr>
                            <w:t xml:space="preserve">Kvadratinės nelygybės. </w:t>
                          </w:r>
                          <w:r>
                            <w:rPr>
                              <w:rFonts w:eastAsia="Calibri"/>
                              <w:color w:val="000000"/>
                              <w:szCs w:val="24"/>
                              <w:lang w:eastAsia="lt-LT"/>
                            </w:rPr>
                            <w:t xml:space="preserve">Apibrėžiama kvadratinės nelygybės sąvoka. Mokomasi kvadratines nelygybes spręsti algebriniu būdu, t. y. kai pradinė kvadratinė nelygybė keičiama dviejų pirmojo laipsnio nelygybių sistemomis. Diskutuojama apie grafinio ir algebrinio būdo taikymo ypatumus, kai šie būdai pasitelkiami kvadratinės funkcijos įvairioms savybėms nagrinėti. </w:t>
                          </w:r>
                        </w:p>
                        <w:p>
                          <w:pPr>
                            <w:suppressAutoHyphens/>
                            <w:ind w:firstLine="851"/>
                            <w:jc w:val="both"/>
                            <w:rPr>
                              <w:color w:val="000000"/>
                              <w:szCs w:val="24"/>
                              <w:lang w:eastAsia="ar-SA"/>
                            </w:rPr>
                          </w:pPr>
                          <w:r>
                            <w:rPr>
                              <w:color w:val="000000"/>
                              <w:szCs w:val="24"/>
                              <w:lang w:eastAsia="lt-LT"/>
                            </w:rPr>
                            <w:t>Lygčių sistemos. Nagrinėjamos lygčių sistemos (su dviem nežinomaisiais), kurių viena lygtis tiesinė, o kita tiesinė, kvadratinė ar racionalioji.</w:t>
                          </w:r>
                          <w:r>
                            <w:rPr>
                              <w:b/>
                              <w:bCs/>
                              <w:color w:val="000000"/>
                              <w:szCs w:val="24"/>
                              <w:lang w:eastAsia="lt-LT"/>
                            </w:rPr>
                            <w:t xml:space="preserve"> </w:t>
                          </w:r>
                          <w:r>
                            <w:rPr>
                              <w:color w:val="000000"/>
                              <w:szCs w:val="24"/>
                              <w:lang w:eastAsia="lt-LT"/>
                            </w:rPr>
                            <w:t>Taikomi įvairūs tokių lygčių sistemų sprendimo būdai. Mokomasi įvairaus konteksto situacijas modeliuoti lygčių sistemomis.</w:t>
                          </w:r>
                        </w:p>
                      </w:sdtContent>
                    </w:sdt>
                  </w:sdtContent>
                </w:sdt>
                <w:sdt>
                  <w:sdtPr>
                    <w:alias w:val="20 pr. 33.2 pp."/>
                    <w:tag w:val="part_4c7cb64a82c6492aa713d3cb776a22c2"/>
                    <w:lock w:val="sdtLocked"/>
                    <w:richText/>
                  </w:sdtPr>
                  <w:sdtContent>
                    <w:p>
                      <w:pPr>
                        <w:tabs>
                          <w:tab w:val="left" w:pos="1418"/>
                        </w:tabs>
                        <w:suppressAutoHyphens/>
                        <w:ind w:left="851"/>
                        <w:rPr>
                          <w:color w:val="000000"/>
                          <w:szCs w:val="24"/>
                          <w:lang w:eastAsia="ar-SA"/>
                        </w:rPr>
                      </w:pPr>
                      <w:sdt>
                        <w:sdtPr>
                          <w:alias w:val="Numeris"/>
                          <w:tag w:val="nr_4c7cb64a82c6492aa713d3cb776a22c2"/>
                          <w:lock w:val="sdtLocked"/>
                          <w:richText/>
                        </w:sdtPr>
                        <w:sdtContent>
                          <w:r>
                            <w:rPr>
                              <w:color w:val="000000"/>
                              <w:szCs w:val="24"/>
                              <w:lang w:eastAsia="ar-SA"/>
                            </w:rPr>
                            <w:t>33.2</w:t>
                          </w:r>
                        </w:sdtContent>
                      </w:sdt>
                      <w:r>
                        <w:rPr>
                          <w:color w:val="000000"/>
                          <w:szCs w:val="24"/>
                          <w:lang w:eastAsia="ar-SA"/>
                        </w:rPr>
                        <w:t>. Geometrija ir matavimai.</w:t>
                      </w:r>
                    </w:p>
                    <w:sdt>
                      <w:sdtPr>
                        <w:alias w:val="20 pr. 33.2.1 pp."/>
                        <w:tag w:val="part_072bfb814380461599c351a730e6a2ce"/>
                        <w:lock w:val="sdtLocked"/>
                        <w:richText/>
                      </w:sdtPr>
                      <w:sdtContent>
                        <w:p>
                          <w:pPr>
                            <w:suppressAutoHyphens/>
                            <w:ind w:firstLine="851"/>
                            <w:jc w:val="both"/>
                            <w:rPr>
                              <w:color w:val="000000"/>
                              <w:szCs w:val="24"/>
                              <w:shd w:val="clear" w:color="auto" w:fill="FFFFFF"/>
                              <w:lang w:eastAsia="ar-SA"/>
                            </w:rPr>
                          </w:pPr>
                          <w:sdt>
                            <w:sdtPr>
                              <w:alias w:val="Numeris"/>
                              <w:tag w:val="nr_072bfb814380461599c351a730e6a2ce"/>
                              <w:lock w:val="sdtLocked"/>
                              <w:richText/>
                            </w:sdtPr>
                            <w:sdtContent>
                              <w:r>
                                <w:rPr>
                                  <w:color w:val="000000"/>
                                  <w:szCs w:val="24"/>
                                  <w:lang w:eastAsia="ar-SA"/>
                                </w:rPr>
                                <w:t>33.2.1</w:t>
                              </w:r>
                            </w:sdtContent>
                          </w:sdt>
                          <w:r>
                            <w:rPr>
                              <w:color w:val="000000"/>
                              <w:szCs w:val="24"/>
                              <w:lang w:eastAsia="ar-SA"/>
                            </w:rPr>
                            <w:t xml:space="preserve">. Figūros. </w:t>
                          </w:r>
                          <w:r>
                            <w:rPr>
                              <w:color w:val="000000"/>
                              <w:szCs w:val="24"/>
                              <w:shd w:val="clear" w:color="auto" w:fill="FFFFFF"/>
                              <w:lang w:eastAsia="ar-SA"/>
                            </w:rPr>
                            <w:t xml:space="preserve">Plokščios figūros. Nagrinėjant panašiųjų figūrų perimetrus, plotus, nustatomas dėsningumas, jis pagrindžiamas ir taikomas sprendžiant uždavinius. Tyrinėjamos ir pagrindžiamos trikampio pusiaukampinių, pusiaukraštinių savybės. Apibrėžiamos įbrėžtinio ir apibrėžtinio daugiakampio sąvokos. Suformuluojami ir pagrindžiami teiginiai apie į trikampį įbrėžto apskritimo ir apie trikampį apibrėžto apskritimo centrus. Mokomasi taikyti formules </w:t>
                          </w:r>
                          <m:oMath>
                            <m:r>
                              <m:rPr>
                                <m:sty m:val="p"/>
                              </m:rPr>
                              <w:rPr>
                                <w:rFonts w:ascii="Cambria Math" w:hAnsi="Cambria Math"/>
                                <w:color w:val="000000" w:themeColor="text1"/>
                                <w:shd w:val="clear" w:color="auto" w:fill="FFFFFF"/>
                              </w:rPr>
                              <m:t>S= rp</m:t>
                            </m:r>
                          </m:oMath>
                          <w:r>
                            <w:rPr>
                              <w:color w:val="000000"/>
                              <w:szCs w:val="24"/>
                              <w:shd w:val="clear" w:color="auto" w:fill="FFFFFF"/>
                              <w:lang w:eastAsia="ar-SA"/>
                            </w:rPr>
                            <w:t xml:space="preserve">, </w:t>
                          </w:r>
                          <m:oMath>
                            <m:r>
                              <m:rPr>
                                <m:sty m:val="p"/>
                              </m:rPr>
                              <w:rPr>
                                <w:rFonts w:ascii="Cambria Math" w:hAnsi="Cambria Math"/>
                                <w:color w:val="000000" w:themeColor="text1"/>
                                <w:shd w:val="clear" w:color="auto" w:fill="FFFFFF"/>
                              </w:rPr>
                              <m:t>S=</m:t>
                            </m:r>
                            <m:f>
                              <m:fPr>
                                <m:ctrlPr>
                                  <w:rPr>
                                    <w:rFonts w:ascii="Cambria Math" w:hAnsi="Cambria Math"/>
                                    <w:color w:val="000000" w:themeColor="text1"/>
                                    <w:shd w:val="clear" w:color="auto" w:fill="FFFFFF"/>
                                  </w:rPr>
                                </m:ctrlPr>
                              </m:fPr>
                              <m:num>
                                <m:r>
                                  <m:rPr>
                                    <m:sty m:val="p"/>
                                  </m:rPr>
                                  <w:rPr>
                                    <w:rFonts w:ascii="Cambria Math" w:hAnsi="Cambria Math"/>
                                    <w:color w:val="000000" w:themeColor="text1"/>
                                    <w:shd w:val="clear" w:color="auto" w:fill="FFFFFF"/>
                                  </w:rPr>
                                  <m:t>abc</m:t>
                                </m:r>
                              </m:num>
                              <m:den>
                                <m:r>
                                  <m:rPr>
                                    <m:sty m:val="p"/>
                                  </m:rPr>
                                  <w:rPr>
                                    <w:rFonts w:ascii="Cambria Math" w:hAnsi="Cambria Math"/>
                                    <w:color w:val="000000" w:themeColor="text1"/>
                                    <w:shd w:val="clear" w:color="auto" w:fill="FFFFFF"/>
                                  </w:rPr>
                                  <m:t>4R</m:t>
                                </m:r>
                              </m:den>
                            </m:f>
                          </m:oMath>
                          <w:r>
                            <w:rPr>
                              <w:color w:val="000000"/>
                              <w:szCs w:val="24"/>
                              <w:shd w:val="clear" w:color="auto" w:fill="FFFFFF"/>
                              <w:lang w:eastAsia="ar-SA"/>
                            </w:rPr>
                            <w:t xml:space="preserve">. Mokomasi pagrįsti ir taikyti įbrėžtinio ir apibrėžtinio keturkampio savybes. Mokomasi remtis apibrėžimais ir įrodytais teiginiais sprendžiant įvairius </w:t>
                          </w:r>
                          <w:r>
                            <w:rPr>
                              <w:color w:val="000000"/>
                              <w:szCs w:val="24"/>
                              <w:lang w:eastAsia="ar-SA"/>
                            </w:rPr>
                            <w:t xml:space="preserve">matematinio ir realaus konteksto </w:t>
                          </w:r>
                          <w:r>
                            <w:rPr>
                              <w:color w:val="000000"/>
                              <w:szCs w:val="24"/>
                              <w:shd w:val="clear" w:color="auto" w:fill="FFFFFF"/>
                              <w:lang w:eastAsia="ar-SA"/>
                            </w:rPr>
                            <w:t xml:space="preserve">uždavinius, įrodinėjant kitus teiginius. </w:t>
                          </w:r>
                        </w:p>
                        <w:p>
                          <w:pPr>
                            <w:suppressAutoHyphens/>
                            <w:ind w:firstLine="851"/>
                            <w:jc w:val="both"/>
                            <w:rPr>
                              <w:b/>
                              <w:bCs/>
                              <w:color w:val="000000"/>
                              <w:szCs w:val="24"/>
                              <w:shd w:val="clear" w:color="auto" w:fill="FFFFFF"/>
                              <w:lang w:eastAsia="ar-SA"/>
                            </w:rPr>
                          </w:pPr>
                          <w:r>
                            <w:rPr>
                              <w:color w:val="000000"/>
                              <w:szCs w:val="24"/>
                              <w:lang w:eastAsia="ar-SA"/>
                            </w:rPr>
                            <w:t xml:space="preserve">Įvadas į trigonometriją. Apibrėžiamas vienetinis apskritimas ir posūkio kampas,  posūkio kampo sinusas, kosinusas, tangentas, kai </w:t>
                          </w:r>
                          <m:oMath>
                            <m:r>
                              <m:rPr>
                                <m:sty m:val="p"/>
                              </m:rPr>
                              <w:rPr>
                                <w:rFonts w:ascii="Cambria Math" w:hAnsi="Cambria Math"/>
                                <w:color w:val="000000" w:themeColor="text1"/>
                              </w:rPr>
                              <m:t>a ∈ (0° ;180°)</m:t>
                            </m:r>
                          </m:oMath>
                          <w:r>
                            <w:rPr>
                              <w:color w:val="000000"/>
                              <w:szCs w:val="24"/>
                              <w:lang w:eastAsia="ar-SA"/>
                            </w:rPr>
                            <w:t xml:space="preserve">. Išsiaiškinama, kaip apskaičiuojamos 120°, 135°, 150° kampų sinuso ir kosinuso reikšmės. Apibendrinama, kaip apskaičiuojamos bet kokio smailiojo ar bukojo kampo sinuso, kosinuso reikšmės ir įrodomos formulės: </w:t>
                          </w:r>
                          <m:oMath>
                            <m:r>
                              <m:rPr>
                                <m:sty m:val="p"/>
                              </m:rPr>
                              <w:rPr>
                                <w:rFonts w:ascii="Cambria Math" w:hAnsi="Cambria Math"/>
                                <w:color w:val="000000" w:themeColor="text1"/>
                              </w:rPr>
                              <m:t>sin (180° – α) = sin α</m:t>
                            </m:r>
                          </m:oMath>
                          <w:r>
                            <w:rPr>
                              <w:color w:val="000000"/>
                              <w:szCs w:val="24"/>
                              <w:lang w:eastAsia="ar-SA"/>
                            </w:rPr>
                            <w:t xml:space="preserve">, </w:t>
                          </w:r>
                          <m:oMath>
                            <m:r>
                              <m:rPr>
                                <m:sty m:val="p"/>
                              </m:rPr>
                              <w:rPr>
                                <w:rFonts w:ascii="Cambria Math" w:hAnsi="Cambria Math"/>
                                <w:color w:val="000000" w:themeColor="text1"/>
                              </w:rPr>
                              <m:t>cos (180° – α) = –cos α</m:t>
                            </m:r>
                          </m:oMath>
                          <w:r>
                            <w:rPr>
                              <w:color w:val="000000"/>
                              <w:szCs w:val="24"/>
                              <w:lang w:eastAsia="ar-SA"/>
                            </w:rPr>
                            <w:t xml:space="preserve">. Įrodoma trikampio ploto formulė </w:t>
                          </w:r>
                          <m:oMath>
                            <m:r>
                              <m:rPr>
                                <m:sty m:val="p"/>
                              </m:rPr>
                              <w:rPr>
                                <w:rFonts w:ascii="Cambria Math" w:hAnsi="Cambria Math"/>
                                <w:color w:val="000000" w:themeColor="text1"/>
                              </w:rPr>
                              <m:t xml:space="preserve">S= </m:t>
                            </m:r>
                            <m:f>
                              <m:fPr>
                                <m:ctrlPr>
                                  <w:rPr>
                                    <w:rFonts w:ascii="Cambria Math" w:hAnsi="Cambria Math"/>
                                    <w:color w:val="000000" w:themeColor="text1"/>
                                  </w:rPr>
                                </m:ctrlPr>
                              </m:fPr>
                              <m:num>
                                <m:r>
                                  <m:rPr>
                                    <m:sty m:val="p"/>
                                  </m:rPr>
                                  <w:rPr>
                                    <w:rFonts w:ascii="Cambria Math" w:hAnsi="Cambria Math"/>
                                    <w:color w:val="000000" w:themeColor="text1"/>
                                  </w:rPr>
                                  <m:t>1</m:t>
                                </m:r>
                              </m:num>
                              <m:den>
                                <m:r>
                                  <m:rPr>
                                    <m:sty m:val="p"/>
                                  </m:rPr>
                                  <w:rPr>
                                    <w:rFonts w:ascii="Cambria Math" w:hAnsi="Cambria Math"/>
                                    <w:color w:val="000000" w:themeColor="text1"/>
                                  </w:rPr>
                                  <m:t>2</m:t>
                                </m:r>
                              </m:den>
                            </m:f>
                            <m:r>
                              <m:rPr>
                                <m:sty m:val="p"/>
                              </m:rPr>
                              <w:rPr>
                                <w:rFonts w:ascii="Cambria Math" w:hAnsi="Cambria Math"/>
                                <w:color w:val="000000" w:themeColor="text1"/>
                              </w:rPr>
                              <m:t>ab sinC</m:t>
                            </m:r>
                          </m:oMath>
                          <w:r>
                            <w:rPr>
                              <w:color w:val="000000"/>
                              <w:szCs w:val="24"/>
                              <w:lang w:eastAsia="ar-SA"/>
                            </w:rPr>
                            <w:t>, kosinusų teorema, sinusų teorema, mokomasi jas taikyti nežinomų trikampio elementų radimui. Pagrindžiamas sinusų teoremos ir apie trikampį apibrėžto apskritimo spindulio ilgio sąryšis. Praktikuojamasi taikyti šias teoremas, sprendžiant trikampių uždavinius.</w:t>
                          </w:r>
                        </w:p>
                      </w:sdtContent>
                    </w:sdt>
                  </w:sdtContent>
                </w:sdt>
                <w:sdt>
                  <w:sdtPr>
                    <w:alias w:val="20 pr. 33.3 pp."/>
                    <w:tag w:val="part_91c0845e4f164efcbb41f2afa17d226d"/>
                    <w:lock w:val="sdtLocked"/>
                    <w:richText/>
                  </w:sdtPr>
                  <w:sdtContent>
                    <w:p>
                      <w:pPr>
                        <w:tabs>
                          <w:tab w:val="left" w:pos="1418"/>
                        </w:tabs>
                        <w:suppressAutoHyphens/>
                        <w:ind w:firstLine="851"/>
                        <w:rPr>
                          <w:color w:val="000000"/>
                          <w:szCs w:val="24"/>
                          <w:lang w:eastAsia="ar-SA"/>
                        </w:rPr>
                      </w:pPr>
                      <w:sdt>
                        <w:sdtPr>
                          <w:alias w:val="Numeris"/>
                          <w:tag w:val="nr_91c0845e4f164efcbb41f2afa17d226d"/>
                          <w:lock w:val="sdtLocked"/>
                          <w:richText/>
                        </w:sdtPr>
                        <w:sdtContent>
                          <w:r>
                            <w:rPr>
                              <w:color w:val="000000"/>
                              <w:szCs w:val="24"/>
                              <w:lang w:eastAsia="ar-SA"/>
                            </w:rPr>
                            <w:t>33.3</w:t>
                          </w:r>
                        </w:sdtContent>
                      </w:sdt>
                      <w:r>
                        <w:rPr>
                          <w:color w:val="000000"/>
                          <w:szCs w:val="24"/>
                          <w:lang w:eastAsia="ar-SA"/>
                        </w:rPr>
                        <w:t>. Duomenys ir tikimybės.</w:t>
                      </w:r>
                    </w:p>
                    <w:sdt>
                      <w:sdtPr>
                        <w:alias w:val="20 pr. 33.3.1 pp."/>
                        <w:tag w:val="part_30a373faea5a414cb562f3f651f6e9a4"/>
                        <w:lock w:val="sdtLocked"/>
                        <w:richText/>
                      </w:sdtPr>
                      <w:sdtContent>
                        <w:p>
                          <w:pPr>
                            <w:suppressAutoHyphens/>
                            <w:ind w:firstLine="851"/>
                            <w:jc w:val="both"/>
                            <w:rPr>
                              <w:color w:val="000000"/>
                              <w:szCs w:val="24"/>
                              <w:lang w:eastAsia="ar-SA"/>
                            </w:rPr>
                          </w:pPr>
                          <w:sdt>
                            <w:sdtPr>
                              <w:alias w:val="Numeris"/>
                              <w:tag w:val="nr_30a373faea5a414cb562f3f651f6e9a4"/>
                              <w:lock w:val="sdtLocked"/>
                              <w:richText/>
                            </w:sdtPr>
                            <w:sdtContent>
                              <w:r>
                                <w:rPr>
                                  <w:color w:val="000000"/>
                                  <w:szCs w:val="24"/>
                                  <w:lang w:eastAsia="ar-SA"/>
                                </w:rPr>
                                <w:t>33.3.1</w:t>
                              </w:r>
                            </w:sdtContent>
                          </w:sdt>
                          <w:r>
                            <w:rPr>
                              <w:color w:val="000000"/>
                              <w:szCs w:val="24"/>
                              <w:lang w:eastAsia="ar-SA"/>
                            </w:rPr>
                            <w:t>. Duomenys ir interpretavimas. Paaiškinama, kaip imties iš populiacijos sudarymas susijęs su pagrįstų išvadų darymu, ką vadiname duomenų rinkinių kintamumu, duomenų pasiskirstymu, kaip galima apibūdinti ir kiekybiškai interpretuoti duomenų rinkinius. Aptariamos dispersijos, standartinio nuokrypio, skirstinio, normaliojo skirstinio, simetriško/asimetriško skirstinio sąvokos. Nagrinėjant realaus gyvenimo konteksto pavyzdžius diskutuojama apie duomenų rinkimą ir analizavimą. Svarstoma, kokias išvadas apie duomenis leidžia daryti jų pasiskirstymą aproksimuojančios kreivės forma ar apskaičiuotos duomenų centro (pvz., vidurkio) ir sklaidos (pvz., standartinio nuokrypio, kvartilių) charakteristikos. Analizuojamas statistinis patikimumas.</w:t>
                          </w:r>
                        </w:p>
                      </w:sdtContent>
                    </w:sdt>
                    <w:sdt>
                      <w:sdtPr>
                        <w:alias w:val="20 pr. 33.3.2 pp."/>
                        <w:tag w:val="part_91ada0e737a34b02906d4d65542924c5"/>
                        <w:lock w:val="sdtLocked"/>
                        <w:richText/>
                      </w:sdtPr>
                      <w:sdtContent>
                        <w:p>
                          <w:pPr>
                            <w:suppressAutoHyphens/>
                            <w:ind w:firstLine="851"/>
                            <w:jc w:val="both"/>
                            <w:rPr>
                              <w:color w:val="000000"/>
                              <w:szCs w:val="24"/>
                              <w:lang w:eastAsia="ar-SA"/>
                            </w:rPr>
                          </w:pPr>
                          <w:sdt>
                            <w:sdtPr>
                              <w:alias w:val="Numeris"/>
                              <w:tag w:val="nr_91ada0e737a34b02906d4d65542924c5"/>
                              <w:lock w:val="sdtLocked"/>
                              <w:richText/>
                            </w:sdtPr>
                            <w:sdtContent>
                              <w:r>
                                <w:rPr>
                                  <w:color w:val="000000"/>
                                  <w:szCs w:val="24"/>
                                  <w:lang w:eastAsia="ar-SA"/>
                                </w:rPr>
                                <w:t>33.3.2</w:t>
                              </w:r>
                            </w:sdtContent>
                          </w:sdt>
                          <w:r>
                            <w:rPr>
                              <w:color w:val="000000"/>
                              <w:szCs w:val="24"/>
                              <w:lang w:eastAsia="ar-SA"/>
                            </w:rPr>
                            <w:t>. Tikimybės ir interpretavimas. Aptariama, kas yra kelių elementų rinkinys, kaip užrašoma tokių rinkinių aibė. Mokomasi sudaryti rinkinius, kai elementai imami iš tos pačios ar skirtingų aibių. Nagrinėjami pavyzdžiai, kai elementų tvarka rinkinyje svarbi ir kai nesvarbi. Aiškinamasi, kaip apskaičiuoti rinkinių variantų skaičių atsižvelgiant į elementų tvarkos rinkinyje svarbą. Aptariama, kada skaičiuojant rinkinių variantų skaičių patogu naudoti kombinatorikos sudėties ir daugybos taisykles. Įgūdžiai sudarant rinkinius taikomi sprendžiant tikimybių uždavinius. Mokomasi įvertinti atsitiktinio įvykio tikimybę, renkant duomenis apie atsitiktinį procesą ir stebint jo ilgalaikį santykinį dažnį bei gautą rezultatą palyginant su teorine šio įvykio tikimybe (pvz., šešiasienio kauliuko ridenimas iki 600 kartų ir kauliuko atvirtimo šešiomis akutėmis stebėjimas).</w:t>
                          </w:r>
                        </w:p>
                      </w:sdtContent>
                    </w:sdt>
                  </w:sdtContent>
                </w:sdt>
              </w:sdtContent>
            </w:sdt>
            <w:sdt>
              <w:sdtPr>
                <w:alias w:val="20 pr. 34 p."/>
                <w:tag w:val="part_3a17b3f55e374cfb8d50d4db0e464782"/>
                <w:lock w:val="sdtLocked"/>
                <w:richText/>
              </w:sdtPr>
              <w:sdtContent>
                <w:p>
                  <w:pPr>
                    <w:keepNext/>
                    <w:keepLines/>
                    <w:suppressAutoHyphens/>
                    <w:ind w:firstLine="851"/>
                    <w:outlineLvl w:val="1"/>
                    <w:rPr>
                      <w:color w:val="000000"/>
                      <w:szCs w:val="24"/>
                      <w:lang w:eastAsia="ar-SA"/>
                    </w:rPr>
                  </w:pPr>
                  <w:sdt>
                    <w:sdtPr>
                      <w:alias w:val="Numeris"/>
                      <w:tag w:val="nr_3a17b3f55e374cfb8d50d4db0e464782"/>
                      <w:lock w:val="sdtLocked"/>
                      <w:richText/>
                    </w:sdtPr>
                    <w:sdtContent>
                      <w:r>
                        <w:rPr>
                          <w:color w:val="000000"/>
                          <w:szCs w:val="24"/>
                          <w:lang w:eastAsia="ar-SA"/>
                        </w:rPr>
                        <w:t>34</w:t>
                      </w:r>
                    </w:sdtContent>
                  </w:sdt>
                  <w:r>
                    <w:rPr>
                      <w:color w:val="000000"/>
                      <w:szCs w:val="24"/>
                      <w:lang w:eastAsia="ar-SA"/>
                    </w:rPr>
                    <w:t>. Mokymo(si) turinys. III gimnazijos klasės bendrasis kursas.</w:t>
                  </w:r>
                </w:p>
                <w:sdt>
                  <w:sdtPr>
                    <w:alias w:val="20 pr. 34.1 pp."/>
                    <w:tag w:val="part_b49d31fc2a454ca59c505e2b36174d42"/>
                    <w:lock w:val="sdtLocked"/>
                    <w:richText/>
                  </w:sdtPr>
                  <w:sdtContent>
                    <w:p>
                      <w:pPr>
                        <w:suppressAutoHyphens/>
                        <w:ind w:firstLine="851"/>
                        <w:rPr>
                          <w:color w:val="000000"/>
                          <w:szCs w:val="24"/>
                          <w:lang w:eastAsia="ar-SA"/>
                        </w:rPr>
                      </w:pPr>
                      <w:sdt>
                        <w:sdtPr>
                          <w:alias w:val="Numeris"/>
                          <w:tag w:val="nr_b49d31fc2a454ca59c505e2b36174d42"/>
                          <w:lock w:val="sdtLocked"/>
                          <w:richText/>
                        </w:sdtPr>
                        <w:sdtContent>
                          <w:r>
                            <w:rPr>
                              <w:color w:val="000000"/>
                              <w:szCs w:val="24"/>
                              <w:lang w:eastAsia="ar-SA"/>
                            </w:rPr>
                            <w:t>34.1</w:t>
                          </w:r>
                        </w:sdtContent>
                      </w:sdt>
                      <w:r>
                        <w:rPr>
                          <w:color w:val="000000"/>
                          <w:szCs w:val="24"/>
                          <w:lang w:eastAsia="ar-SA"/>
                        </w:rPr>
                        <w:t>. Skaičiai, veiksmai, reiškiniai.</w:t>
                      </w:r>
                    </w:p>
                    <w:sdt>
                      <w:sdtPr>
                        <w:alias w:val="20 pr. 34.1.1 pp."/>
                        <w:tag w:val="part_a16a46cbb87d49d78b925013aada298e"/>
                        <w:lock w:val="sdtLocked"/>
                        <w:richText/>
                      </w:sdtPr>
                      <w:sdtContent>
                        <w:p>
                          <w:pPr>
                            <w:ind w:firstLine="851"/>
                            <w:jc w:val="both"/>
                            <w:rPr>
                              <w:color w:val="000000"/>
                              <w:szCs w:val="24"/>
                              <w:lang w:eastAsia="ar-SA"/>
                            </w:rPr>
                          </w:pPr>
                          <w:sdt>
                            <w:sdtPr>
                              <w:alias w:val="Numeris"/>
                              <w:tag w:val="nr_a16a46cbb87d49d78b925013aada298e"/>
                              <w:lock w:val="sdtLocked"/>
                              <w:richText/>
                            </w:sdtPr>
                            <w:sdtContent>
                              <w:r>
                                <w:rPr>
                                  <w:color w:val="000000"/>
                                  <w:szCs w:val="24"/>
                                  <w:lang w:eastAsia="ar-SA"/>
                                </w:rPr>
                                <w:t>34.1.1</w:t>
                              </w:r>
                            </w:sdtContent>
                          </w:sdt>
                          <w:r>
                            <w:rPr>
                              <w:color w:val="000000"/>
                              <w:szCs w:val="24"/>
                              <w:lang w:eastAsia="ar-SA"/>
                            </w:rPr>
                            <w:t xml:space="preserve">. Skaičių aibės. Veiksmai su skaičių aibėmis. </w:t>
                          </w:r>
                          <w:r>
                            <w:rPr>
                              <w:bCs/>
                              <w:color w:val="000000"/>
                              <w:szCs w:val="24"/>
                              <w:lang w:eastAsia="ar-SA"/>
                            </w:rPr>
                            <w:t>Nagrinėjama realiųjų skaičių aibės struktūra. Apibrėžiama aibių sąjunga, sankirta ir skirtumas. Atliekami veiksmai su aibėmis.</w:t>
                          </w:r>
                          <w:r>
                            <w:rPr>
                              <w:color w:val="000000"/>
                              <w:szCs w:val="24"/>
                              <w:lang w:eastAsia="lt-LT"/>
                            </w:rPr>
                            <w:t xml:space="preserve"> </w:t>
                          </w:r>
                          <w:r>
                            <w:rPr>
                              <w:color w:val="000000"/>
                              <w:szCs w:val="24"/>
                              <w:lang w:eastAsia="ar-SA"/>
                            </w:rPr>
                            <w:t>Praktikuojamasi veiksmus su aibėmis vaizduoti Veno diagramomis.</w:t>
                          </w:r>
                        </w:p>
                      </w:sdtContent>
                    </w:sdt>
                    <w:sdt>
                      <w:sdtPr>
                        <w:alias w:val="20 pr. 34.1.2 pp."/>
                        <w:tag w:val="part_9b4ab7b7ed6146d9b86100a9d17d78a7"/>
                        <w:lock w:val="sdtLocked"/>
                        <w:richText/>
                      </w:sdtPr>
                      <w:sdtContent>
                        <w:p>
                          <w:pPr>
                            <w:suppressAutoHyphens/>
                            <w:ind w:firstLine="851"/>
                            <w:jc w:val="both"/>
                            <w:rPr>
                              <w:bCs/>
                              <w:strike/>
                              <w:color w:val="000000"/>
                              <w:szCs w:val="24"/>
                              <w:lang w:eastAsia="ar-SA"/>
                            </w:rPr>
                          </w:pPr>
                          <w:sdt>
                            <w:sdtPr>
                              <w:alias w:val="Numeris"/>
                              <w:tag w:val="nr_9b4ab7b7ed6146d9b86100a9d17d78a7"/>
                              <w:lock w:val="sdtLocked"/>
                              <w:richText/>
                            </w:sdtPr>
                            <w:sdtContent>
                              <w:r>
                                <w:rPr>
                                  <w:color w:val="000000"/>
                                  <w:szCs w:val="24"/>
                                  <w:lang w:eastAsia="ar-SA"/>
                                </w:rPr>
                                <w:t>34.1.2</w:t>
                              </w:r>
                            </w:sdtContent>
                          </w:sdt>
                          <w:r>
                            <w:rPr>
                              <w:color w:val="000000"/>
                              <w:szCs w:val="24"/>
                              <w:lang w:eastAsia="ar-SA"/>
                            </w:rPr>
                            <w:t xml:space="preserve">. Paklaidos. </w:t>
                          </w:r>
                          <w:r>
                            <w:rPr>
                              <w:bCs/>
                              <w:color w:val="000000"/>
                              <w:szCs w:val="24"/>
                              <w:lang w:eastAsia="ar-SA"/>
                            </w:rPr>
                            <w:t>Skaičiaus modulis.</w:t>
                          </w:r>
                          <w:r>
                            <w:rPr>
                              <w:b/>
                              <w:color w:val="000000"/>
                              <w:szCs w:val="24"/>
                              <w:lang w:eastAsia="ar-SA"/>
                            </w:rPr>
                            <w:t xml:space="preserve"> </w:t>
                          </w:r>
                          <w:r>
                            <w:rPr>
                              <w:color w:val="000000"/>
                              <w:szCs w:val="24"/>
                              <w:lang w:eastAsia="lt-LT"/>
                            </w:rPr>
                            <w:t xml:space="preserve">Apibrėžiama realiojo skaičiaus modulio sąvoka ir paaiškinama jos geometrinė prasmė. </w:t>
                          </w:r>
                          <w:r>
                            <w:rPr>
                              <w:bCs/>
                              <w:color w:val="000000"/>
                              <w:szCs w:val="24"/>
                              <w:lang w:eastAsia="ar-SA"/>
                            </w:rPr>
                            <w:t xml:space="preserve">Pavyzdžiais pagrindžiamos modulio (ir veiksmų su moduliais) savybės: </w:t>
                          </w:r>
                          <m:oMath>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lang w:val="en-US"/>
                                  </w:rPr>
                                </m:ctrlPr>
                              </m:dPr>
                              <m:e>
                                <m:r>
                                  <m:rPr>
                                    <m:sty m:val="p"/>
                                  </m:rPr>
                                  <w:rPr>
                                    <w:rFonts w:ascii="Cambria Math" w:eastAsiaTheme="minorEastAsia" w:hAnsi="Cambria Math"/>
                                    <w:color w:val="000000" w:themeColor="text1"/>
                                  </w:rPr>
                                  <m:t>a</m:t>
                                </m:r>
                              </m:e>
                            </m:d>
                          </m:oMath>
                          <w:r>
                            <w:rPr>
                              <w:color w:val="000000"/>
                              <w:szCs w:val="24"/>
                              <w:lang w:eastAsia="ar-SA"/>
                            </w:rPr>
                            <w:t xml:space="preserve">, </w:t>
                          </w:r>
                          <m:oMath>
                            <m:sSup>
                              <m:sSupPr>
                                <m:ctrlPr>
                                  <w:rPr>
                                    <w:rFonts w:ascii="Cambria Math" w:eastAsiaTheme="minorEastAsia" w:hAnsi="Cambria Math"/>
                                    <w:color w:val="000000" w:themeColor="text1"/>
                                    <w:lang w:val="en-US"/>
                                  </w:rPr>
                                </m:ctrlPr>
                              </m:sSupPr>
                              <m:e>
                                <m:d>
                                  <m:dPr>
                                    <m:begChr m:val="|"/>
                                    <m:endChr m:val="|"/>
                                    <m:ctrlPr>
                                      <w:rPr>
                                        <w:rFonts w:ascii="Cambria Math" w:eastAsiaTheme="minorEastAsia" w:hAnsi="Cambria Math"/>
                                        <w:color w:val="000000" w:themeColor="text1"/>
                                        <w:lang w:val="en-US"/>
                                      </w:rPr>
                                    </m:ctrlPr>
                                  </m:dPr>
                                  <m:e>
                                    <m:r>
                                      <m:rPr>
                                        <m:sty m:val="p"/>
                                      </m:rPr>
                                      <w:rPr>
                                        <w:rFonts w:ascii="Cambria Math" w:eastAsiaTheme="minorEastAsia" w:hAnsi="Cambria Math"/>
                                        <w:color w:val="000000" w:themeColor="text1"/>
                                      </w:rPr>
                                      <m:t>a</m:t>
                                    </m:r>
                                  </m:e>
                                </m:d>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2</m:t>
                                </m:r>
                              </m:sup>
                            </m:sSup>
                          </m:oMath>
                          <w:r>
                            <w:rPr>
                              <w:color w:val="000000"/>
                              <w:szCs w:val="24"/>
                              <w:lang w:eastAsia="ar-SA"/>
                            </w:rPr>
                            <w:t xml:space="preserve">, </w:t>
                          </w:r>
                          <m:oMath>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a-b</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b-a</m:t>
                                </m:r>
                              </m:e>
                            </m:d>
                          </m:oMath>
                          <w:r>
                            <w:rPr>
                              <w:color w:val="000000"/>
                              <w:szCs w:val="24"/>
                              <w:lang w:eastAsia="ar-SA"/>
                            </w:rPr>
                            <w:t xml:space="preserve">, </w:t>
                          </w:r>
                          <m:oMath>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a∙b</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b</m:t>
                                </m:r>
                              </m:e>
                            </m:d>
                          </m:oMath>
                          <w:r>
                            <w:rPr>
                              <w:color w:val="000000"/>
                              <w:szCs w:val="24"/>
                              <w:lang w:eastAsia="ar-SA"/>
                            </w:rPr>
                            <w:t>,</w:t>
                          </w:r>
                          <m:oMath>
                            <m:r>
                              <m:rPr>
                                <m:sty m:val="p"/>
                              </m:rPr>
                              <w:rPr>
                                <w:rFonts w:ascii="Cambria Math" w:eastAsiaTheme="minorEastAsia" w:hAnsi="Cambria Math"/>
                                <w:color w:val="000000" w:themeColor="text1"/>
                              </w:rPr>
                              <m:t xml:space="preserve">  </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 :b</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m:t>
                                </m:r>
                              </m:e>
                            </m:d>
                            <m:r>
                              <m:rPr>
                                <m:sty m:val="p"/>
                              </m:rPr>
                              <w:rPr>
                                <w:rFonts w:ascii="Cambria Math" w:eastAsiaTheme="minorEastAsia" w:hAnsi="Cambria Math"/>
                                <w:color w:val="000000" w:themeColor="text1"/>
                              </w:rPr>
                              <m:t xml:space="preserve"> :</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b</m:t>
                                </m:r>
                              </m:e>
                            </m:d>
                          </m:oMath>
                          <w:r>
                            <w:rPr>
                              <w:color w:val="000000"/>
                              <w:szCs w:val="24"/>
                              <w:lang w:eastAsia="ar-SA"/>
                            </w:rPr>
                            <w:t xml:space="preserve">. Mokomasi apskaičiuoti skaitinių reiškinių su  moduliais reikšmes, traukti kvadratinę šaknį iš </w:t>
                          </w:r>
                          <m:oMath>
                            <m:rad>
                              <m:radPr>
                                <m:degHide m:val="1"/>
                                <m:ctrlPr>
                                  <w:rPr>
                                    <w:rFonts w:ascii="Cambria Math" w:eastAsiaTheme="minorEastAsia" w:hAnsi="Cambria Math"/>
                                    <w:color w:val="000000" w:themeColor="text1"/>
                                  </w:rPr>
                                </m:ctrlPr>
                              </m:radPr>
                              <m:deg/>
                              <m:e>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2</m:t>
                                    </m:r>
                                  </m:sup>
                                </m:sSup>
                              </m:e>
                            </m:ra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lang w:val="en-US"/>
                                  </w:rPr>
                                </m:ctrlPr>
                              </m:dPr>
                              <m:e>
                                <m:r>
                                  <m:rPr>
                                    <m:sty m:val="p"/>
                                  </m:rPr>
                                  <w:rPr>
                                    <w:rFonts w:ascii="Cambria Math" w:eastAsiaTheme="minorEastAsia" w:hAnsi="Cambria Math"/>
                                    <w:color w:val="000000" w:themeColor="text1"/>
                                  </w:rPr>
                                  <m:t>a</m:t>
                                </m:r>
                              </m:e>
                            </m:d>
                          </m:oMath>
                          <w:r>
                            <w:rPr>
                              <w:color w:val="000000"/>
                              <w:szCs w:val="24"/>
                              <w:lang w:eastAsia="ar-SA"/>
                            </w:rPr>
                            <w:t>.</w:t>
                          </w:r>
                        </w:p>
                        <w:p>
                          <w:pPr>
                            <w:suppressAutoHyphens/>
                            <w:ind w:firstLine="851"/>
                            <w:jc w:val="both"/>
                            <w:rPr>
                              <w:bCs/>
                              <w:color w:val="000000"/>
                              <w:szCs w:val="24"/>
                              <w:lang w:eastAsia="ar-SA"/>
                            </w:rPr>
                          </w:pPr>
                          <w:r>
                            <w:rPr>
                              <w:bCs/>
                              <w:color w:val="000000"/>
                              <w:szCs w:val="24"/>
                              <w:lang w:eastAsia="ar-SA"/>
                            </w:rPr>
                            <w:t xml:space="preserve">Apibrėžiamos skaičiaus artinio, artinio absoliučiosios paklaidos sąvokos. Mokomasi apskaičiuoti skaičiaus apytikslės reikšmės absoliučiąją paklaidą. Sprendžiami apytikslio skaičiavimo, absoliučiosios paklaidos vertinimo uždaviniai. </w:t>
                          </w:r>
                        </w:p>
                      </w:sdtContent>
                    </w:sdt>
                    <w:sdt>
                      <w:sdtPr>
                        <w:alias w:val="20 pr. 34.1.3 pp."/>
                        <w:tag w:val="part_1de5ee20407f4204a7196fec24c5188c"/>
                        <w:lock w:val="sdtLocked"/>
                        <w:richText/>
                      </w:sdtPr>
                      <w:sdtContent>
                        <w:p>
                          <w:pPr>
                            <w:suppressAutoHyphens/>
                            <w:ind w:firstLine="851"/>
                            <w:jc w:val="both"/>
                            <w:rPr>
                              <w:strike/>
                              <w:color w:val="000000"/>
                              <w:szCs w:val="24"/>
                              <w:lang w:eastAsia="ar-SA"/>
                            </w:rPr>
                          </w:pPr>
                          <w:sdt>
                            <w:sdtPr>
                              <w:alias w:val="Numeris"/>
                              <w:tag w:val="nr_1de5ee20407f4204a7196fec24c5188c"/>
                              <w:lock w:val="sdtLocked"/>
                              <w:richText/>
                            </w:sdtPr>
                            <w:sdtContent>
                              <w:r>
                                <w:rPr>
                                  <w:color w:val="000000"/>
                                  <w:szCs w:val="24"/>
                                  <w:lang w:eastAsia="ar-SA"/>
                                </w:rPr>
                                <w:t>34.1.3</w:t>
                              </w:r>
                            </w:sdtContent>
                          </w:sdt>
                          <w:r>
                            <w:rPr>
                              <w:color w:val="000000"/>
                              <w:szCs w:val="24"/>
                              <w:lang w:eastAsia="ar-SA"/>
                            </w:rPr>
                            <w:t xml:space="preserve">. Laipsniai. Apibendrinama laipsnio sąvoka: nagrinėjami laipsniai su trupmeniniu racionaliuoju rodikliu. Aiškinamasi, kada (ir kodėl) tokie laipsniai neturi prasmės. Įrodoma laipsnį trupmeniniu racionaliuoju rodikliu siejanti lygybė: </w:t>
                          </w:r>
                          <m:oMath>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f>
                                  <m:fPr>
                                    <m:ctrlPr>
                                      <w:rPr>
                                        <w:rFonts w:ascii="Cambria Math" w:eastAsia="Cambria Math" w:hAnsi="Cambria Math"/>
                                        <w:color w:val="000000" w:themeColor="text1"/>
                                      </w:rPr>
                                    </m:ctrlPr>
                                  </m:fPr>
                                  <m:num>
                                    <m:r>
                                      <m:rPr>
                                        <m:sty m:val="p"/>
                                      </m:rPr>
                                      <w:rPr>
                                        <w:rFonts w:ascii="Cambria Math" w:eastAsia="Cambria Math" w:hAnsi="Cambria Math"/>
                                        <w:color w:val="000000" w:themeColor="text1"/>
                                      </w:rPr>
                                      <m:t>m</m:t>
                                    </m:r>
                                  </m:num>
                                  <m:den>
                                    <m:r>
                                      <m:rPr>
                                        <m:sty m:val="p"/>
                                      </m:rPr>
                                      <w:rPr>
                                        <w:rFonts w:ascii="Cambria Math" w:eastAsia="Cambria Math" w:hAnsi="Cambria Math"/>
                                        <w:color w:val="000000" w:themeColor="text1"/>
                                      </w:rPr>
                                      <m:t>n</m:t>
                                    </m:r>
                                  </m:den>
                                </m:f>
                              </m:sup>
                            </m:sSup>
                            <m:r>
                              <m:rPr>
                                <m:sty m:val="p"/>
                              </m:rPr>
                              <w:rPr>
                                <w:rFonts w:ascii="Cambria Math" w:eastAsia="Cambria Math" w:hAnsi="Cambria Math"/>
                                <w:color w:val="000000" w:themeColor="text1"/>
                              </w:rPr>
                              <m:t xml:space="preserve">= </m:t>
                            </m:r>
                            <m:rad>
                              <m:radPr>
                                <m:ctrlPr>
                                  <w:rPr>
                                    <w:rFonts w:ascii="Cambria Math" w:eastAsia="Cambria Math" w:hAnsi="Cambria Math"/>
                                    <w:color w:val="000000" w:themeColor="text1"/>
                                  </w:rPr>
                                </m:ctrlPr>
                              </m:radPr>
                              <m:deg>
                                <m:r>
                                  <m:rPr>
                                    <m:sty m:val="p"/>
                                  </m:rPr>
                                  <w:rPr>
                                    <w:rFonts w:ascii="Cambria Math" w:eastAsia="Cambria Math" w:hAnsi="Cambria Math"/>
                                    <w:color w:val="000000" w:themeColor="text1"/>
                                  </w:rPr>
                                  <m:t>n</m:t>
                                </m:r>
                              </m:deg>
                              <m:e>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m</m:t>
                                    </m:r>
                                  </m:sup>
                                </m:sSup>
                              </m:e>
                            </m:rad>
                          </m:oMath>
                          <w:r>
                            <w:rPr>
                              <w:color w:val="000000"/>
                              <w:szCs w:val="24"/>
                              <w:lang w:eastAsia="ar-SA"/>
                            </w:rPr>
                            <w:t xml:space="preserve">. Mokomasi ja naudotis pertvarkant skaitinius reiškinius su šaknimis ir laipsniais.  Pagrindžiama, kodėl laipsniams su racionaliaisiais rodikliais (ir veiksmams su tokiais laipsniais) galioja laipsnių su natūraliaisiais rodikliais savybės: </w:t>
                          </w:r>
                          <m:oMath>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n</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m</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n+m</m:t>
                                </m:r>
                              </m:sup>
                            </m:sSup>
                          </m:oMath>
                          <w:r>
                            <w:rPr>
                              <w:color w:val="000000"/>
                              <w:szCs w:val="24"/>
                              <w:lang w:eastAsia="ar-SA"/>
                            </w:rPr>
                            <w:t xml:space="preserve">, </w:t>
                          </w:r>
                          <m:oMath>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n</m:t>
                                </m:r>
                              </m:sup>
                            </m:sSup>
                            <m:r>
                              <m:rPr>
                                <m:sty m:val="p"/>
                              </m:rPr>
                              <w:rPr>
                                <w:rFonts w:ascii="Cambria Math" w:eastAsiaTheme="minorEastAsia" w:hAnsi="Cambria Math"/>
                                <w:color w:val="000000" w:themeColor="text1"/>
                              </w:rPr>
                              <m:t xml:space="preserve"> :</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m</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n-m</m:t>
                                </m:r>
                              </m:sup>
                            </m:sSup>
                          </m:oMath>
                          <w:r>
                            <w:rPr>
                              <w:color w:val="000000"/>
                              <w:szCs w:val="24"/>
                              <w:lang w:eastAsia="ar-SA"/>
                            </w:rPr>
                            <w:t xml:space="preserve">, </w:t>
                          </w:r>
                          <m:oMath>
                            <m:sSup>
                              <m:sSupPr>
                                <m:ctrlPr>
                                  <w:rPr>
                                    <w:rFonts w:ascii="Cambria Math" w:eastAsiaTheme="minorEastAsia" w:hAnsi="Cambria Math"/>
                                    <w:color w:val="000000" w:themeColor="text1"/>
                                  </w:rPr>
                                </m:ctrlPr>
                              </m:sSupPr>
                              <m:e>
                                <m:d>
                                  <m:dPr>
                                    <m:ctrlPr>
                                      <w:rPr>
                                        <w:rFonts w:ascii="Cambria Math" w:eastAsiaTheme="minorEastAsia" w:hAnsi="Cambria Math"/>
                                        <w:color w:val="000000" w:themeColor="text1"/>
                                      </w:rPr>
                                    </m:ctrlPr>
                                  </m:dPr>
                                  <m:e>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m</m:t>
                                        </m:r>
                                      </m:sup>
                                    </m:sSup>
                                  </m:e>
                                </m:d>
                              </m:e>
                              <m:sup>
                                <m:r>
                                  <m:rPr>
                                    <m:sty m:val="p"/>
                                  </m:rPr>
                                  <w:rPr>
                                    <w:rFonts w:ascii="Cambria Math" w:eastAsiaTheme="minorEastAsia" w:hAnsi="Cambria Math"/>
                                    <w:color w:val="000000" w:themeColor="text1"/>
                                  </w:rPr>
                                  <m:t>n</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m∙n</m:t>
                                </m:r>
                              </m:sup>
                            </m:sSup>
                          </m:oMath>
                          <w:r>
                            <w:rPr>
                              <w:color w:val="000000"/>
                              <w:szCs w:val="24"/>
                              <w:lang w:eastAsia="ar-SA"/>
                            </w:rPr>
                            <w:t xml:space="preserve">, </w:t>
                          </w:r>
                          <m:oMath>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(a∙b)</m:t>
                                </m:r>
                              </m:e>
                              <m:sup>
                                <m:r>
                                  <m:rPr>
                                    <m:sty m:val="p"/>
                                  </m:rPr>
                                  <w:rPr>
                                    <w:rFonts w:ascii="Cambria Math" w:eastAsiaTheme="minorEastAsia" w:hAnsi="Cambria Math"/>
                                    <w:color w:val="000000" w:themeColor="text1"/>
                                  </w:rPr>
                                  <m:t>m</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m</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b</m:t>
                                </m:r>
                              </m:e>
                              <m:sup>
                                <m:r>
                                  <m:rPr>
                                    <m:sty m:val="p"/>
                                  </m:rPr>
                                  <w:rPr>
                                    <w:rFonts w:ascii="Cambria Math" w:eastAsiaTheme="minorEastAsia" w:hAnsi="Cambria Math"/>
                                    <w:color w:val="000000" w:themeColor="text1"/>
                                  </w:rPr>
                                  <m:t>m</m:t>
                                </m:r>
                              </m:sup>
                            </m:sSup>
                          </m:oMath>
                          <w:r>
                            <w:rPr>
                              <w:color w:val="000000"/>
                              <w:szCs w:val="24"/>
                              <w:lang w:eastAsia="ar-SA"/>
                            </w:rPr>
                            <w:t xml:space="preserve">, </w:t>
                          </w:r>
                          <m:oMath>
                            <m:sSup>
                              <m:sSupPr>
                                <m:ctrlPr>
                                  <w:rPr>
                                    <w:rFonts w:ascii="Cambria Math" w:eastAsia="Cambria Math" w:hAnsi="Cambria Math"/>
                                    <w:color w:val="000000" w:themeColor="text1"/>
                                  </w:rPr>
                                </m:ctrlPr>
                              </m:sSupPr>
                              <m:e>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a :b</m:t>
                                    </m:r>
                                  </m:e>
                                </m:d>
                              </m:e>
                              <m:sup>
                                <m:r>
                                  <m:rPr>
                                    <m:sty m:val="p"/>
                                  </m:rPr>
                                  <w:rPr>
                                    <w:rFonts w:ascii="Cambria Math" w:eastAsia="Cambria Math" w:hAnsi="Cambria Math"/>
                                    <w:color w:val="000000" w:themeColor="text1"/>
                                  </w:rPr>
                                  <m:t>m</m:t>
                                </m:r>
                              </m:sup>
                            </m:sSup>
                            <m:r>
                              <m:rPr>
                                <m:sty m:val="p"/>
                              </m:rPr>
                              <w:rPr>
                                <w:rFonts w:ascii="Cambria Math" w:eastAsia="Cambria Math"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m</m:t>
                                </m:r>
                              </m:sup>
                            </m:sSup>
                            <m:r>
                              <m:rPr>
                                <m:sty m:val="p"/>
                              </m:rPr>
                              <w:rPr>
                                <w:rFonts w:ascii="Cambria Math" w:eastAsiaTheme="minorEastAsia" w:hAnsi="Cambria Math"/>
                                <w:color w:val="000000" w:themeColor="text1"/>
                              </w:rPr>
                              <m:t xml:space="preserve">: </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b</m:t>
                                </m:r>
                              </m:e>
                              <m:sup>
                                <m:r>
                                  <m:rPr>
                                    <m:sty m:val="p"/>
                                  </m:rPr>
                                  <w:rPr>
                                    <w:rFonts w:ascii="Cambria Math" w:eastAsiaTheme="minorEastAsia" w:hAnsi="Cambria Math"/>
                                    <w:color w:val="000000" w:themeColor="text1"/>
                                  </w:rPr>
                                  <m:t>m</m:t>
                                </m:r>
                              </m:sup>
                            </m:sSup>
                          </m:oMath>
                          <w:r>
                            <w:rPr>
                              <w:color w:val="000000"/>
                              <w:szCs w:val="24"/>
                              <w:lang w:eastAsia="ar-SA"/>
                            </w:rPr>
                            <w:t xml:space="preserve">. Mokomasi skaičiuotuvu rasti laipsnio reikšmę, taikyti laipsnių su racionaliaisiais rodikliais savybes skaitiniams reiškiniams pertvarkyti. </w:t>
                          </w:r>
                        </w:p>
                      </w:sdtContent>
                    </w:sdt>
                    <w:sdt>
                      <w:sdtPr>
                        <w:alias w:val="20 pr. 34.1.4 pp."/>
                        <w:tag w:val="part_cd8b55a3482945f6b62d0bab72e53b38"/>
                        <w:lock w:val="sdtLocked"/>
                        <w:richText/>
                      </w:sdtPr>
                      <w:sdtContent>
                        <w:p>
                          <w:pPr>
                            <w:suppressAutoHyphens/>
                            <w:ind w:firstLine="851"/>
                            <w:jc w:val="both"/>
                            <w:rPr>
                              <w:color w:val="000000"/>
                              <w:szCs w:val="24"/>
                              <w:lang w:eastAsia="ar-SA"/>
                            </w:rPr>
                          </w:pPr>
                          <w:sdt>
                            <w:sdtPr>
                              <w:alias w:val="Numeris"/>
                              <w:tag w:val="nr_cd8b55a3482945f6b62d0bab72e53b38"/>
                              <w:lock w:val="sdtLocked"/>
                              <w:richText/>
                            </w:sdtPr>
                            <w:sdtContent>
                              <w:r>
                                <w:rPr>
                                  <w:color w:val="000000"/>
                                  <w:szCs w:val="24"/>
                                  <w:lang w:eastAsia="ar-SA"/>
                                </w:rPr>
                                <w:t>34.1.4</w:t>
                              </w:r>
                            </w:sdtContent>
                          </w:sdt>
                          <w:r>
                            <w:rPr>
                              <w:color w:val="000000"/>
                              <w:szCs w:val="24"/>
                              <w:lang w:eastAsia="ar-SA"/>
                            </w:rPr>
                            <w:t xml:space="preserve">. Šaknys. Apibendrinant šaknies sąvoką, pateikiamas n-tojo </w:t>
                          </w:r>
                          <w:r>
                            <w:rPr>
                              <w:rFonts w:eastAsia="Cambria Math"/>
                              <w:color w:val="000000"/>
                              <w:szCs w:val="24"/>
                              <w:lang w:eastAsia="ar-SA"/>
                            </w:rPr>
                            <w:t>(</w:t>
                          </w:r>
                          <m:oMath>
                            <m:r>
                              <m:rPr>
                                <m:sty m:val="p"/>
                              </m:rPr>
                              <w:rPr>
                                <w:rFonts w:ascii="Cambria Math" w:eastAsiaTheme="minorEastAsia" w:hAnsi="Cambria Math"/>
                                <w:color w:val="000000" w:themeColor="text1"/>
                              </w:rPr>
                              <m:t>n∈N</m:t>
                            </m:r>
                          </m:oMath>
                          <w:r>
                            <w:rPr>
                              <w:rFonts w:eastAsia="Cambria Math"/>
                              <w:bCs/>
                              <w:color w:val="000000"/>
                              <w:szCs w:val="24"/>
                              <w:lang w:eastAsia="ar-SA"/>
                            </w:rPr>
                            <w:t>, n &gt; 1)</w:t>
                          </w:r>
                          <w:r>
                            <w:rPr>
                              <w:bCs/>
                              <w:color w:val="000000"/>
                              <w:szCs w:val="24"/>
                              <w:lang w:eastAsia="ar-SA"/>
                            </w:rPr>
                            <w:t xml:space="preserve"> laipsnio šaknies apibrėžimas. Išsiaiškinama, pagrindžiama kaip iracionalieji skaičiai </w:t>
                          </w:r>
                          <m:oMath>
                            <m:rad>
                              <m:radPr>
                                <m:degHide m:val="1"/>
                                <m:ctrlPr>
                                  <w:rPr>
                                    <w:rFonts w:ascii="Cambria Math" w:hAnsi="Cambria Math"/>
                                    <w:bCs/>
                                    <w:color w:val="000000" w:themeColor="text1"/>
                                  </w:rPr>
                                </m:ctrlPr>
                              </m:radPr>
                              <m:deg/>
                              <m:e>
                                <m:r>
                                  <m:rPr>
                                    <m:sty m:val="p"/>
                                  </m:rPr>
                                  <w:rPr>
                                    <w:rFonts w:ascii="Cambria Math" w:hAnsi="Cambria Math"/>
                                    <w:color w:val="000000" w:themeColor="text1"/>
                                  </w:rPr>
                                  <m:t>a</m:t>
                                </m:r>
                              </m:e>
                            </m:rad>
                            <m:r>
                              <m:rPr>
                                <m:sty m:val="p"/>
                              </m:rPr>
                              <w:rPr>
                                <w:rFonts w:ascii="Cambria Math" w:hAnsi="Cambria Math"/>
                                <w:color w:val="000000" w:themeColor="text1"/>
                              </w:rPr>
                              <m:t xml:space="preserve"> </m:t>
                            </m:r>
                            <m:r>
                              <m:rPr>
                                <m:sty m:val="p"/>
                              </m:rPr>
                              <w:rPr>
                                <w:rFonts w:ascii="Cambria Math" w:eastAsia="Cambria Math" w:hAnsi="Cambria Math"/>
                                <w:color w:val="000000" w:themeColor="text1"/>
                              </w:rPr>
                              <m:t>(</m:t>
                            </m:r>
                            <m:r>
                              <m:rPr>
                                <m:sty m:val="p"/>
                              </m:rPr>
                              <w:rPr>
                                <w:rFonts w:ascii="Cambria Math" w:eastAsiaTheme="minorEastAsia" w:hAnsi="Cambria Math"/>
                                <w:color w:val="000000" w:themeColor="text1"/>
                              </w:rPr>
                              <m:t>a∈N</m:t>
                            </m:r>
                            <m:r>
                              <m:rPr>
                                <m:sty m:val="p"/>
                              </m:rPr>
                              <w:rPr>
                                <w:rFonts w:ascii="Cambria Math" w:eastAsia="Cambria Math" w:hAnsi="Cambria Math"/>
                                <w:color w:val="000000" w:themeColor="text1"/>
                              </w:rPr>
                              <m:t>)</m:t>
                            </m:r>
                            <m:r>
                              <m:rPr>
                                <m:sty m:val="p"/>
                              </m:rPr>
                              <w:rPr>
                                <w:rFonts w:ascii="Cambria Math" w:hAnsi="Cambria Math"/>
                                <w:color w:val="000000" w:themeColor="text1"/>
                              </w:rPr>
                              <m:t xml:space="preserve"> </m:t>
                            </m:r>
                          </m:oMath>
                          <w:r>
                            <w:rPr>
                              <w:bCs/>
                              <w:color w:val="000000"/>
                              <w:szCs w:val="24"/>
                              <w:lang w:eastAsia="ar-SA"/>
                            </w:rPr>
                            <w:t xml:space="preserve">atidedami skaičių tiesėje. Praktikuojamasi skaičiuotuvu rasti apytikslę duotojo iracionaliojo skaičiaus </w:t>
                          </w:r>
                          <m:oMath>
                            <m:rad>
                              <m:radPr>
                                <m:ctrlPr>
                                  <w:rPr>
                                    <w:rFonts w:ascii="Cambria Math" w:hAnsi="Cambria Math"/>
                                    <w:bCs/>
                                    <w:color w:val="000000" w:themeColor="text1"/>
                                  </w:rPr>
                                </m:ctrlPr>
                              </m:radPr>
                              <m:deg>
                                <m:r>
                                  <m:rPr>
                                    <m:sty m:val="p"/>
                                  </m:rPr>
                                  <w:rPr>
                                    <w:rFonts w:ascii="Cambria Math" w:hAnsi="Cambria Math"/>
                                    <w:color w:val="000000" w:themeColor="text1"/>
                                  </w:rPr>
                                  <m:t>n</m:t>
                                </m:r>
                              </m:deg>
                              <m:e>
                                <m:r>
                                  <m:rPr>
                                    <m:sty m:val="p"/>
                                  </m:rPr>
                                  <w:rPr>
                                    <w:rFonts w:ascii="Cambria Math" w:hAnsi="Cambria Math"/>
                                    <w:color w:val="000000" w:themeColor="text1"/>
                                  </w:rPr>
                                  <m:t>a</m:t>
                                </m:r>
                              </m:e>
                            </m:rad>
                          </m:oMath>
                          <w:r>
                            <w:rPr>
                              <w:bCs/>
                              <w:color w:val="000000"/>
                              <w:szCs w:val="24"/>
                              <w:lang w:eastAsia="ar-SA"/>
                            </w:rPr>
                            <w:t xml:space="preserve"> reikšmę.  Aiškinamasi, kad n-tojo </w:t>
                          </w:r>
                          <m:oMath>
                            <m:r>
                              <m:rPr>
                                <m:sty m:val="p"/>
                              </m:rPr>
                              <w:rPr>
                                <w:rFonts w:ascii="Cambria Math" w:eastAsiaTheme="minorEastAsia" w:hAnsi="Cambria Math"/>
                                <w:color w:val="000000" w:themeColor="text1"/>
                              </w:rPr>
                              <m:t>(n∈N,  n&gt;3)</m:t>
                            </m:r>
                          </m:oMath>
                          <w:r>
                            <w:rPr>
                              <w:bCs/>
                              <w:color w:val="000000"/>
                              <w:szCs w:val="24"/>
                              <w:lang w:eastAsia="ar-SA"/>
                            </w:rPr>
                            <w:t xml:space="preserve"> laipsnio šaknims galioja antrojo ir trečiojo laipsnių šaknų (ir veiksmų su jomis) savybės:</w:t>
                          </w:r>
                          <m:oMath>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 xml:space="preserve">  n</m:t>
                                </m:r>
                              </m:deg>
                              <m:e>
                                <m:r>
                                  <m:rPr>
                                    <m:sty m:val="p"/>
                                  </m:rPr>
                                  <w:rPr>
                                    <w:rFonts w:ascii="Cambria Math" w:eastAsiaTheme="minorEastAsia" w:hAnsi="Cambria Math"/>
                                    <w:color w:val="000000" w:themeColor="text1"/>
                                  </w:rPr>
                                  <m:t>a</m:t>
                                </m:r>
                              </m:e>
                            </m:rad>
                            <m:r>
                              <m:rPr>
                                <m:sty m:val="p"/>
                              </m:rPr>
                              <w:rPr>
                                <w:rFonts w:ascii="Cambria Math" w:eastAsiaTheme="minorEastAsia" w:hAnsi="Cambria Math"/>
                                <w:color w:val="000000" w:themeColor="text1"/>
                              </w:rPr>
                              <m:t>∙</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b</m:t>
                                </m:r>
                              </m:e>
                            </m:rad>
                            <m:r>
                              <m:rPr>
                                <m:sty m:val="p"/>
                              </m:rPr>
                              <w:rPr>
                                <w:rFonts w:ascii="Cambria Math" w:eastAsiaTheme="minorEastAsia" w:hAnsi="Cambria Math"/>
                                <w:color w:val="000000" w:themeColor="text1"/>
                              </w:rPr>
                              <m:t>=</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a∙b</m:t>
                                </m:r>
                              </m:e>
                            </m:rad>
                          </m:oMath>
                          <w:r>
                            <w:rPr>
                              <w:color w:val="000000"/>
                              <w:szCs w:val="24"/>
                              <w:lang w:eastAsia="ar-SA"/>
                            </w:rPr>
                            <w:t xml:space="preserve">, </w:t>
                          </w:r>
                          <m:oMath>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m:t>
                                </m:r>
                              </m:e>
                            </m:rad>
                            <m:r>
                              <m:rPr>
                                <m:sty m:val="p"/>
                              </m:rPr>
                              <w:rPr>
                                <w:rFonts w:ascii="Cambria Math" w:eastAsiaTheme="minorEastAsia" w:hAnsi="Cambria Math"/>
                                <w:color w:val="000000" w:themeColor="text1"/>
                              </w:rPr>
                              <m:t xml:space="preserve"> :</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b</m:t>
                                </m:r>
                              </m:e>
                            </m:rad>
                            <m:r>
                              <m:rPr>
                                <m:sty m:val="p"/>
                              </m:rPr>
                              <w:rPr>
                                <w:rFonts w:ascii="Cambria Math" w:eastAsiaTheme="minorEastAsia" w:hAnsi="Cambria Math"/>
                                <w:color w:val="000000" w:themeColor="text1"/>
                              </w:rPr>
                              <m:t>=</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 :b</m:t>
                                </m:r>
                              </m:e>
                            </m:rad>
                          </m:oMath>
                          <w:r>
                            <w:rPr>
                              <w:color w:val="000000"/>
                              <w:szCs w:val="24"/>
                              <w:lang w:eastAsia="ar-SA"/>
                            </w:rPr>
                            <w:t xml:space="preserve">, </w:t>
                          </w:r>
                          <m:oMath>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m</m:t>
                                    </m:r>
                                  </m:deg>
                                  <m:e>
                                    <m:r>
                                      <m:rPr>
                                        <m:sty m:val="p"/>
                                      </m:rPr>
                                      <w:rPr>
                                        <w:rFonts w:ascii="Cambria Math" w:eastAsiaTheme="minorEastAsia" w:hAnsi="Cambria Math"/>
                                        <w:color w:val="000000" w:themeColor="text1"/>
                                      </w:rPr>
                                      <m:t>a</m:t>
                                    </m:r>
                                  </m:e>
                                </m:rad>
                              </m:e>
                            </m:rad>
                            <m:r>
                              <m:rPr>
                                <m:sty m:val="p"/>
                              </m:rPr>
                              <w:rPr>
                                <w:rFonts w:ascii="Cambria Math" w:eastAsiaTheme="minorEastAsia" w:hAnsi="Cambria Math"/>
                                <w:color w:val="000000" w:themeColor="text1"/>
                              </w:rPr>
                              <m:t>=</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m:t>
                                </m:r>
                              </m:deg>
                              <m:e>
                                <m:r>
                                  <m:rPr>
                                    <m:sty m:val="p"/>
                                  </m:rPr>
                                  <w:rPr>
                                    <w:rFonts w:ascii="Cambria Math" w:eastAsiaTheme="minorEastAsia" w:hAnsi="Cambria Math"/>
                                    <w:color w:val="000000" w:themeColor="text1"/>
                                  </w:rPr>
                                  <m:t>a</m:t>
                                </m:r>
                              </m:e>
                            </m:rad>
                          </m:oMath>
                          <w:r>
                            <w:rPr>
                              <w:color w:val="000000"/>
                              <w:szCs w:val="24"/>
                              <w:lang w:eastAsia="ar-SA"/>
                            </w:rPr>
                            <w:t xml:space="preserve">. Mokomasi šias savybes taikyti apskaičiuojant </w:t>
                          </w:r>
                          <w:r>
                            <w:rPr>
                              <w:bCs/>
                              <w:color w:val="000000"/>
                              <w:szCs w:val="24"/>
                              <w:lang w:eastAsia="ar-SA"/>
                            </w:rPr>
                            <w:t>skaitinių reiškinių su šaknimis reikšmes,</w:t>
                          </w:r>
                          <w:r>
                            <w:rPr>
                              <w:color w:val="000000"/>
                              <w:szCs w:val="24"/>
                              <w:lang w:eastAsia="ar-SA"/>
                            </w:rPr>
                            <w:t xml:space="preserve"> skaičių įkeliant po n-tojo laipsnio šaknimi ir iškeliant jį prieš šaknies ženklą. Mokomasi trupmenos vardiklyje panaikinti iracionalumą, kai vardiklyje yra iracionalieji skaičiai </w:t>
                          </w:r>
                          <m:oMath>
                            <m:rad>
                              <m:radPr>
                                <m:degHide m:val="1"/>
                                <m:ctrlPr>
                                  <w:rPr>
                                    <w:rFonts w:ascii="Cambria Math" w:hAnsi="Cambria Math"/>
                                    <w:color w:val="000000" w:themeColor="text1"/>
                                  </w:rPr>
                                </m:ctrlPr>
                              </m:radPr>
                              <m:deg/>
                              <m:e>
                                <m:r>
                                  <m:rPr>
                                    <m:sty m:val="p"/>
                                  </m:rPr>
                                  <w:rPr>
                                    <w:rFonts w:ascii="Cambria Math" w:hAnsi="Cambria Math"/>
                                    <w:color w:val="000000" w:themeColor="text1"/>
                                  </w:rPr>
                                  <m:t>a</m:t>
                                </m:r>
                              </m:e>
                            </m:rad>
                          </m:oMath>
                          <w:r>
                            <w:rPr>
                              <w:color w:val="000000"/>
                              <w:szCs w:val="24"/>
                              <w:lang w:eastAsia="ar-SA"/>
                            </w:rPr>
                            <w:t xml:space="preserve">, </w:t>
                          </w:r>
                          <m:oMath>
                            <m:rad>
                              <m:radPr>
                                <m:degHide m:val="1"/>
                                <m:ctrlPr>
                                  <w:rPr>
                                    <w:rFonts w:ascii="Cambria Math" w:hAnsi="Cambria Math"/>
                                    <w:color w:val="000000" w:themeColor="text1"/>
                                  </w:rPr>
                                </m:ctrlPr>
                              </m:radPr>
                              <m:deg/>
                              <m:e>
                                <m:r>
                                  <m:rPr>
                                    <m:sty m:val="p"/>
                                  </m:rPr>
                                  <w:rPr>
                                    <w:rFonts w:ascii="Cambria Math" w:hAnsi="Cambria Math"/>
                                    <w:color w:val="000000" w:themeColor="text1"/>
                                  </w:rPr>
                                  <m:t>a</m:t>
                                </m:r>
                              </m:e>
                            </m:rad>
                            <m:r>
                              <m:rPr>
                                <m:sty m:val="p"/>
                              </m:rPr>
                              <w:rPr>
                                <w:rFonts w:ascii="Cambria Math" w:hAnsi="Cambria Math"/>
                                <w:color w:val="000000" w:themeColor="text1"/>
                              </w:rPr>
                              <m:t>+b</m:t>
                            </m:r>
                          </m:oMath>
                          <w:r>
                            <w:rPr>
                              <w:color w:val="000000"/>
                              <w:szCs w:val="24"/>
                              <w:lang w:eastAsia="ar-SA"/>
                            </w:rPr>
                            <w:t xml:space="preserve">, </w:t>
                          </w:r>
                          <m:oMath>
                            <m:rad>
                              <m:radPr>
                                <m:degHide m:val="1"/>
                                <m:ctrlPr>
                                  <w:rPr>
                                    <w:rFonts w:ascii="Cambria Math" w:hAnsi="Cambria Math"/>
                                    <w:color w:val="000000" w:themeColor="text1"/>
                                  </w:rPr>
                                </m:ctrlPr>
                              </m:radPr>
                              <m:deg/>
                              <m:e>
                                <m:r>
                                  <m:rPr>
                                    <m:sty m:val="p"/>
                                  </m:rPr>
                                  <w:rPr>
                                    <w:rFonts w:ascii="Cambria Math" w:hAnsi="Cambria Math"/>
                                    <w:color w:val="000000" w:themeColor="text1"/>
                                  </w:rPr>
                                  <m:t>a</m:t>
                                </m:r>
                              </m:e>
                            </m:rad>
                            <m:r>
                              <m:rPr>
                                <m:sty m:val="p"/>
                              </m:rPr>
                              <w:rPr>
                                <w:rFonts w:ascii="Cambria Math" w:hAnsi="Cambria Math"/>
                                <w:color w:val="000000" w:themeColor="text1"/>
                              </w:rPr>
                              <m:t>-b</m:t>
                            </m:r>
                          </m:oMath>
                          <w:r>
                            <w:rPr>
                              <w:color w:val="000000"/>
                              <w:szCs w:val="24"/>
                              <w:lang w:eastAsia="ar-SA"/>
                            </w:rPr>
                            <w:t>.</w:t>
                          </w:r>
                        </w:p>
                      </w:sdtContent>
                    </w:sdt>
                    <w:sdt>
                      <w:sdtPr>
                        <w:alias w:val="20 pr. 34.1.5 pp."/>
                        <w:tag w:val="part_ddf862725e2e4f409ee8e6e020d6cce1"/>
                        <w:lock w:val="sdtLocked"/>
                        <w:richText/>
                      </w:sdtPr>
                      <w:sdtContent>
                        <w:p>
                          <w:pPr>
                            <w:suppressAutoHyphens/>
                            <w:ind w:firstLine="851"/>
                            <w:jc w:val="both"/>
                            <w:rPr>
                              <w:color w:val="000000"/>
                              <w:szCs w:val="24"/>
                              <w:lang w:eastAsia="ar-SA"/>
                            </w:rPr>
                          </w:pPr>
                          <w:sdt>
                            <w:sdtPr>
                              <w:alias w:val="Numeris"/>
                              <w:tag w:val="nr_ddf862725e2e4f409ee8e6e020d6cce1"/>
                              <w:lock w:val="sdtLocked"/>
                              <w:richText/>
                            </w:sdtPr>
                            <w:sdtContent>
                              <w:r>
                                <w:rPr>
                                  <w:color w:val="000000"/>
                                  <w:szCs w:val="24"/>
                                  <w:lang w:eastAsia="ar-SA"/>
                                </w:rPr>
                                <w:t>34.1.5</w:t>
                              </w:r>
                            </w:sdtContent>
                          </w:sdt>
                          <w:r>
                            <w:rPr>
                              <w:color w:val="000000"/>
                              <w:szCs w:val="24"/>
                              <w:lang w:eastAsia="ar-SA"/>
                            </w:rPr>
                            <w:t xml:space="preserve">. Logaritmai. Apibrėžiama skaičiaus logaritmo sąvoka ir  dešimtainio logaritmo sąvoka. Praktikuojamasi skaičiuotuvu rasti apytikslę logaritmo reikšmę. Įrodomos  ir pagrindžiamos veiksmų su logaritmais savybės:  </w:t>
                          </w:r>
                          <m:oMath>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b</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(a∙b)</m:t>
                                </m:r>
                              </m:e>
                            </m:func>
                          </m:oMath>
                          <w:r>
                            <w:rPr>
                              <w:color w:val="000000"/>
                              <w:szCs w:val="24"/>
                              <w:lang w:eastAsia="ar-SA"/>
                            </w:rPr>
                            <w:t xml:space="preserve">, </w:t>
                          </w:r>
                          <m:oMath>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b</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 :b)</m:t>
                                </m:r>
                              </m:e>
                            </m:func>
                          </m:oMath>
                          <w:r>
                            <w:rPr>
                              <w:color w:val="000000"/>
                              <w:szCs w:val="24"/>
                              <w:lang w:eastAsia="ar-SA"/>
                            </w:rPr>
                            <w:t xml:space="preserve">, </w:t>
                          </w:r>
                          <m:oMath>
                            <m:r>
                              <m:rPr>
                                <m:sty m:val="p"/>
                              </m:rPr>
                              <w:rPr>
                                <w:rFonts w:ascii="Cambria Math" w:hAnsi="Cambria Math"/>
                                <w:color w:val="000000" w:themeColor="text1"/>
                              </w:rPr>
                              <m:t xml:space="preserve"> </m:t>
                            </m:r>
                            <m:r>
                              <m:rPr>
                                <m:sty m:val="p"/>
                              </m:rPr>
                              <w:rPr>
                                <w:rFonts w:ascii="Cambria Math" w:eastAsiaTheme="minorEastAsia" w:hAnsi="Cambria Math"/>
                                <w:color w:val="000000" w:themeColor="text1"/>
                              </w:rPr>
                              <m:t>b∙</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b</m:t>
                                    </m:r>
                                  </m:sup>
                                </m:sSup>
                                <m:r>
                                  <m:rPr>
                                    <m:sty m:val="p"/>
                                  </m:rPr>
                                  <w:rPr>
                                    <w:rFonts w:ascii="Cambria Math" w:eastAsiaTheme="minorEastAsia" w:hAnsi="Cambria Math"/>
                                    <w:color w:val="000000" w:themeColor="text1"/>
                                  </w:rPr>
                                  <m:t>)</m:t>
                                </m:r>
                              </m:e>
                            </m:func>
                          </m:oMath>
                          <w:r>
                            <w:rPr>
                              <w:color w:val="000000"/>
                              <w:szCs w:val="24"/>
                              <w:lang w:eastAsia="ar-SA"/>
                            </w:rPr>
                            <w:t xml:space="preserve">, </w:t>
                          </w:r>
                          <m:oMath>
                            <m:r>
                              <m:rPr>
                                <m:sty m:val="p"/>
                              </m:rPr>
                              <w:rPr>
                                <w:rFonts w:ascii="Cambria Math" w:hAnsi="Cambria Math"/>
                                <w:color w:val="000000" w:themeColor="text1"/>
                              </w:rPr>
                              <m:t>a</m:t>
                            </m:r>
                            <m:r>
                              <m:rPr>
                                <m:sty m:val="p"/>
                              </m:rPr>
                              <w:rPr>
                                <w:rFonts w:ascii="Cambria Math" w:eastAsiaTheme="minorEastAsia" w:hAnsi="Cambria Math"/>
                                <w:color w:val="000000" w:themeColor="text1"/>
                              </w:rPr>
                              <m:t xml:space="preserve"> &gt;0, b&gt;0, c&gt;0, </m:t>
                            </m:r>
                            <m:r>
                              <m:rPr>
                                <m:sty m:val="p"/>
                              </m:rPr>
                              <w:rPr>
                                <w:rFonts w:ascii="Cambria Math" w:eastAsia="Calibri" w:hAnsi="Cambria Math"/>
                                <w:color w:val="000000" w:themeColor="text1"/>
                              </w:rPr>
                              <m:t>c≠1.</m:t>
                            </m:r>
                          </m:oMath>
                          <w:r>
                            <w:rPr>
                              <w:color w:val="000000"/>
                              <w:szCs w:val="24"/>
                              <w:lang w:eastAsia="ar-SA"/>
                            </w:rPr>
                            <w:t xml:space="preserve">  Mokomasi šias savybes taikyti skaičiuojant skaitinių reiškinių su logaritmais reikšmes.</w:t>
                          </w:r>
                          <w:r>
                            <w:rPr>
                              <w:bCs/>
                              <w:color w:val="000000"/>
                              <w:szCs w:val="24"/>
                              <w:lang w:eastAsia="ar-SA"/>
                            </w:rPr>
                            <w:t xml:space="preserve"> Pateikiama ir iliustruojama skaitiniais pavyzdžiais tapatybė </w:t>
                          </w:r>
                          <m:oMath>
                            <m:sSup>
                              <m:sSupPr>
                                <m:ctrlPr>
                                  <w:rPr>
                                    <w:rFonts w:ascii="Cambria Math" w:hAnsi="Cambria Math"/>
                                    <w:color w:val="000000" w:themeColor="text1"/>
                                  </w:rPr>
                                </m:ctrlPr>
                              </m:sSupPr>
                              <m:e>
                                <m:r>
                                  <m:rPr>
                                    <m:sty m:val="p"/>
                                  </m:rPr>
                                  <w:rPr>
                                    <w:rFonts w:ascii="Cambria Math" w:hAnsi="Cambria Math"/>
                                    <w:color w:val="000000" w:themeColor="text1"/>
                                  </w:rPr>
                                  <m:t>a</m:t>
                                </m:r>
                              </m:e>
                              <m:sup>
                                <m:sSub>
                                  <m:sSubPr>
                                    <m:ctrlPr>
                                      <w:rPr>
                                        <w:rFonts w:ascii="Cambria Math" w:hAnsi="Cambria Math"/>
                                        <w:color w:val="000000" w:themeColor="text1"/>
                                      </w:rPr>
                                    </m:ctrlPr>
                                  </m:sSubPr>
                                  <m:e>
                                    <m:r>
                                      <m:rPr>
                                        <m:sty m:val="p"/>
                                      </m:rPr>
                                      <w:rPr>
                                        <w:rFonts w:ascii="Cambria Math" w:hAnsi="Cambria Math"/>
                                        <w:color w:val="000000" w:themeColor="text1"/>
                                      </w:rPr>
                                      <m:t>log</m:t>
                                    </m:r>
                                  </m:e>
                                  <m:sub>
                                    <m:r>
                                      <m:rPr>
                                        <m:sty m:val="p"/>
                                      </m:rPr>
                                      <w:rPr>
                                        <w:rFonts w:ascii="Cambria Math" w:hAnsi="Cambria Math"/>
                                        <w:color w:val="000000" w:themeColor="text1"/>
                                      </w:rPr>
                                      <m:t>a</m:t>
                                    </m:r>
                                  </m:sub>
                                </m:sSub>
                                <m:r>
                                  <m:rPr>
                                    <m:sty m:val="p"/>
                                  </m:rPr>
                                  <w:rPr>
                                    <w:rFonts w:ascii="Cambria Math" w:hAnsi="Cambria Math"/>
                                    <w:color w:val="000000" w:themeColor="text1"/>
                                  </w:rPr>
                                  <m:t>b</m:t>
                                </m:r>
                              </m:sup>
                            </m:sSup>
                            <m:r>
                              <m:rPr>
                                <m:sty m:val="p"/>
                              </m:rPr>
                              <w:rPr>
                                <w:rFonts w:ascii="Cambria Math" w:hAnsi="Cambria Math"/>
                                <w:color w:val="000000" w:themeColor="text1"/>
                              </w:rPr>
                              <m:t>=b</m:t>
                            </m:r>
                          </m:oMath>
                          <w:r>
                            <w:rPr>
                              <w:color w:val="000000"/>
                              <w:szCs w:val="24"/>
                              <w:lang w:eastAsia="ar-SA"/>
                            </w:rPr>
                            <w:t xml:space="preserve">, </w:t>
                          </w:r>
                          <m:oMath>
                            <m:r>
                              <m:rPr>
                                <m:sty m:val="p"/>
                              </m:rPr>
                              <w:rPr>
                                <w:rFonts w:ascii="Cambria Math" w:hAnsi="Cambria Math"/>
                                <w:color w:val="000000" w:themeColor="text1"/>
                              </w:rPr>
                              <m:t>a</m:t>
                            </m:r>
                            <m:r>
                              <m:rPr>
                                <m:sty m:val="p"/>
                              </m:rPr>
                              <w:rPr>
                                <w:rFonts w:ascii="Cambria Math" w:eastAsiaTheme="minorEastAsia" w:hAnsi="Cambria Math"/>
                                <w:color w:val="000000" w:themeColor="text1"/>
                              </w:rPr>
                              <m:t xml:space="preserve"> &gt;0, b&gt;0, </m:t>
                            </m:r>
                            <m:r>
                              <m:rPr>
                                <m:sty m:val="p"/>
                              </m:rPr>
                              <w:rPr>
                                <w:rFonts w:ascii="Cambria Math" w:eastAsia="Calibri" w:hAnsi="Cambria Math"/>
                                <w:color w:val="000000" w:themeColor="text1"/>
                              </w:rPr>
                              <m:t>a≠1.</m:t>
                            </m:r>
                          </m:oMath>
                        </w:p>
                      </w:sdtContent>
                    </w:sdt>
                    <w:sdt>
                      <w:sdtPr>
                        <w:alias w:val="20 pr. 34.1.6 pp."/>
                        <w:tag w:val="part_eba4dd95ee264914b991e51897379e56"/>
                        <w:lock w:val="sdtLocked"/>
                        <w:richText/>
                      </w:sdtPr>
                      <w:sdtContent>
                        <w:p>
                          <w:pPr>
                            <w:suppressAutoHyphens/>
                            <w:ind w:firstLine="851"/>
                            <w:jc w:val="both"/>
                            <w:rPr>
                              <w:bCs/>
                              <w:color w:val="000000"/>
                              <w:szCs w:val="24"/>
                              <w:lang w:eastAsia="ar-SA"/>
                            </w:rPr>
                          </w:pPr>
                          <w:sdt>
                            <w:sdtPr>
                              <w:alias w:val="Numeris"/>
                              <w:tag w:val="nr_eba4dd95ee264914b991e51897379e56"/>
                              <w:lock w:val="sdtLocked"/>
                              <w:richText/>
                            </w:sdtPr>
                            <w:sdtContent>
                              <w:r>
                                <w:rPr>
                                  <w:bCs/>
                                  <w:color w:val="000000"/>
                                  <w:szCs w:val="24"/>
                                  <w:highlight w:val="white"/>
                                  <w:lang w:eastAsia="ar-SA"/>
                                </w:rPr>
                                <w:t>34.1.6</w:t>
                              </w:r>
                            </w:sdtContent>
                          </w:sdt>
                          <w:r>
                            <w:rPr>
                              <w:bCs/>
                              <w:color w:val="000000"/>
                              <w:szCs w:val="24"/>
                              <w:highlight w:val="white"/>
                              <w:lang w:eastAsia="ar-SA"/>
                            </w:rPr>
                            <w:t>. Sinusas, kosinusas ir tangentas</w:t>
                          </w:r>
                          <w:r>
                            <w:rPr>
                              <w:bCs/>
                              <w:color w:val="000000"/>
                              <w:szCs w:val="24"/>
                              <w:lang w:eastAsia="ar-SA"/>
                            </w:rPr>
                            <w:t xml:space="preserve">. </w:t>
                          </w:r>
                          <w:r>
                            <w:rPr>
                              <w:color w:val="000000"/>
                              <w:szCs w:val="24"/>
                              <w:highlight w:val="white"/>
                              <w:lang w:eastAsia="ar-SA"/>
                            </w:rPr>
                            <w:t xml:space="preserve">Apibrėžiamas vienetinio apskritimo posūkio kampas, jo sinusas, kosinusas ir tangentas. </w:t>
                          </w:r>
                          <w:r>
                            <w:rPr>
                              <w:color w:val="000000"/>
                              <w:szCs w:val="24"/>
                              <w:lang w:eastAsia="ar-SA"/>
                            </w:rPr>
                            <w:t>Praktikuojamasi, n</w:t>
                          </w:r>
                          <w:r>
                            <w:rPr>
                              <w:bCs/>
                              <w:color w:val="000000"/>
                              <w:szCs w:val="24"/>
                              <w:lang w:eastAsia="ar-SA"/>
                            </w:rPr>
                            <w:t xml:space="preserve">audojantis vienetiniu apskritimu, apskaičiuoti tikslias sinuso, kosinuso, tangento reikšmes, kai posūkio kampas lygūs: </w:t>
                          </w:r>
                          <m:oMath>
                            <m:r>
                              <m:rPr>
                                <m:sty m:val="p"/>
                              </m:rPr>
                              <w:rPr>
                                <w:rFonts w:ascii="Cambria Math" w:eastAsiaTheme="minorEastAsia" w:hAnsi="Cambria Math"/>
                                <w:color w:val="000000" w:themeColor="text1"/>
                              </w:rPr>
                              <m:t>±0°,  ±30°,  ±45°, ±60°,  ±90°,  ±210°,  ±225°,  ±240°,  ±270°,  ±300°,  ±315°,  ±330°,  ±345°,  ±360°</m:t>
                            </m:r>
                          </m:oMath>
                          <w:r>
                            <w:rPr>
                              <w:color w:val="000000"/>
                              <w:szCs w:val="24"/>
                              <w:lang w:eastAsia="ar-SA"/>
                            </w:rPr>
                            <w:t xml:space="preserve">. </w:t>
                          </w:r>
                          <w:r>
                            <w:rPr>
                              <w:bCs/>
                              <w:color w:val="000000"/>
                              <w:szCs w:val="24"/>
                              <w:lang w:eastAsia="ar-SA"/>
                            </w:rPr>
                            <w:t xml:space="preserve">Tuo pačiu metodu parodoma, kad skaičiai </w:t>
                          </w:r>
                          <m:oMath>
                            <m:func>
                              <m:funcPr>
                                <m:ctrlPr>
                                  <w:rPr>
                                    <w:rFonts w:ascii="Cambria Math" w:eastAsiaTheme="minorEastAsia"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α</m:t>
                                </m:r>
                              </m:e>
                            </m:func>
                          </m:oMath>
                          <w:r>
                            <w:rPr>
                              <w:bCs/>
                              <w:color w:val="000000"/>
                              <w:szCs w:val="24"/>
                              <w:lang w:eastAsia="ar-SA"/>
                            </w:rPr>
                            <w:t xml:space="preserve"> ir </w:t>
                          </w:r>
                          <m:oMath>
                            <m:func>
                              <m:funcPr>
                                <m:ctrlPr>
                                  <w:rPr>
                                    <w:rFonts w:ascii="Cambria Math" w:eastAsiaTheme="minorEastAsia" w:hAnsi="Cambria Math"/>
                                    <w:bCs/>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α</m:t>
                                </m:r>
                              </m:e>
                            </m:func>
                          </m:oMath>
                          <w:r>
                            <w:rPr>
                              <w:bCs/>
                              <w:color w:val="000000"/>
                              <w:szCs w:val="24"/>
                              <w:lang w:eastAsia="ar-SA"/>
                            </w:rPr>
                            <w:t xml:space="preserve"> turi prasmę su visoms </w:t>
                          </w:r>
                          <m:oMath>
                            <m:r>
                              <m:rPr>
                                <m:sty m:val="p"/>
                              </m:rPr>
                              <w:rPr>
                                <w:rFonts w:ascii="Cambria Math" w:eastAsiaTheme="minorEastAsia" w:hAnsi="Cambria Math"/>
                                <w:color w:val="000000" w:themeColor="text1"/>
                              </w:rPr>
                              <m:t>α</m:t>
                            </m:r>
                          </m:oMath>
                          <w:r>
                            <w:rPr>
                              <w:bCs/>
                              <w:color w:val="000000"/>
                              <w:szCs w:val="24"/>
                              <w:lang w:eastAsia="ar-SA"/>
                            </w:rPr>
                            <w:t xml:space="preserve"> realiosioms reikšmėms, kodėl </w:t>
                          </w:r>
                          <m:oMath>
                            <m:func>
                              <m:funcPr>
                                <m:ctrlPr>
                                  <w:rPr>
                                    <w:rFonts w:ascii="Cambria Math" w:eastAsiaTheme="minorEastAsia"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α</m:t>
                                </m:r>
                              </m:e>
                            </m:func>
                          </m:oMath>
                          <w:r>
                            <w:rPr>
                              <w:bCs/>
                              <w:color w:val="000000"/>
                              <w:szCs w:val="24"/>
                              <w:lang w:eastAsia="ar-SA"/>
                            </w:rPr>
                            <w:t xml:space="preserve"> ir </w:t>
                          </w:r>
                          <m:oMath>
                            <m:func>
                              <m:funcPr>
                                <m:ctrlPr>
                                  <w:rPr>
                                    <w:rFonts w:ascii="Cambria Math" w:eastAsiaTheme="minorEastAsia" w:hAnsi="Cambria Math"/>
                                    <w:bCs/>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α</m:t>
                                </m:r>
                              </m:e>
                            </m:func>
                          </m:oMath>
                          <w:r>
                            <w:rPr>
                              <w:bCs/>
                              <w:color w:val="000000"/>
                              <w:szCs w:val="24"/>
                              <w:lang w:eastAsia="ar-SA"/>
                            </w:rPr>
                            <w:t xml:space="preserve"> reikšmės kas </w:t>
                          </w:r>
                          <m:oMath>
                            <m:r>
                              <m:rPr>
                                <m:sty m:val="p"/>
                              </m:rPr>
                              <w:rPr>
                                <w:rFonts w:ascii="Cambria Math" w:eastAsiaTheme="minorEastAsia" w:hAnsi="Cambria Math"/>
                                <w:color w:val="000000" w:themeColor="text1"/>
                              </w:rPr>
                              <m:t>360°</m:t>
                            </m:r>
                          </m:oMath>
                          <w:r>
                            <w:rPr>
                              <w:bCs/>
                              <w:color w:val="000000"/>
                              <w:szCs w:val="24"/>
                              <w:lang w:eastAsia="ar-SA"/>
                            </w:rPr>
                            <w:t xml:space="preserve"> kartojasi ir visuomet priklauso intervalui </w:t>
                          </w:r>
                          <m:oMath>
                            <m:d>
                              <m:dPr>
                                <m:begChr m:val="["/>
                                <m:endChr m:val="]"/>
                                <m:ctrlPr>
                                  <w:rPr>
                                    <w:rFonts w:ascii="Cambria Math" w:eastAsiaTheme="minorEastAsia" w:hAnsi="Cambria Math"/>
                                    <w:bCs/>
                                    <w:color w:val="000000" w:themeColor="text1"/>
                                  </w:rPr>
                                </m:ctrlPr>
                              </m:dPr>
                              <m:e>
                                <m:r>
                                  <m:rPr>
                                    <m:sty m:val="p"/>
                                  </m:rPr>
                                  <w:rPr>
                                    <w:rFonts w:ascii="Cambria Math" w:eastAsiaTheme="minorEastAsia" w:hAnsi="Cambria Math"/>
                                    <w:color w:val="000000" w:themeColor="text1"/>
                                  </w:rPr>
                                  <m:t>-1;1</m:t>
                                </m:r>
                              </m:e>
                            </m:d>
                          </m:oMath>
                          <w:r>
                            <w:rPr>
                              <w:bCs/>
                              <w:color w:val="000000"/>
                              <w:szCs w:val="24"/>
                              <w:lang w:eastAsia="ar-SA"/>
                            </w:rPr>
                            <w:t xml:space="preserve">. Aptariama, kodėl tangento </w:t>
                          </w:r>
                          <m:oMath>
                            <m:r>
                              <m:rPr>
                                <m:sty m:val="p"/>
                              </m:rPr>
                              <w:rPr>
                                <w:rFonts w:ascii="Cambria Math" w:hAnsi="Cambria Math"/>
                                <w:color w:val="000000" w:themeColor="text1"/>
                              </w:rPr>
                              <m:t>tg α</m:t>
                            </m:r>
                            <m:r>
                              <m:rPr>
                                <m:sty m:val="p"/>
                              </m:rPr>
                              <w:rPr>
                                <w:rFonts w:ascii="Cambria Math" w:eastAsiaTheme="minorEastAsia" w:hAnsi="Cambria Math"/>
                                <w:color w:val="000000" w:themeColor="text1"/>
                              </w:rPr>
                              <m:t xml:space="preserve"> </m:t>
                            </m:r>
                          </m:oMath>
                          <w:r>
                            <w:rPr>
                              <w:color w:val="000000"/>
                              <w:szCs w:val="24"/>
                              <w:lang w:eastAsia="ar-SA"/>
                            </w:rPr>
                            <w:t xml:space="preserve">reikšmės yra intervalo </w:t>
                          </w:r>
                          <m:oMath>
                            <m:r>
                              <m:rPr>
                                <m:sty m:val="p"/>
                              </m:rPr>
                              <w:rPr>
                                <w:rFonts w:ascii="Cambria Math" w:eastAsiaTheme="minorEastAsia" w:hAnsi="Cambria Math"/>
                                <w:color w:val="000000" w:themeColor="text1"/>
                              </w:rPr>
                              <m:t>(-∞;+∞)</m:t>
                            </m:r>
                          </m:oMath>
                          <w:r>
                            <w:rPr>
                              <w:color w:val="000000"/>
                              <w:szCs w:val="24"/>
                              <w:lang w:eastAsia="ar-SA"/>
                            </w:rPr>
                            <w:t xml:space="preserve"> skaičiai ir kodėl jos kartojasi kas 180</w:t>
                          </w:r>
                          <m:oMath>
                            <m:r>
                              <m:rPr>
                                <m:sty m:val="p"/>
                              </m:rPr>
                              <w:rPr>
                                <w:rFonts w:ascii="Cambria Math" w:eastAsiaTheme="minorEastAsia" w:hAnsi="Cambria Math"/>
                                <w:color w:val="000000" w:themeColor="text1"/>
                              </w:rPr>
                              <m:t>°</m:t>
                            </m:r>
                          </m:oMath>
                          <w:r>
                            <w:rPr>
                              <w:color w:val="000000"/>
                              <w:szCs w:val="24"/>
                              <w:lang w:eastAsia="ar-SA"/>
                            </w:rPr>
                            <w:t xml:space="preserve">. </w:t>
                          </w:r>
                          <w:r>
                            <w:rPr>
                              <w:bCs/>
                              <w:color w:val="000000"/>
                              <w:szCs w:val="24"/>
                              <w:lang w:eastAsia="ar-SA"/>
                            </w:rPr>
                            <w:t xml:space="preserve">Įrodomos formulės: </w:t>
                          </w:r>
                          <m:oMath>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d>
                                  <m:dPr>
                                    <m:ctrlPr>
                                      <w:rPr>
                                        <w:rFonts w:ascii="Cambria Math" w:hAnsi="Cambria Math"/>
                                        <w:color w:val="000000" w:themeColor="text1"/>
                                      </w:rPr>
                                    </m:ctrlPr>
                                  </m:dPr>
                                  <m:e>
                                    <m:r>
                                      <m:rPr>
                                        <m:sty m:val="p"/>
                                      </m:rPr>
                                      <w:rPr>
                                        <w:rFonts w:ascii="Cambria Math" w:hAnsi="Cambria Math"/>
                                        <w:color w:val="000000" w:themeColor="text1"/>
                                      </w:rPr>
                                      <m:t>-α</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d>
                                  <m:dPr>
                                    <m:ctrlPr>
                                      <w:rPr>
                                        <w:rFonts w:ascii="Cambria Math" w:hAnsi="Cambria Math"/>
                                        <w:color w:val="000000" w:themeColor="text1"/>
                                      </w:rPr>
                                    </m:ctrlPr>
                                  </m:dPr>
                                  <m:e>
                                    <m:r>
                                      <m:rPr>
                                        <m:sty m:val="p"/>
                                      </m:rPr>
                                      <w:rPr>
                                        <w:rFonts w:ascii="Cambria Math" w:hAnsi="Cambria Math"/>
                                        <w:color w:val="000000" w:themeColor="text1"/>
                                      </w:rPr>
                                      <m:t>-α</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d>
                                  <m:dPr>
                                    <m:ctrlPr>
                                      <w:rPr>
                                        <w:rFonts w:ascii="Cambria Math" w:hAnsi="Cambria Math"/>
                                        <w:color w:val="000000" w:themeColor="text1"/>
                                      </w:rPr>
                                    </m:ctrlPr>
                                  </m:dPr>
                                  <m:e>
                                    <m:r>
                                      <m:rPr>
                                        <m:sty m:val="p"/>
                                      </m:rPr>
                                      <w:rPr>
                                        <w:rFonts w:ascii="Cambria Math" w:hAnsi="Cambria Math"/>
                                        <w:color w:val="000000" w:themeColor="text1"/>
                                      </w:rPr>
                                      <m:t>-α</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r>
                                  <m:rPr>
                                    <m:sty m:val="p"/>
                                  </m:rPr>
                                  <w:rPr>
                                    <w:rFonts w:ascii="Cambria Math" w:hAnsi="Cambria Math"/>
                                    <w:color w:val="000000" w:themeColor="text1"/>
                                  </w:rPr>
                                  <m:t>α</m:t>
                                </m:r>
                              </m:e>
                            </m:func>
                          </m:oMath>
                          <w:r>
                            <w:rPr>
                              <w:color w:val="000000"/>
                              <w:szCs w:val="24"/>
                              <w:lang w:eastAsia="ar-SA"/>
                            </w:rPr>
                            <w:t>,</w:t>
                          </w:r>
                          <m:oMath>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 xml:space="preserve">  sin</m:t>
                                </m:r>
                              </m:fName>
                              <m:e>
                                <m:r>
                                  <m:rPr>
                                    <m:sty m:val="p"/>
                                  </m:rPr>
                                  <w:rPr>
                                    <w:rFonts w:ascii="Cambria Math" w:hAnsi="Cambria Math"/>
                                    <w:color w:val="000000" w:themeColor="text1"/>
                                  </w:rPr>
                                  <m:t>(α+2πk)</m:t>
                                </m:r>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d>
                                  <m:dPr>
                                    <m:ctrlPr>
                                      <w:rPr>
                                        <w:rFonts w:ascii="Cambria Math" w:hAnsi="Cambria Math"/>
                                        <w:color w:val="000000" w:themeColor="text1"/>
                                      </w:rPr>
                                    </m:ctrlPr>
                                  </m:dPr>
                                  <m:e>
                                    <m:r>
                                      <m:rPr>
                                        <m:sty m:val="p"/>
                                      </m:rPr>
                                      <w:rPr>
                                        <w:rFonts w:ascii="Cambria Math" w:hAnsi="Cambria Math"/>
                                        <w:color w:val="000000" w:themeColor="text1"/>
                                      </w:rPr>
                                      <m:t>α+2πk</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d>
                                  <m:dPr>
                                    <m:ctrlPr>
                                      <w:rPr>
                                        <w:rFonts w:ascii="Cambria Math" w:hAnsi="Cambria Math"/>
                                        <w:color w:val="000000" w:themeColor="text1"/>
                                      </w:rPr>
                                    </m:ctrlPr>
                                  </m:dPr>
                                  <m:e>
                                    <m:r>
                                      <m:rPr>
                                        <m:sty m:val="p"/>
                                      </m:rPr>
                                      <w:rPr>
                                        <w:rFonts w:ascii="Cambria Math" w:hAnsi="Cambria Math"/>
                                        <w:color w:val="000000" w:themeColor="text1"/>
                                      </w:rPr>
                                      <m:t>α+πk</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r>
                                  <m:rPr>
                                    <m:sty m:val="p"/>
                                  </m:rPr>
                                  <w:rPr>
                                    <w:rFonts w:ascii="Cambria Math" w:hAnsi="Cambria Math"/>
                                    <w:color w:val="000000" w:themeColor="text1"/>
                                  </w:rPr>
                                  <m:t>α</m:t>
                                </m:r>
                              </m:e>
                            </m:func>
                            <m:r>
                              <m:rPr>
                                <m:sty m:val="p"/>
                              </m:rPr>
                              <w:rPr>
                                <w:rFonts w:ascii="Cambria Math" w:hAnsi="Cambria Math"/>
                                <w:color w:val="000000" w:themeColor="text1"/>
                              </w:rPr>
                              <m:t>, k∈</m:t>
                            </m:r>
                            <m:r>
                              <m:rPr>
                                <m:sty m:val="b"/>
                              </m:rPr>
                              <w:rPr>
                                <w:rFonts w:ascii="Cambria Math" w:hAnsi="Cambria Math"/>
                                <w:color w:val="000000" w:themeColor="text1"/>
                              </w:rPr>
                              <m:t>Z.</m:t>
                            </m:r>
                          </m:oMath>
                          <w:r>
                            <w:rPr>
                              <w:color w:val="000000"/>
                              <w:szCs w:val="24"/>
                              <w:lang w:eastAsia="ar-SA"/>
                            </w:rPr>
                            <w:t xml:space="preserve"> </w:t>
                          </w:r>
                          <w:r>
                            <w:rPr>
                              <w:color w:val="000000"/>
                              <w:szCs w:val="24"/>
                            </w:rPr>
                            <w:t xml:space="preserve">Mokomasi šias formules taikyti </w:t>
                          </w:r>
                          <w:r>
                            <w:rPr>
                              <w:color w:val="000000"/>
                              <w:szCs w:val="24"/>
                              <w:lang w:eastAsia="ar-SA"/>
                            </w:rPr>
                            <w:t>apskaičiuojant jų skaitines reikšmes</w:t>
                          </w:r>
                          <w:r>
                            <w:rPr>
                              <w:color w:val="000000"/>
                              <w:szCs w:val="24"/>
                              <w:highlight w:val="white"/>
                              <w:lang w:eastAsia="ar-SA"/>
                            </w:rPr>
                            <w:t xml:space="preserve">. Apibrėžiami  skaičiai arcsin a ir  arccos a, pagrindžiant, kodėl arcsin </w:t>
                          </w:r>
                          <m:oMath>
                            <m:r>
                              <m:rPr>
                                <m:sty m:val="p"/>
                              </m:rPr>
                              <w:rPr>
                                <w:rFonts w:ascii="Cambria Math" w:hAnsi="Cambria Math"/>
                                <w:color w:val="000000" w:themeColor="text1"/>
                                <w:highlight w:val="white"/>
                              </w:rPr>
                              <m:t>a∈</m:t>
                            </m:r>
                            <m:d>
                              <m:dPr>
                                <m:begChr m:val="["/>
                                <m:endChr m:val="]"/>
                                <m:ctrlPr>
                                  <w:rPr>
                                    <w:rFonts w:ascii="Cambria Math" w:hAnsi="Cambria Math"/>
                                    <w:color w:val="000000" w:themeColor="text1"/>
                                  </w:rPr>
                                </m:ctrlPr>
                              </m:dPr>
                              <m:e>
                                <m:r>
                                  <m:rPr>
                                    <m:sty m:val="p"/>
                                  </m:rPr>
                                  <w:rPr>
                                    <w:rFonts w:ascii="Cambria Math" w:hAnsi="Cambria Math"/>
                                    <w:color w:val="000000" w:themeColor="text1"/>
                                  </w:rPr>
                                  <m:t>-</m:t>
                                </m:r>
                                <m:f>
                                  <m:fPr>
                                    <m:ctrlPr>
                                      <w:rPr>
                                        <w:rFonts w:ascii="Cambria Math" w:hAnsi="Cambria Math"/>
                                        <w:color w:val="000000" w:themeColor="text1"/>
                                      </w:rPr>
                                    </m:ctrlPr>
                                  </m:fPr>
                                  <m:num>
                                    <m:r>
                                      <m:rPr>
                                        <m:sty m:val="p"/>
                                      </m:rPr>
                                      <w:rPr>
                                        <w:rFonts w:ascii="Cambria Math" w:hAnsi="Cambria Math"/>
                                        <w:color w:val="000000" w:themeColor="text1"/>
                                      </w:rPr>
                                      <m:t>π</m:t>
                                    </m:r>
                                  </m:num>
                                  <m:den>
                                    <m:r>
                                      <m:rPr>
                                        <m:sty m:val="p"/>
                                      </m:rPr>
                                      <w:rPr>
                                        <w:rFonts w:ascii="Cambria Math" w:hAnsi="Cambria Math"/>
                                        <w:color w:val="000000" w:themeColor="text1"/>
                                      </w:rPr>
                                      <m:t>2</m:t>
                                    </m:r>
                                  </m:den>
                                </m:f>
                                <m:r>
                                  <m:rPr>
                                    <m:sty m:val="p"/>
                                  </m:rPr>
                                  <w:rPr>
                                    <w:rFonts w:ascii="Cambria Math" w:hAnsi="Cambria Math"/>
                                    <w:color w:val="000000" w:themeColor="text1"/>
                                  </w:rPr>
                                  <m:t xml:space="preserve">; </m:t>
                                </m:r>
                                <m:f>
                                  <m:fPr>
                                    <m:ctrlPr>
                                      <w:rPr>
                                        <w:rFonts w:ascii="Cambria Math" w:hAnsi="Cambria Math"/>
                                        <w:color w:val="000000" w:themeColor="text1"/>
                                      </w:rPr>
                                    </m:ctrlPr>
                                  </m:fPr>
                                  <m:num>
                                    <m:r>
                                      <m:rPr>
                                        <m:sty m:val="p"/>
                                      </m:rPr>
                                      <w:rPr>
                                        <w:rFonts w:ascii="Cambria Math" w:hAnsi="Cambria Math"/>
                                        <w:color w:val="000000" w:themeColor="text1"/>
                                      </w:rPr>
                                      <m:t>π</m:t>
                                    </m:r>
                                  </m:num>
                                  <m:den>
                                    <m:r>
                                      <m:rPr>
                                        <m:sty m:val="p"/>
                                      </m:rPr>
                                      <w:rPr>
                                        <w:rFonts w:ascii="Cambria Math" w:hAnsi="Cambria Math"/>
                                        <w:color w:val="000000" w:themeColor="text1"/>
                                      </w:rPr>
                                      <m:t>2</m:t>
                                    </m:r>
                                  </m:den>
                                </m:f>
                              </m:e>
                            </m:d>
                          </m:oMath>
                          <w:r>
                            <w:rPr>
                              <w:color w:val="000000"/>
                              <w:szCs w:val="24"/>
                              <w:lang w:eastAsia="ar-SA"/>
                            </w:rPr>
                            <w:t xml:space="preserve">, </w:t>
                          </w:r>
                          <w:r>
                            <w:rPr>
                              <w:color w:val="000000"/>
                              <w:szCs w:val="24"/>
                              <w:highlight w:val="white"/>
                              <w:lang w:eastAsia="ar-SA"/>
                            </w:rPr>
                            <w:t>arccos a</w:t>
                          </w:r>
                          <m:oMath>
                            <m:r>
                              <m:rPr>
                                <m:sty m:val="p"/>
                              </m:rPr>
                              <w:rPr>
                                <w:rFonts w:ascii="Cambria Math" w:hAnsi="Cambria Math"/>
                                <w:color w:val="000000" w:themeColor="text1"/>
                                <w:highlight w:val="white"/>
                              </w:rPr>
                              <m:t xml:space="preserve"> ∈</m:t>
                            </m:r>
                            <m:d>
                              <m:dPr>
                                <m:begChr m:val="["/>
                                <m:endChr m:val="]"/>
                                <m:ctrlPr>
                                  <w:rPr>
                                    <w:rFonts w:ascii="Cambria Math" w:hAnsi="Cambria Math"/>
                                    <w:color w:val="000000" w:themeColor="text1"/>
                                  </w:rPr>
                                </m:ctrlPr>
                              </m:dPr>
                              <m:e>
                                <m:r>
                                  <m:rPr>
                                    <m:sty m:val="p"/>
                                  </m:rPr>
                                  <w:rPr>
                                    <w:rFonts w:ascii="Cambria Math" w:hAnsi="Cambria Math"/>
                                    <w:color w:val="000000" w:themeColor="text1"/>
                                  </w:rPr>
                                  <m:t>0; π</m:t>
                                </m:r>
                              </m:e>
                            </m:d>
                          </m:oMath>
                          <w:r>
                            <w:rPr>
                              <w:color w:val="000000"/>
                              <w:szCs w:val="24"/>
                              <w:lang w:eastAsia="ar-SA"/>
                            </w:rPr>
                            <w:t xml:space="preserve">, o arksinusas ir arkkosinusas turi prasmę tik intervale </w:t>
                          </w:r>
                          <m:oMath>
                            <m:d>
                              <m:dPr>
                                <m:begChr m:val="["/>
                                <m:endChr m:val="]"/>
                                <m:ctrlPr>
                                  <w:rPr>
                                    <w:rFonts w:ascii="Cambria Math" w:hAnsi="Cambria Math"/>
                                    <w:color w:val="000000" w:themeColor="text1"/>
                                  </w:rPr>
                                </m:ctrlPr>
                              </m:dPr>
                              <m:e>
                                <m:r>
                                  <m:rPr>
                                    <m:sty m:val="p"/>
                                  </m:rPr>
                                  <w:rPr>
                                    <w:rFonts w:ascii="Cambria Math" w:hAnsi="Cambria Math"/>
                                    <w:color w:val="000000" w:themeColor="text1"/>
                                  </w:rPr>
                                  <m:t>-1; 1</m:t>
                                </m:r>
                              </m:e>
                            </m:d>
                            <m:r>
                              <m:rPr>
                                <m:sty m:val="p"/>
                              </m:rPr>
                              <w:rPr>
                                <w:rFonts w:ascii="Cambria Math" w:hAnsi="Cambria Math"/>
                                <w:color w:val="000000" w:themeColor="text1"/>
                              </w:rPr>
                              <m:t>.</m:t>
                            </m:r>
                          </m:oMath>
                          <w:r>
                            <w:rPr>
                              <w:color w:val="000000"/>
                              <w:szCs w:val="24"/>
                              <w:highlight w:val="white"/>
                              <w:lang w:eastAsia="ar-SA"/>
                            </w:rPr>
                            <w:t xml:space="preserve"> Apibrėžiamas skaičius  arctg a,  pagrindžiant, kodėl arctg </w:t>
                          </w:r>
                          <m:oMath>
                            <m:r>
                              <m:rPr>
                                <m:sty m:val="p"/>
                              </m:rPr>
                              <w:rPr>
                                <w:rFonts w:ascii="Cambria Math" w:hAnsi="Cambria Math"/>
                                <w:color w:val="000000" w:themeColor="text1"/>
                                <w:highlight w:val="white"/>
                              </w:rPr>
                              <m:t>a∈</m:t>
                            </m:r>
                            <m:r>
                              <m:rPr>
                                <m:sty m:val="p"/>
                              </m:rPr>
                              <w:rPr>
                                <w:rFonts w:ascii="Cambria Math" w:hAnsi="Cambria Math"/>
                                <w:color w:val="000000" w:themeColor="text1"/>
                              </w:rPr>
                              <m:t>(-</m:t>
                            </m:r>
                            <m:f>
                              <m:fPr>
                                <m:ctrlPr>
                                  <w:rPr>
                                    <w:rFonts w:ascii="Cambria Math" w:hAnsi="Cambria Math"/>
                                    <w:color w:val="000000" w:themeColor="text1"/>
                                  </w:rPr>
                                </m:ctrlPr>
                              </m:fPr>
                              <m:num>
                                <m:r>
                                  <m:rPr>
                                    <m:sty m:val="p"/>
                                  </m:rPr>
                                  <w:rPr>
                                    <w:rFonts w:ascii="Cambria Math" w:hAnsi="Cambria Math"/>
                                    <w:color w:val="000000" w:themeColor="text1"/>
                                  </w:rPr>
                                  <m:t>π</m:t>
                                </m:r>
                              </m:num>
                              <m:den>
                                <m:r>
                                  <m:rPr>
                                    <m:sty m:val="p"/>
                                  </m:rPr>
                                  <w:rPr>
                                    <w:rFonts w:ascii="Cambria Math" w:hAnsi="Cambria Math"/>
                                    <w:color w:val="000000" w:themeColor="text1"/>
                                  </w:rPr>
                                  <m:t xml:space="preserve">2 </m:t>
                                </m:r>
                              </m:den>
                            </m:f>
                            <m:r>
                              <m:rPr>
                                <m:sty m:val="p"/>
                              </m:rPr>
                              <w:rPr>
                                <w:rFonts w:ascii="Cambria Math" w:hAnsi="Cambria Math"/>
                                <w:color w:val="000000" w:themeColor="text1"/>
                              </w:rPr>
                              <m:t>;</m:t>
                            </m:r>
                            <m:f>
                              <m:fPr>
                                <m:ctrlPr>
                                  <w:rPr>
                                    <w:rFonts w:ascii="Cambria Math" w:hAnsi="Cambria Math"/>
                                    <w:color w:val="000000" w:themeColor="text1"/>
                                  </w:rPr>
                                </m:ctrlPr>
                              </m:fPr>
                              <m:num>
                                <m:r>
                                  <m:rPr>
                                    <m:sty m:val="p"/>
                                  </m:rPr>
                                  <w:rPr>
                                    <w:rFonts w:ascii="Cambria Math" w:hAnsi="Cambria Math"/>
                                    <w:color w:val="000000" w:themeColor="text1"/>
                                  </w:rPr>
                                  <m:t>π</m:t>
                                </m:r>
                              </m:num>
                              <m:den>
                                <m:r>
                                  <m:rPr>
                                    <m:sty m:val="p"/>
                                  </m:rPr>
                                  <w:rPr>
                                    <w:rFonts w:ascii="Cambria Math" w:hAnsi="Cambria Math"/>
                                    <w:color w:val="000000" w:themeColor="text1"/>
                                  </w:rPr>
                                  <m:t xml:space="preserve">2 </m:t>
                                </m:r>
                              </m:den>
                            </m:f>
                            <m:r>
                              <m:rPr>
                                <m:sty m:val="p"/>
                              </m:rPr>
                              <w:rPr>
                                <w:rFonts w:ascii="Cambria Math" w:hAnsi="Cambria Math"/>
                                <w:color w:val="000000" w:themeColor="text1"/>
                              </w:rPr>
                              <m:t>)</m:t>
                            </m:r>
                          </m:oMath>
                          <w:r>
                            <w:rPr>
                              <w:color w:val="000000"/>
                              <w:szCs w:val="24"/>
                              <w:lang w:eastAsia="ar-SA"/>
                            </w:rPr>
                            <w:t xml:space="preserve">, o arktangentas turi prasmę visoje realių skaičių aibėje. </w:t>
                          </w:r>
                          <w:r>
                            <w:rPr>
                              <w:color w:val="000000"/>
                              <w:szCs w:val="24"/>
                              <w:highlight w:val="white"/>
                              <w:lang w:eastAsia="ar-SA"/>
                            </w:rPr>
                            <w:t xml:space="preserve"> Praktikuojamasi apskaičiuoti tikslias ir apytiksles sinuso, kosinuso, tangento ir arksinuso, arkkosinuso ir arktangento reikšmes.</w:t>
                          </w:r>
                          <w:r>
                            <w:rPr>
                              <w:b/>
                              <w:bCs/>
                              <w:color w:val="000000"/>
                              <w:szCs w:val="24"/>
                              <w:lang w:eastAsia="ar-SA"/>
                            </w:rPr>
                            <w:t xml:space="preserve"> </w:t>
                          </w:r>
                        </w:p>
                      </w:sdtContent>
                    </w:sdt>
                  </w:sdtContent>
                </w:sdt>
                <w:sdt>
                  <w:sdtPr>
                    <w:alias w:val="20 pr. 34.2 pp."/>
                    <w:tag w:val="part_5a1c9f03733547fbb560231eea01b02b"/>
                    <w:lock w:val="sdtLocked"/>
                    <w:richText/>
                  </w:sdtPr>
                  <w:sdtContent>
                    <w:p>
                      <w:pPr>
                        <w:suppressAutoHyphens/>
                        <w:ind w:firstLine="851"/>
                        <w:jc w:val="both"/>
                        <w:rPr>
                          <w:color w:val="000000"/>
                          <w:szCs w:val="24"/>
                          <w:lang w:eastAsia="ar-SA"/>
                        </w:rPr>
                      </w:pPr>
                      <w:sdt>
                        <w:sdtPr>
                          <w:alias w:val="Numeris"/>
                          <w:tag w:val="nr_5a1c9f03733547fbb560231eea01b02b"/>
                          <w:lock w:val="sdtLocked"/>
                          <w:richText/>
                        </w:sdtPr>
                        <w:sdtContent>
                          <w:r>
                            <w:rPr>
                              <w:color w:val="000000"/>
                              <w:szCs w:val="24"/>
                              <w:lang w:eastAsia="ar-SA"/>
                            </w:rPr>
                            <w:t>34.2</w:t>
                          </w:r>
                        </w:sdtContent>
                      </w:sdt>
                      <w:r>
                        <w:rPr>
                          <w:color w:val="000000"/>
                          <w:szCs w:val="24"/>
                          <w:lang w:eastAsia="ar-SA"/>
                        </w:rPr>
                        <w:t>. Modeliai ir sąryšiai.</w:t>
                      </w:r>
                    </w:p>
                    <w:sdt>
                      <w:sdtPr>
                        <w:alias w:val="20 pr. 34.2.1 pp."/>
                        <w:tag w:val="part_011896086a244af5abc8ea3bff412f4b"/>
                        <w:lock w:val="sdtLocked"/>
                        <w:richText/>
                      </w:sdtPr>
                      <w:sdtContent>
                        <w:p>
                          <w:pPr>
                            <w:suppressAutoHyphens/>
                            <w:ind w:firstLine="851"/>
                            <w:jc w:val="both"/>
                            <w:rPr>
                              <w:color w:val="000000"/>
                              <w:szCs w:val="24"/>
                              <w:lang w:eastAsia="ar-SA"/>
                            </w:rPr>
                          </w:pPr>
                          <w:sdt>
                            <w:sdtPr>
                              <w:alias w:val="Numeris"/>
                              <w:tag w:val="nr_011896086a244af5abc8ea3bff412f4b"/>
                              <w:lock w:val="sdtLocked"/>
                              <w:richText/>
                            </w:sdtPr>
                            <w:sdtContent>
                              <w:r>
                                <w:rPr>
                                  <w:color w:val="000000"/>
                                  <w:szCs w:val="24"/>
                                  <w:lang w:eastAsia="ar-SA"/>
                                </w:rPr>
                                <w:t>34.2.1</w:t>
                              </w:r>
                            </w:sdtContent>
                          </w:sdt>
                          <w:r>
                            <w:rPr>
                              <w:color w:val="000000"/>
                              <w:szCs w:val="24"/>
                              <w:lang w:eastAsia="ar-SA"/>
                            </w:rPr>
                            <w:t xml:space="preserve">. Progresijos. Apibrėžiama kokios skaičių sekos vadinamos aritmetinėmis ir geometrinėmis progresijomis. Apibrėžiamos sąvokos (pirmasis skaičių sekos narys, n-tasis skaičių sekos narys, begalinė skaičių seka, baigtinė skaičių seka, aritmetinės progresijos skirtumas, geometrinės progresijos vardiklis, rekurentinė formulė). Praktikuojamasi nustatyti ir pagrįsti, ar seka yra aritmetinė progresija, geometrinė progresija. Įrodomos ir įvairių uždavinių sprendimui taikomos aritmetinės progresijos ir geometrinės progresijos n-tojo nario formulės, pirmųjų n narių sumos formulės: </w:t>
                          </w:r>
                          <m:oMath>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n</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1</m:t>
                                </m:r>
                              </m:sub>
                            </m:sSub>
                            <m:r>
                              <m:rPr>
                                <m:sty m:val="p"/>
                              </m:rPr>
                              <w:rPr>
                                <w:rFonts w:ascii="Cambria Math" w:hAnsi="Cambria Math"/>
                                <w:color w:val="000000" w:themeColor="text1"/>
                              </w:rPr>
                              <m:t>+d</m:t>
                            </m:r>
                            <m:d>
                              <m:dPr>
                                <m:ctrlPr>
                                  <w:rPr>
                                    <w:rFonts w:ascii="Cambria Math" w:hAnsi="Cambria Math"/>
                                    <w:color w:val="000000" w:themeColor="text1"/>
                                  </w:rPr>
                                </m:ctrlPr>
                              </m:dPr>
                              <m:e>
                                <m:r>
                                  <m:rPr>
                                    <m:sty m:val="p"/>
                                  </m:rPr>
                                  <w:rPr>
                                    <w:rFonts w:ascii="Cambria Math" w:hAnsi="Cambria Math"/>
                                    <w:color w:val="000000" w:themeColor="text1"/>
                                  </w:rPr>
                                  <m:t>n-1</m:t>
                                </m:r>
                              </m:e>
                            </m:d>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n</m:t>
                                </m:r>
                              </m:sub>
                            </m:sSub>
                            <m:r>
                              <m:rPr>
                                <m:sty m:val="p"/>
                              </m:rP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1</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n</m:t>
                                    </m:r>
                                  </m:sub>
                                </m:sSub>
                              </m:num>
                              <m:den>
                                <m:r>
                                  <m:rPr>
                                    <m:sty m:val="p"/>
                                  </m:rPr>
                                  <w:rPr>
                                    <w:rFonts w:ascii="Cambria Math" w:hAnsi="Cambria Math"/>
                                    <w:color w:val="000000" w:themeColor="text1"/>
                                  </w:rPr>
                                  <m:t>2</m:t>
                                </m:r>
                              </m:den>
                            </m:f>
                            <m:r>
                              <m:rPr>
                                <m:sty m:val="p"/>
                              </m:rPr>
                              <w:rPr>
                                <w:rFonts w:ascii="Cambria Math" w:hAnsi="Cambria Math"/>
                                <w:color w:val="000000" w:themeColor="text1"/>
                              </w:rPr>
                              <m:t>∙n=</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2a</m:t>
                                    </m:r>
                                  </m:e>
                                  <m:sub>
                                    <m:r>
                                      <m:rPr>
                                        <m:sty m:val="p"/>
                                      </m:rPr>
                                      <w:rPr>
                                        <w:rFonts w:ascii="Cambria Math" w:hAnsi="Cambria Math"/>
                                        <w:color w:val="000000" w:themeColor="text1"/>
                                      </w:rPr>
                                      <m:t>1</m:t>
                                    </m:r>
                                  </m:sub>
                                </m:sSub>
                                <m:r>
                                  <m:rPr>
                                    <m:sty m:val="p"/>
                                  </m:rPr>
                                  <w:rPr>
                                    <w:rFonts w:ascii="Cambria Math" w:hAnsi="Cambria Math"/>
                                    <w:color w:val="000000" w:themeColor="text1"/>
                                  </w:rPr>
                                  <m:t>+d</m:t>
                                </m:r>
                                <m:d>
                                  <m:dPr>
                                    <m:ctrlPr>
                                      <w:rPr>
                                        <w:rFonts w:ascii="Cambria Math" w:hAnsi="Cambria Math"/>
                                        <w:color w:val="000000" w:themeColor="text1"/>
                                      </w:rPr>
                                    </m:ctrlPr>
                                  </m:dPr>
                                  <m:e>
                                    <m:r>
                                      <m:rPr>
                                        <m:sty m:val="p"/>
                                      </m:rPr>
                                      <w:rPr>
                                        <w:rFonts w:ascii="Cambria Math" w:hAnsi="Cambria Math"/>
                                        <w:color w:val="000000" w:themeColor="text1"/>
                                      </w:rPr>
                                      <m:t>n-1</m:t>
                                    </m:r>
                                  </m:e>
                                </m:d>
                              </m:num>
                              <m:den>
                                <m:r>
                                  <m:rPr>
                                    <m:sty m:val="p"/>
                                  </m:rPr>
                                  <w:rPr>
                                    <w:rFonts w:ascii="Cambria Math" w:hAnsi="Cambria Math"/>
                                    <w:color w:val="000000" w:themeColor="text1"/>
                                  </w:rPr>
                                  <m:t>2</m:t>
                                </m:r>
                              </m:den>
                            </m:f>
                            <m:r>
                              <m:rPr>
                                <m:sty m:val="p"/>
                              </m:rPr>
                              <w:rPr>
                                <w:rFonts w:ascii="Cambria Math" w:hAnsi="Cambria Math"/>
                                <w:color w:val="000000" w:themeColor="text1"/>
                              </w:rPr>
                              <m:t>∙n</m:t>
                            </m:r>
                          </m:oMath>
                          <w:r>
                            <w:rPr>
                              <w:color w:val="000000"/>
                              <w:szCs w:val="24"/>
                              <w:lang w:eastAsia="ar-SA"/>
                            </w:rPr>
                            <w:t xml:space="preserve">,  </w:t>
                          </w:r>
                          <m:oMath>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n</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1</m:t>
                                </m:r>
                              </m:sub>
                            </m:sSub>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q</m:t>
                                </m:r>
                              </m:e>
                              <m:sup>
                                <m:r>
                                  <m:rPr>
                                    <m:sty m:val="p"/>
                                  </m:rPr>
                                  <w:rPr>
                                    <w:rFonts w:ascii="Cambria Math" w:hAnsi="Cambria Math"/>
                                    <w:color w:val="000000" w:themeColor="text1"/>
                                  </w:rPr>
                                  <m:t>n-1</m:t>
                                </m:r>
                              </m:sup>
                            </m:sSup>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n</m:t>
                                </m:r>
                              </m:sub>
                            </m:sSub>
                            <m:r>
                              <m:rPr>
                                <m:sty m:val="p"/>
                              </m:rP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1</m:t>
                                    </m:r>
                                  </m:sub>
                                </m:sSub>
                                <m:r>
                                  <m:rPr>
                                    <m:sty m:val="p"/>
                                  </m:rPr>
                                  <w:rPr>
                                    <w:rFonts w:ascii="Cambria Math" w:hAnsi="Cambria Math"/>
                                    <w:color w:val="000000" w:themeColor="text1"/>
                                  </w:rPr>
                                  <m:t>∙</m:t>
                                </m:r>
                                <m:d>
                                  <m:dPr>
                                    <m:ctrlPr>
                                      <w:rPr>
                                        <w:rFonts w:ascii="Cambria Math" w:hAnsi="Cambria Math"/>
                                        <w:color w:val="000000" w:themeColor="text1"/>
                                      </w:rPr>
                                    </m:ctrlPr>
                                  </m:dPr>
                                  <m:e>
                                    <m:sSup>
                                      <m:sSupPr>
                                        <m:ctrlPr>
                                          <w:rPr>
                                            <w:rFonts w:ascii="Cambria Math" w:hAnsi="Cambria Math"/>
                                            <w:color w:val="000000" w:themeColor="text1"/>
                                          </w:rPr>
                                        </m:ctrlPr>
                                      </m:sSupPr>
                                      <m:e>
                                        <m:r>
                                          <m:rPr>
                                            <m:sty m:val="p"/>
                                          </m:rPr>
                                          <w:rPr>
                                            <w:rFonts w:ascii="Cambria Math" w:hAnsi="Cambria Math"/>
                                            <w:color w:val="000000" w:themeColor="text1"/>
                                          </w:rPr>
                                          <m:t>q</m:t>
                                        </m:r>
                                      </m:e>
                                      <m:sup>
                                        <m:r>
                                          <m:rPr>
                                            <m:sty m:val="p"/>
                                          </m:rPr>
                                          <w:rPr>
                                            <w:rFonts w:ascii="Cambria Math" w:hAnsi="Cambria Math"/>
                                            <w:color w:val="000000" w:themeColor="text1"/>
                                          </w:rPr>
                                          <m:t>n</m:t>
                                        </m:r>
                                      </m:sup>
                                    </m:sSup>
                                    <m:r>
                                      <m:rPr>
                                        <m:sty m:val="p"/>
                                      </m:rPr>
                                      <w:rPr>
                                        <w:rFonts w:ascii="Cambria Math" w:hAnsi="Cambria Math"/>
                                        <w:color w:val="000000" w:themeColor="text1"/>
                                      </w:rPr>
                                      <m:t>-1</m:t>
                                    </m:r>
                                  </m:e>
                                </m:d>
                              </m:num>
                              <m:den>
                                <m:r>
                                  <m:rPr>
                                    <m:sty m:val="p"/>
                                  </m:rPr>
                                  <w:rPr>
                                    <w:rFonts w:ascii="Cambria Math" w:hAnsi="Cambria Math"/>
                                    <w:color w:val="000000" w:themeColor="text1"/>
                                  </w:rPr>
                                  <m:t>q-1</m:t>
                                </m:r>
                              </m:den>
                            </m:f>
                            <m:r>
                              <m:rPr>
                                <m:sty m:val="p"/>
                              </m:rP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n</m:t>
                                    </m:r>
                                  </m:sub>
                                </m:sSub>
                                <m:r>
                                  <m:rPr>
                                    <m:sty m:val="p"/>
                                  </m:rPr>
                                  <w:rPr>
                                    <w:rFonts w:ascii="Cambria Math" w:hAnsi="Cambria Math"/>
                                    <w:color w:val="000000" w:themeColor="text1"/>
                                  </w:rPr>
                                  <m:t>∙q-</m:t>
                                </m:r>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1</m:t>
                                    </m:r>
                                  </m:sub>
                                </m:sSub>
                              </m:num>
                              <m:den>
                                <m:r>
                                  <m:rPr>
                                    <m:sty m:val="p"/>
                                  </m:rPr>
                                  <w:rPr>
                                    <w:rFonts w:ascii="Cambria Math" w:hAnsi="Cambria Math"/>
                                    <w:color w:val="000000" w:themeColor="text1"/>
                                  </w:rPr>
                                  <m:t>q-1</m:t>
                                </m:r>
                              </m:den>
                            </m:f>
                            <m:r>
                              <m:rPr>
                                <m:sty m:val="p"/>
                              </m:rPr>
                              <w:rPr>
                                <w:rFonts w:ascii="Cambria Math" w:hAnsi="Cambria Math"/>
                                <w:color w:val="000000" w:themeColor="text1"/>
                              </w:rPr>
                              <m:t>, n∈N,  q≠1</m:t>
                            </m:r>
                          </m:oMath>
                          <w:r>
                            <w:rPr>
                              <w:color w:val="000000"/>
                              <w:szCs w:val="24"/>
                              <w:lang w:eastAsia="ar-SA"/>
                            </w:rPr>
                            <w:t>. Atliekami kūrybiniai projektiniai darbai (pvz., Koch snaigė, vėžlio ir bėgiko problema).</w:t>
                          </w:r>
                        </w:p>
                      </w:sdtContent>
                    </w:sdt>
                    <w:sdt>
                      <w:sdtPr>
                        <w:alias w:val="20 pr. 34.2.2 pp."/>
                        <w:tag w:val="part_cc69ba23c50e4810b872ece471f01dc5"/>
                        <w:lock w:val="sdtLocked"/>
                        <w:richText/>
                      </w:sdtPr>
                      <w:sdtContent>
                        <w:p>
                          <w:pPr>
                            <w:suppressAutoHyphens/>
                            <w:ind w:firstLine="851"/>
                            <w:jc w:val="both"/>
                            <w:rPr>
                              <w:b/>
                              <w:bCs/>
                              <w:color w:val="000000"/>
                              <w:szCs w:val="24"/>
                              <w:lang w:eastAsia="ar-SA"/>
                            </w:rPr>
                          </w:pPr>
                          <w:sdt>
                            <w:sdtPr>
                              <w:alias w:val="Numeris"/>
                              <w:tag w:val="nr_cc69ba23c50e4810b872ece471f01dc5"/>
                              <w:lock w:val="sdtLocked"/>
                              <w:richText/>
                            </w:sdtPr>
                            <w:sdtContent>
                              <w:r>
                                <w:rPr>
                                  <w:color w:val="000000"/>
                                  <w:szCs w:val="24"/>
                                  <w:lang w:eastAsia="ar-SA"/>
                                </w:rPr>
                                <w:t>34.2.2</w:t>
                              </w:r>
                            </w:sdtContent>
                          </w:sdt>
                          <w:r>
                            <w:rPr>
                              <w:color w:val="000000"/>
                              <w:szCs w:val="24"/>
                              <w:lang w:eastAsia="ar-SA"/>
                            </w:rPr>
                            <w:t>.</w:t>
                          </w:r>
                          <w:r>
                            <w:rPr>
                              <w:b/>
                              <w:bCs/>
                              <w:color w:val="000000"/>
                              <w:szCs w:val="24"/>
                              <w:lang w:eastAsia="ar-SA"/>
                            </w:rPr>
                            <w:t xml:space="preserve"> </w:t>
                          </w:r>
                          <w:r>
                            <w:rPr>
                              <w:color w:val="000000"/>
                              <w:szCs w:val="24"/>
                              <w:lang w:eastAsia="ar-SA"/>
                            </w:rPr>
                            <w:t xml:space="preserve">Funkcijos. Funkcijos samprata. Plėtojama samprata apie funkcijas ir jų savybes. Apibrėžiamos sąvokos: lyginė funkcija; nelyginė funkcija; nei lyginė, nei nelyginė funkcija; periodinė funkcija. Nagrinėjant pavyzdžius išsiaiškinama, kaip taikyti šiuo apibrėžimus sprendžiant uždavinius ir kaip iš grafiko nustatyti funkcijos lyginumą, periodiškumą. Aptariama funkcijos </w:t>
                          </w:r>
                          <m:oMath>
                            <m:r>
                              <m:rPr>
                                <m:sty m:val="p"/>
                              </m:rPr>
                              <w:rPr>
                                <w:rFonts w:ascii="Cambria Math" w:hAnsi="Cambria Math"/>
                                <w:color w:val="000000" w:themeColor="text1"/>
                              </w:rPr>
                              <m:t>y</m:t>
                            </m:r>
                            <m:r>
                              <m:rPr>
                                <m:sty m:val="p"/>
                              </m:rPr>
                              <w:rPr>
                                <w:rFonts w:ascii="Cambria Math" w:eastAsia="Calibri" w:hAnsi="Cambria Math"/>
                                <w:color w:val="000000" w:themeColor="text1"/>
                              </w:rPr>
                              <m:t>=f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mbria Math" w:hAnsi="Cambria Math"/>
                                <w:color w:val="000000" w:themeColor="text1"/>
                              </w:rPr>
                              <m:t>, x∈D</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f</m:t>
                                </m:r>
                              </m:e>
                            </m:d>
                            <m:r>
                              <m:rPr>
                                <m:sty m:val="p"/>
                              </m:rPr>
                              <w:rPr>
                                <w:rFonts w:ascii="Cambria Math" w:eastAsia="Cambria Math" w:hAnsi="Cambria Math"/>
                                <w:color w:val="000000" w:themeColor="text1"/>
                              </w:rPr>
                              <m:t xml:space="preserve">, </m:t>
                            </m:r>
                            <m:r>
                              <m:rPr>
                                <m:sty m:val="p"/>
                              </m:rPr>
                              <w:rPr>
                                <w:rFonts w:ascii="Cambria Math" w:hAnsi="Cambria Math"/>
                                <w:color w:val="000000" w:themeColor="text1"/>
                              </w:rPr>
                              <m:t xml:space="preserve">grafiko </m:t>
                            </m:r>
                          </m:oMath>
                          <w:r>
                            <w:rPr>
                              <w:color w:val="000000"/>
                              <w:szCs w:val="24"/>
                              <w:lang w:eastAsia="ar-SA"/>
                            </w:rPr>
                            <w:t xml:space="preserve">transformacijos sąvoka.  Naudojantis skaitmeninėmis priemonėmis tyrinėjama, kaip atliekamos tokiomis formulėmis aprašomos transformacijos: </w:t>
                          </w:r>
                          <m:oMath>
                            <m:r>
                              <m:rPr>
                                <m:sty m:val="p"/>
                              </m:rPr>
                              <w:rPr>
                                <w:rFonts w:ascii="Cambria Math" w:eastAsia="Calibri" w:hAnsi="Cambria Math"/>
                                <w:color w:val="000000" w:themeColor="text1"/>
                              </w:rPr>
                              <m:t>y=f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+a</m:t>
                            </m:r>
                          </m:oMath>
                          <w:r>
                            <w:rPr>
                              <w:color w:val="000000"/>
                              <w:szCs w:val="24"/>
                            </w:rPr>
                            <w:t xml:space="preserve">, </w:t>
                          </w:r>
                          <w:r>
                            <w:rPr>
                              <w:b/>
                              <w:bCs/>
                              <w:color w:val="000000"/>
                              <w:szCs w:val="24"/>
                              <w:lang w:eastAsia="ar-SA"/>
                            </w:rPr>
                            <w:t xml:space="preserve"> </w:t>
                          </w:r>
                          <m:oMath>
                            <m:r>
                              <m:rPr>
                                <m:sty m:val="p"/>
                              </m:rPr>
                              <w:rPr>
                                <w:rFonts w:ascii="Cambria Math" w:eastAsia="Calibri" w:hAnsi="Cambria Math"/>
                                <w:color w:val="000000" w:themeColor="text1"/>
                              </w:rPr>
                              <m:t>y=f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x+a</m:t>
                                </m:r>
                              </m:e>
                            </m:d>
                          </m:oMath>
                          <w:r>
                            <w:rPr>
                              <w:color w:val="000000"/>
                              <w:szCs w:val="24"/>
                            </w:rPr>
                            <w:t xml:space="preserve">, </w:t>
                          </w:r>
                          <m:oMath>
                            <m:r>
                              <m:rPr>
                                <m:sty m:val="p"/>
                              </m:rPr>
                              <w:rPr>
                                <w:rFonts w:ascii="Cambria Math" w:eastAsia="Calibri" w:hAnsi="Cambria Math"/>
                                <w:color w:val="000000" w:themeColor="text1"/>
                              </w:rPr>
                              <m:t>y=-f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oMath>
                          <w:r>
                            <w:rPr>
                              <w:color w:val="000000"/>
                              <w:szCs w:val="24"/>
                            </w:rPr>
                            <w:t xml:space="preserve">, </w:t>
                          </w:r>
                          <m:oMath>
                            <m:r>
                              <m:rPr>
                                <m:sty m:val="p"/>
                              </m:rPr>
                              <w:rPr>
                                <w:rFonts w:ascii="Cambria Math" w:eastAsia="Calibri" w:hAnsi="Cambria Math"/>
                                <w:color w:val="000000" w:themeColor="text1"/>
                              </w:rPr>
                              <m:t>y=a⋅f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oMath>
                          <w:r>
                            <w:rPr>
                              <w:color w:val="000000"/>
                              <w:szCs w:val="24"/>
                            </w:rPr>
                            <w:t>.</w:t>
                          </w:r>
                          <w:r>
                            <w:rPr>
                              <w:color w:val="000000"/>
                              <w:szCs w:val="24"/>
                              <w:lang w:eastAsia="ar-SA"/>
                            </w:rPr>
                            <w:t xml:space="preserve"> Atliekami tiriamieji, kūrybiniai darbai apie funkcijas, jų savybes, transformacijas ir jų pasireiškimą </w:t>
                          </w:r>
                          <w:r>
                            <w:rPr>
                              <w:color w:val="000000"/>
                              <w:szCs w:val="24"/>
                              <w:lang w:eastAsia="lt-LT"/>
                            </w:rPr>
                            <w:t>įvairaus konteksto situacijose.</w:t>
                          </w:r>
                        </w:p>
                      </w:sdtContent>
                    </w:sdt>
                    <w:sdt>
                      <w:sdtPr>
                        <w:alias w:val="20 pr. 34.2.3 pp."/>
                        <w:tag w:val="part_d6e230d437134a00893ddbae1748f109"/>
                        <w:lock w:val="sdtLocked"/>
                        <w:richText/>
                      </w:sdtPr>
                      <w:sdtContent>
                        <w:p>
                          <w:pPr>
                            <w:suppressAutoHyphens/>
                            <w:ind w:firstLine="851"/>
                            <w:jc w:val="both"/>
                            <w:rPr>
                              <w:color w:val="000000"/>
                              <w:szCs w:val="24"/>
                              <w:lang w:eastAsia="ar-SA"/>
                            </w:rPr>
                          </w:pPr>
                          <w:sdt>
                            <w:sdtPr>
                              <w:alias w:val="Numeris"/>
                              <w:tag w:val="nr_d6e230d437134a00893ddbae1748f109"/>
                              <w:lock w:val="sdtLocked"/>
                              <w:richText/>
                            </w:sdtPr>
                            <w:sdtContent>
                              <w:r>
                                <w:rPr>
                                  <w:color w:val="000000"/>
                                  <w:szCs w:val="24"/>
                                  <w:lang w:eastAsia="ar-SA"/>
                                </w:rPr>
                                <w:t>34.2.3</w:t>
                              </w:r>
                            </w:sdtContent>
                          </w:sdt>
                          <w:r>
                            <w:rPr>
                              <w:color w:val="000000"/>
                              <w:szCs w:val="24"/>
                              <w:lang w:eastAsia="ar-SA"/>
                            </w:rPr>
                            <w:t xml:space="preserve">. Laipsninė ir šaknies funkcijos. Apibrėžiamos ir tiriamos laipsninė funkcija </w:t>
                          </w:r>
                          <m:oMath>
                            <m:r>
                              <m:rPr>
                                <m:sty m:val="p"/>
                              </m:rPr>
                              <w:rPr>
                                <w:rFonts w:ascii="Cambria Math" w:eastAsia="Calibri" w:hAnsi="Cambria Math"/>
                                <w:color w:val="000000" w:themeColor="text1"/>
                              </w:rPr>
                              <m:t>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sSup>
                              <m:sSupPr>
                                <m:ctrlPr>
                                  <w:rPr>
                                    <w:rFonts w:ascii="Cambria Math" w:eastAsia="Calibri" w:hAnsi="Cambria Math"/>
                                    <w:bCs/>
                                    <w:color w:val="000000" w:themeColor="text1"/>
                                  </w:rPr>
                                </m:ctrlPr>
                              </m:sSupPr>
                              <m:e>
                                <m:r>
                                  <m:rPr>
                                    <m:sty m:val="p"/>
                                  </m:rPr>
                                  <w:rPr>
                                    <w:rFonts w:ascii="Cambria Math" w:eastAsia="Calibri" w:hAnsi="Cambria Math"/>
                                    <w:color w:val="000000" w:themeColor="text1"/>
                                  </w:rPr>
                                  <m:t>x</m:t>
                                </m:r>
                              </m:e>
                              <m:sup>
                                <m:r>
                                  <m:rPr>
                                    <m:sty m:val="p"/>
                                  </m:rPr>
                                  <w:rPr>
                                    <w:rFonts w:ascii="Cambria Math" w:eastAsia="Calibri" w:hAnsi="Cambria Math"/>
                                    <w:color w:val="000000" w:themeColor="text1"/>
                                  </w:rPr>
                                  <m:t>n</m:t>
                                </m:r>
                              </m:sup>
                            </m:sSup>
                          </m:oMath>
                          <w:r>
                            <w:rPr>
                              <w:color w:val="000000"/>
                              <w:szCs w:val="24"/>
                              <w:lang w:eastAsia="ar-SA"/>
                            </w:rPr>
                            <w:t xml:space="preserve">, kai </w:t>
                          </w:r>
                          <m:oMath>
                            <m:r>
                              <m:rPr>
                                <m:sty m:val="p"/>
                              </m:rPr>
                              <w:rPr>
                                <w:rFonts w:ascii="Cambria Math" w:eastAsia="Calibri" w:hAnsi="Cambria Math"/>
                                <w:color w:val="000000" w:themeColor="text1"/>
                              </w:rPr>
                              <m:t>n∈</m:t>
                            </m:r>
                            <m:d>
                              <m:dPr>
                                <m:begChr m:val="{"/>
                                <m:endChr m:val="}"/>
                                <m:ctrlPr>
                                  <w:rPr>
                                    <w:rFonts w:ascii="Cambria Math" w:eastAsia="Calibri" w:hAnsi="Cambria Math"/>
                                    <w:bCs/>
                                    <w:color w:val="000000" w:themeColor="text1"/>
                                  </w:rPr>
                                </m:ctrlPr>
                              </m:dPr>
                              <m:e>
                                <m:r>
                                  <m:rPr>
                                    <m:sty m:val="p"/>
                                  </m:rPr>
                                  <w:rPr>
                                    <w:rFonts w:ascii="Cambria Math" w:eastAsia="Calibri" w:hAnsi="Cambria Math"/>
                                    <w:color w:val="000000" w:themeColor="text1"/>
                                  </w:rPr>
                                  <m:t>-1;1;2;3</m:t>
                                </m:r>
                              </m:e>
                            </m:d>
                            <m:r>
                              <m:rPr>
                                <m:sty m:val="p"/>
                              </m:rPr>
                              <w:rPr>
                                <w:rFonts w:ascii="Cambria Math" w:eastAsia="Calibri" w:hAnsi="Cambria Math"/>
                                <w:color w:val="000000" w:themeColor="text1"/>
                              </w:rPr>
                              <m:t>,</m:t>
                            </m:r>
                          </m:oMath>
                          <w:r>
                            <w:rPr>
                              <w:bCs/>
                              <w:color w:val="000000"/>
                              <w:szCs w:val="24"/>
                            </w:rPr>
                            <w:t xml:space="preserve"> </w:t>
                          </w:r>
                          <w:r>
                            <w:rPr>
                              <w:color w:val="000000"/>
                              <w:szCs w:val="24"/>
                              <w:lang w:eastAsia="ar-SA"/>
                            </w:rPr>
                            <w:t xml:space="preserve">šaknies funkcijos </w:t>
                          </w:r>
                          <m:oMath>
                            <m:r>
                              <m:rPr>
                                <m:sty m:val="p"/>
                              </m:rPr>
                              <w:rPr>
                                <w:rFonts w:ascii="Cambria Math" w:eastAsia="Calibri" w:hAnsi="Cambria Math"/>
                                <w:color w:val="000000" w:themeColor="text1"/>
                              </w:rPr>
                              <m:t>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rad>
                              <m:radPr>
                                <m:ctrlPr>
                                  <w:rPr>
                                    <w:rFonts w:ascii="Cambria Math" w:eastAsia="Calibri" w:hAnsi="Cambria Math"/>
                                    <w:bCs/>
                                    <w:color w:val="000000" w:themeColor="text1"/>
                                  </w:rPr>
                                </m:ctrlPr>
                              </m:radPr>
                              <m:deg>
                                <m:r>
                                  <m:rPr>
                                    <m:sty m:val="p"/>
                                  </m:rPr>
                                  <w:rPr>
                                    <w:rFonts w:ascii="Cambria Math" w:eastAsia="Calibri" w:hAnsi="Cambria Math"/>
                                    <w:color w:val="000000" w:themeColor="text1"/>
                                  </w:rPr>
                                  <m:t>n</m:t>
                                </m:r>
                              </m:deg>
                              <m:e>
                                <m:r>
                                  <m:rPr>
                                    <m:sty m:val="p"/>
                                  </m:rPr>
                                  <w:rPr>
                                    <w:rFonts w:ascii="Cambria Math" w:eastAsia="Calibri" w:hAnsi="Cambria Math"/>
                                    <w:color w:val="000000" w:themeColor="text1"/>
                                  </w:rPr>
                                  <m:t>x</m:t>
                                </m:r>
                              </m:e>
                            </m:rad>
                          </m:oMath>
                          <w:r>
                            <w:rPr>
                              <w:color w:val="000000"/>
                              <w:szCs w:val="24"/>
                              <w:lang w:eastAsia="ar-SA"/>
                            </w:rPr>
                            <w:t xml:space="preserve">, </w:t>
                          </w:r>
                          <m:oMath>
                            <m:r>
                              <m:rPr>
                                <m:sty m:val="p"/>
                              </m:rPr>
                              <w:rPr>
                                <w:rFonts w:ascii="Cambria Math" w:eastAsia="Calibri" w:hAnsi="Cambria Math"/>
                                <w:color w:val="000000" w:themeColor="text1"/>
                              </w:rPr>
                              <m:t>n∈</m:t>
                            </m:r>
                            <m:d>
                              <m:dPr>
                                <m:begChr m:val="{"/>
                                <m:endChr m:val="}"/>
                                <m:ctrlPr>
                                  <w:rPr>
                                    <w:rFonts w:ascii="Cambria Math" w:eastAsia="Calibri" w:hAnsi="Cambria Math"/>
                                    <w:bCs/>
                                    <w:color w:val="000000" w:themeColor="text1"/>
                                  </w:rPr>
                                </m:ctrlPr>
                              </m:dPr>
                              <m:e>
                                <m:r>
                                  <m:rPr>
                                    <m:sty m:val="p"/>
                                  </m:rPr>
                                  <w:rPr>
                                    <w:rFonts w:ascii="Cambria Math" w:eastAsia="Calibri" w:hAnsi="Cambria Math"/>
                                    <w:color w:val="000000" w:themeColor="text1"/>
                                  </w:rPr>
                                  <m:t>2;3</m:t>
                                </m:r>
                              </m:e>
                            </m:d>
                            <m:r>
                              <m:rPr>
                                <m:sty m:val="p"/>
                              </m:rPr>
                              <w:rPr>
                                <w:rFonts w:ascii="Cambria Math" w:eastAsia="Calibri" w:hAnsi="Cambria Math"/>
                                <w:color w:val="000000" w:themeColor="text1"/>
                              </w:rPr>
                              <m:t>.</m:t>
                            </m:r>
                          </m:oMath>
                          <w:r>
                            <w:rPr>
                              <w:color w:val="000000"/>
                              <w:szCs w:val="24"/>
                              <w:lang w:eastAsia="ar-SA"/>
                            </w:rPr>
                            <w:t xml:space="preserve"> Išsiaiškinami charakteringi taškai, per kuriuos brėžiami šių funkcijų grafikai, tiriamos funkcijų savybės.</w:t>
                          </w:r>
                          <w:r>
                            <w:rPr>
                              <w:bCs/>
                              <w:color w:val="000000"/>
                              <w:szCs w:val="24"/>
                            </w:rPr>
                            <w:t xml:space="preserve"> Mokomasi atpažinti funkcijas iš jų grafikų eskizų, parašyti funkcijų formules, kai nurodytas funkcijos grafikui priklausantis taškas. Naudojantis skaitmeninėmis technologijomis, braižomi lyginio ir nelyginio laipsnio (šaknies laipsnio) funkcijų grafikai, tyrinėjama, kaip jie susiję su laipsnio (šaknies laipsnio) rodikliu. </w:t>
                          </w:r>
                          <w:r>
                            <w:rPr>
                              <w:color w:val="000000"/>
                              <w:szCs w:val="24"/>
                              <w:lang w:eastAsia="ar-SA"/>
                            </w:rPr>
                            <w:t>Nagrinėjami pavyzdžiai praktinių situacijų, aprašomų ar modeliuojamų laipsninėmis ir šaknies funkcijomis.</w:t>
                          </w:r>
                        </w:p>
                      </w:sdtContent>
                    </w:sdt>
                    <w:sdt>
                      <w:sdtPr>
                        <w:alias w:val="20 pr. 34.2.4 pp."/>
                        <w:tag w:val="part_266858f81070477dbf4e6957fbb92e87"/>
                        <w:lock w:val="sdtLocked"/>
                        <w:richText/>
                      </w:sdtPr>
                      <w:sdtContent>
                        <w:p>
                          <w:pPr>
                            <w:suppressAutoHyphens/>
                            <w:ind w:firstLine="851"/>
                            <w:jc w:val="both"/>
                            <w:rPr>
                              <w:b/>
                              <w:bCs/>
                              <w:color w:val="000000"/>
                              <w:szCs w:val="24"/>
                              <w:lang w:eastAsia="ar-SA"/>
                            </w:rPr>
                          </w:pPr>
                          <w:sdt>
                            <w:sdtPr>
                              <w:alias w:val="Numeris"/>
                              <w:tag w:val="nr_266858f81070477dbf4e6957fbb92e87"/>
                              <w:lock w:val="sdtLocked"/>
                              <w:richText/>
                            </w:sdtPr>
                            <w:sdtContent>
                              <w:r>
                                <w:rPr>
                                  <w:color w:val="000000"/>
                                  <w:szCs w:val="24"/>
                                  <w:lang w:eastAsia="ar-SA"/>
                                </w:rPr>
                                <w:t>34.2.4</w:t>
                              </w:r>
                            </w:sdtContent>
                          </w:sdt>
                          <w:r>
                            <w:rPr>
                              <w:color w:val="000000"/>
                              <w:szCs w:val="24"/>
                              <w:lang w:eastAsia="ar-SA"/>
                            </w:rPr>
                            <w:t xml:space="preserve">. Rodiklinė ir logaritminė funkcijos. Apibrėžiama rodiklinė funkcija </w:t>
                          </w:r>
                          <m:oMath>
                            <m:r>
                              <m:rPr>
                                <m:sty m:val="p"/>
                              </m:rPr>
                              <w:rPr>
                                <w:rFonts w:ascii="Cambria Math" w:eastAsia="Calibri" w:hAnsi="Cambria Math"/>
                                <w:color w:val="000000" w:themeColor="text1"/>
                              </w:rPr>
                              <m:t>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sSup>
                              <m:sSupPr>
                                <m:ctrlPr>
                                  <w:rPr>
                                    <w:rFonts w:ascii="Cambria Math" w:eastAsia="Calibri" w:hAnsi="Cambria Math"/>
                                    <w:bCs/>
                                    <w:color w:val="000000" w:themeColor="text1"/>
                                  </w:rPr>
                                </m:ctrlPr>
                              </m:sSupPr>
                              <m:e>
                                <m:r>
                                  <m:rPr>
                                    <m:sty m:val="p"/>
                                  </m:rPr>
                                  <w:rPr>
                                    <w:rFonts w:ascii="Cambria Math" w:eastAsia="Calibri" w:hAnsi="Cambria Math"/>
                                    <w:color w:val="000000" w:themeColor="text1"/>
                                  </w:rPr>
                                  <m:t>a</m:t>
                                </m:r>
                              </m:e>
                              <m:sup>
                                <m:r>
                                  <m:rPr>
                                    <m:sty m:val="p"/>
                                  </m:rPr>
                                  <w:rPr>
                                    <w:rFonts w:ascii="Cambria Math" w:eastAsia="Calibri" w:hAnsi="Cambria Math"/>
                                    <w:color w:val="000000" w:themeColor="text1"/>
                                  </w:rPr>
                                  <m:t>x</m:t>
                                </m:r>
                              </m:sup>
                            </m:sSup>
                            <m:r>
                              <m:rPr>
                                <m:sty m:val="p"/>
                              </m:rPr>
                              <w:rPr>
                                <w:rFonts w:ascii="Cambria Math" w:eastAsia="Calibri" w:hAnsi="Cambria Math"/>
                                <w:color w:val="000000" w:themeColor="text1"/>
                              </w:rPr>
                              <m:t>,  a&gt;0,  a≠1</m:t>
                            </m:r>
                          </m:oMath>
                          <w:r>
                            <w:rPr>
                              <w:color w:val="000000"/>
                              <w:szCs w:val="24"/>
                              <w:lang w:eastAsia="ar-SA"/>
                            </w:rPr>
                            <w:t xml:space="preserve">, </w:t>
                          </w:r>
                          <w:r>
                            <w:rPr>
                              <w:color w:val="000000"/>
                              <w:szCs w:val="24"/>
                              <w:lang w:eastAsia="lt-LT"/>
                            </w:rPr>
                            <w:t xml:space="preserve">logaritminė funkcija </w:t>
                          </w:r>
                          <m:oMath>
                            <m:r>
                              <m:rPr>
                                <m:sty m:val="p"/>
                              </m:rPr>
                              <w:rPr>
                                <w:rFonts w:ascii="Cambria Math" w:eastAsia="Calibri" w:hAnsi="Cambria Math"/>
                                <w:color w:val="000000" w:themeColor="text1"/>
                              </w:rPr>
                              <m:t>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func>
                              <m:funcPr>
                                <m:ctrlPr>
                                  <w:rPr>
                                    <w:rFonts w:ascii="Cambria Math" w:eastAsia="Calibri" w:hAnsi="Cambria Math"/>
                                    <w:bCs/>
                                    <w:color w:val="000000" w:themeColor="text1"/>
                                  </w:rPr>
                                </m:ctrlPr>
                              </m:funcPr>
                              <m:fName>
                                <m:sSub>
                                  <m:sSubPr>
                                    <m:ctrlPr>
                                      <w:rPr>
                                        <w:rFonts w:ascii="Cambria Math" w:eastAsia="Calibri" w:hAnsi="Cambria Math"/>
                                        <w:bCs/>
                                        <w:color w:val="000000" w:themeColor="text1"/>
                                      </w:rPr>
                                    </m:ctrlPr>
                                  </m:sSubPr>
                                  <m:e>
                                    <m:r>
                                      <m:rPr>
                                        <m:sty m:val="p"/>
                                      </m:rPr>
                                      <w:rPr>
                                        <w:rFonts w:ascii="Cambria Math" w:eastAsia="Calibri" w:hAnsi="Cambria Math"/>
                                        <w:color w:val="000000" w:themeColor="text1"/>
                                      </w:rPr>
                                      <m:t>log</m:t>
                                    </m:r>
                                  </m:e>
                                  <m:sub>
                                    <m:r>
                                      <m:rPr>
                                        <m:sty m:val="p"/>
                                      </m:rPr>
                                      <w:rPr>
                                        <w:rFonts w:ascii="Cambria Math" w:eastAsia="Calibri" w:hAnsi="Cambria Math"/>
                                        <w:color w:val="000000" w:themeColor="text1"/>
                                      </w:rPr>
                                      <m:t>a</m:t>
                                    </m:r>
                                  </m:sub>
                                </m:sSub>
                              </m:fName>
                              <m:e>
                                <m:r>
                                  <m:rPr>
                                    <m:sty m:val="p"/>
                                  </m:rPr>
                                  <w:rPr>
                                    <w:rFonts w:ascii="Cambria Math" w:eastAsia="Calibri" w:hAnsi="Cambria Math"/>
                                    <w:color w:val="000000" w:themeColor="text1"/>
                                  </w:rPr>
                                  <m:t>x</m:t>
                                </m:r>
                              </m:e>
                            </m:func>
                            <m:r>
                              <m:rPr>
                                <m:sty m:val="p"/>
                              </m:rPr>
                              <w:rPr>
                                <w:rFonts w:ascii="Cambria Math" w:eastAsia="Calibri" w:hAnsi="Cambria Math"/>
                                <w:color w:val="000000" w:themeColor="text1"/>
                              </w:rPr>
                              <m:t xml:space="preserve">,  a&gt;0,  a≠1, x&gt;0. </m:t>
                            </m:r>
                          </m:oMath>
                          <w:r>
                            <w:rPr>
                              <w:color w:val="000000"/>
                              <w:szCs w:val="24"/>
                              <w:lang w:eastAsia="ar-SA"/>
                            </w:rPr>
                            <w:t xml:space="preserve">Išsiaiškinami charakteringi taškai, per kuriuos brėžiami šių funkcijų grafikai, tiriamos funkcijų savybės. </w:t>
                          </w:r>
                          <w:r>
                            <w:rPr>
                              <w:bCs/>
                              <w:color w:val="000000"/>
                              <w:szCs w:val="24"/>
                            </w:rPr>
                            <w:t xml:space="preserve">Mokomasi atpažinti funkcijas iš jų grafikų eskizų, parašyti funkcijų formules, kai nurodytas funkcijos grafikui priklausantis taškas. </w:t>
                          </w:r>
                          <w:r>
                            <w:rPr>
                              <w:color w:val="000000"/>
                              <w:szCs w:val="24"/>
                              <w:lang w:eastAsia="ar-SA"/>
                            </w:rPr>
                            <w:t>Nagrinėjami pavyzdžiai praktinių situacijų, aprašomų ar modeliuojamų rodiklinėmis ar logaritminėmis funkcijomis.</w:t>
                          </w:r>
                        </w:p>
                      </w:sdtContent>
                    </w:sdt>
                    <w:sdt>
                      <w:sdtPr>
                        <w:alias w:val="20 pr. 34.2.5 pp."/>
                        <w:tag w:val="part_b61e37cf589646c7abf5853ddd57b2fe"/>
                        <w:lock w:val="sdtLocked"/>
                        <w:richText/>
                      </w:sdtPr>
                      <w:sdtContent>
                        <w:p>
                          <w:pPr>
                            <w:suppressAutoHyphens/>
                            <w:ind w:firstLine="851"/>
                            <w:jc w:val="both"/>
                            <w:rPr>
                              <w:b/>
                              <w:bCs/>
                              <w:color w:val="000000"/>
                              <w:szCs w:val="24"/>
                              <w:lang w:eastAsia="ar-SA"/>
                            </w:rPr>
                          </w:pPr>
                          <w:sdt>
                            <w:sdtPr>
                              <w:alias w:val="Numeris"/>
                              <w:tag w:val="nr_b61e37cf589646c7abf5853ddd57b2fe"/>
                              <w:lock w:val="sdtLocked"/>
                              <w:richText/>
                            </w:sdtPr>
                            <w:sdtContent>
                              <w:r>
                                <w:rPr>
                                  <w:color w:val="000000"/>
                                  <w:szCs w:val="24"/>
                                  <w:lang w:eastAsia="ar-SA"/>
                                </w:rPr>
                                <w:t>34.2.5</w:t>
                              </w:r>
                            </w:sdtContent>
                          </w:sdt>
                          <w:r>
                            <w:rPr>
                              <w:color w:val="000000"/>
                              <w:szCs w:val="24"/>
                              <w:lang w:eastAsia="ar-SA"/>
                            </w:rPr>
                            <w:t>. Trigonometrinės funkcijos. Išsiaiškinama</w:t>
                          </w:r>
                          <w:r>
                            <w:rPr>
                              <w:bCs/>
                              <w:color w:val="000000"/>
                              <w:szCs w:val="24"/>
                              <w:lang w:eastAsia="ar-SA"/>
                            </w:rPr>
                            <w:t xml:space="preserve">, kaip vienetiniame apskritime apibrėžtos sinuso, kosinuso, tangento reikšmės gali būti atvaizduotos grafiškai koordinačių plokštumoje. Apibūdinant gautus grafikus, vartojamos sinusoidės, kosinusoidės, tangentoidės sąvokos. </w:t>
                          </w:r>
                          <w:r>
                            <w:rPr>
                              <w:color w:val="000000"/>
                              <w:szCs w:val="24"/>
                              <w:lang w:eastAsia="ar-SA"/>
                            </w:rPr>
                            <w:t xml:space="preserve">Išsiaiškinami charakteringi taškai, per kuriuos brėžiami šių funkcijų grafikai, tiriamos funkcijų savybės. </w:t>
                          </w:r>
                          <w:r>
                            <w:rPr>
                              <w:bCs/>
                              <w:color w:val="000000"/>
                              <w:szCs w:val="24"/>
                            </w:rPr>
                            <w:t>Mokomasi atpažinti funkcijas iš jų grafikų eskizų, rasti nurodytas sąlygas atitinkančias argumento ir funkcijos reikšmes (pvz., didžiausią funkcijos reikšmę nurodytame intervale). Praktikuojamasi, naudojantis grafiko eskizu, užrašyti visas argumento reikšmes, su kuriomis funkcija įgyja tam tikrą reikšmę, didėja/mažėja, yra teigiama/neigiama. Mokomasi, pasitelkus grafinį metodą, spręsti lygtis pavidalo</w:t>
                          </w:r>
                          <w:r>
                            <w:rPr>
                              <w:bCs/>
                              <w:color w:val="000000"/>
                              <w:szCs w:val="24"/>
                              <w:lang w:eastAsia="ar-SA"/>
                            </w:rPr>
                            <w:t xml:space="preserve"> </w:t>
                          </w:r>
                          <m:oMath>
                            <m:func>
                              <m:funcPr>
                                <m:ctrlPr>
                                  <w:rPr>
                                    <w:rFonts w:ascii="Cambria Math"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r>
                              <m:rPr>
                                <m:sty m:val="p"/>
                              </m:rPr>
                              <w:rPr>
                                <w:rFonts w:ascii="Cambria Math" w:hAnsi="Cambria Math"/>
                                <w:color w:val="000000" w:themeColor="text1"/>
                              </w:rPr>
                              <m:t xml:space="preserve">=a,  </m:t>
                            </m:r>
                            <m:func>
                              <m:funcPr>
                                <m:ctrlPr>
                                  <w:rPr>
                                    <w:rFonts w:ascii="Cambria Math" w:hAnsi="Cambria Math"/>
                                    <w:bCs/>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r>
                              <m:rPr>
                                <m:sty m:val="p"/>
                              </m:rPr>
                              <w:rPr>
                                <w:rFonts w:ascii="Cambria Math" w:hAnsi="Cambria Math"/>
                                <w:color w:val="000000" w:themeColor="text1"/>
                              </w:rPr>
                              <m:t xml:space="preserve">=a, </m:t>
                            </m:r>
                            <m:func>
                              <m:funcPr>
                                <m:ctrlPr>
                                  <w:rPr>
                                    <w:rFonts w:ascii="Cambria Math" w:hAnsi="Cambria Math"/>
                                    <w:bCs/>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r>
                              <m:rPr>
                                <m:sty m:val="p"/>
                              </m:rPr>
                              <w:rPr>
                                <w:rFonts w:ascii="Cambria Math" w:hAnsi="Cambria Math"/>
                                <w:color w:val="000000" w:themeColor="text1"/>
                              </w:rPr>
                              <m:t>=a</m:t>
                            </m:r>
                          </m:oMath>
                          <w:r>
                            <w:rPr>
                              <w:bCs/>
                              <w:color w:val="000000"/>
                              <w:szCs w:val="24"/>
                              <w:lang w:eastAsia="ar-SA"/>
                            </w:rPr>
                            <w:t xml:space="preserve">. </w:t>
                          </w:r>
                        </w:p>
                      </w:sdtContent>
                    </w:sdt>
                    <w:sdt>
                      <w:sdtPr>
                        <w:alias w:val="20 pr. 34.2.6 pp."/>
                        <w:tag w:val="part_9c1a86613f9543b988d15cd1cdee44e4"/>
                        <w:lock w:val="sdtLocked"/>
                        <w:richText/>
                      </w:sdtPr>
                      <w:sdtContent>
                        <w:p>
                          <w:pPr>
                            <w:suppressAutoHyphens/>
                            <w:ind w:firstLine="851"/>
                            <w:jc w:val="both"/>
                            <w:rPr>
                              <w:color w:val="000000"/>
                              <w:szCs w:val="24"/>
                              <w:lang w:eastAsia="ar-SA"/>
                            </w:rPr>
                          </w:pPr>
                          <w:sdt>
                            <w:sdtPr>
                              <w:alias w:val="Numeris"/>
                              <w:tag w:val="nr_9c1a86613f9543b988d15cd1cdee44e4"/>
                              <w:lock w:val="sdtLocked"/>
                              <w:richText/>
                            </w:sdtPr>
                            <w:sdtContent>
                              <w:r>
                                <w:rPr>
                                  <w:color w:val="000000"/>
                                  <w:szCs w:val="24"/>
                                  <w:lang w:eastAsia="ar-SA"/>
                                </w:rPr>
                                <w:t>34.2.6</w:t>
                              </w:r>
                            </w:sdtContent>
                          </w:sdt>
                          <w:r>
                            <w:rPr>
                              <w:color w:val="000000"/>
                              <w:szCs w:val="24"/>
                              <w:lang w:eastAsia="ar-SA"/>
                            </w:rPr>
                            <w:t xml:space="preserve">. Lygtys. Lygtys ir jų sprendiniai. Apibendrinamos, gilinamos ir plečiamos žinios apie racionaliąsias lygtis ir jų sprendimą. Prisimenami  įvairūs racionaliųjų lygčių sprendimo būdai, praktikuojamasi juos taikyti sprendžiant įvairesnes lygtis. Įvedama lygties apibrėžimo srities sąvoka. Diskutuojama, kokie pavojai slypi, kai norima išspręsti lygtį trumpesniu būdu, kaip išvengti galimų klaidų. Mokomasi atpažinti ir spręsti lygtis pavidalo: </w:t>
                          </w:r>
                          <m:oMath>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a∙x</m:t>
                                </m:r>
                              </m:e>
                              <m:sup>
                                <m:r>
                                  <m:rPr>
                                    <m:sty m:val="p"/>
                                  </m:rPr>
                                  <w:rPr>
                                    <w:rFonts w:ascii="Cambria Math" w:eastAsia="Cambria Math" w:hAnsi="Cambria Math"/>
                                    <w:color w:val="000000" w:themeColor="text1"/>
                                  </w:rPr>
                                  <m:t>n</m:t>
                                </m:r>
                              </m:sup>
                            </m:sSup>
                            <m:r>
                              <m:rPr>
                                <m:sty m:val="p"/>
                              </m:rPr>
                              <w:rPr>
                                <w:rFonts w:ascii="Cambria Math" w:eastAsia="Cambria Math" w:hAnsi="Cambria Math"/>
                                <w:color w:val="000000" w:themeColor="text1"/>
                              </w:rPr>
                              <m:t>+b=0</m:t>
                            </m:r>
                          </m:oMath>
                          <w:r>
                            <w:rPr>
                              <w:color w:val="000000"/>
                              <w:szCs w:val="24"/>
                              <w:lang w:eastAsia="ar-SA"/>
                            </w:rPr>
                            <w:t xml:space="preserve"> (b – racionalieji skaičiai, </w:t>
                          </w:r>
                          <m:oMath>
                            <m:r>
                              <m:rPr>
                                <m:sty m:val="p"/>
                              </m:rPr>
                              <w:rPr>
                                <w:rFonts w:ascii="Cambria Math" w:eastAsia="Calibri" w:hAnsi="Cambria Math"/>
                                <w:color w:val="000000" w:themeColor="text1"/>
                              </w:rPr>
                              <m:t>n∈</m:t>
                            </m:r>
                            <m:d>
                              <m:dPr>
                                <m:begChr m:val="{"/>
                                <m:endChr m:val="}"/>
                                <m:ctrlPr>
                                  <w:rPr>
                                    <w:rFonts w:ascii="Cambria Math" w:eastAsia="Calibri" w:hAnsi="Cambria Math"/>
                                    <w:color w:val="000000" w:themeColor="text1"/>
                                  </w:rPr>
                                </m:ctrlPr>
                              </m:dPr>
                              <m:e>
                                <m:r>
                                  <m:rPr>
                                    <m:sty m:val="p"/>
                                  </m:rPr>
                                  <w:rPr>
                                    <w:rFonts w:ascii="Cambria Math" w:eastAsia="Calibri" w:hAnsi="Cambria Math"/>
                                    <w:color w:val="000000" w:themeColor="text1"/>
                                  </w:rPr>
                                  <m:t>2;3;4;5</m:t>
                                </m:r>
                              </m:e>
                            </m:d>
                          </m:oMath>
                          <w:r>
                            <w:rPr>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∙g(x)=0</m:t>
                            </m:r>
                          </m:oMath>
                          <w:r>
                            <w:rPr>
                              <w:color w:val="000000"/>
                              <w:szCs w:val="24"/>
                              <w:lang w:eastAsia="ar-SA"/>
                            </w:rPr>
                            <w:t xml:space="preserve"> (</w:t>
                          </w:r>
                          <m:oMath>
                            <m:r>
                              <m:rPr>
                                <m:sty m:val="p"/>
                              </m:rPr>
                              <w:rPr>
                                <w:rFonts w:ascii="Cambria Math" w:eastAsia="Cambria Math" w:hAnsi="Cambria Math"/>
                                <w:color w:val="000000" w:themeColor="text1"/>
                              </w:rPr>
                              <m:t>f</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x</m:t>
                                </m:r>
                              </m:e>
                            </m:d>
                          </m:oMath>
                          <w:r>
                            <w:rPr>
                              <w:color w:val="000000"/>
                              <w:szCs w:val="24"/>
                              <w:lang w:eastAsia="ar-SA"/>
                            </w:rPr>
                            <w:t xml:space="preserve"> ir </w:t>
                          </w:r>
                          <m:oMath>
                            <m:r>
                              <m:rPr>
                                <m:sty m:val="p"/>
                              </m:rPr>
                              <w:rPr>
                                <w:rFonts w:ascii="Cambria Math" w:eastAsia="Cambria Math" w:hAnsi="Cambria Math"/>
                                <w:color w:val="000000" w:themeColor="text1"/>
                              </w:rPr>
                              <m:t>g</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x</m:t>
                                </m:r>
                              </m:e>
                            </m:d>
                          </m:oMath>
                          <w:r>
                            <w:rPr>
                              <w:color w:val="000000"/>
                              <w:szCs w:val="24"/>
                              <w:lang w:eastAsia="ar-SA"/>
                            </w:rPr>
                            <w:t xml:space="preserve"> – ne aukštesnio negu antrojo laipsnio daugianariai); lygtis, kurios suvedamos į kvadratines lygtis. Praktikuojamasi grafiškai spręsti lygtis pavidalo </w:t>
                          </w:r>
                          <m:oMath>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=g(x)</m:t>
                            </m:r>
                          </m:oMath>
                          <w:r>
                            <w:rPr>
                              <w:color w:val="000000"/>
                              <w:szCs w:val="24"/>
                              <w:lang w:eastAsia="ar-SA"/>
                            </w:rPr>
                            <w:t xml:space="preserve">, kai </w:t>
                          </w:r>
                          <m:oMath>
                            <m:r>
                              <m:rPr>
                                <m:sty m:val="p"/>
                              </m:rPr>
                              <w:rPr>
                                <w:rFonts w:ascii="Cambria Math" w:hAnsi="Cambria Math"/>
                                <w:color w:val="000000" w:themeColor="text1"/>
                              </w:rPr>
                              <m:t>y=f</m:t>
                            </m:r>
                            <m:d>
                              <m:dPr>
                                <m:ctrlPr>
                                  <w:rPr>
                                    <w:rFonts w:ascii="Cambria Math" w:hAnsi="Cambria Math"/>
                                    <w:color w:val="000000" w:themeColor="text1"/>
                                  </w:rPr>
                                </m:ctrlPr>
                              </m:dPr>
                              <m:e>
                                <m:r>
                                  <m:rPr>
                                    <m:sty m:val="p"/>
                                  </m:rPr>
                                  <w:rPr>
                                    <w:rFonts w:ascii="Cambria Math" w:hAnsi="Cambria Math"/>
                                    <w:color w:val="000000" w:themeColor="text1"/>
                                  </w:rPr>
                                  <m:t>x</m:t>
                                </m:r>
                              </m:e>
                            </m:d>
                          </m:oMath>
                          <w:r>
                            <w:rPr>
                              <w:color w:val="000000"/>
                              <w:szCs w:val="24"/>
                              <w:lang w:eastAsia="ar-SA"/>
                            </w:rPr>
                            <w:t xml:space="preserve"> ir </w:t>
                          </w:r>
                          <m:oMath>
                            <m:r>
                              <m:rPr>
                                <m:sty m:val="p"/>
                              </m:rPr>
                              <w:rPr>
                                <w:rFonts w:ascii="Cambria Math" w:hAnsi="Cambria Math"/>
                                <w:color w:val="000000" w:themeColor="text1"/>
                              </w:rPr>
                              <m:t>y=g(x)</m:t>
                            </m:r>
                          </m:oMath>
                          <w:r>
                            <w:rPr>
                              <w:color w:val="000000"/>
                              <w:szCs w:val="24"/>
                              <w:lang w:eastAsia="ar-SA"/>
                            </w:rPr>
                            <w:t xml:space="preserve"> yra tiesinė funkcija, kvadratinė funkcija,  laipsninė funkcija. Pavyzdžiais aiškinamasi, kad tikslius lygties sprendinius gauname spręsdami algebriškai, o grafiškai dažniausiai gaunami apytiksliai sprendiniai. Mokomasi, sprendžiant tekstinius ar geometrijos uždavinius, sudaryti lygtį, ją išspręsti ir atrinkti  uždavinio sąlygą atitinkantį atsakymą.</w:t>
                          </w:r>
                        </w:p>
                        <w:p>
                          <w:pPr>
                            <w:suppressAutoHyphens/>
                            <w:ind w:firstLine="851"/>
                            <w:jc w:val="both"/>
                            <w:rPr>
                              <w:bCs/>
                              <w:color w:val="000000"/>
                              <w:szCs w:val="24"/>
                              <w:lang w:eastAsia="ar-SA"/>
                            </w:rPr>
                          </w:pPr>
                          <w:r>
                            <w:rPr>
                              <w:color w:val="000000"/>
                              <w:szCs w:val="24"/>
                              <w:lang w:eastAsia="ar-SA"/>
                            </w:rPr>
                            <w:t xml:space="preserve">Iracionaliosios lygtys. </w:t>
                          </w:r>
                          <w:r>
                            <w:rPr>
                              <w:color w:val="000000"/>
                              <w:szCs w:val="24"/>
                              <w:highlight w:val="white"/>
                              <w:lang w:eastAsia="ar-SA"/>
                            </w:rPr>
                            <w:t xml:space="preserve">Apibrėžiama iracionaliosios lygties sąvoka. </w:t>
                          </w:r>
                          <w:r>
                            <w:rPr>
                              <w:color w:val="000000"/>
                              <w:szCs w:val="24"/>
                              <w:lang w:eastAsia="ar-SA"/>
                            </w:rPr>
                            <w:t xml:space="preserve">Mokomasi spręsti iracionaliąsias lygtis pavidalo </w:t>
                          </w:r>
                          <m:oMath>
                            <m:r>
                              <m:rPr>
                                <m:sty m:val="p"/>
                              </m:rPr>
                              <w:rPr>
                                <w:rFonts w:ascii="Cambria Math" w:eastAsia="Cambria Math" w:hAnsi="Cambria Math"/>
                                <w:color w:val="000000" w:themeColor="text1"/>
                              </w:rPr>
                              <m:t xml:space="preserve"> b ∙</m:t>
                            </m:r>
                            <m:rad>
                              <m:radPr>
                                <m:degHide m:val="1"/>
                                <m:ctrlPr>
                                  <w:rPr>
                                    <w:rFonts w:ascii="Cambria Math" w:eastAsia="Cambria Math" w:hAnsi="Cambria Math"/>
                                    <w:color w:val="000000" w:themeColor="text1"/>
                                  </w:rPr>
                                </m:ctrlPr>
                              </m:radPr>
                              <m:deg/>
                              <m:e>
                                <m:r>
                                  <m:rPr>
                                    <m:sty m:val="p"/>
                                  </m:rPr>
                                  <w:rPr>
                                    <w:rFonts w:ascii="Cambria Math" w:eastAsia="Cambria Math" w:hAnsi="Cambria Math"/>
                                    <w:color w:val="000000" w:themeColor="text1"/>
                                  </w:rPr>
                                  <m:t>f</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 xml:space="preserve">x </m:t>
                                    </m:r>
                                  </m:e>
                                </m:d>
                              </m:e>
                            </m:rad>
                            <m:r>
                              <m:rPr>
                                <m:sty m:val="p"/>
                              </m:rPr>
                              <w:rPr>
                                <w:rFonts w:ascii="Cambria Math" w:eastAsia="Cambria Math" w:hAnsi="Cambria Math"/>
                                <w:color w:val="000000" w:themeColor="text1"/>
                              </w:rPr>
                              <m:t>+a=0</m:t>
                            </m:r>
                          </m:oMath>
                          <w:r>
                            <w:rPr>
                              <w:color w:val="000000"/>
                              <w:szCs w:val="24"/>
                              <w:lang w:eastAsia="ar-SA"/>
                            </w:rPr>
                            <w:t xml:space="preserve">, </w:t>
                          </w:r>
                          <m:oMath>
                            <m:r>
                              <m:rPr>
                                <m:sty m:val="p"/>
                              </m:rPr>
                              <w:rPr>
                                <w:rFonts w:ascii="Cambria Math" w:eastAsia="Cambria Math" w:hAnsi="Cambria Math"/>
                                <w:color w:val="000000" w:themeColor="text1"/>
                              </w:rPr>
                              <m:t xml:space="preserve"> b∙</m:t>
                            </m:r>
                            <m:rad>
                              <m:radPr>
                                <m:ctrlPr>
                                  <w:rPr>
                                    <w:rFonts w:ascii="Cambria Math" w:eastAsia="Cambria Math" w:hAnsi="Cambria Math"/>
                                    <w:color w:val="000000" w:themeColor="text1"/>
                                  </w:rPr>
                                </m:ctrlPr>
                              </m:radPr>
                              <m:deg>
                                <m:r>
                                  <m:rPr>
                                    <m:sty m:val="p"/>
                                  </m:rPr>
                                  <w:rPr>
                                    <w:rFonts w:ascii="Cambria Math" w:eastAsia="Cambria Math" w:hAnsi="Cambria Math"/>
                                    <w:color w:val="000000" w:themeColor="text1"/>
                                  </w:rPr>
                                  <m:t>3</m:t>
                                </m:r>
                              </m:deg>
                              <m:e>
                                <m:r>
                                  <m:rPr>
                                    <m:sty m:val="p"/>
                                  </m:rPr>
                                  <w:rPr>
                                    <w:rFonts w:ascii="Cambria Math" w:eastAsia="Cambria Math" w:hAnsi="Cambria Math"/>
                                    <w:color w:val="000000" w:themeColor="text1"/>
                                  </w:rPr>
                                  <m:t>f</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x</m:t>
                                    </m:r>
                                  </m:e>
                                </m:d>
                              </m:e>
                            </m:rad>
                            <m:r>
                              <m:rPr>
                                <m:sty m:val="p"/>
                              </m:rPr>
                              <w:rPr>
                                <w:rFonts w:ascii="Cambria Math" w:eastAsia="Cambria Math" w:hAnsi="Cambria Math"/>
                                <w:color w:val="000000" w:themeColor="text1"/>
                              </w:rPr>
                              <m:t xml:space="preserve">=a, čia </m:t>
                            </m:r>
                          </m:oMath>
                          <w:r>
                            <w:rPr>
                              <w:color w:val="000000"/>
                              <w:szCs w:val="24"/>
                              <w:lang w:eastAsia="ar-SA"/>
                            </w:rPr>
                            <w:t xml:space="preserve">f(x) – ne aukštesnio negu antrojo laipsnio daugianaris. </w:t>
                          </w:r>
                          <w:r>
                            <w:rPr>
                              <w:bCs/>
                              <w:color w:val="000000"/>
                              <w:szCs w:val="24"/>
                              <w:lang w:eastAsia="ar-SA"/>
                            </w:rPr>
                            <w:t xml:space="preserve">Analizuojama, kodėl ir kada gautuosius pertvarkytosios lygties sprendinius būtina tikrinti, kodėl tarp pertvarkytosios lygties sprendinių gali atsirasti tokių, kurie nėra duotosios iracionaliosios lygties sprendiniai. Sprendžiami uždaviniai, kuriuose situacijos modeliuojamos iracionaliosiomis lygtimis. </w:t>
                          </w:r>
                        </w:p>
                        <w:p>
                          <w:pPr>
                            <w:suppressAutoHyphens/>
                            <w:ind w:hanging="6"/>
                            <w:jc w:val="both"/>
                            <w:rPr>
                              <w:bCs/>
                              <w:color w:val="000000"/>
                              <w:szCs w:val="24"/>
                              <w:lang w:eastAsia="ar-SA"/>
                            </w:rPr>
                          </w:pPr>
                          <w:r>
                            <w:rPr>
                              <w:bCs/>
                              <w:color w:val="000000"/>
                              <w:szCs w:val="24"/>
                              <w:lang w:eastAsia="ar-SA"/>
                            </w:rPr>
                            <w:t xml:space="preserve">Rodiklinės lygtys. </w:t>
                          </w:r>
                          <w:r>
                            <w:rPr>
                              <w:bCs/>
                              <w:color w:val="000000"/>
                              <w:szCs w:val="24"/>
                              <w:highlight w:val="white"/>
                              <w:lang w:eastAsia="ar-SA"/>
                            </w:rPr>
                            <w:t xml:space="preserve">Apibrėžiama rodiklinės lygties sąvoka. </w:t>
                          </w:r>
                          <w:r>
                            <w:rPr>
                              <w:bCs/>
                              <w:color w:val="000000"/>
                              <w:szCs w:val="24"/>
                              <w:lang w:eastAsia="ar-SA"/>
                            </w:rPr>
                            <w:t xml:space="preserve">Mokomasi spręsti rodiklines lygtis, suvedant į pavidalą: </w:t>
                          </w:r>
                          <m:oMath>
                            <m:sSup>
                              <m:sSupPr>
                                <m:ctrlPr>
                                  <w:rPr>
                                    <w:rFonts w:ascii="Cambria Math" w:eastAsia="Cambria Math" w:hAnsi="Cambria Math"/>
                                    <w:bCs/>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f</m:t>
                                </m:r>
                                <m:d>
                                  <m:dPr>
                                    <m:ctrlPr>
                                      <w:rPr>
                                        <w:rFonts w:ascii="Cambria Math" w:eastAsia="Cambria Math" w:hAnsi="Cambria Math"/>
                                        <w:bCs/>
                                        <w:color w:val="000000" w:themeColor="text1"/>
                                      </w:rPr>
                                    </m:ctrlPr>
                                  </m:dPr>
                                  <m:e>
                                    <m:r>
                                      <m:rPr>
                                        <m:sty m:val="p"/>
                                      </m:rPr>
                                      <w:rPr>
                                        <w:rFonts w:ascii="Cambria Math" w:eastAsia="Cambria Math" w:hAnsi="Cambria Math"/>
                                        <w:color w:val="000000" w:themeColor="text1"/>
                                      </w:rPr>
                                      <m:t>x</m:t>
                                    </m:r>
                                  </m:e>
                                </m:d>
                              </m:sup>
                            </m:sSup>
                            <m:r>
                              <m:rPr>
                                <m:sty m:val="p"/>
                              </m:rPr>
                              <w:rPr>
                                <w:rFonts w:ascii="Cambria Math" w:eastAsia="Cambria Math" w:hAnsi="Cambria Math"/>
                                <w:color w:val="000000" w:themeColor="text1"/>
                              </w:rPr>
                              <m:t>=</m:t>
                            </m:r>
                            <m:sSup>
                              <m:sSupPr>
                                <m:ctrlPr>
                                  <w:rPr>
                                    <w:rFonts w:ascii="Cambria Math" w:eastAsia="Cambria Math" w:hAnsi="Cambria Math"/>
                                    <w:bCs/>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r</m:t>
                                </m:r>
                              </m:sup>
                            </m:sSup>
                            <m:r>
                              <m:rPr>
                                <m:sty m:val="p"/>
                              </m:rPr>
                              <w:rPr>
                                <w:rFonts w:ascii="Cambria Math" w:eastAsia="Cambria Math" w:hAnsi="Cambria Math"/>
                                <w:color w:val="000000" w:themeColor="text1"/>
                              </w:rPr>
                              <m:t xml:space="preserve"> , </m:t>
                            </m:r>
                            <m:sSup>
                              <m:sSupPr>
                                <m:ctrlPr>
                                  <w:rPr>
                                    <w:rFonts w:ascii="Cambria Math" w:eastAsia="Cambria Math" w:hAnsi="Cambria Math"/>
                                    <w:bCs/>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f</m:t>
                                </m:r>
                                <m:d>
                                  <m:dPr>
                                    <m:ctrlPr>
                                      <w:rPr>
                                        <w:rFonts w:ascii="Cambria Math" w:eastAsia="Cambria Math" w:hAnsi="Cambria Math"/>
                                        <w:bCs/>
                                        <w:color w:val="000000" w:themeColor="text1"/>
                                      </w:rPr>
                                    </m:ctrlPr>
                                  </m:dPr>
                                  <m:e>
                                    <m:r>
                                      <m:rPr>
                                        <m:sty m:val="p"/>
                                      </m:rPr>
                                      <w:rPr>
                                        <w:rFonts w:ascii="Cambria Math" w:eastAsia="Cambria Math" w:hAnsi="Cambria Math"/>
                                        <w:color w:val="000000" w:themeColor="text1"/>
                                      </w:rPr>
                                      <m:t>x</m:t>
                                    </m:r>
                                  </m:e>
                                </m:d>
                              </m:sup>
                            </m:sSup>
                            <m:r>
                              <m:rPr>
                                <m:sty m:val="p"/>
                              </m:rPr>
                              <w:rPr>
                                <w:rFonts w:ascii="Cambria Math" w:eastAsia="Cambria Math" w:hAnsi="Cambria Math"/>
                                <w:color w:val="000000" w:themeColor="text1"/>
                              </w:rPr>
                              <m:t>=</m:t>
                            </m:r>
                            <m:sSup>
                              <m:sSupPr>
                                <m:ctrlPr>
                                  <w:rPr>
                                    <w:rFonts w:ascii="Cambria Math" w:eastAsia="Cambria Math" w:hAnsi="Cambria Math"/>
                                    <w:bCs/>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g</m:t>
                                </m:r>
                                <m:d>
                                  <m:dPr>
                                    <m:ctrlPr>
                                      <w:rPr>
                                        <w:rFonts w:ascii="Cambria Math" w:eastAsia="Cambria Math" w:hAnsi="Cambria Math"/>
                                        <w:bCs/>
                                        <w:color w:val="000000" w:themeColor="text1"/>
                                      </w:rPr>
                                    </m:ctrlPr>
                                  </m:dPr>
                                  <m:e>
                                    <m:r>
                                      <m:rPr>
                                        <m:sty m:val="p"/>
                                      </m:rPr>
                                      <w:rPr>
                                        <w:rFonts w:ascii="Cambria Math" w:eastAsia="Cambria Math" w:hAnsi="Cambria Math"/>
                                        <w:color w:val="000000" w:themeColor="text1"/>
                                      </w:rPr>
                                      <m:t>x</m:t>
                                    </m:r>
                                  </m:e>
                                </m:d>
                              </m:sup>
                            </m:sSup>
                            <m:r>
                              <m:rPr>
                                <m:sty m:val="p"/>
                              </m:rPr>
                              <w:rPr>
                                <w:rFonts w:ascii="Cambria Math" w:eastAsia="Cambria Math" w:hAnsi="Cambria Math"/>
                                <w:color w:val="000000" w:themeColor="text1"/>
                              </w:rPr>
                              <m:t xml:space="preserve"> </m:t>
                            </m:r>
                          </m:oMath>
                          <w:r>
                            <w:rPr>
                              <w:bCs/>
                              <w:color w:val="000000"/>
                              <w:szCs w:val="24"/>
                              <w:lang w:eastAsia="ar-SA"/>
                            </w:rPr>
                            <w:t xml:space="preserve"> ir lygtis pavidalo </w:t>
                          </w:r>
                          <m:oMath>
                            <m:sSup>
                              <m:sSupPr>
                                <m:ctrlPr>
                                  <w:rPr>
                                    <w:rFonts w:ascii="Cambria Math" w:eastAsia="Cambria Math" w:hAnsi="Cambria Math"/>
                                    <w:bCs/>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2x</m:t>
                                </m:r>
                              </m:sup>
                            </m:sSup>
                            <m:r>
                              <m:rPr>
                                <m:sty m:val="p"/>
                              </m:rPr>
                              <w:rPr>
                                <w:rFonts w:ascii="Cambria Math" w:eastAsia="Cambria Math" w:hAnsi="Cambria Math"/>
                                <w:color w:val="000000" w:themeColor="text1"/>
                              </w:rPr>
                              <m:t xml:space="preserve"> + </m:t>
                            </m:r>
                            <m:sSup>
                              <m:sSupPr>
                                <m:ctrlPr>
                                  <w:rPr>
                                    <w:rFonts w:ascii="Cambria Math" w:eastAsia="Cambria Math" w:hAnsi="Cambria Math"/>
                                    <w:bCs/>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x</m:t>
                                </m:r>
                              </m:sup>
                            </m:sSup>
                            <m:r>
                              <m:rPr>
                                <m:sty m:val="p"/>
                              </m:rPr>
                              <w:rPr>
                                <w:rFonts w:ascii="Cambria Math" w:eastAsia="Cambria Math" w:hAnsi="Cambria Math"/>
                                <w:color w:val="000000" w:themeColor="text1"/>
                              </w:rPr>
                              <m:t xml:space="preserve">+ b=0 </m:t>
                            </m:r>
                          </m:oMath>
                          <w:r>
                            <w:rPr>
                              <w:bCs/>
                              <w:color w:val="000000"/>
                              <w:szCs w:val="24"/>
                              <w:lang w:eastAsia="ar-SA"/>
                            </w:rPr>
                            <w:t>,</w:t>
                          </w:r>
                          <w:r>
                            <w:rPr>
                              <w:rFonts w:eastAsia="Cambria Math"/>
                              <w:bCs/>
                              <w:color w:val="000000"/>
                              <w:szCs w:val="24"/>
                              <w:lang w:eastAsia="ar-SA"/>
                            </w:rPr>
                            <w:t xml:space="preserve"> </w:t>
                          </w:r>
                          <m:oMath>
                            <m:r>
                              <m:rPr>
                                <m:sty m:val="p"/>
                              </m:rPr>
                              <w:rPr>
                                <w:rFonts w:ascii="Cambria Math" w:eastAsia="Cambria Math" w:hAnsi="Cambria Math"/>
                                <w:color w:val="000000" w:themeColor="text1"/>
                              </w:rPr>
                              <m:t>f</m:t>
                            </m:r>
                            <m:d>
                              <m:dPr>
                                <m:ctrlPr>
                                  <w:rPr>
                                    <w:rFonts w:ascii="Cambria Math" w:eastAsia="Cambria Math" w:hAnsi="Cambria Math"/>
                                    <w:bCs/>
                                    <w:color w:val="000000" w:themeColor="text1"/>
                                  </w:rPr>
                                </m:ctrlPr>
                              </m:dPr>
                              <m:e>
                                <m:r>
                                  <m:rPr>
                                    <m:sty m:val="p"/>
                                  </m:rPr>
                                  <w:rPr>
                                    <w:rFonts w:ascii="Cambria Math" w:eastAsia="Cambria Math" w:hAnsi="Cambria Math"/>
                                    <w:color w:val="000000" w:themeColor="text1"/>
                                  </w:rPr>
                                  <m:t>x</m:t>
                                </m:r>
                              </m:e>
                            </m:d>
                          </m:oMath>
                          <w:r>
                            <w:rPr>
                              <w:bCs/>
                              <w:color w:val="000000"/>
                              <w:szCs w:val="24"/>
                              <w:lang w:eastAsia="ar-SA"/>
                            </w:rPr>
                            <w:t xml:space="preserve"> ir </w:t>
                          </w:r>
                          <m:oMath>
                            <m:r>
                              <m:rPr>
                                <m:sty m:val="p"/>
                              </m:rPr>
                              <w:rPr>
                                <w:rFonts w:ascii="Cambria Math" w:eastAsia="Cambria Math" w:hAnsi="Cambria Math"/>
                                <w:color w:val="000000" w:themeColor="text1"/>
                              </w:rPr>
                              <m:t>g</m:t>
                            </m:r>
                            <m:d>
                              <m:dPr>
                                <m:ctrlPr>
                                  <w:rPr>
                                    <w:rFonts w:ascii="Cambria Math" w:eastAsia="Cambria Math" w:hAnsi="Cambria Math"/>
                                    <w:bCs/>
                                    <w:color w:val="000000" w:themeColor="text1"/>
                                  </w:rPr>
                                </m:ctrlPr>
                              </m:dPr>
                              <m:e>
                                <m:r>
                                  <m:rPr>
                                    <m:sty m:val="p"/>
                                  </m:rPr>
                                  <w:rPr>
                                    <w:rFonts w:ascii="Cambria Math" w:eastAsia="Cambria Math" w:hAnsi="Cambria Math"/>
                                    <w:color w:val="000000" w:themeColor="text1"/>
                                  </w:rPr>
                                  <m:t>x</m:t>
                                </m:r>
                              </m:e>
                            </m:d>
                            <m:r>
                              <m:rPr>
                                <m:sty m:val="p"/>
                              </m:rPr>
                              <w:rPr>
                                <w:rFonts w:ascii="Cambria Math" w:eastAsia="Cambria Math" w:hAnsi="Cambria Math"/>
                                <w:color w:val="000000" w:themeColor="text1"/>
                              </w:rPr>
                              <m:t xml:space="preserve">  </m:t>
                            </m:r>
                          </m:oMath>
                          <w:r>
                            <w:rPr>
                              <w:bCs/>
                              <w:color w:val="000000"/>
                              <w:szCs w:val="24"/>
                              <w:lang w:eastAsia="ar-SA"/>
                            </w:rPr>
                            <w:t xml:space="preserve">– ne aukštesnio negu antrojo laipsnio daugianariai. Praktikuojamasi rodiklines lygtis spręsti grafiškai. Sprendžiami uždaviniai, kuriuose situacijos modeliuojamos rodikline funkcija (pvz., gamtoje </w:t>
                          </w:r>
                          <m:oMath>
                            <m:r>
                              <m:rPr>
                                <m:sty m:val="p"/>
                              </m:rPr>
                              <w:rPr>
                                <w:rFonts w:ascii="Cambria Math" w:hAnsi="Cambria Math"/>
                                <w:color w:val="000000" w:themeColor="text1"/>
                              </w:rPr>
                              <m:t>funkcija</m:t>
                            </m:r>
                            <m:r>
                              <m:rPr>
                                <m:sty m:val="p"/>
                              </m:rPr>
                              <w:rPr>
                                <w:rFonts w:ascii="Cambria Math" w:eastAsia="Cambria Math" w:hAnsi="Cambria Math"/>
                                <w:color w:val="000000" w:themeColor="text1"/>
                              </w:rPr>
                              <m:t xml:space="preserve"> </m:t>
                            </m:r>
                            <m:sSup>
                              <m:sSupPr>
                                <m:ctrlPr>
                                  <w:rPr>
                                    <w:rFonts w:ascii="Cambria Math" w:eastAsia="Cambria Math" w:hAnsi="Cambria Math"/>
                                    <w:bCs/>
                                    <w:color w:val="000000" w:themeColor="text1"/>
                                  </w:rPr>
                                </m:ctrlPr>
                              </m:sSupPr>
                              <m:e>
                                <m:r>
                                  <m:rPr>
                                    <m:sty m:val="p"/>
                                  </m:rPr>
                                  <w:rPr>
                                    <w:rFonts w:ascii="Cambria Math" w:eastAsia="Cambria Math" w:hAnsi="Cambria Math"/>
                                    <w:color w:val="000000" w:themeColor="text1"/>
                                  </w:rPr>
                                  <m:t>f(n)=k∙a</m:t>
                                </m:r>
                              </m:e>
                              <m:sup>
                                <m:r>
                                  <m:rPr>
                                    <m:sty m:val="p"/>
                                  </m:rPr>
                                  <w:rPr>
                                    <w:rFonts w:ascii="Cambria Math" w:eastAsia="Cambria Math" w:hAnsi="Cambria Math"/>
                                    <w:color w:val="000000" w:themeColor="text1"/>
                                  </w:rPr>
                                  <m:t>n</m:t>
                                </m:r>
                              </m:sup>
                            </m:sSup>
                          </m:oMath>
                          <w:r>
                            <w:rPr>
                              <w:bCs/>
                              <w:color w:val="000000"/>
                              <w:szCs w:val="24"/>
                              <w:lang w:eastAsia="ar-SA"/>
                            </w:rPr>
                            <w:t xml:space="preserve">, ekonomikoje funkcija </w:t>
                          </w:r>
                          <m:oMath>
                            <m:r>
                              <m:rPr>
                                <m:sty m:val="p"/>
                              </m:rPr>
                              <w:rPr>
                                <w:rFonts w:ascii="Cambria Math" w:hAnsi="Cambria Math"/>
                                <w:color w:val="000000" w:themeColor="text1"/>
                              </w:rPr>
                              <m:t>S(n)=</m:t>
                            </m:r>
                            <m:sSub>
                              <m:sSubPr>
                                <m:ctrlPr>
                                  <w:rPr>
                                    <w:rFonts w:ascii="Cambria Math" w:eastAsia="Cambria Math" w:hAnsi="Cambria Math"/>
                                    <w:bCs/>
                                    <w:color w:val="000000" w:themeColor="text1"/>
                                  </w:rPr>
                                </m:ctrlPr>
                              </m:sSubPr>
                              <m:e>
                                <m:r>
                                  <m:rPr>
                                    <m:sty m:val="p"/>
                                  </m:rPr>
                                  <w:rPr>
                                    <w:rFonts w:ascii="Cambria Math" w:eastAsia="Cambria Math" w:hAnsi="Cambria Math"/>
                                    <w:color w:val="000000" w:themeColor="text1"/>
                                  </w:rPr>
                                  <m:t>S</m:t>
                                </m:r>
                              </m:e>
                              <m:sub>
                                <m:r>
                                  <m:rPr>
                                    <m:sty m:val="p"/>
                                  </m:rPr>
                                  <w:rPr>
                                    <w:rFonts w:ascii="Cambria Math" w:eastAsia="Cambria Math" w:hAnsi="Cambria Math"/>
                                    <w:color w:val="000000" w:themeColor="text1"/>
                                  </w:rPr>
                                  <m:t>0</m:t>
                                </m:r>
                              </m:sub>
                            </m:sSub>
                            <m:r>
                              <m:rPr>
                                <m:sty m:val="p"/>
                              </m:rPr>
                              <w:rPr>
                                <w:rFonts w:ascii="Cambria Math" w:eastAsia="Cambria Math" w:hAnsi="Cambria Math"/>
                                <w:color w:val="000000" w:themeColor="text1"/>
                              </w:rPr>
                              <m:t xml:space="preserve">∙ </m:t>
                            </m:r>
                            <m:sSup>
                              <m:sSupPr>
                                <m:ctrlPr>
                                  <w:rPr>
                                    <w:rFonts w:ascii="Cambria Math" w:eastAsia="Cambria Math" w:hAnsi="Cambria Math"/>
                                    <w:bCs/>
                                    <w:color w:val="000000" w:themeColor="text1"/>
                                  </w:rPr>
                                </m:ctrlPr>
                              </m:sSupPr>
                              <m:e>
                                <m:d>
                                  <m:dPr>
                                    <m:ctrlPr>
                                      <w:rPr>
                                        <w:rFonts w:ascii="Cambria Math" w:eastAsia="Cambria Math" w:hAnsi="Cambria Math"/>
                                        <w:bCs/>
                                        <w:color w:val="000000" w:themeColor="text1"/>
                                      </w:rPr>
                                    </m:ctrlPr>
                                  </m:dPr>
                                  <m:e>
                                    <m:r>
                                      <m:rPr>
                                        <m:sty m:val="p"/>
                                      </m:rPr>
                                      <w:rPr>
                                        <w:rFonts w:ascii="Cambria Math" w:eastAsia="Cambria Math" w:hAnsi="Cambria Math"/>
                                        <w:color w:val="000000" w:themeColor="text1"/>
                                      </w:rPr>
                                      <m:t>1±</m:t>
                                    </m:r>
                                    <m:f>
                                      <m:fPr>
                                        <m:ctrlPr>
                                          <w:rPr>
                                            <w:rFonts w:ascii="Cambria Math" w:eastAsia="Cambria Math" w:hAnsi="Cambria Math"/>
                                            <w:bCs/>
                                            <w:color w:val="000000" w:themeColor="text1"/>
                                          </w:rPr>
                                        </m:ctrlPr>
                                      </m:fPr>
                                      <m:num>
                                        <m:r>
                                          <m:rPr>
                                            <m:sty m:val="p"/>
                                          </m:rPr>
                                          <w:rPr>
                                            <w:rFonts w:ascii="Cambria Math" w:eastAsia="Cambria Math" w:hAnsi="Cambria Math"/>
                                            <w:color w:val="000000" w:themeColor="text1"/>
                                          </w:rPr>
                                          <m:t>P</m:t>
                                        </m:r>
                                      </m:num>
                                      <m:den>
                                        <m:r>
                                          <m:rPr>
                                            <m:sty m:val="p"/>
                                          </m:rPr>
                                          <w:rPr>
                                            <w:rFonts w:ascii="Cambria Math" w:eastAsia="Cambria Math" w:hAnsi="Cambria Math"/>
                                            <w:color w:val="000000" w:themeColor="text1"/>
                                          </w:rPr>
                                          <m:t>100</m:t>
                                        </m:r>
                                      </m:den>
                                    </m:f>
                                  </m:e>
                                </m:d>
                              </m:e>
                              <m:sup>
                                <m:r>
                                  <m:rPr>
                                    <m:sty m:val="p"/>
                                  </m:rPr>
                                  <w:rPr>
                                    <w:rFonts w:ascii="Cambria Math" w:eastAsia="Cambria Math" w:hAnsi="Cambria Math"/>
                                    <w:color w:val="000000" w:themeColor="text1"/>
                                  </w:rPr>
                                  <m:t>n</m:t>
                                </m:r>
                              </m:sup>
                            </m:sSup>
                          </m:oMath>
                          <w:r>
                            <w:rPr>
                              <w:bCs/>
                              <w:color w:val="000000"/>
                              <w:szCs w:val="24"/>
                              <w:lang w:eastAsia="ar-SA"/>
                            </w:rPr>
                            <w:t xml:space="preserve">. </w:t>
                          </w:r>
                        </w:p>
                        <w:p>
                          <w:pPr>
                            <w:suppressAutoHyphens/>
                            <w:ind w:firstLine="851"/>
                            <w:jc w:val="both"/>
                            <w:rPr>
                              <w:bCs/>
                              <w:color w:val="000000"/>
                              <w:szCs w:val="24"/>
                              <w:lang w:eastAsia="ar-SA"/>
                            </w:rPr>
                          </w:pPr>
                          <w:r>
                            <w:rPr>
                              <w:bCs/>
                              <w:color w:val="000000"/>
                              <w:szCs w:val="24"/>
                              <w:lang w:eastAsia="ar-SA"/>
                            </w:rPr>
                            <w:t xml:space="preserve">Logaritminės lygtys. Apibrėžiama </w:t>
                          </w:r>
                          <w:r>
                            <w:rPr>
                              <w:bCs/>
                              <w:color w:val="000000"/>
                              <w:szCs w:val="24"/>
                              <w:highlight w:val="white"/>
                              <w:lang w:eastAsia="ar-SA"/>
                            </w:rPr>
                            <w:t xml:space="preserve">logaritminės lygties sąvoka. </w:t>
                          </w:r>
                          <w:r>
                            <w:rPr>
                              <w:bCs/>
                              <w:color w:val="000000"/>
                              <w:szCs w:val="24"/>
                              <w:lang w:eastAsia="ar-SA"/>
                            </w:rPr>
                            <w:t xml:space="preserve">Mokomasi spręsti logaritmines lygtis pavidalo: </w:t>
                          </w:r>
                          <m:oMath>
                            <m:func>
                              <m:funcPr>
                                <m:ctrlPr>
                                  <w:rPr>
                                    <w:rFonts w:ascii="Cambria Math" w:hAnsi="Cambria Math"/>
                                    <w:bCs/>
                                    <w:color w:val="000000" w:themeColor="text1"/>
                                  </w:rPr>
                                </m:ctrlPr>
                              </m:funcPr>
                              <m:fName>
                                <m:sSub>
                                  <m:sSubPr>
                                    <m:ctrlPr>
                                      <w:rPr>
                                        <w:rFonts w:ascii="Cambria Math" w:hAnsi="Cambria Math"/>
                                        <w:bCs/>
                                        <w:color w:val="000000" w:themeColor="text1"/>
                                      </w:rPr>
                                    </m:ctrlPr>
                                  </m:sSubPr>
                                  <m:e>
                                    <m:r>
                                      <m:rPr>
                                        <m:sty m:val="p"/>
                                      </m:rPr>
                                      <w:rPr>
                                        <w:rFonts w:ascii="Cambria Math" w:eastAsia="Calibri" w:hAnsi="Cambria Math"/>
                                        <w:color w:val="000000" w:themeColor="text1"/>
                                      </w:rPr>
                                      <m:t>log</m:t>
                                    </m:r>
                                  </m:e>
                                  <m:sub>
                                    <m:r>
                                      <m:rPr>
                                        <m:sty m:val="p"/>
                                      </m:rPr>
                                      <w:rPr>
                                        <w:rFonts w:ascii="Cambria Math" w:hAnsi="Cambria Math"/>
                                        <w:color w:val="000000" w:themeColor="text1"/>
                                      </w:rPr>
                                      <m:t>a</m:t>
                                    </m:r>
                                  </m:sub>
                                </m:sSub>
                              </m:fName>
                              <m:e>
                                <m:r>
                                  <m:rPr>
                                    <m:sty m:val="p"/>
                                  </m:rPr>
                                  <w:rPr>
                                    <w:rFonts w:ascii="Cambria Math" w:hAnsi="Cambria Math"/>
                                    <w:color w:val="000000" w:themeColor="text1"/>
                                  </w:rPr>
                                  <m:t>f(x)</m:t>
                                </m:r>
                              </m:e>
                            </m:func>
                            <m:r>
                              <m:rPr>
                                <m:sty m:val="p"/>
                              </m:rPr>
                              <w:rPr>
                                <w:rFonts w:ascii="Cambria Math" w:hAnsi="Cambria Math"/>
                                <w:color w:val="000000" w:themeColor="text1"/>
                              </w:rPr>
                              <m:t>+b=0</m:t>
                            </m:r>
                          </m:oMath>
                          <w:r>
                            <w:rPr>
                              <w:bCs/>
                              <w:color w:val="000000"/>
                              <w:szCs w:val="24"/>
                            </w:rPr>
                            <w:t xml:space="preserve">, </w:t>
                          </w:r>
                          <m:oMath>
                            <m:func>
                              <m:funcPr>
                                <m:ctrlPr>
                                  <w:rPr>
                                    <w:rFonts w:ascii="Cambria Math" w:hAnsi="Cambria Math"/>
                                    <w:bCs/>
                                    <w:color w:val="000000" w:themeColor="text1"/>
                                  </w:rPr>
                                </m:ctrlPr>
                              </m:funcPr>
                              <m:fName>
                                <m:sSub>
                                  <m:sSubPr>
                                    <m:ctrlPr>
                                      <w:rPr>
                                        <w:rFonts w:ascii="Cambria Math" w:hAnsi="Cambria Math"/>
                                        <w:bCs/>
                                        <w:color w:val="000000" w:themeColor="text1"/>
                                      </w:rPr>
                                    </m:ctrlPr>
                                  </m:sSubPr>
                                  <m:e>
                                    <m:r>
                                      <m:rPr>
                                        <m:sty m:val="p"/>
                                      </m:rPr>
                                      <w:rPr>
                                        <w:rFonts w:ascii="Cambria Math" w:eastAsia="Calibri" w:hAnsi="Cambria Math"/>
                                        <w:color w:val="000000" w:themeColor="text1"/>
                                      </w:rPr>
                                      <m:t>log</m:t>
                                    </m:r>
                                  </m:e>
                                  <m:sub>
                                    <m:r>
                                      <m:rPr>
                                        <m:sty m:val="p"/>
                                      </m:rPr>
                                      <w:rPr>
                                        <w:rFonts w:ascii="Cambria Math" w:hAnsi="Cambria Math"/>
                                        <w:color w:val="000000" w:themeColor="text1"/>
                                      </w:rPr>
                                      <m:t>a</m:t>
                                    </m:r>
                                  </m:sub>
                                </m:sSub>
                              </m:fName>
                              <m:e>
                                <m:r>
                                  <m:rPr>
                                    <m:sty m:val="p"/>
                                  </m:rPr>
                                  <w:rPr>
                                    <w:rFonts w:ascii="Cambria Math" w:hAnsi="Cambria Math"/>
                                    <w:color w:val="000000" w:themeColor="text1"/>
                                  </w:rPr>
                                  <m:t>f(x)</m:t>
                                </m:r>
                              </m:e>
                            </m:func>
                            <m:r>
                              <m:rPr>
                                <m:sty m:val="p"/>
                              </m:rPr>
                              <w:rPr>
                                <w:rFonts w:ascii="Cambria Math" w:hAnsi="Cambria Math"/>
                                <w:color w:val="000000" w:themeColor="text1"/>
                              </w:rPr>
                              <m:t>=</m:t>
                            </m:r>
                            <m:func>
                              <m:funcPr>
                                <m:ctrlPr>
                                  <w:rPr>
                                    <w:rFonts w:ascii="Cambria Math" w:hAnsi="Cambria Math"/>
                                    <w:bCs/>
                                    <w:color w:val="000000" w:themeColor="text1"/>
                                  </w:rPr>
                                </m:ctrlPr>
                              </m:funcPr>
                              <m:fName>
                                <m:sSub>
                                  <m:sSubPr>
                                    <m:ctrlPr>
                                      <w:rPr>
                                        <w:rFonts w:ascii="Cambria Math" w:hAnsi="Cambria Math"/>
                                        <w:bCs/>
                                        <w:color w:val="000000" w:themeColor="text1"/>
                                      </w:rPr>
                                    </m:ctrlPr>
                                  </m:sSubPr>
                                  <m:e>
                                    <m:r>
                                      <m:rPr>
                                        <m:sty m:val="p"/>
                                      </m:rPr>
                                      <w:rPr>
                                        <w:rFonts w:ascii="Cambria Math" w:eastAsia="Calibri" w:hAnsi="Cambria Math"/>
                                        <w:color w:val="000000" w:themeColor="text1"/>
                                      </w:rPr>
                                      <m:t>log</m:t>
                                    </m:r>
                                  </m:e>
                                  <m:sub>
                                    <m:r>
                                      <m:rPr>
                                        <m:sty m:val="p"/>
                                      </m:rPr>
                                      <w:rPr>
                                        <w:rFonts w:ascii="Cambria Math" w:hAnsi="Cambria Math"/>
                                        <w:color w:val="000000" w:themeColor="text1"/>
                                      </w:rPr>
                                      <m:t>a</m:t>
                                    </m:r>
                                  </m:sub>
                                </m:sSub>
                              </m:fName>
                              <m:e>
                                <m:r>
                                  <m:rPr>
                                    <m:sty m:val="p"/>
                                  </m:rPr>
                                  <w:rPr>
                                    <w:rFonts w:ascii="Cambria Math" w:hAnsi="Cambria Math"/>
                                    <w:color w:val="000000" w:themeColor="text1"/>
                                  </w:rPr>
                                  <m:t>g(x)</m:t>
                                </m:r>
                              </m:e>
                            </m:func>
                          </m:oMath>
                          <w:r>
                            <w:rPr>
                              <w:bCs/>
                              <w:color w:val="000000"/>
                              <w:szCs w:val="24"/>
                            </w:rPr>
                            <w:t xml:space="preserve">, čia </w:t>
                          </w:r>
                          <m:oMath>
                            <m:r>
                              <m:rPr>
                                <m:sty m:val="p"/>
                              </m:rPr>
                              <w:rPr>
                                <w:rFonts w:ascii="Cambria Math" w:eastAsia="Cambria Math" w:hAnsi="Cambria Math"/>
                                <w:color w:val="000000" w:themeColor="text1"/>
                              </w:rPr>
                              <m:t>f</m:t>
                            </m:r>
                            <m:d>
                              <m:dPr>
                                <m:ctrlPr>
                                  <w:rPr>
                                    <w:rFonts w:ascii="Cambria Math" w:eastAsia="Cambria Math" w:hAnsi="Cambria Math"/>
                                    <w:bCs/>
                                    <w:color w:val="000000" w:themeColor="text1"/>
                                  </w:rPr>
                                </m:ctrlPr>
                              </m:dPr>
                              <m:e>
                                <m:r>
                                  <m:rPr>
                                    <m:sty m:val="p"/>
                                  </m:rPr>
                                  <w:rPr>
                                    <w:rFonts w:ascii="Cambria Math" w:eastAsia="Cambria Math" w:hAnsi="Cambria Math"/>
                                    <w:color w:val="000000" w:themeColor="text1"/>
                                  </w:rPr>
                                  <m:t>x</m:t>
                                </m:r>
                              </m:e>
                            </m:d>
                          </m:oMath>
                          <w:r>
                            <w:rPr>
                              <w:bCs/>
                              <w:color w:val="000000"/>
                              <w:szCs w:val="24"/>
                              <w:lang w:eastAsia="ar-SA"/>
                            </w:rPr>
                            <w:t xml:space="preserve"> ir </w:t>
                          </w:r>
                          <m:oMath>
                            <m:r>
                              <m:rPr>
                                <m:sty m:val="p"/>
                              </m:rPr>
                              <w:rPr>
                                <w:rFonts w:ascii="Cambria Math" w:eastAsia="Cambria Math" w:hAnsi="Cambria Math"/>
                                <w:color w:val="000000" w:themeColor="text1"/>
                              </w:rPr>
                              <m:t>g</m:t>
                            </m:r>
                            <m:d>
                              <m:dPr>
                                <m:ctrlPr>
                                  <w:rPr>
                                    <w:rFonts w:ascii="Cambria Math" w:eastAsia="Cambria Math" w:hAnsi="Cambria Math"/>
                                    <w:bCs/>
                                    <w:color w:val="000000" w:themeColor="text1"/>
                                  </w:rPr>
                                </m:ctrlPr>
                              </m:dPr>
                              <m:e>
                                <m:r>
                                  <m:rPr>
                                    <m:sty m:val="p"/>
                                  </m:rPr>
                                  <w:rPr>
                                    <w:rFonts w:ascii="Cambria Math" w:eastAsia="Cambria Math" w:hAnsi="Cambria Math"/>
                                    <w:color w:val="000000" w:themeColor="text1"/>
                                  </w:rPr>
                                  <m:t>x</m:t>
                                </m:r>
                              </m:e>
                            </m:d>
                          </m:oMath>
                          <w:r>
                            <w:rPr>
                              <w:bCs/>
                              <w:color w:val="000000"/>
                              <w:szCs w:val="24"/>
                              <w:lang w:eastAsia="ar-SA"/>
                            </w:rPr>
                            <w:t xml:space="preserve"> – ne aukštesnio negu antrojo laipsnio daugianariai. Analizuojama, kada ir kodėl būtina atsižvelgti į logaritmo apibrėžimo sritį, gautuosius sprendinius tikrinti (juos įrašant į duotąją lygtį). Sprendžiami uždaviniai, kuriuose situacijos modeliuojamos logaritminėmis lygtimis.</w:t>
                          </w:r>
                        </w:p>
                        <w:p>
                          <w:pPr>
                            <w:suppressAutoHyphens/>
                            <w:jc w:val="both"/>
                            <w:rPr>
                              <w:color w:val="000000"/>
                              <w:szCs w:val="24"/>
                              <w:lang w:eastAsia="ar-SA"/>
                            </w:rPr>
                          </w:pPr>
                          <w:r>
                            <w:rPr>
                              <w:bCs/>
                              <w:color w:val="000000"/>
                              <w:szCs w:val="24"/>
                              <w:lang w:eastAsia="ar-SA"/>
                            </w:rPr>
                            <w:t>Tekstiniai uždaviniai.</w:t>
                          </w:r>
                          <w:r>
                            <w:rPr>
                              <w:b/>
                              <w:bCs/>
                              <w:color w:val="000000"/>
                              <w:szCs w:val="24"/>
                              <w:lang w:eastAsia="ar-SA"/>
                            </w:rPr>
                            <w:t xml:space="preserve"> </w:t>
                          </w:r>
                          <w:r>
                            <w:rPr>
                              <w:color w:val="000000"/>
                              <w:szCs w:val="24"/>
                              <w:lang w:eastAsia="ar-SA"/>
                            </w:rPr>
                            <w:t xml:space="preserve">Apibendrinamos ir gilinamos žinios sprendžiant įvairias dviejų lygčių su dviem nežinomaisiais lygčių sistemas. Lygčių sistemoms spręsti naudojamasi keitimo, sudėties ir sulyginimo būdais. Mokomasi įvairaus konteksto situacijas modeliuoti lygčių sistemomis. </w:t>
                          </w:r>
                        </w:p>
                      </w:sdtContent>
                    </w:sdt>
                    <w:sdt>
                      <w:sdtPr>
                        <w:alias w:val="20 pr. 34.2.7 pp."/>
                        <w:tag w:val="part_fc844681d0e54e089b73f6b0a0e5509e"/>
                        <w:lock w:val="sdtLocked"/>
                        <w:richText/>
                      </w:sdtPr>
                      <w:sdtContent>
                        <w:p>
                          <w:pPr>
                            <w:suppressAutoHyphens/>
                            <w:ind w:firstLine="851"/>
                            <w:jc w:val="both"/>
                            <w:rPr>
                              <w:color w:val="000000"/>
                              <w:szCs w:val="24"/>
                              <w:lang w:eastAsia="lt-LT"/>
                            </w:rPr>
                          </w:pPr>
                          <w:sdt>
                            <w:sdtPr>
                              <w:alias w:val="Numeris"/>
                              <w:tag w:val="nr_fc844681d0e54e089b73f6b0a0e5509e"/>
                              <w:lock w:val="sdtLocked"/>
                              <w:richText/>
                            </w:sdtPr>
                            <w:sdtContent>
                              <w:r>
                                <w:rPr>
                                  <w:color w:val="000000"/>
                                  <w:szCs w:val="24"/>
                                  <w:lang w:eastAsia="ar-SA"/>
                                </w:rPr>
                                <w:t>34.2.7</w:t>
                              </w:r>
                            </w:sdtContent>
                          </w:sdt>
                          <w:r>
                            <w:rPr>
                              <w:color w:val="000000"/>
                              <w:szCs w:val="24"/>
                              <w:lang w:eastAsia="ar-SA"/>
                            </w:rPr>
                            <w:t xml:space="preserve">. Nelygybės. </w:t>
                          </w:r>
                          <w:r>
                            <w:rPr>
                              <w:color w:val="000000"/>
                              <w:szCs w:val="24"/>
                              <w:lang w:eastAsia="lt-LT"/>
                            </w:rPr>
                            <w:t xml:space="preserve">Nagrinėjant kvadratines nelygybes atskleidžiama intervalų metodo esmė. Paaiškinama, kad intervalų metodą patogu taikyti sprendžiant ir kitas nelygybes. Apibrėžiama racionaliosios nelygybės sąvoka. Mokomasi spręsti  paprastas racionaliąsias nelygybes intervalų metodu. Praktikuojamasi spręsti paprastas nelygybių sistemas kai viena nelygybė yra tiesinė, o kita – kvadratinė arba racionalioji. Apibrėžiamos rodiklinės ir logaritminės nelygybės. Mokomasi spręsti rodiklines ir logaritmines nelygybes, kurių bendri pavidalai yra </w:t>
                          </w:r>
                          <m:oMath>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f</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x</m:t>
                                    </m:r>
                                  </m:e>
                                </m:d>
                              </m:sup>
                            </m:sSup>
                            <m:r>
                              <m:rPr>
                                <m:sty m:val="p"/>
                              </m:rPr>
                              <w:rPr>
                                <w:rFonts w:ascii="Cambria Math" w:hAnsi="Cambria Math"/>
                                <w:color w:val="000000" w:themeColor="text1"/>
                              </w:rPr>
                              <m:t>⋛</m:t>
                            </m:r>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n</m:t>
                                </m:r>
                              </m:sup>
                            </m:sSup>
                            <m:r>
                              <m:rPr>
                                <m:sty m:val="p"/>
                              </m:rPr>
                              <w:rPr>
                                <w:rFonts w:ascii="Cambria Math" w:eastAsia="Cambria Math" w:hAnsi="Cambria Math"/>
                                <w:color w:val="000000" w:themeColor="text1"/>
                              </w:rPr>
                              <m:t xml:space="preserve">, </m:t>
                            </m:r>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f</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x</m:t>
                                    </m:r>
                                  </m:e>
                                </m:d>
                              </m:sup>
                            </m:sSup>
                            <m:r>
                              <m:rPr>
                                <m:sty m:val="p"/>
                              </m:rPr>
                              <w:rPr>
                                <w:rFonts w:ascii="Cambria Math" w:hAnsi="Cambria Math"/>
                                <w:color w:val="000000" w:themeColor="text1"/>
                              </w:rPr>
                              <m:t>⋛</m:t>
                            </m:r>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g</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x</m:t>
                                    </m:r>
                                  </m:e>
                                </m:d>
                              </m:sup>
                            </m:sSup>
                          </m:oMath>
                          <w:r>
                            <w:rPr>
                              <w:color w:val="000000"/>
                              <w:szCs w:val="24"/>
                              <w:lang w:eastAsia="ar-SA"/>
                            </w:rPr>
                            <w:t xml:space="preserve">, </w:t>
                          </w:r>
                          <m:oMath>
                            <m:func>
                              <m:funcPr>
                                <m:ctrlPr>
                                  <w:rPr>
                                    <w:rFonts w:ascii="Cambria Math" w:hAnsi="Cambria Math"/>
                                    <w:bCs/>
                                    <w:color w:val="000000" w:themeColor="text1"/>
                                  </w:rPr>
                                </m:ctrlPr>
                              </m:funcPr>
                              <m:fName>
                                <m:sSub>
                                  <m:sSubPr>
                                    <m:ctrlPr>
                                      <w:rPr>
                                        <w:rFonts w:ascii="Cambria Math" w:hAnsi="Cambria Math"/>
                                        <w:bCs/>
                                        <w:color w:val="000000" w:themeColor="text1"/>
                                      </w:rPr>
                                    </m:ctrlPr>
                                  </m:sSubPr>
                                  <m:e>
                                    <m:r>
                                      <m:rPr>
                                        <m:sty m:val="p"/>
                                      </m:rPr>
                                      <w:rPr>
                                        <w:rFonts w:ascii="Cambria Math" w:eastAsia="Calibri" w:hAnsi="Cambria Math"/>
                                        <w:color w:val="000000" w:themeColor="text1"/>
                                      </w:rPr>
                                      <m:t>log</m:t>
                                    </m:r>
                                  </m:e>
                                  <m:sub>
                                    <m:r>
                                      <m:rPr>
                                        <m:sty m:val="p"/>
                                      </m:rPr>
                                      <w:rPr>
                                        <w:rFonts w:ascii="Cambria Math" w:hAnsi="Cambria Math"/>
                                        <w:color w:val="000000" w:themeColor="text1"/>
                                      </w:rPr>
                                      <m:t>a</m:t>
                                    </m:r>
                                  </m:sub>
                                </m:sSub>
                              </m:fName>
                              <m:e>
                                <m:r>
                                  <m:rPr>
                                    <m:sty m:val="p"/>
                                  </m:rPr>
                                  <w:rPr>
                                    <w:rFonts w:ascii="Cambria Math" w:hAnsi="Cambria Math"/>
                                    <w:color w:val="000000" w:themeColor="text1"/>
                                  </w:rPr>
                                  <m:t>x</m:t>
                                </m:r>
                              </m:e>
                            </m:func>
                            <m:r>
                              <m:rPr>
                                <m:sty m:val="p"/>
                              </m:rPr>
                              <w:rPr>
                                <w:rFonts w:ascii="Cambria Math" w:hAnsi="Cambria Math"/>
                                <w:color w:val="000000" w:themeColor="text1"/>
                              </w:rPr>
                              <m:t>⋛b</m:t>
                            </m:r>
                          </m:oMath>
                          <w:r>
                            <w:rPr>
                              <w:color w:val="000000"/>
                              <w:szCs w:val="24"/>
                              <w:lang w:eastAsia="ar-SA"/>
                            </w:rPr>
                            <w:t xml:space="preserve">, </w:t>
                          </w:r>
                          <m:oMath>
                            <m:func>
                              <m:funcPr>
                                <m:ctrlPr>
                                  <w:rPr>
                                    <w:rFonts w:ascii="Cambria Math" w:hAnsi="Cambria Math"/>
                                    <w:bCs/>
                                    <w:color w:val="000000" w:themeColor="text1"/>
                                  </w:rPr>
                                </m:ctrlPr>
                              </m:funcPr>
                              <m:fName>
                                <m:sSub>
                                  <m:sSubPr>
                                    <m:ctrlPr>
                                      <w:rPr>
                                        <w:rFonts w:ascii="Cambria Math" w:hAnsi="Cambria Math"/>
                                        <w:bCs/>
                                        <w:color w:val="000000" w:themeColor="text1"/>
                                      </w:rPr>
                                    </m:ctrlPr>
                                  </m:sSubPr>
                                  <m:e>
                                    <m:r>
                                      <m:rPr>
                                        <m:sty m:val="p"/>
                                      </m:rPr>
                                      <w:rPr>
                                        <w:rFonts w:ascii="Cambria Math" w:eastAsia="Calibri" w:hAnsi="Cambria Math"/>
                                        <w:color w:val="000000" w:themeColor="text1"/>
                                      </w:rPr>
                                      <m:t>log</m:t>
                                    </m:r>
                                  </m:e>
                                  <m:sub>
                                    <m:r>
                                      <m:rPr>
                                        <m:sty m:val="p"/>
                                      </m:rPr>
                                      <w:rPr>
                                        <w:rFonts w:ascii="Cambria Math" w:hAnsi="Cambria Math"/>
                                        <w:color w:val="000000" w:themeColor="text1"/>
                                      </w:rPr>
                                      <m:t>a</m:t>
                                    </m:r>
                                  </m:sub>
                                </m:sSub>
                              </m:fName>
                              <m:e>
                                <m:r>
                                  <m:rPr>
                                    <m:sty m:val="p"/>
                                  </m:rPr>
                                  <w:rPr>
                                    <w:rFonts w:ascii="Cambria Math" w:hAnsi="Cambria Math"/>
                                    <w:color w:val="000000" w:themeColor="text1"/>
                                  </w:rPr>
                                  <m:t>f(x)⋛</m:t>
                                </m:r>
                              </m:e>
                            </m:func>
                            <m:func>
                              <m:funcPr>
                                <m:ctrlPr>
                                  <w:rPr>
                                    <w:rFonts w:ascii="Cambria Math" w:hAnsi="Cambria Math"/>
                                    <w:bCs/>
                                    <w:color w:val="000000" w:themeColor="text1"/>
                                  </w:rPr>
                                </m:ctrlPr>
                              </m:funcPr>
                              <m:fName>
                                <m:sSub>
                                  <m:sSubPr>
                                    <m:ctrlPr>
                                      <w:rPr>
                                        <w:rFonts w:ascii="Cambria Math" w:hAnsi="Cambria Math"/>
                                        <w:bCs/>
                                        <w:color w:val="000000" w:themeColor="text1"/>
                                      </w:rPr>
                                    </m:ctrlPr>
                                  </m:sSubPr>
                                  <m:e>
                                    <m:r>
                                      <m:rPr>
                                        <m:sty m:val="p"/>
                                      </m:rPr>
                                      <w:rPr>
                                        <w:rFonts w:ascii="Cambria Math" w:eastAsia="Calibri" w:hAnsi="Cambria Math"/>
                                        <w:color w:val="000000" w:themeColor="text1"/>
                                      </w:rPr>
                                      <m:t>log</m:t>
                                    </m:r>
                                  </m:e>
                                  <m:sub>
                                    <m:r>
                                      <m:rPr>
                                        <m:sty m:val="p"/>
                                      </m:rPr>
                                      <w:rPr>
                                        <w:rFonts w:ascii="Cambria Math" w:hAnsi="Cambria Math"/>
                                        <w:color w:val="000000" w:themeColor="text1"/>
                                      </w:rPr>
                                      <m:t>a</m:t>
                                    </m:r>
                                  </m:sub>
                                </m:sSub>
                              </m:fName>
                              <m:e>
                                <m:r>
                                  <m:rPr>
                                    <m:sty m:val="p"/>
                                  </m:rPr>
                                  <w:rPr>
                                    <w:rFonts w:ascii="Cambria Math" w:hAnsi="Cambria Math"/>
                                    <w:color w:val="000000" w:themeColor="text1"/>
                                  </w:rPr>
                                  <m:t>g(x)</m:t>
                                </m:r>
                              </m:e>
                            </m:func>
                            <m:r>
                              <m:rPr>
                                <m:sty m:val="p"/>
                              </m:rPr>
                              <w:rPr>
                                <w:rFonts w:ascii="Cambria Math" w:hAnsi="Cambria Math"/>
                                <w:color w:val="000000" w:themeColor="text1"/>
                              </w:rPr>
                              <m:t xml:space="preserve">,  kur </m:t>
                            </m:r>
                            <m:r>
                              <m:rPr>
                                <m:sty m:val="p"/>
                              </m:rPr>
                              <w:rPr>
                                <w:rFonts w:ascii="Cambria Math" w:eastAsia="Cambria Math" w:hAnsi="Cambria Math"/>
                                <w:color w:val="000000" w:themeColor="text1"/>
                              </w:rPr>
                              <m:t>f</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x</m:t>
                                </m:r>
                              </m:e>
                            </m:d>
                          </m:oMath>
                          <w:r>
                            <w:rPr>
                              <w:color w:val="000000"/>
                              <w:szCs w:val="24"/>
                              <w:lang w:eastAsia="ar-SA"/>
                            </w:rPr>
                            <w:t xml:space="preserve"> ir </w:t>
                          </w:r>
                          <m:oMath>
                            <m:r>
                              <m:rPr>
                                <m:sty m:val="p"/>
                              </m:rPr>
                              <w:rPr>
                                <w:rFonts w:ascii="Cambria Math" w:eastAsia="Cambria Math" w:hAnsi="Cambria Math"/>
                                <w:color w:val="000000" w:themeColor="text1"/>
                              </w:rPr>
                              <m:t>g</m:t>
                            </m:r>
                            <m:d>
                              <m:dPr>
                                <m:ctrlPr>
                                  <w:rPr>
                                    <w:rFonts w:ascii="Cambria Math" w:eastAsia="Cambria Math" w:hAnsi="Cambria Math"/>
                                    <w:color w:val="000000" w:themeColor="text1"/>
                                  </w:rPr>
                                </m:ctrlPr>
                              </m:dPr>
                              <m:e>
                                <m:r>
                                  <m:rPr>
                                    <m:sty m:val="p"/>
                                  </m:rPr>
                                  <w:rPr>
                                    <w:rFonts w:ascii="Cambria Math" w:eastAsia="Cambria Math" w:hAnsi="Cambria Math"/>
                                    <w:color w:val="000000" w:themeColor="text1"/>
                                  </w:rPr>
                                  <m:t>x</m:t>
                                </m:r>
                              </m:e>
                            </m:d>
                          </m:oMath>
                          <w:r>
                            <w:rPr>
                              <w:color w:val="000000"/>
                              <w:szCs w:val="24"/>
                              <w:lang w:eastAsia="ar-SA"/>
                            </w:rPr>
                            <w:t xml:space="preserve"> – ne aukštesnio negu antrojo laipsnio daugianariai.</w:t>
                          </w:r>
                        </w:p>
                      </w:sdtContent>
                    </w:sdt>
                  </w:sdtContent>
                </w:sdt>
              </w:sdtContent>
            </w:sdt>
            <w:sdt>
              <w:sdtPr>
                <w:alias w:val="20 pr. 35 p."/>
                <w:tag w:val="part_b5d05466b657453a82eaf8bf47f172bd"/>
                <w:lock w:val="sdtLocked"/>
                <w:richText/>
              </w:sdtPr>
              <w:sdtContent>
                <w:p>
                  <w:pPr>
                    <w:keepNext/>
                    <w:keepLines/>
                    <w:suppressAutoHyphens/>
                    <w:ind w:firstLine="851"/>
                    <w:outlineLvl w:val="1"/>
                    <w:rPr>
                      <w:color w:val="000000"/>
                      <w:szCs w:val="24"/>
                      <w:lang w:eastAsia="ar-SA"/>
                    </w:rPr>
                  </w:pPr>
                  <w:sdt>
                    <w:sdtPr>
                      <w:alias w:val="Numeris"/>
                      <w:tag w:val="nr_b5d05466b657453a82eaf8bf47f172bd"/>
                      <w:lock w:val="sdtLocked"/>
                      <w:richText/>
                    </w:sdtPr>
                    <w:sdtContent>
                      <w:r>
                        <w:rPr>
                          <w:color w:val="000000"/>
                          <w:szCs w:val="24"/>
                          <w:lang w:eastAsia="ar-SA"/>
                        </w:rPr>
                        <w:t>35</w:t>
                      </w:r>
                    </w:sdtContent>
                  </w:sdt>
                  <w:r>
                    <w:rPr>
                      <w:color w:val="000000"/>
                      <w:szCs w:val="24"/>
                      <w:lang w:eastAsia="ar-SA"/>
                    </w:rPr>
                    <w:t>. Mokymo(si) turinys. III klasės išplėstinis kursas.</w:t>
                  </w:r>
                </w:p>
                <w:sdt>
                  <w:sdtPr>
                    <w:alias w:val="20 pr. 35.1 pp."/>
                    <w:tag w:val="part_0878ff1edc9b4679823439d53e7d8a00"/>
                    <w:lock w:val="sdtLocked"/>
                    <w:richText/>
                  </w:sdtPr>
                  <w:sdtContent>
                    <w:p>
                      <w:pPr>
                        <w:tabs>
                          <w:tab w:val="left" w:pos="1418"/>
                        </w:tabs>
                        <w:suppressAutoHyphens/>
                        <w:ind w:firstLine="851"/>
                        <w:rPr>
                          <w:color w:val="000000"/>
                          <w:szCs w:val="24"/>
                          <w:lang w:eastAsia="ar-SA"/>
                        </w:rPr>
                      </w:pPr>
                      <w:sdt>
                        <w:sdtPr>
                          <w:alias w:val="Numeris"/>
                          <w:tag w:val="nr_0878ff1edc9b4679823439d53e7d8a00"/>
                          <w:lock w:val="sdtLocked"/>
                          <w:richText/>
                        </w:sdtPr>
                        <w:sdtContent>
                          <w:r>
                            <w:rPr>
                              <w:color w:val="000000"/>
                              <w:szCs w:val="24"/>
                              <w:lang w:eastAsia="ar-SA"/>
                            </w:rPr>
                            <w:t>35.1</w:t>
                          </w:r>
                        </w:sdtContent>
                      </w:sdt>
                      <w:r>
                        <w:rPr>
                          <w:color w:val="000000"/>
                          <w:szCs w:val="24"/>
                          <w:lang w:eastAsia="ar-SA"/>
                        </w:rPr>
                        <w:t>. Skaičiai ir skaičiavimai.</w:t>
                      </w:r>
                    </w:p>
                    <w:sdt>
                      <w:sdtPr>
                        <w:alias w:val="20 pr. 35.1.1 pp."/>
                        <w:tag w:val="part_6773fd619976481597de1e116eb28c2e"/>
                        <w:lock w:val="sdtLocked"/>
                        <w:richText/>
                      </w:sdtPr>
                      <w:sdtContent>
                        <w:p>
                          <w:pPr>
                            <w:ind w:firstLine="851"/>
                            <w:jc w:val="both"/>
                            <w:rPr>
                              <w:color w:val="000000"/>
                              <w:szCs w:val="24"/>
                              <w:lang w:eastAsia="ar-SA"/>
                            </w:rPr>
                          </w:pPr>
                          <w:sdt>
                            <w:sdtPr>
                              <w:alias w:val="Numeris"/>
                              <w:tag w:val="nr_6773fd619976481597de1e116eb28c2e"/>
                              <w:lock w:val="sdtLocked"/>
                              <w:richText/>
                            </w:sdtPr>
                            <w:sdtContent>
                              <w:r>
                                <w:rPr>
                                  <w:color w:val="000000"/>
                                  <w:szCs w:val="24"/>
                                  <w:lang w:eastAsia="ar-SA"/>
                                </w:rPr>
                                <w:t>35.1.1</w:t>
                              </w:r>
                            </w:sdtContent>
                          </w:sdt>
                          <w:r>
                            <w:rPr>
                              <w:color w:val="000000"/>
                              <w:szCs w:val="24"/>
                              <w:lang w:eastAsia="ar-SA"/>
                            </w:rPr>
                            <w:t xml:space="preserve">. Skaičių aibės. Veiksmai su skaičių aibėmis. </w:t>
                          </w:r>
                          <w:r>
                            <w:rPr>
                              <w:bCs/>
                              <w:color w:val="000000"/>
                              <w:szCs w:val="24"/>
                              <w:lang w:eastAsia="ar-SA"/>
                            </w:rPr>
                            <w:t xml:space="preserve">Nagrinėjama realiųjų skaičių aibės struktūra. Pateikiami baigtinių ir begalinių; diskrečių ir tolydžių (intervalų) skaičių aibių pavyzdžiai. Mokomasi reiškiniu užrašyti aibę natūraliųjų skaičių, kuriuos dalijant iš nurodyto natūraliojo skaičiaus d gaunama nurodyta liekana  r ( </w:t>
                          </w:r>
                          <m:oMath>
                            <m:r>
                              <m:rPr>
                                <m:sty m:val="p"/>
                              </m:rPr>
                              <w:rPr>
                                <w:rFonts w:ascii="Cambria Math" w:hAnsi="Cambria Math"/>
                                <w:color w:val="000000" w:themeColor="text1"/>
                              </w:rPr>
                              <m:t>n∙d+r, n ∈N).</m:t>
                            </m:r>
                          </m:oMath>
                          <w:r>
                            <w:rPr>
                              <w:bCs/>
                              <w:color w:val="000000"/>
                              <w:szCs w:val="24"/>
                              <w:lang w:eastAsia="ar-SA"/>
                            </w:rPr>
                            <w:t xml:space="preserve">  Apibrėžiama aibių sąjunga, sankirta ir skirtumas. Atliekami veiksmai su aibėmis.</w:t>
                          </w:r>
                          <w:r>
                            <w:rPr>
                              <w:color w:val="000000"/>
                              <w:szCs w:val="24"/>
                              <w:lang w:eastAsia="lt-LT"/>
                            </w:rPr>
                            <w:t xml:space="preserve"> </w:t>
                          </w:r>
                          <w:r>
                            <w:rPr>
                              <w:color w:val="000000"/>
                              <w:szCs w:val="24"/>
                              <w:lang w:eastAsia="ar-SA"/>
                            </w:rPr>
                            <w:t>Praktikuojamasi veiksmus su aibėmis vaizduoti Veno diagramomis.</w:t>
                          </w:r>
                        </w:p>
                      </w:sdtContent>
                    </w:sdt>
                    <w:sdt>
                      <w:sdtPr>
                        <w:alias w:val="20 pr. 35.1.2 pp."/>
                        <w:tag w:val="part_330b32ce203442b0908f3340066e149c"/>
                        <w:lock w:val="sdtLocked"/>
                        <w:richText/>
                      </w:sdtPr>
                      <w:sdtContent>
                        <w:p>
                          <w:pPr>
                            <w:ind w:firstLine="851"/>
                            <w:jc w:val="both"/>
                            <w:rPr>
                              <w:bCs/>
                              <w:color w:val="000000"/>
                              <w:szCs w:val="24"/>
                              <w:lang w:eastAsia="ar-SA"/>
                            </w:rPr>
                          </w:pPr>
                          <w:sdt>
                            <w:sdtPr>
                              <w:alias w:val="Numeris"/>
                              <w:tag w:val="nr_330b32ce203442b0908f3340066e149c"/>
                              <w:lock w:val="sdtLocked"/>
                              <w:richText/>
                            </w:sdtPr>
                            <w:sdtContent>
                              <w:r>
                                <w:rPr>
                                  <w:color w:val="000000"/>
                                  <w:szCs w:val="24"/>
                                  <w:lang w:eastAsia="ar-SA"/>
                                </w:rPr>
                                <w:t>35.1.2</w:t>
                              </w:r>
                            </w:sdtContent>
                          </w:sdt>
                          <w:r>
                            <w:rPr>
                              <w:color w:val="000000"/>
                              <w:szCs w:val="24"/>
                              <w:lang w:eastAsia="ar-SA"/>
                            </w:rPr>
                            <w:t xml:space="preserve">. Realiojo skaičiaus modulis. </w:t>
                          </w:r>
                          <w:r>
                            <w:rPr>
                              <w:color w:val="000000"/>
                              <w:szCs w:val="24"/>
                              <w:lang w:eastAsia="lt-LT"/>
                            </w:rPr>
                            <w:t xml:space="preserve">Apibrėžiama realiojo skaičiaus modulio sąvoka ir paaiškinama jo geometrinė prasmė. </w:t>
                          </w:r>
                          <w:r>
                            <w:rPr>
                              <w:color w:val="000000"/>
                              <w:szCs w:val="24"/>
                              <w:lang w:eastAsia="ar-SA"/>
                            </w:rPr>
                            <w:t xml:space="preserve">Braižomas </w:t>
                          </w:r>
                          <m:oMath>
                            <m:r>
                              <m:rPr>
                                <m:sty m:val="p"/>
                              </m:rPr>
                              <w:rPr>
                                <w:rFonts w:ascii="Cambria Math" w:eastAsiaTheme="minorEastAsia" w:hAnsi="Cambria Math"/>
                                <w:color w:val="000000" w:themeColor="text1"/>
                              </w:rPr>
                              <m:t>y=</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x</m:t>
                                </m:r>
                              </m:e>
                            </m:d>
                          </m:oMath>
                          <w:r>
                            <w:rPr>
                              <w:color w:val="000000"/>
                              <w:szCs w:val="24"/>
                              <w:lang w:eastAsia="ar-SA"/>
                            </w:rPr>
                            <w:t xml:space="preserve"> grafiko eskizas. Mokomasi užrašyti lygties </w:t>
                          </w:r>
                          <m:oMath>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x</m:t>
                                </m:r>
                              </m:e>
                            </m:d>
                            <m:r>
                              <m:rPr>
                                <m:sty m:val="p"/>
                              </m:rPr>
                              <w:rPr>
                                <w:rFonts w:ascii="Cambria Math" w:eastAsiaTheme="minorEastAsia" w:hAnsi="Cambria Math"/>
                                <w:color w:val="000000" w:themeColor="text1"/>
                              </w:rPr>
                              <m:t xml:space="preserve">=a </m:t>
                            </m:r>
                          </m:oMath>
                          <w:r>
                            <w:rPr>
                              <w:color w:val="000000"/>
                              <w:szCs w:val="24"/>
                              <w:lang w:eastAsia="ar-SA"/>
                            </w:rPr>
                            <w:t xml:space="preserve">ir nelygybės </w:t>
                          </w:r>
                          <m:oMath>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x</m:t>
                                </m:r>
                              </m:e>
                            </m:d>
                            <m:r>
                              <m:rPr>
                                <m:sty m:val="p"/>
                              </m:rPr>
                              <w:rPr>
                                <w:rFonts w:ascii="Cambria Math" w:eastAsiaTheme="minorEastAsia" w:hAnsi="Cambria Math"/>
                                <w:color w:val="000000" w:themeColor="text1"/>
                              </w:rPr>
                              <m:t>⋚a (a∈R)</m:t>
                            </m:r>
                          </m:oMath>
                          <w:r>
                            <w:rPr>
                              <w:color w:val="000000"/>
                              <w:szCs w:val="24"/>
                              <w:lang w:eastAsia="ar-SA"/>
                            </w:rPr>
                            <w:t xml:space="preserve"> sprendinių</w:t>
                          </w:r>
                          <w:r>
                            <w:rPr>
                              <w:bCs/>
                              <w:color w:val="000000"/>
                              <w:szCs w:val="24"/>
                              <w:lang w:eastAsia="ar-SA"/>
                            </w:rPr>
                            <w:t xml:space="preserve"> aibes</w:t>
                          </w:r>
                          <w:r>
                            <w:rPr>
                              <w:color w:val="000000"/>
                              <w:szCs w:val="24"/>
                              <w:lang w:eastAsia="ar-SA"/>
                            </w:rPr>
                            <w:t>.</w:t>
                          </w:r>
                          <w:r>
                            <w:rPr>
                              <w:bCs/>
                              <w:color w:val="000000"/>
                              <w:szCs w:val="24"/>
                              <w:lang w:eastAsia="ar-SA"/>
                            </w:rPr>
                            <w:t xml:space="preserve"> Pavyzdžiais pagrindžiamos modulio (ir veiksmų su moduliais) savybės: </w:t>
                          </w:r>
                          <m:oMath>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lang w:val="en-US"/>
                                  </w:rPr>
                                </m:ctrlPr>
                              </m:dPr>
                              <m:e>
                                <m:r>
                                  <m:rPr>
                                    <m:sty m:val="p"/>
                                  </m:rPr>
                                  <w:rPr>
                                    <w:rFonts w:ascii="Cambria Math" w:eastAsiaTheme="minorEastAsia" w:hAnsi="Cambria Math"/>
                                    <w:color w:val="000000" w:themeColor="text1"/>
                                  </w:rPr>
                                  <m:t>a</m:t>
                                </m:r>
                              </m:e>
                            </m:d>
                          </m:oMath>
                          <w:r>
                            <w:rPr>
                              <w:color w:val="000000"/>
                              <w:szCs w:val="24"/>
                              <w:lang w:eastAsia="ar-SA"/>
                            </w:rPr>
                            <w:t xml:space="preserve">, </w:t>
                          </w:r>
                          <m:oMath>
                            <m:sSup>
                              <m:sSupPr>
                                <m:ctrlPr>
                                  <w:rPr>
                                    <w:rFonts w:ascii="Cambria Math" w:eastAsiaTheme="minorEastAsia" w:hAnsi="Cambria Math"/>
                                    <w:color w:val="000000" w:themeColor="text1"/>
                                    <w:lang w:val="en-US"/>
                                  </w:rPr>
                                </m:ctrlPr>
                              </m:sSupPr>
                              <m:e>
                                <m:d>
                                  <m:dPr>
                                    <m:begChr m:val="|"/>
                                    <m:endChr m:val="|"/>
                                    <m:ctrlPr>
                                      <w:rPr>
                                        <w:rFonts w:ascii="Cambria Math" w:eastAsiaTheme="minorEastAsia" w:hAnsi="Cambria Math"/>
                                        <w:color w:val="000000" w:themeColor="text1"/>
                                        <w:lang w:val="en-US"/>
                                      </w:rPr>
                                    </m:ctrlPr>
                                  </m:dPr>
                                  <m:e>
                                    <m:r>
                                      <m:rPr>
                                        <m:sty m:val="p"/>
                                      </m:rPr>
                                      <w:rPr>
                                        <w:rFonts w:ascii="Cambria Math" w:eastAsiaTheme="minorEastAsia" w:hAnsi="Cambria Math"/>
                                        <w:color w:val="000000" w:themeColor="text1"/>
                                      </w:rPr>
                                      <m:t>a</m:t>
                                    </m:r>
                                  </m:e>
                                </m:d>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2</m:t>
                                </m:r>
                              </m:sup>
                            </m:sSup>
                          </m:oMath>
                          <w:r>
                            <w:rPr>
                              <w:color w:val="000000"/>
                              <w:szCs w:val="24"/>
                              <w:lang w:eastAsia="ar-SA"/>
                            </w:rPr>
                            <w:t xml:space="preserve">, </w:t>
                          </w:r>
                          <m:oMath>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a-b</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b-a</m:t>
                                </m:r>
                              </m:e>
                            </m:d>
                          </m:oMath>
                          <w:r>
                            <w:rPr>
                              <w:color w:val="000000"/>
                              <w:szCs w:val="24"/>
                              <w:lang w:eastAsia="ar-SA"/>
                            </w:rPr>
                            <w:t xml:space="preserve">, </w:t>
                          </w:r>
                          <m:oMath>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a∙b</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b</m:t>
                                </m:r>
                              </m:e>
                            </m:d>
                          </m:oMath>
                          <w:r>
                            <w:rPr>
                              <w:color w:val="000000"/>
                              <w:szCs w:val="24"/>
                              <w:lang w:eastAsia="ar-SA"/>
                            </w:rPr>
                            <w:t>,</w:t>
                          </w:r>
                          <m:oMath>
                            <m:r>
                              <m:rPr>
                                <m:sty m:val="p"/>
                              </m:rPr>
                              <w:rPr>
                                <w:rFonts w:ascii="Cambria Math" w:eastAsiaTheme="minorEastAsia" w:hAnsi="Cambria Math"/>
                                <w:color w:val="000000" w:themeColor="text1"/>
                              </w:rPr>
                              <m:t xml:space="preserve">  </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 :b</m:t>
                                </m:r>
                              </m:e>
                            </m: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m:t>
                                </m:r>
                              </m:e>
                            </m:d>
                            <m:r>
                              <m:rPr>
                                <m:sty m:val="p"/>
                              </m:rPr>
                              <w:rPr>
                                <w:rFonts w:ascii="Cambria Math" w:eastAsiaTheme="minorEastAsia" w:hAnsi="Cambria Math"/>
                                <w:color w:val="000000" w:themeColor="text1"/>
                              </w:rPr>
                              <m:t xml:space="preserve"> :</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b</m:t>
                                </m:r>
                              </m:e>
                            </m:d>
                          </m:oMath>
                          <w:r>
                            <w:rPr>
                              <w:color w:val="000000"/>
                              <w:szCs w:val="24"/>
                              <w:lang w:eastAsia="ar-SA"/>
                            </w:rPr>
                            <w:t xml:space="preserve">. Mokomasi apskaičiuoti skaitinių reiškinių su  moduliais reikšmes, traukti kvadratinę šaknį iš </w:t>
                          </w:r>
                          <m:oMath>
                            <m:rad>
                              <m:radPr>
                                <m:degHide m:val="1"/>
                                <m:ctrlPr>
                                  <w:rPr>
                                    <w:rFonts w:ascii="Cambria Math" w:eastAsiaTheme="minorEastAsia" w:hAnsi="Cambria Math"/>
                                    <w:color w:val="000000" w:themeColor="text1"/>
                                  </w:rPr>
                                </m:ctrlPr>
                              </m:radPr>
                              <m:deg/>
                              <m:e>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2</m:t>
                                    </m:r>
                                  </m:sup>
                                </m:sSup>
                              </m:e>
                            </m:ra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lang w:val="en-US"/>
                                  </w:rPr>
                                </m:ctrlPr>
                              </m:dPr>
                              <m:e>
                                <m:r>
                                  <m:rPr>
                                    <m:sty m:val="p"/>
                                  </m:rPr>
                                  <w:rPr>
                                    <w:rFonts w:ascii="Cambria Math" w:eastAsiaTheme="minorEastAsia" w:hAnsi="Cambria Math"/>
                                    <w:color w:val="000000" w:themeColor="text1"/>
                                  </w:rPr>
                                  <m:t>a</m:t>
                                </m:r>
                              </m:e>
                            </m:d>
                          </m:oMath>
                          <w:r>
                            <w:rPr>
                              <w:color w:val="000000"/>
                              <w:szCs w:val="24"/>
                              <w:lang w:eastAsia="ar-SA"/>
                            </w:rPr>
                            <w:t xml:space="preserve"> ir </w:t>
                          </w:r>
                          <m:oMath>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2n</m:t>
                                </m:r>
                              </m:deg>
                              <m:e>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2nk</m:t>
                                    </m:r>
                                  </m:sup>
                                </m:sSup>
                              </m:e>
                            </m:ra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k</m:t>
                                    </m:r>
                                  </m:sup>
                                </m:sSup>
                              </m:e>
                            </m:d>
                          </m:oMath>
                          <w:r>
                            <w:rPr>
                              <w:color w:val="000000"/>
                              <w:szCs w:val="24"/>
                              <w:lang w:eastAsia="ar-SA"/>
                            </w:rPr>
                            <w:t xml:space="preserve">, kai </w:t>
                          </w:r>
                          <m:oMath>
                            <m:r>
                              <m:rPr>
                                <m:sty m:val="p"/>
                              </m:rPr>
                              <w:rPr>
                                <w:rFonts w:ascii="Cambria Math" w:eastAsiaTheme="minorEastAsia" w:hAnsi="Cambria Math"/>
                                <w:color w:val="000000" w:themeColor="text1"/>
                              </w:rPr>
                              <m:t>k∈Z</m:t>
                            </m:r>
                          </m:oMath>
                          <w:r>
                            <w:rPr>
                              <w:bCs/>
                              <w:color w:val="000000"/>
                              <w:szCs w:val="24"/>
                              <w:lang w:eastAsia="ar-SA"/>
                            </w:rPr>
                            <w:t xml:space="preserve">. Apibrėžiamos skaičiaus artinio, artinio absoliučiosios paklaidos, artinio  santykinės paklaidos sąvokos. Mokomasi apskaičiuoti skaičiaus apytikslės reikšmės absoliučiąją paklaidą ir santykinę paklaidą. Sprendžiami apytikslio skaičiavimo, absoliučiosios ir santykinės paklaidos vertinimo uždaviniai.</w:t>
                          </w:r>
                        </w:p>
                      </w:sdtContent>
                    </w:sdt>
                    <w:sdt>
                      <w:sdtPr>
                        <w:alias w:val="20 pr. 35.1.3 pp."/>
                        <w:tag w:val="part_d42a66758fef464283143a6ed1b9347a"/>
                        <w:lock w:val="sdtLocked"/>
                        <w:richText/>
                      </w:sdtPr>
                      <w:sdtContent>
                        <w:p>
                          <w:pPr>
                            <w:suppressAutoHyphens/>
                            <w:ind w:firstLine="851"/>
                            <w:jc w:val="both"/>
                            <w:rPr>
                              <w:color w:val="000000"/>
                              <w:szCs w:val="24"/>
                              <w:lang w:eastAsia="ar-SA"/>
                            </w:rPr>
                          </w:pPr>
                          <w:sdt>
                            <w:sdtPr>
                              <w:alias w:val="Numeris"/>
                              <w:tag w:val="nr_d42a66758fef464283143a6ed1b9347a"/>
                              <w:lock w:val="sdtLocked"/>
                              <w:richText/>
                            </w:sdtPr>
                            <w:sdtContent>
                              <w:r>
                                <w:rPr>
                                  <w:color w:val="000000"/>
                                  <w:szCs w:val="24"/>
                                  <w:lang w:eastAsia="ar-SA"/>
                                </w:rPr>
                                <w:t>35.1.3</w:t>
                              </w:r>
                            </w:sdtContent>
                          </w:sdt>
                          <w:r>
                            <w:rPr>
                              <w:color w:val="000000"/>
                              <w:szCs w:val="24"/>
                              <w:lang w:eastAsia="ar-SA"/>
                            </w:rPr>
                            <w:t>. Laipsniai. Įrodomos</w:t>
                          </w:r>
                          <w:r>
                            <w:rPr>
                              <w:bCs/>
                              <w:color w:val="000000"/>
                              <w:szCs w:val="24"/>
                              <w:lang w:eastAsia="ar-SA"/>
                            </w:rPr>
                            <w:t xml:space="preserve"> dvinario trečiojo laipsnio formulės (sumos ir skirtumo kubo). Mokomasi šiomis formulėmis naudotis dvinarį keliant trečiuoju laipsniu bei reiškinį skaidant dauginamaisiais. Apibrėžiama laipsnio su racionaliuoju rodikliu sąvoka. Aiškinamasi, kada (ir kodėl) tokie laipsniai neturi prasmės. Mokomasi nustatyti tarp kokių gretimų sveikųjų skaičių yra duotasis laipsnis racionaliuoju rodikliu, palyginti tokius laipsnius. Naudojantis skaičiuotuvu rasti apytikslę dešimtainę duotojo laipsnio racionaliuoju rodikliu reikšmę. </w:t>
                          </w:r>
                          <w:r>
                            <w:rPr>
                              <w:color w:val="000000"/>
                              <w:szCs w:val="24"/>
                              <w:lang w:eastAsia="ar-SA"/>
                            </w:rPr>
                            <w:t>Pagrindžiama ir įrodoma, kad laipsniams su racionaliaisiais rodikliais (ir veiksmams su tokiais laipsniais)</w:t>
                          </w:r>
                          <w:r>
                            <w:rPr>
                              <w:bCs/>
                              <w:color w:val="000000"/>
                              <w:szCs w:val="24"/>
                              <w:lang w:eastAsia="ar-SA"/>
                            </w:rPr>
                            <w:t xml:space="preserve"> galioja laipsnių </w:t>
                          </w:r>
                          <w:r>
                            <w:rPr>
                              <w:color w:val="000000"/>
                              <w:szCs w:val="24"/>
                              <w:lang w:eastAsia="ar-SA"/>
                            </w:rPr>
                            <w:t>su natūraliaisiais rodikliais</w:t>
                          </w:r>
                          <w:r>
                            <w:rPr>
                              <w:bCs/>
                              <w:color w:val="000000"/>
                              <w:szCs w:val="24"/>
                              <w:lang w:eastAsia="ar-SA"/>
                            </w:rPr>
                            <w:t xml:space="preserve"> savybės: </w:t>
                          </w:r>
                          <m:oMath>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b</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c</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b+c</m:t>
                                </m:r>
                              </m:sup>
                            </m:sSup>
                          </m:oMath>
                          <w:r>
                            <w:rPr>
                              <w:color w:val="000000"/>
                              <w:szCs w:val="24"/>
                              <w:lang w:eastAsia="ar-SA"/>
                            </w:rPr>
                            <w:t xml:space="preserve">, </w:t>
                          </w:r>
                          <m:oMath>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b</m:t>
                                </m:r>
                              </m:sup>
                            </m:sSup>
                            <m:r>
                              <m:rPr>
                                <m:sty m:val="p"/>
                              </m:rPr>
                              <w:rPr>
                                <w:rFonts w:ascii="Cambria Math" w:eastAsiaTheme="minorEastAsia" w:hAnsi="Cambria Math"/>
                                <w:color w:val="000000" w:themeColor="text1"/>
                              </w:rPr>
                              <m:t xml:space="preserve"> :</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c</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b-c</m:t>
                                </m:r>
                              </m:sup>
                            </m:sSup>
                          </m:oMath>
                          <w:r>
                            <w:rPr>
                              <w:color w:val="000000"/>
                              <w:szCs w:val="24"/>
                              <w:lang w:eastAsia="ar-SA"/>
                            </w:rPr>
                            <w:t xml:space="preserve">, </w:t>
                          </w:r>
                          <m:oMath>
                            <m:sSup>
                              <m:sSupPr>
                                <m:ctrlPr>
                                  <w:rPr>
                                    <w:rFonts w:ascii="Cambria Math" w:eastAsiaTheme="minorEastAsia" w:hAnsi="Cambria Math"/>
                                    <w:color w:val="000000" w:themeColor="text1"/>
                                  </w:rPr>
                                </m:ctrlPr>
                              </m:sSupPr>
                              <m:e>
                                <m:d>
                                  <m:dPr>
                                    <m:ctrlPr>
                                      <w:rPr>
                                        <w:rFonts w:ascii="Cambria Math" w:eastAsiaTheme="minorEastAsia" w:hAnsi="Cambria Math"/>
                                        <w:color w:val="000000" w:themeColor="text1"/>
                                      </w:rPr>
                                    </m:ctrlPr>
                                  </m:dPr>
                                  <m:e>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b</m:t>
                                        </m:r>
                                      </m:sup>
                                    </m:sSup>
                                  </m:e>
                                </m:d>
                              </m:e>
                              <m:sup>
                                <m:r>
                                  <m:rPr>
                                    <m:sty m:val="p"/>
                                  </m:rPr>
                                  <w:rPr>
                                    <w:rFonts w:ascii="Cambria Math" w:eastAsiaTheme="minorEastAsia" w:hAnsi="Cambria Math"/>
                                    <w:color w:val="000000" w:themeColor="text1"/>
                                  </w:rPr>
                                  <m:t>c</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b∙c</m:t>
                                </m:r>
                              </m:sup>
                            </m:sSup>
                          </m:oMath>
                          <w:r>
                            <w:rPr>
                              <w:color w:val="000000"/>
                              <w:szCs w:val="24"/>
                              <w:lang w:eastAsia="ar-SA"/>
                            </w:rPr>
                            <w:t xml:space="preserve">, </w:t>
                          </w:r>
                          <m:oMath>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(a∙b)</m:t>
                                </m:r>
                              </m:e>
                              <m:sup>
                                <m:r>
                                  <m:rPr>
                                    <m:sty m:val="p"/>
                                  </m:rPr>
                                  <w:rPr>
                                    <w:rFonts w:ascii="Cambria Math" w:eastAsiaTheme="minorEastAsia" w:hAnsi="Cambria Math"/>
                                    <w:color w:val="000000" w:themeColor="text1"/>
                                  </w:rPr>
                                  <m:t>c</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c</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b</m:t>
                                </m:r>
                              </m:e>
                              <m:sup>
                                <m:r>
                                  <m:rPr>
                                    <m:sty m:val="p"/>
                                  </m:rPr>
                                  <w:rPr>
                                    <w:rFonts w:ascii="Cambria Math" w:eastAsiaTheme="minorEastAsia" w:hAnsi="Cambria Math"/>
                                    <w:color w:val="000000" w:themeColor="text1"/>
                                  </w:rPr>
                                  <m:t>c</m:t>
                                </m:r>
                              </m:sup>
                            </m:sSup>
                          </m:oMath>
                          <w:r>
                            <w:rPr>
                              <w:color w:val="000000"/>
                              <w:szCs w:val="24"/>
                              <w:lang w:eastAsia="ar-SA"/>
                            </w:rPr>
                            <w:t xml:space="preserve">, </w:t>
                          </w:r>
                          <m:oMath>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 :b)</m:t>
                                </m:r>
                              </m:e>
                              <m:sup>
                                <m:r>
                                  <m:rPr>
                                    <m:sty m:val="p"/>
                                  </m:rPr>
                                  <w:rPr>
                                    <w:rFonts w:ascii="Cambria Math" w:eastAsiaTheme="minorEastAsia" w:hAnsi="Cambria Math"/>
                                    <w:color w:val="000000" w:themeColor="text1"/>
                                  </w:rPr>
                                  <m:t>c</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c</m:t>
                                </m:r>
                              </m:sup>
                            </m:sSup>
                            <m:r>
                              <m:rPr>
                                <m:sty m:val="p"/>
                              </m:rPr>
                              <w:rPr>
                                <w:rFonts w:ascii="Cambria Math" w:eastAsiaTheme="minorEastAsia" w:hAnsi="Cambria Math"/>
                                <w:color w:val="000000" w:themeColor="text1"/>
                              </w:rPr>
                              <m:t xml:space="preserve"> :</m:t>
                            </m:r>
                            <m:sSup>
                              <m:sSupPr>
                                <m:ctrlPr>
                                  <w:rPr>
                                    <w:rFonts w:ascii="Cambria Math" w:eastAsiaTheme="minorEastAsia" w:hAnsi="Cambria Math"/>
                                    <w:color w:val="000000" w:themeColor="text1"/>
                                    <w:lang w:val="en-US"/>
                                  </w:rPr>
                                </m:ctrlPr>
                              </m:sSupPr>
                              <m:e>
                                <m:r>
                                  <m:rPr>
                                    <m:sty m:val="p"/>
                                  </m:rPr>
                                  <w:rPr>
                                    <w:rFonts w:ascii="Cambria Math" w:eastAsiaTheme="minorEastAsia" w:hAnsi="Cambria Math"/>
                                    <w:color w:val="000000" w:themeColor="text1"/>
                                  </w:rPr>
                                  <m:t>b</m:t>
                                </m:r>
                              </m:e>
                              <m:sup>
                                <m:r>
                                  <m:rPr>
                                    <m:sty m:val="p"/>
                                  </m:rPr>
                                  <w:rPr>
                                    <w:rFonts w:ascii="Cambria Math" w:eastAsiaTheme="minorEastAsia" w:hAnsi="Cambria Math"/>
                                    <w:color w:val="000000" w:themeColor="text1"/>
                                  </w:rPr>
                                  <m:t>c</m:t>
                                </m:r>
                              </m:sup>
                            </m:sSup>
                          </m:oMath>
                          <w:r>
                            <w:rPr>
                              <w:color w:val="000000"/>
                              <w:szCs w:val="24"/>
                              <w:lang w:eastAsia="ar-SA"/>
                            </w:rPr>
                            <w:t xml:space="preserve">, </w:t>
                          </w:r>
                          <m:oMath>
                            <m:sSup>
                              <m:sSupPr>
                                <m:ctrlPr>
                                  <w:rPr>
                                    <w:rFonts w:ascii="Cambria Math" w:eastAsiaTheme="minorEastAsia" w:hAnsi="Cambria Math"/>
                                    <w:color w:val="000000" w:themeColor="text1"/>
                                  </w:rPr>
                                </m:ctrlPr>
                              </m:sSupPr>
                              <m:e>
                                <m:d>
                                  <m:dPr>
                                    <m:ctrlPr>
                                      <w:rPr>
                                        <w:rFonts w:ascii="Cambria Math" w:eastAsiaTheme="minorEastAsia" w:hAnsi="Cambria Math"/>
                                        <w:color w:val="000000" w:themeColor="text1"/>
                                      </w:rPr>
                                    </m:ctrlPr>
                                  </m:dPr>
                                  <m:e>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m:t>
                                        </m:r>
                                      </m:e>
                                    </m:rad>
                                  </m:e>
                                </m:d>
                              </m:e>
                              <m:sup>
                                <m:r>
                                  <m:rPr>
                                    <m:sty m:val="p"/>
                                  </m:rPr>
                                  <w:rPr>
                                    <w:rFonts w:ascii="Cambria Math" w:eastAsiaTheme="minorEastAsia" w:hAnsi="Cambria Math"/>
                                    <w:color w:val="000000" w:themeColor="text1"/>
                                  </w:rPr>
                                  <m:t>m</m:t>
                                </m:r>
                              </m:sup>
                            </m:sSup>
                            <m:r>
                              <m:rPr>
                                <m:sty m:val="p"/>
                              </m:rPr>
                              <w:rPr>
                                <w:rFonts w:ascii="Cambria Math" w:eastAsiaTheme="minorEastAsia" w:hAnsi="Cambria Math"/>
                                <w:color w:val="000000" w:themeColor="text1"/>
                              </w:rPr>
                              <m:t>=</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m</m:t>
                                    </m:r>
                                  </m:sup>
                                </m:sSup>
                              </m:e>
                            </m:rad>
                          </m:oMath>
                          <w:r>
                            <w:rPr>
                              <w:color w:val="000000"/>
                              <w:szCs w:val="24"/>
                              <w:lang w:eastAsia="ar-SA"/>
                            </w:rPr>
                            <w:t xml:space="preserve">, </w:t>
                          </w:r>
                          <m:oMath>
                            <m:sSup>
                              <m:sSupPr>
                                <m:ctrlPr>
                                  <w:rPr>
                                    <w:rFonts w:ascii="Cambria Math" w:eastAsiaTheme="minorEastAsia" w:hAnsi="Cambria Math"/>
                                    <w:color w:val="000000" w:themeColor="text1"/>
                                  </w:rPr>
                                </m:ctrlPr>
                              </m:sSupPr>
                              <m:e>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m:t>
                                    </m:r>
                                  </m:e>
                                </m:d>
                              </m:e>
                              <m:sup>
                                <m:r>
                                  <m:rPr>
                                    <m:sty m:val="p"/>
                                  </m:rPr>
                                  <w:rPr>
                                    <w:rFonts w:ascii="Cambria Math" w:eastAsiaTheme="minorEastAsia" w:hAnsi="Cambria Math"/>
                                    <w:color w:val="000000" w:themeColor="text1"/>
                                  </w:rPr>
                                  <m:t>2n</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2n</m:t>
                                </m:r>
                              </m:sup>
                            </m:sSup>
                          </m:oMath>
                          <w:r>
                            <w:rPr>
                              <w:color w:val="000000"/>
                              <w:szCs w:val="24"/>
                              <w:lang w:eastAsia="ar-SA"/>
                            </w:rPr>
                            <w:t>.</w:t>
                          </w:r>
                          <w:r>
                            <w:rPr>
                              <w:bCs/>
                              <w:color w:val="000000"/>
                              <w:szCs w:val="24"/>
                              <w:lang w:eastAsia="ar-SA"/>
                            </w:rPr>
                            <w:t xml:space="preserve"> </w:t>
                          </w:r>
                          <w:r>
                            <w:rPr>
                              <w:color w:val="000000"/>
                              <w:szCs w:val="24"/>
                              <w:lang w:eastAsia="ar-SA"/>
                            </w:rPr>
                            <w:t xml:space="preserve">Mokomasi skaičiuotuvu rasti laipsnio reikšmę, taikyti laipsnių su racionaliaisiais rodikliais savybes skaitiniams reiškiniams pertvarkyti. Apibrėžiama lygybė: </w:t>
                          </w:r>
                          <m:oMath>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f>
                                  <m:fPr>
                                    <m:ctrlPr>
                                      <w:rPr>
                                        <w:rFonts w:ascii="Cambria Math" w:eastAsia="Cambria Math" w:hAnsi="Cambria Math"/>
                                        <w:color w:val="000000" w:themeColor="text1"/>
                                      </w:rPr>
                                    </m:ctrlPr>
                                  </m:fPr>
                                  <m:num>
                                    <m:r>
                                      <m:rPr>
                                        <m:sty m:val="p"/>
                                      </m:rPr>
                                      <w:rPr>
                                        <w:rFonts w:ascii="Cambria Math" w:eastAsia="Cambria Math" w:hAnsi="Cambria Math"/>
                                        <w:color w:val="000000" w:themeColor="text1"/>
                                      </w:rPr>
                                      <m:t>m</m:t>
                                    </m:r>
                                  </m:num>
                                  <m:den>
                                    <m:r>
                                      <m:rPr>
                                        <m:sty m:val="p"/>
                                      </m:rPr>
                                      <w:rPr>
                                        <w:rFonts w:ascii="Cambria Math" w:eastAsia="Cambria Math" w:hAnsi="Cambria Math"/>
                                        <w:color w:val="000000" w:themeColor="text1"/>
                                      </w:rPr>
                                      <m:t>n</m:t>
                                    </m:r>
                                  </m:den>
                                </m:f>
                              </m:sup>
                            </m:sSup>
                            <m:r>
                              <m:rPr>
                                <m:sty m:val="p"/>
                              </m:rPr>
                              <w:rPr>
                                <w:rFonts w:ascii="Cambria Math" w:eastAsia="Cambria Math" w:hAnsi="Cambria Math"/>
                                <w:color w:val="000000" w:themeColor="text1"/>
                              </w:rPr>
                              <m:t xml:space="preserve">= </m:t>
                            </m:r>
                            <m:rad>
                              <m:radPr>
                                <m:ctrlPr>
                                  <w:rPr>
                                    <w:rFonts w:ascii="Cambria Math" w:eastAsia="Cambria Math" w:hAnsi="Cambria Math"/>
                                    <w:color w:val="000000" w:themeColor="text1"/>
                                  </w:rPr>
                                </m:ctrlPr>
                              </m:radPr>
                              <m:deg>
                                <m:r>
                                  <m:rPr>
                                    <m:sty m:val="p"/>
                                  </m:rPr>
                                  <w:rPr>
                                    <w:rFonts w:ascii="Cambria Math" w:eastAsia="Cambria Math" w:hAnsi="Cambria Math"/>
                                    <w:color w:val="000000" w:themeColor="text1"/>
                                  </w:rPr>
                                  <m:t>n</m:t>
                                </m:r>
                              </m:deg>
                              <m:e>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m</m:t>
                                    </m:r>
                                  </m:sup>
                                </m:sSup>
                              </m:e>
                            </m:rad>
                          </m:oMath>
                          <w:r>
                            <w:rPr>
                              <w:color w:val="000000"/>
                              <w:szCs w:val="24"/>
                              <w:lang w:eastAsia="ar-SA"/>
                            </w:rPr>
                            <w:t>. Mokomasi ją taikyti pertvarkant skaitinius reiškinius su šaknimis ir laipsniais.</w:t>
                          </w:r>
                        </w:p>
                      </w:sdtContent>
                    </w:sdt>
                    <w:sdt>
                      <w:sdtPr>
                        <w:alias w:val="20 pr. 35.1.4 pp."/>
                        <w:tag w:val="part_a390783e363b4f2fb62253f963173efc"/>
                        <w:lock w:val="sdtLocked"/>
                        <w:richText/>
                      </w:sdtPr>
                      <w:sdtContent>
                        <w:p>
                          <w:pPr>
                            <w:suppressAutoHyphens/>
                            <w:ind w:firstLine="851"/>
                            <w:jc w:val="both"/>
                            <w:rPr>
                              <w:bCs/>
                              <w:color w:val="000000"/>
                              <w:szCs w:val="24"/>
                              <w:lang w:eastAsia="ar-SA"/>
                            </w:rPr>
                          </w:pPr>
                          <w:sdt>
                            <w:sdtPr>
                              <w:alias w:val="Numeris"/>
                              <w:tag w:val="nr_a390783e363b4f2fb62253f963173efc"/>
                              <w:lock w:val="sdtLocked"/>
                              <w:richText/>
                            </w:sdtPr>
                            <w:sdtContent>
                              <w:r>
                                <w:rPr>
                                  <w:color w:val="000000"/>
                                  <w:szCs w:val="24"/>
                                  <w:lang w:eastAsia="ar-SA"/>
                                </w:rPr>
                                <w:t>35.1.4</w:t>
                              </w:r>
                            </w:sdtContent>
                          </w:sdt>
                          <w:r>
                            <w:rPr>
                              <w:color w:val="000000"/>
                              <w:szCs w:val="24"/>
                              <w:lang w:eastAsia="ar-SA"/>
                            </w:rPr>
                            <w:t xml:space="preserve">. Šaknys. Įrodoma, kad skaičius </w:t>
                          </w:r>
                          <m:oMath>
                            <m:rad>
                              <m:radPr>
                                <m:degHide m:val="1"/>
                                <m:ctrlPr>
                                  <w:rPr>
                                    <w:rFonts w:ascii="Cambria Math" w:hAnsi="Cambria Math"/>
                                    <w:color w:val="000000" w:themeColor="text1"/>
                                  </w:rPr>
                                </m:ctrlPr>
                              </m:radPr>
                              <m:deg/>
                              <m:e>
                                <m:r>
                                  <m:rPr>
                                    <m:sty m:val="p"/>
                                  </m:rPr>
                                  <w:rPr>
                                    <w:rFonts w:ascii="Cambria Math" w:hAnsi="Cambria Math"/>
                                    <w:color w:val="000000" w:themeColor="text1"/>
                                  </w:rPr>
                                  <m:t>2</m:t>
                                </m:r>
                              </m:e>
                            </m:rad>
                          </m:oMath>
                          <w:r>
                            <w:rPr>
                              <w:color w:val="000000"/>
                              <w:szCs w:val="24"/>
                              <w:lang w:eastAsia="ar-SA"/>
                            </w:rPr>
                            <w:t xml:space="preserve"> yra iracionalusis. Apibendrinama šaknies sąvoka, pateikiant n-tojo </w:t>
                          </w:r>
                          <m:oMath>
                            <m:r>
                              <m:rPr>
                                <m:sty m:val="p"/>
                              </m:rPr>
                              <w:rPr>
                                <w:rFonts w:ascii="Cambria Math" w:eastAsiaTheme="minorEastAsia" w:hAnsi="Cambria Math"/>
                                <w:color w:val="000000" w:themeColor="text1"/>
                              </w:rPr>
                              <m:t>(n∈N,  n&gt;1)</m:t>
                            </m:r>
                          </m:oMath>
                          <w:r>
                            <w:rPr>
                              <w:bCs/>
                              <w:color w:val="000000"/>
                              <w:szCs w:val="24"/>
                              <w:lang w:eastAsia="ar-SA"/>
                            </w:rPr>
                            <w:t xml:space="preserve"> laipsnio šaknies apibrėžimą. Aiškinamasi, kada n-tojo laipsnio šaknys turi prasmę. Mokomasi, nesinaudojant skaičiuotuvu, nustatyti tarp kokių gretimų sveikųjų skaičių yra duotasis iracionalusis skaičius </w:t>
                          </w:r>
                          <m:oMath>
                            <m:rad>
                              <m:radPr>
                                <m:ctrlPr>
                                  <w:rPr>
                                    <w:rFonts w:ascii="Cambria Math" w:eastAsiaTheme="minorEastAsia" w:hAnsi="Cambria Math"/>
                                    <w:bCs/>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m:t>
                                </m:r>
                              </m:e>
                            </m:rad>
                          </m:oMath>
                          <w:r>
                            <w:rPr>
                              <w:bCs/>
                              <w:color w:val="000000"/>
                              <w:szCs w:val="24"/>
                              <w:lang w:eastAsia="ar-SA"/>
                            </w:rPr>
                            <w:t xml:space="preserve">, palyginti tokio pavidalo skaičius; naudojantis skaičiuotuvu, rasti apytikslę dešimtainę duotojo iracionaliojo skaičiaus </w:t>
                          </w:r>
                          <m:oMath>
                            <m:rad>
                              <m:radPr>
                                <m:ctrlPr>
                                  <w:rPr>
                                    <w:rFonts w:ascii="Cambria Math" w:eastAsiaTheme="minorEastAsia" w:hAnsi="Cambria Math"/>
                                    <w:bCs/>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m:t>
                                </m:r>
                              </m:e>
                            </m:rad>
                          </m:oMath>
                          <w:r>
                            <w:rPr>
                              <w:bCs/>
                              <w:color w:val="000000"/>
                              <w:szCs w:val="24"/>
                              <w:lang w:eastAsia="ar-SA"/>
                            </w:rPr>
                            <w:t xml:space="preserve"> reikšmę. Aiškinamasi, kad n-tojo </w:t>
                          </w:r>
                          <m:oMath>
                            <m:r>
                              <m:rPr>
                                <m:sty m:val="p"/>
                              </m:rPr>
                              <w:rPr>
                                <w:rFonts w:ascii="Cambria Math" w:eastAsiaTheme="minorEastAsia" w:hAnsi="Cambria Math"/>
                                <w:color w:val="000000" w:themeColor="text1"/>
                              </w:rPr>
                              <m:t>(n∈N,</m:t>
                            </m:r>
                            <m:r>
                              <m:rPr>
                                <m:sty m:val="b"/>
                              </m:rPr>
                              <w:rPr>
                                <w:rFonts w:ascii="Cambria Math" w:eastAsiaTheme="minorEastAsia" w:hAnsi="Cambria Math"/>
                                <w:color w:val="000000" w:themeColor="text1"/>
                              </w:rPr>
                              <m:t xml:space="preserve">  </m:t>
                            </m:r>
                            <m:r>
                              <m:rPr>
                                <m:sty m:val="p"/>
                              </m:rPr>
                              <w:rPr>
                                <w:rFonts w:ascii="Cambria Math" w:eastAsiaTheme="minorEastAsia" w:hAnsi="Cambria Math"/>
                                <w:color w:val="000000" w:themeColor="text1"/>
                              </w:rPr>
                              <m:t>n&gt;3)</m:t>
                            </m:r>
                          </m:oMath>
                          <w:r>
                            <w:rPr>
                              <w:bCs/>
                              <w:color w:val="000000"/>
                              <w:szCs w:val="24"/>
                              <w:lang w:eastAsia="ar-SA"/>
                            </w:rPr>
                            <w:t xml:space="preserve"> laipsnio šaknims ir veiksmams su jomis galioja antrojo ir trečiojo laipsnių šaknų ir veiksmų su jomis savybės:  </w:t>
                          </w:r>
                          <m:oMath>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m:t>
                                </m:r>
                              </m:e>
                            </m:rad>
                            <m:r>
                              <m:rPr>
                                <m:sty m:val="p"/>
                              </m:rPr>
                              <w:rPr>
                                <w:rFonts w:ascii="Cambria Math" w:eastAsiaTheme="minorEastAsia" w:hAnsi="Cambria Math"/>
                                <w:color w:val="000000" w:themeColor="text1"/>
                              </w:rPr>
                              <m:t>∙</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b</m:t>
                                </m:r>
                              </m:e>
                            </m:rad>
                            <m:r>
                              <m:rPr>
                                <m:sty m:val="p"/>
                              </m:rPr>
                              <w:rPr>
                                <w:rFonts w:ascii="Cambria Math" w:eastAsiaTheme="minorEastAsia" w:hAnsi="Cambria Math"/>
                                <w:color w:val="000000" w:themeColor="text1"/>
                              </w:rPr>
                              <m:t>=</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a∙b</m:t>
                                </m:r>
                              </m:e>
                            </m:rad>
                            <m:r>
                              <m:rPr>
                                <m:sty m:val="p"/>
                              </m:rPr>
                              <w:rPr>
                                <w:rFonts w:ascii="Cambria Math" w:eastAsiaTheme="minorEastAsia" w:hAnsi="Cambria Math"/>
                                <w:color w:val="000000" w:themeColor="text1"/>
                              </w:rPr>
                              <m:t>,</m:t>
                            </m:r>
                          </m:oMath>
                          <w:r>
                            <w:rPr>
                              <w:color w:val="000000"/>
                              <w:szCs w:val="24"/>
                              <w:lang w:eastAsia="ar-SA"/>
                            </w:rPr>
                            <w:t xml:space="preserve"> </w:t>
                          </w:r>
                          <m:oMath>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m:t>
                                </m:r>
                              </m:e>
                            </m:rad>
                            <m:r>
                              <m:rPr>
                                <m:sty m:val="p"/>
                              </m:rPr>
                              <w:rPr>
                                <w:rFonts w:ascii="Cambria Math" w:eastAsiaTheme="minorEastAsia" w:hAnsi="Cambria Math"/>
                                <w:color w:val="000000" w:themeColor="text1"/>
                              </w:rPr>
                              <m:t xml:space="preserve"> :</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b</m:t>
                                </m:r>
                              </m:e>
                            </m:rad>
                            <m:r>
                              <m:rPr>
                                <m:sty m:val="p"/>
                              </m:rPr>
                              <w:rPr>
                                <w:rFonts w:ascii="Cambria Math" w:eastAsiaTheme="minorEastAsia" w:hAnsi="Cambria Math"/>
                                <w:color w:val="000000" w:themeColor="text1"/>
                              </w:rPr>
                              <m:t>=</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a :b</m:t>
                                </m:r>
                              </m:e>
                            </m:rad>
                            <m:r>
                              <m:rPr>
                                <m:sty m:val="p"/>
                              </m:rPr>
                              <w:rPr>
                                <w:rFonts w:ascii="Cambria Math" w:eastAsiaTheme="minorEastAsia" w:hAnsi="Cambria Math"/>
                                <w:color w:val="000000" w:themeColor="text1"/>
                              </w:rPr>
                              <m:t xml:space="preserve"> (</m:t>
                            </m:r>
                            <m:r>
                              <m:rPr>
                                <m:sty m:val="p"/>
                              </m:rPr>
                              <w:rPr>
                                <w:rFonts w:ascii="Cambria Math" w:eastAsia="Calibri" w:hAnsi="Cambria Math"/>
                                <w:color w:val="000000" w:themeColor="text1"/>
                              </w:rPr>
                              <m:t>b≠0)</m:t>
                            </m:r>
                          </m:oMath>
                          <w:r>
                            <w:rPr>
                              <w:color w:val="000000"/>
                              <w:szCs w:val="24"/>
                              <w:lang w:eastAsia="ar-SA"/>
                            </w:rPr>
                            <w:t xml:space="preserve">, </w:t>
                          </w:r>
                          <m:oMath>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m</m:t>
                                    </m:r>
                                  </m:deg>
                                  <m:e>
                                    <m:r>
                                      <m:rPr>
                                        <m:sty m:val="p"/>
                                      </m:rPr>
                                      <w:rPr>
                                        <w:rFonts w:ascii="Cambria Math" w:eastAsiaTheme="minorEastAsia" w:hAnsi="Cambria Math"/>
                                        <w:color w:val="000000" w:themeColor="text1"/>
                                      </w:rPr>
                                      <m:t>a</m:t>
                                    </m:r>
                                  </m:e>
                                </m:rad>
                              </m:e>
                            </m:rad>
                            <m:r>
                              <m:rPr>
                                <m:sty m:val="p"/>
                              </m:rPr>
                              <w:rPr>
                                <w:rFonts w:ascii="Cambria Math" w:eastAsiaTheme="minorEastAsia" w:hAnsi="Cambria Math"/>
                                <w:color w:val="000000" w:themeColor="text1"/>
                              </w:rPr>
                              <m:t>=</m:t>
                            </m:r>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m:t>
                                </m:r>
                              </m:deg>
                              <m:e>
                                <m:r>
                                  <m:rPr>
                                    <m:sty m:val="p"/>
                                  </m:rPr>
                                  <w:rPr>
                                    <w:rFonts w:ascii="Cambria Math" w:eastAsiaTheme="minorEastAsia" w:hAnsi="Cambria Math"/>
                                    <w:color w:val="000000" w:themeColor="text1"/>
                                  </w:rPr>
                                  <m:t>a</m:t>
                                </m:r>
                              </m:e>
                            </m:rad>
                          </m:oMath>
                          <w:r>
                            <w:rPr>
                              <w:color w:val="000000"/>
                              <w:szCs w:val="24"/>
                              <w:lang w:eastAsia="ar-SA"/>
                            </w:rPr>
                            <w:t xml:space="preserve">, </w:t>
                          </w:r>
                          <m:oMath>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2n</m:t>
                                </m:r>
                              </m:deg>
                              <m:e>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2n</m:t>
                                    </m:r>
                                  </m:sup>
                                </m:sSup>
                              </m:e>
                            </m:rad>
                            <m:r>
                              <m:rPr>
                                <m:sty m:val="p"/>
                              </m:rPr>
                              <w:rPr>
                                <w:rFonts w:ascii="Cambria Math" w:eastAsiaTheme="minorEastAsia" w:hAnsi="Cambria Math"/>
                                <w:color w:val="000000" w:themeColor="text1"/>
                              </w:rPr>
                              <m:t>=</m:t>
                            </m:r>
                            <m:d>
                              <m:dPr>
                                <m:begChr m:val="|"/>
                                <m:endChr m:val="|"/>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m:t>
                                </m:r>
                              </m:e>
                            </m:d>
                          </m:oMath>
                          <w:r>
                            <w:rPr>
                              <w:color w:val="000000"/>
                              <w:szCs w:val="24"/>
                              <w:lang w:eastAsia="ar-SA"/>
                            </w:rPr>
                            <w:t xml:space="preserve">. </w:t>
                          </w:r>
                          <w:r>
                            <w:rPr>
                              <w:bCs/>
                              <w:color w:val="000000"/>
                              <w:szCs w:val="24"/>
                              <w:lang w:eastAsia="ar-SA"/>
                            </w:rPr>
                            <w:t xml:space="preserve">Mokomasi šias savybes pagrįsti, įrodyti ir taikyti skaičiuojant: skaitinių reiškinių su šaknimis reikšmes, naikinant šaknis trupmenos vardiklyje (kai vardiklyje yra </w:t>
                          </w:r>
                          <m:oMath>
                            <m:rad>
                              <m:radPr>
                                <m:degHide m:val="1"/>
                                <m:ctrlPr>
                                  <w:rPr>
                                    <w:rFonts w:ascii="Cambria Math" w:hAnsi="Cambria Math"/>
                                    <w:bCs/>
                                    <w:color w:val="000000" w:themeColor="text1"/>
                                  </w:rPr>
                                </m:ctrlPr>
                              </m:radPr>
                              <m:deg/>
                              <m:e>
                                <m:r>
                                  <m:rPr>
                                    <m:sty m:val="p"/>
                                  </m:rPr>
                                  <w:rPr>
                                    <w:rFonts w:ascii="Cambria Math" w:hAnsi="Cambria Math"/>
                                    <w:color w:val="000000" w:themeColor="text1"/>
                                  </w:rPr>
                                  <m:t>a</m:t>
                                </m:r>
                              </m:e>
                            </m:rad>
                            <m:r>
                              <m:rPr>
                                <m:sty m:val="p"/>
                              </m:rPr>
                              <w:rPr>
                                <w:rFonts w:ascii="Cambria Math" w:hAnsi="Cambria Math"/>
                                <w:color w:val="000000" w:themeColor="text1"/>
                              </w:rPr>
                              <m:t xml:space="preserve">, </m:t>
                            </m:r>
                            <m:rad>
                              <m:radPr>
                                <m:degHide m:val="1"/>
                                <m:ctrlPr>
                                  <w:rPr>
                                    <w:rFonts w:ascii="Cambria Math" w:hAnsi="Cambria Math"/>
                                    <w:bCs/>
                                    <w:color w:val="000000" w:themeColor="text1"/>
                                  </w:rPr>
                                </m:ctrlPr>
                              </m:radPr>
                              <m:deg/>
                              <m:e>
                                <m:r>
                                  <m:rPr>
                                    <m:sty m:val="p"/>
                                  </m:rPr>
                                  <w:rPr>
                                    <w:rFonts w:ascii="Cambria Math" w:hAnsi="Cambria Math"/>
                                    <w:color w:val="000000" w:themeColor="text1"/>
                                  </w:rPr>
                                  <m:t>a</m:t>
                                </m:r>
                              </m:e>
                            </m:rad>
                            <m:r>
                              <m:rPr>
                                <m:sty m:val="p"/>
                              </m:rPr>
                              <w:rPr>
                                <w:rFonts w:ascii="Cambria Math" w:hAnsi="Cambria Math"/>
                                <w:color w:val="000000" w:themeColor="text1"/>
                              </w:rPr>
                              <m:t xml:space="preserve"> ±b, </m:t>
                            </m:r>
                            <m:rad>
                              <m:radPr>
                                <m:degHide m:val="1"/>
                                <m:ctrlPr>
                                  <w:rPr>
                                    <w:rFonts w:ascii="Cambria Math" w:hAnsi="Cambria Math"/>
                                    <w:bCs/>
                                    <w:color w:val="000000" w:themeColor="text1"/>
                                  </w:rPr>
                                </m:ctrlPr>
                              </m:radPr>
                              <m:deg/>
                              <m:e>
                                <m:r>
                                  <m:rPr>
                                    <m:sty m:val="p"/>
                                  </m:rPr>
                                  <w:rPr>
                                    <w:rFonts w:ascii="Cambria Math" w:hAnsi="Cambria Math"/>
                                    <w:color w:val="000000" w:themeColor="text1"/>
                                  </w:rPr>
                                  <m:t>a</m:t>
                                </m:r>
                              </m:e>
                            </m:rad>
                            <m:r>
                              <m:rPr>
                                <m:sty m:val="p"/>
                              </m:rPr>
                              <w:rPr>
                                <w:rFonts w:ascii="Cambria Math" w:hAnsi="Cambria Math"/>
                                <w:color w:val="000000" w:themeColor="text1"/>
                              </w:rPr>
                              <m:t xml:space="preserve"> ±</m:t>
                            </m:r>
                            <m:rad>
                              <m:radPr>
                                <m:degHide m:val="1"/>
                                <m:ctrlPr>
                                  <w:rPr>
                                    <w:rFonts w:ascii="Cambria Math" w:hAnsi="Cambria Math"/>
                                    <w:bCs/>
                                    <w:color w:val="000000" w:themeColor="text1"/>
                                  </w:rPr>
                                </m:ctrlPr>
                              </m:radPr>
                              <m:deg/>
                              <m:e>
                                <m:r>
                                  <m:rPr>
                                    <m:sty m:val="p"/>
                                  </m:rPr>
                                  <w:rPr>
                                    <w:rFonts w:ascii="Cambria Math" w:hAnsi="Cambria Math"/>
                                    <w:color w:val="000000" w:themeColor="text1"/>
                                  </w:rPr>
                                  <m:t>b</m:t>
                                </m:r>
                              </m:e>
                            </m:rad>
                            <m:r>
                              <m:rPr>
                                <m:sty m:val="p"/>
                              </m:rPr>
                              <w:rPr>
                                <w:rFonts w:ascii="Cambria Math" w:eastAsiaTheme="minorEastAsia" w:hAnsi="Cambria Math"/>
                                <w:color w:val="000000" w:themeColor="text1"/>
                              </w:rPr>
                              <m:t xml:space="preserve">, </m:t>
                            </m:r>
                            <m:rad>
                              <m:radPr>
                                <m:ctrlPr>
                                  <w:rPr>
                                    <w:rFonts w:ascii="Cambria Math" w:eastAsiaTheme="minorEastAsia" w:hAnsi="Cambria Math"/>
                                    <w:bCs/>
                                    <w:color w:val="000000" w:themeColor="text1"/>
                                  </w:rPr>
                                </m:ctrlPr>
                              </m:radPr>
                              <m:deg>
                                <m:r>
                                  <m:rPr>
                                    <m:sty m:val="p"/>
                                  </m:rPr>
                                  <w:rPr>
                                    <w:rFonts w:ascii="Cambria Math" w:eastAsiaTheme="minorEastAsia" w:hAnsi="Cambria Math"/>
                                    <w:color w:val="000000" w:themeColor="text1"/>
                                  </w:rPr>
                                  <m:t>3</m:t>
                                </m:r>
                              </m:deg>
                              <m:e>
                                <m:r>
                                  <m:rPr>
                                    <m:sty m:val="p"/>
                                  </m:rPr>
                                  <w:rPr>
                                    <w:rFonts w:ascii="Cambria Math" w:eastAsiaTheme="minorEastAsia" w:hAnsi="Cambria Math"/>
                                    <w:color w:val="000000" w:themeColor="text1"/>
                                  </w:rPr>
                                  <m:t>a</m:t>
                                </m:r>
                              </m:e>
                            </m:rad>
                          </m:oMath>
                          <w:r>
                            <w:rPr>
                              <w:bCs/>
                              <w:color w:val="000000"/>
                              <w:szCs w:val="24"/>
                              <w:lang w:eastAsia="ar-SA"/>
                            </w:rPr>
                            <w:t>), tapačiai pertvarkant raidinius reiškinius su šaknimis.</w:t>
                          </w:r>
                        </w:p>
                      </w:sdtContent>
                    </w:sdt>
                    <w:sdt>
                      <w:sdtPr>
                        <w:alias w:val="20 pr. 35.1.5 pp."/>
                        <w:tag w:val="part_3a80cffd5d1b43959ac9172eb3882826"/>
                        <w:lock w:val="sdtLocked"/>
                        <w:richText/>
                      </w:sdtPr>
                      <w:sdtContent>
                        <w:p>
                          <w:pPr>
                            <w:suppressAutoHyphens/>
                            <w:ind w:firstLine="851"/>
                            <w:jc w:val="both"/>
                            <w:rPr>
                              <w:b/>
                              <w:bCs/>
                              <w:color w:val="000000"/>
                              <w:szCs w:val="24"/>
                              <w:lang w:eastAsia="ar-SA"/>
                            </w:rPr>
                          </w:pPr>
                          <w:sdt>
                            <w:sdtPr>
                              <w:alias w:val="Numeris"/>
                              <w:tag w:val="nr_3a80cffd5d1b43959ac9172eb3882826"/>
                              <w:lock w:val="sdtLocked"/>
                              <w:richText/>
                            </w:sdtPr>
                            <w:sdtContent>
                              <w:r>
                                <w:rPr>
                                  <w:color w:val="000000"/>
                                  <w:szCs w:val="24"/>
                                  <w:lang w:eastAsia="ar-SA"/>
                                </w:rPr>
                                <w:t>35.1.5</w:t>
                              </w:r>
                            </w:sdtContent>
                          </w:sdt>
                          <w:r>
                            <w:rPr>
                              <w:color w:val="000000"/>
                              <w:szCs w:val="24"/>
                              <w:lang w:eastAsia="ar-SA"/>
                            </w:rPr>
                            <w:t xml:space="preserve">. Logaritmai. Apibrėžiama skaičiaus logaritmo sąvoka. Įvedamas iracionalusis skaičius e. Apibrėžiama dešimtainio ir natūraliojo logaritmo sąvoka. Aptariama, kokioms skaičių aibėms priklauso su </w:t>
                          </w:r>
                          <w:r>
                            <w:rPr>
                              <w:color w:val="000000"/>
                              <w:szCs w:val="24"/>
                              <w:lang w:eastAsia="lt-LT"/>
                            </w:rPr>
                            <w:t>log</w:t>
                          </w:r>
                          <w:r>
                            <w:rPr>
                              <w:color w:val="000000"/>
                              <w:szCs w:val="24"/>
                              <w:lang w:eastAsia="ar-SA"/>
                            </w:rPr>
                            <w:t xml:space="preserve"> ženklu rašomi skaičiai. Mokomasi skaičiuotuvu rasti apytikslę logaritmo reikšmę. </w:t>
                          </w:r>
                          <w:r>
                            <w:rPr>
                              <w:bCs/>
                              <w:color w:val="000000"/>
                              <w:szCs w:val="24"/>
                              <w:lang w:eastAsia="ar-SA"/>
                            </w:rPr>
                            <w:t xml:space="preserve">Pateikiama ir iliustruojama skaitiniais pavyzdžiais logaritminė tapatybė </w:t>
                          </w:r>
                          <m:oMath>
                            <m:sSup>
                              <m:sSupPr>
                                <m:ctrlPr>
                                  <w:rPr>
                                    <w:rFonts w:ascii="Cambria Math" w:hAnsi="Cambria Math"/>
                                    <w:color w:val="000000" w:themeColor="text1"/>
                                  </w:rPr>
                                </m:ctrlPr>
                              </m:sSupPr>
                              <m:e>
                                <m:r>
                                  <m:rPr>
                                    <m:sty m:val="p"/>
                                  </m:rPr>
                                  <w:rPr>
                                    <w:rFonts w:ascii="Cambria Math" w:hAnsi="Cambria Math"/>
                                    <w:color w:val="000000" w:themeColor="text1"/>
                                  </w:rPr>
                                  <m:t>a</m:t>
                                </m:r>
                              </m:e>
                              <m:sup>
                                <m:sSub>
                                  <m:sSubPr>
                                    <m:ctrlPr>
                                      <w:rPr>
                                        <w:rFonts w:ascii="Cambria Math" w:hAnsi="Cambria Math"/>
                                        <w:color w:val="000000" w:themeColor="text1"/>
                                      </w:rPr>
                                    </m:ctrlPr>
                                  </m:sSubPr>
                                  <m:e>
                                    <m:r>
                                      <m:rPr>
                                        <m:sty m:val="p"/>
                                      </m:rPr>
                                      <w:rPr>
                                        <w:rFonts w:ascii="Cambria Math" w:hAnsi="Cambria Math"/>
                                        <w:color w:val="000000" w:themeColor="text1"/>
                                      </w:rPr>
                                      <m:t>log</m:t>
                                    </m:r>
                                  </m:e>
                                  <m:sub>
                                    <m:r>
                                      <m:rPr>
                                        <m:sty m:val="p"/>
                                      </m:rPr>
                                      <w:rPr>
                                        <w:rFonts w:ascii="Cambria Math" w:hAnsi="Cambria Math"/>
                                        <w:color w:val="000000" w:themeColor="text1"/>
                                      </w:rPr>
                                      <m:t>a</m:t>
                                    </m:r>
                                  </m:sub>
                                </m:sSub>
                                <m:r>
                                  <m:rPr>
                                    <m:sty m:val="p"/>
                                  </m:rPr>
                                  <w:rPr>
                                    <w:rFonts w:ascii="Cambria Math" w:hAnsi="Cambria Math"/>
                                    <w:color w:val="000000" w:themeColor="text1"/>
                                  </w:rPr>
                                  <m:t>b</m:t>
                                </m:r>
                              </m:sup>
                            </m:sSup>
                            <m:r>
                              <m:rPr>
                                <m:sty m:val="p"/>
                              </m:rPr>
                              <w:rPr>
                                <w:rFonts w:ascii="Cambria Math" w:hAnsi="Cambria Math"/>
                                <w:color w:val="000000" w:themeColor="text1"/>
                              </w:rPr>
                              <m:t>=b</m:t>
                            </m:r>
                          </m:oMath>
                          <w:r>
                            <w:rPr>
                              <w:color w:val="000000"/>
                              <w:szCs w:val="24"/>
                              <w:lang w:eastAsia="ar-SA"/>
                            </w:rPr>
                            <w:t xml:space="preserve">, </w:t>
                          </w:r>
                          <m:oMath>
                            <m:r>
                              <m:rPr>
                                <m:sty m:val="p"/>
                              </m:rPr>
                              <w:rPr>
                                <w:rFonts w:ascii="Cambria Math" w:hAnsi="Cambria Math"/>
                                <w:color w:val="000000" w:themeColor="text1"/>
                              </w:rPr>
                              <m:t>a</m:t>
                            </m:r>
                            <m:r>
                              <m:rPr>
                                <m:sty m:val="p"/>
                              </m:rPr>
                              <w:rPr>
                                <w:rFonts w:ascii="Cambria Math" w:eastAsiaTheme="minorEastAsia" w:hAnsi="Cambria Math"/>
                                <w:color w:val="000000" w:themeColor="text1"/>
                              </w:rPr>
                              <m:t xml:space="preserve"> &gt;0, b&gt;0, </m:t>
                            </m:r>
                            <m:r>
                              <m:rPr>
                                <m:sty m:val="p"/>
                              </m:rPr>
                              <w:rPr>
                                <w:rFonts w:ascii="Cambria Math" w:eastAsia="Calibri" w:hAnsi="Cambria Math"/>
                                <w:color w:val="000000" w:themeColor="text1"/>
                              </w:rPr>
                              <m:t>a≠1.</m:t>
                            </m:r>
                          </m:oMath>
                          <w:r>
                            <w:rPr>
                              <w:color w:val="000000"/>
                              <w:szCs w:val="24"/>
                              <w:lang w:eastAsia="ar-SA"/>
                            </w:rPr>
                            <w:t xml:space="preserve"> Pagrindžiamos logaritmų savybės: </w:t>
                          </w:r>
                          <m:oMath>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b</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(a∙b)</m:t>
                                </m:r>
                              </m:e>
                            </m:func>
                          </m:oMath>
                          <w:r>
                            <w:rPr>
                              <w:color w:val="000000"/>
                              <w:szCs w:val="24"/>
                              <w:lang w:eastAsia="ar-SA"/>
                            </w:rPr>
                            <w:t xml:space="preserve">, </w:t>
                          </w:r>
                          <m:oMath>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 xml:space="preserve"> 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b</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 :b)</m:t>
                                </m:r>
                              </m:e>
                            </m:func>
                          </m:oMath>
                          <w:r>
                            <w:rPr>
                              <w:color w:val="000000"/>
                              <w:szCs w:val="24"/>
                              <w:lang w:eastAsia="ar-SA"/>
                            </w:rPr>
                            <w:t xml:space="preserve">, </w:t>
                          </w:r>
                          <m:oMath>
                            <m:r>
                              <m:rPr>
                                <m:sty m:val="p"/>
                              </m:rPr>
                              <w:rPr>
                                <w:rFonts w:ascii="Cambria Math" w:hAnsi="Cambria Math"/>
                                <w:color w:val="000000" w:themeColor="text1"/>
                              </w:rPr>
                              <m:t xml:space="preserve"> </m:t>
                            </m:r>
                            <m:r>
                              <m:rPr>
                                <m:sty m:val="p"/>
                              </m:rPr>
                              <w:rPr>
                                <w:rFonts w:ascii="Cambria Math" w:eastAsiaTheme="minorEastAsia" w:hAnsi="Cambria Math"/>
                                <w:color w:val="000000" w:themeColor="text1"/>
                              </w:rPr>
                              <m:t>b∙</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b</m:t>
                                    </m:r>
                                  </m:sup>
                                </m:sSup>
                                <m:r>
                                  <m:rPr>
                                    <m:sty m:val="p"/>
                                  </m:rPr>
                                  <w:rPr>
                                    <w:rFonts w:ascii="Cambria Math" w:eastAsiaTheme="minorEastAsia" w:hAnsi="Cambria Math"/>
                                    <w:color w:val="000000" w:themeColor="text1"/>
                                  </w:rPr>
                                  <m:t>)</m:t>
                                </m:r>
                              </m:e>
                            </m:func>
                          </m:oMath>
                          <w:r>
                            <w:rPr>
                              <w:color w:val="000000"/>
                              <w:szCs w:val="24"/>
                              <w:lang w:eastAsia="ar-SA"/>
                            </w:rPr>
                            <w:t xml:space="preserve">,  </w:t>
                          </w:r>
                          <m:oMath>
                            <m:f>
                              <m:fPr>
                                <m:ctrlPr>
                                  <w:rPr>
                                    <w:rFonts w:ascii="Cambria Math" w:eastAsiaTheme="minorEastAsia" w:hAnsi="Cambria Math"/>
                                    <w:color w:val="000000" w:themeColor="text1"/>
                                  </w:rPr>
                                </m:ctrlPr>
                              </m:fPr>
                              <m:num>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a</m:t>
                                    </m:r>
                                  </m:e>
                                </m:func>
                              </m:num>
                              <m:den>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c</m:t>
                                        </m:r>
                                      </m:sub>
                                    </m:sSub>
                                  </m:fName>
                                  <m:e>
                                    <m:r>
                                      <m:rPr>
                                        <m:sty m:val="p"/>
                                      </m:rPr>
                                      <w:rPr>
                                        <w:rFonts w:ascii="Cambria Math" w:eastAsiaTheme="minorEastAsia" w:hAnsi="Cambria Math"/>
                                        <w:color w:val="000000" w:themeColor="text1"/>
                                      </w:rPr>
                                      <m:t>b</m:t>
                                    </m:r>
                                  </m:e>
                                </m:func>
                              </m:den>
                            </m:f>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b</m:t>
                                    </m:r>
                                  </m:sub>
                                </m:sSub>
                              </m:fName>
                              <m:e>
                                <m:r>
                                  <m:rPr>
                                    <m:sty m:val="p"/>
                                  </m:rPr>
                                  <w:rPr>
                                    <w:rFonts w:ascii="Cambria Math" w:eastAsiaTheme="minorEastAsia" w:hAnsi="Cambria Math"/>
                                    <w:color w:val="000000" w:themeColor="text1"/>
                                  </w:rPr>
                                  <m:t>a</m:t>
                                </m:r>
                              </m:e>
                            </m:func>
                          </m:oMath>
                          <w:r>
                            <w:rPr>
                              <w:color w:val="000000"/>
                              <w:szCs w:val="24"/>
                              <w:lang w:eastAsia="ar-SA"/>
                            </w:rPr>
                            <w:t xml:space="preserve">, </w:t>
                          </w:r>
                          <m:oMath>
                            <m:r>
                              <m:rPr>
                                <m:sty m:val="p"/>
                              </m:rPr>
                              <w:rPr>
                                <w:rFonts w:ascii="Cambria Math" w:hAnsi="Cambria Math"/>
                                <w:color w:val="000000" w:themeColor="text1"/>
                              </w:rPr>
                              <m:t xml:space="preserve">  </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(b</m:t>
                                        </m:r>
                                      </m:e>
                                      <m:sup>
                                        <m:r>
                                          <m:rPr>
                                            <m:sty m:val="p"/>
                                          </m:rPr>
                                          <w:rPr>
                                            <w:rFonts w:ascii="Cambria Math" w:eastAsiaTheme="minorEastAsia" w:hAnsi="Cambria Math"/>
                                            <w:color w:val="000000" w:themeColor="text1"/>
                                          </w:rPr>
                                          <m:t>c</m:t>
                                        </m:r>
                                      </m:sup>
                                    </m:sSup>
                                    <m:r>
                                      <m:rPr>
                                        <m:sty m:val="p"/>
                                      </m:rPr>
                                      <w:rPr>
                                        <w:rFonts w:ascii="Cambria Math" w:eastAsiaTheme="minorEastAsia" w:hAnsi="Cambria Math"/>
                                        <w:color w:val="000000" w:themeColor="text1"/>
                                      </w:rPr>
                                      <m:t>)</m:t>
                                    </m:r>
                                  </m:sub>
                                </m:sSub>
                              </m:fName>
                              <m:e>
                                <m:r>
                                  <m:rPr>
                                    <m:sty m:val="p"/>
                                  </m:rPr>
                                  <w:rPr>
                                    <w:rFonts w:ascii="Cambria Math" w:eastAsiaTheme="minorEastAsia" w:hAnsi="Cambria Math"/>
                                    <w:color w:val="000000" w:themeColor="text1"/>
                                  </w:rPr>
                                  <m:t>a</m:t>
                                </m:r>
                              </m:e>
                            </m:func>
                            <m:r>
                              <m:rPr>
                                <m:sty m:val="p"/>
                              </m:rPr>
                              <w:rPr>
                                <w:rFonts w:ascii="Cambria Math" w:eastAsiaTheme="minorEastAsia" w:hAnsi="Cambria Math"/>
                                <w:color w:val="000000" w:themeColor="text1"/>
                              </w:rPr>
                              <m:t>=</m:t>
                            </m:r>
                            <m:f>
                              <m:fPr>
                                <m:ctrlPr>
                                  <w:rPr>
                                    <w:rFonts w:ascii="Cambria Math" w:eastAsiaTheme="minorEastAsia" w:hAnsi="Cambria Math"/>
                                    <w:color w:val="000000" w:themeColor="text1"/>
                                  </w:rPr>
                                </m:ctrlPr>
                              </m:fPr>
                              <m:num>
                                <m:r>
                                  <m:rPr>
                                    <m:sty m:val="p"/>
                                  </m:rPr>
                                  <w:rPr>
                                    <w:rFonts w:ascii="Cambria Math" w:eastAsiaTheme="minorEastAsia" w:hAnsi="Cambria Math"/>
                                    <w:color w:val="000000" w:themeColor="text1"/>
                                  </w:rPr>
                                  <m:t>1</m:t>
                                </m:r>
                              </m:num>
                              <m:den>
                                <m:r>
                                  <m:rPr>
                                    <m:sty m:val="p"/>
                                  </m:rPr>
                                  <w:rPr>
                                    <w:rFonts w:ascii="Cambria Math" w:eastAsiaTheme="minorEastAsia" w:hAnsi="Cambria Math"/>
                                    <w:color w:val="000000" w:themeColor="text1"/>
                                  </w:rPr>
                                  <m:t>c</m:t>
                                </m:r>
                              </m:den>
                            </m:f>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b</m:t>
                                    </m:r>
                                  </m:sub>
                                </m:sSub>
                              </m:fName>
                              <m:e>
                                <m:r>
                                  <m:rPr>
                                    <m:sty m:val="p"/>
                                  </m:rPr>
                                  <w:rPr>
                                    <w:rFonts w:ascii="Cambria Math" w:eastAsiaTheme="minorEastAsia" w:hAnsi="Cambria Math"/>
                                    <w:color w:val="000000" w:themeColor="text1"/>
                                  </w:rPr>
                                  <m:t>a</m:t>
                                </m:r>
                              </m:e>
                            </m:func>
                            <m:r>
                              <m:rPr>
                                <m:sty m:val="p"/>
                              </m:rPr>
                              <w:rPr>
                                <w:rFonts w:ascii="Cambria Math" w:eastAsiaTheme="minorEastAsia" w:hAnsi="Cambria Math"/>
                                <w:color w:val="000000" w:themeColor="text1"/>
                              </w:rPr>
                              <m:t xml:space="preserve">, </m:t>
                            </m:r>
                          </m:oMath>
                          <w:r>
                            <w:rPr>
                              <w:color w:val="000000"/>
                              <w:szCs w:val="24"/>
                              <w:lang w:eastAsia="ar-SA"/>
                            </w:rPr>
                            <w:t xml:space="preserve"> </w:t>
                          </w:r>
                          <m:oMath>
                            <m:r>
                              <m:rPr>
                                <m:sty m:val="p"/>
                              </m:rPr>
                              <w:rPr>
                                <w:rFonts w:ascii="Cambria Math" w:eastAsiaTheme="minorEastAsia" w:hAnsi="Cambria Math"/>
                                <w:color w:val="000000" w:themeColor="text1"/>
                              </w:rPr>
                              <m:t>c∙</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b</m:t>
                                    </m:r>
                                  </m:sub>
                                </m:sSub>
                              </m:fName>
                              <m:e>
                                <m:r>
                                  <m:rPr>
                                    <m:sty m:val="p"/>
                                  </m:rPr>
                                  <w:rPr>
                                    <w:rFonts w:ascii="Cambria Math" w:eastAsiaTheme="minorEastAsia" w:hAnsi="Cambria Math"/>
                                    <w:color w:val="000000" w:themeColor="text1"/>
                                  </w:rPr>
                                  <m:t>a</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d>
                                      <m:dPr>
                                        <m:ctrlPr>
                                          <w:rPr>
                                            <w:rFonts w:ascii="Cambria Math" w:eastAsiaTheme="minorEastAsia" w:hAnsi="Cambria Math"/>
                                            <w:color w:val="000000" w:themeColor="text1"/>
                                          </w:rPr>
                                        </m:ctrlPr>
                                      </m:dPr>
                                      <m:e>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b</m:t>
                                            </m:r>
                                          </m:e>
                                          <m:sup>
                                            <m:f>
                                              <m:fPr>
                                                <m:ctrlPr>
                                                  <w:rPr>
                                                    <w:rFonts w:ascii="Cambria Math" w:eastAsiaTheme="minorEastAsia" w:hAnsi="Cambria Math"/>
                                                    <w:color w:val="000000" w:themeColor="text1"/>
                                                  </w:rPr>
                                                </m:ctrlPr>
                                              </m:fPr>
                                              <m:num>
                                                <m:r>
                                                  <m:rPr>
                                                    <m:sty m:val="p"/>
                                                  </m:rPr>
                                                  <w:rPr>
                                                    <w:rFonts w:ascii="Cambria Math" w:eastAsiaTheme="minorEastAsia" w:hAnsi="Cambria Math"/>
                                                    <w:color w:val="000000" w:themeColor="text1"/>
                                                  </w:rPr>
                                                  <m:t>1</m:t>
                                                </m:r>
                                              </m:num>
                                              <m:den>
                                                <m:r>
                                                  <m:rPr>
                                                    <m:sty m:val="p"/>
                                                  </m:rPr>
                                                  <w:rPr>
                                                    <w:rFonts w:ascii="Cambria Math" w:eastAsiaTheme="minorEastAsia" w:hAnsi="Cambria Math"/>
                                                    <w:color w:val="000000" w:themeColor="text1"/>
                                                  </w:rPr>
                                                  <m:t>c</m:t>
                                                </m:r>
                                              </m:den>
                                            </m:f>
                                          </m:sup>
                                        </m:sSup>
                                      </m:e>
                                    </m:d>
                                  </m:sub>
                                </m:sSub>
                              </m:fName>
                              <m:e>
                                <m:r>
                                  <m:rPr>
                                    <m:sty m:val="p"/>
                                  </m:rPr>
                                  <w:rPr>
                                    <w:rFonts w:ascii="Cambria Math" w:eastAsiaTheme="minorEastAsia" w:hAnsi="Cambria Math"/>
                                    <w:color w:val="000000" w:themeColor="text1"/>
                                  </w:rPr>
                                  <m:t>a</m:t>
                                </m:r>
                              </m:e>
                            </m:func>
                            <m:r>
                              <m:rPr>
                                <m:sty m:val="p"/>
                              </m:rPr>
                              <w:rPr>
                                <w:rFonts w:ascii="Cambria Math" w:hAnsi="Cambria Math"/>
                                <w:color w:val="000000" w:themeColor="text1"/>
                              </w:rPr>
                              <m:t xml:space="preserve">,  </m:t>
                            </m:r>
                          </m:oMath>
                          <w:r>
                            <w:rPr>
                              <w:color w:val="000000"/>
                              <w:szCs w:val="24"/>
                              <w:lang w:eastAsia="ar-SA"/>
                            </w:rPr>
                            <w:t xml:space="preserve">čia </w:t>
                          </w:r>
                          <m:oMath>
                            <m:r>
                              <m:rPr>
                                <m:sty m:val="p"/>
                              </m:rPr>
                              <w:rPr>
                                <w:rFonts w:ascii="Cambria Math" w:hAnsi="Cambria Math"/>
                                <w:color w:val="000000" w:themeColor="text1"/>
                              </w:rPr>
                              <m:t>a</m:t>
                            </m:r>
                            <m:r>
                              <m:rPr>
                                <m:sty m:val="p"/>
                              </m:rPr>
                              <w:rPr>
                                <w:rFonts w:ascii="Cambria Math" w:eastAsiaTheme="minorEastAsia" w:hAnsi="Cambria Math"/>
                                <w:color w:val="000000" w:themeColor="text1"/>
                              </w:rPr>
                              <m:t xml:space="preserve"> &gt;0, b&gt;0, c&gt;0, </m:t>
                            </m:r>
                            <m:r>
                              <m:rPr>
                                <m:sty m:val="p"/>
                              </m:rPr>
                              <w:rPr>
                                <w:rFonts w:ascii="Cambria Math" w:eastAsia="Calibri" w:hAnsi="Cambria Math"/>
                                <w:color w:val="000000" w:themeColor="text1"/>
                              </w:rPr>
                              <m:t>c≠1.</m:t>
                            </m:r>
                          </m:oMath>
                          <w:r>
                            <w:rPr>
                              <w:color w:val="000000"/>
                              <w:szCs w:val="24"/>
                              <w:lang w:eastAsia="ar-SA"/>
                            </w:rPr>
                            <w:t xml:space="preserve"> Mokomasi šias savybes įrodyti ir taikyti apskaičiuojant skaitinių reiškinių su logaritmais reikšmes bei pertvarkant raidinius logaritminius reiškinius.</w:t>
                          </w:r>
                        </w:p>
                      </w:sdtContent>
                    </w:sdt>
                    <w:sdt>
                      <w:sdtPr>
                        <w:alias w:val="20 pr. 35.1.6 pp."/>
                        <w:tag w:val="part_13baad83bc8b412db60c59f606b2690a"/>
                        <w:lock w:val="sdtLocked"/>
                        <w:richText/>
                      </w:sdtPr>
                      <w:sdtContent>
                        <w:p>
                          <w:pPr>
                            <w:suppressAutoHyphens/>
                            <w:ind w:firstLine="851"/>
                            <w:jc w:val="both"/>
                            <w:rPr>
                              <w:b/>
                              <w:bCs/>
                              <w:color w:val="000000"/>
                              <w:szCs w:val="24"/>
                              <w:lang w:eastAsia="ar-SA"/>
                            </w:rPr>
                          </w:pPr>
                          <w:sdt>
                            <w:sdtPr>
                              <w:alias w:val="Numeris"/>
                              <w:tag w:val="nr_13baad83bc8b412db60c59f606b2690a"/>
                              <w:lock w:val="sdtLocked"/>
                              <w:richText/>
                            </w:sdtPr>
                            <w:sdtContent>
                              <w:r>
                                <w:rPr>
                                  <w:bCs/>
                                  <w:color w:val="000000"/>
                                  <w:szCs w:val="24"/>
                                  <w:highlight w:val="white"/>
                                  <w:lang w:eastAsia="ar-SA"/>
                                </w:rPr>
                                <w:t>35.1.6</w:t>
                              </w:r>
                            </w:sdtContent>
                          </w:sdt>
                          <w:r>
                            <w:rPr>
                              <w:bCs/>
                              <w:color w:val="000000"/>
                              <w:szCs w:val="24"/>
                              <w:highlight w:val="white"/>
                              <w:lang w:eastAsia="ar-SA"/>
                            </w:rPr>
                            <w:t>. Sinusas, kosinusas ir tangentas</w:t>
                          </w:r>
                          <w:r>
                            <w:rPr>
                              <w:bCs/>
                              <w:color w:val="000000"/>
                              <w:szCs w:val="24"/>
                              <w:lang w:eastAsia="ar-SA"/>
                            </w:rPr>
                            <w:t xml:space="preserve">. </w:t>
                          </w:r>
                          <w:r>
                            <w:rPr>
                              <w:bCs/>
                              <w:color w:val="000000"/>
                              <w:szCs w:val="24"/>
                              <w:highlight w:val="white"/>
                              <w:lang w:eastAsia="ar-SA"/>
                            </w:rPr>
                            <w:t xml:space="preserve">Apibrėžiamas vienetinio apskritimo posūkio kampas, jo sinusas, kosinusas ir tangentas. </w:t>
                          </w:r>
                          <w:r>
                            <w:rPr>
                              <w:bCs/>
                              <w:color w:val="000000"/>
                              <w:szCs w:val="24"/>
                              <w:lang w:eastAsia="ar-SA"/>
                            </w:rPr>
                            <w:t>Aiškinamasi, kad</w:t>
                          </w:r>
                          <w:r>
                            <w:rPr>
                              <w:color w:val="000000"/>
                              <w:szCs w:val="24"/>
                              <w:lang w:eastAsia="ar-SA"/>
                            </w:rPr>
                            <w:t xml:space="preserve"> kampų dydžiai gali būti reiškiami ne tik laipsnių skaičiumi, bet ir radianų skaičiumi. Mokomasi laipsnių skaičių keisti radianų skaičiumi ir atvirkščiai – radianų skaičių keisti laipsnių skaičiumi. Praktikuojamasi, n</w:t>
                          </w:r>
                          <w:r>
                            <w:rPr>
                              <w:bCs/>
                              <w:color w:val="000000"/>
                              <w:szCs w:val="24"/>
                              <w:lang w:eastAsia="ar-SA"/>
                            </w:rPr>
                            <w:t xml:space="preserve">audojantis vienetiniu apskritimu, apskaičiuoti tikslias sinuso, kosinuso ir tangento  reikšmes, kai posūkio kampas lygūs: </w:t>
                          </w:r>
                          <m:oMath>
                            <m:r>
                              <m:rPr>
                                <m:sty m:val="p"/>
                              </m:rPr>
                              <w:rPr>
                                <w:rFonts w:ascii="Cambria Math" w:eastAsiaTheme="minorEastAsia" w:hAnsi="Cambria Math"/>
                                <w:color w:val="000000" w:themeColor="text1"/>
                              </w:rPr>
                              <m:t>±0°,  ±30°,  ±45°, ±60°,  ±90°,  ±210°,  ±225°,  ±240°,  ±270°,  ±300°,  ±315°,  ±330°,  ±345°,  ±360°</m:t>
                            </m:r>
                          </m:oMath>
                          <w:r>
                            <w:rPr>
                              <w:color w:val="000000"/>
                              <w:szCs w:val="24"/>
                              <w:lang w:eastAsia="ar-SA"/>
                            </w:rPr>
                            <w:t>.</w:t>
                          </w:r>
                          <w:r>
                            <w:rPr>
                              <w:bCs/>
                              <w:color w:val="000000"/>
                              <w:szCs w:val="24"/>
                              <w:lang w:eastAsia="ar-SA"/>
                            </w:rPr>
                            <w:t xml:space="preserve"> Tuo pačiu metodu parodoma, kad skaičiai </w:t>
                          </w:r>
                          <m:oMath>
                            <m:func>
                              <m:funcPr>
                                <m:ctrlPr>
                                  <w:rPr>
                                    <w:rFonts w:ascii="Cambria Math" w:eastAsiaTheme="minorEastAsia"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α</m:t>
                                </m:r>
                              </m:e>
                            </m:func>
                          </m:oMath>
                          <w:r>
                            <w:rPr>
                              <w:bCs/>
                              <w:color w:val="000000"/>
                              <w:szCs w:val="24"/>
                              <w:lang w:eastAsia="ar-SA"/>
                            </w:rPr>
                            <w:t xml:space="preserve"> ir </w:t>
                          </w:r>
                          <m:oMath>
                            <m:func>
                              <m:funcPr>
                                <m:ctrlPr>
                                  <w:rPr>
                                    <w:rFonts w:ascii="Cambria Math" w:eastAsiaTheme="minorEastAsia" w:hAnsi="Cambria Math"/>
                                    <w:bCs/>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α</m:t>
                                </m:r>
                              </m:e>
                            </m:func>
                          </m:oMath>
                          <w:r>
                            <w:rPr>
                              <w:bCs/>
                              <w:color w:val="000000"/>
                              <w:szCs w:val="24"/>
                              <w:lang w:eastAsia="ar-SA"/>
                            </w:rPr>
                            <w:t xml:space="preserve"> turi prasmę su visoms </w:t>
                          </w:r>
                          <m:oMath>
                            <m:r>
                              <m:rPr>
                                <m:sty m:val="p"/>
                              </m:rPr>
                              <w:rPr>
                                <w:rFonts w:ascii="Cambria Math" w:eastAsiaTheme="minorEastAsia" w:hAnsi="Cambria Math"/>
                                <w:color w:val="000000" w:themeColor="text1"/>
                              </w:rPr>
                              <m:t>α</m:t>
                            </m:r>
                          </m:oMath>
                          <w:r>
                            <w:rPr>
                              <w:bCs/>
                              <w:color w:val="000000"/>
                              <w:szCs w:val="24"/>
                              <w:lang w:eastAsia="ar-SA"/>
                            </w:rPr>
                            <w:t xml:space="preserve"> realiosioms reikšmėms, kodėl </w:t>
                          </w:r>
                          <m:oMath>
                            <m:func>
                              <m:funcPr>
                                <m:ctrlPr>
                                  <w:rPr>
                                    <w:rFonts w:ascii="Cambria Math" w:eastAsiaTheme="minorEastAsia"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α</m:t>
                                </m:r>
                              </m:e>
                            </m:func>
                          </m:oMath>
                          <w:r>
                            <w:rPr>
                              <w:bCs/>
                              <w:color w:val="000000"/>
                              <w:szCs w:val="24"/>
                              <w:lang w:eastAsia="ar-SA"/>
                            </w:rPr>
                            <w:t xml:space="preserve"> ir </w:t>
                          </w:r>
                          <m:oMath>
                            <m:func>
                              <m:funcPr>
                                <m:ctrlPr>
                                  <w:rPr>
                                    <w:rFonts w:ascii="Cambria Math" w:eastAsiaTheme="minorEastAsia" w:hAnsi="Cambria Math"/>
                                    <w:bCs/>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α</m:t>
                                </m:r>
                              </m:e>
                            </m:func>
                          </m:oMath>
                          <w:r>
                            <w:rPr>
                              <w:bCs/>
                              <w:color w:val="000000"/>
                              <w:szCs w:val="24"/>
                              <w:lang w:eastAsia="ar-SA"/>
                            </w:rPr>
                            <w:t xml:space="preserve"> reikšmės kas </w:t>
                          </w:r>
                          <m:oMath>
                            <m:r>
                              <m:rPr>
                                <m:sty m:val="p"/>
                              </m:rPr>
                              <w:rPr>
                                <w:rFonts w:ascii="Cambria Math" w:eastAsiaTheme="minorEastAsia" w:hAnsi="Cambria Math"/>
                                <w:color w:val="000000" w:themeColor="text1"/>
                              </w:rPr>
                              <m:t>360°</m:t>
                            </m:r>
                          </m:oMath>
                          <w:r>
                            <w:rPr>
                              <w:bCs/>
                              <w:color w:val="000000"/>
                              <w:szCs w:val="24"/>
                              <w:lang w:eastAsia="ar-SA"/>
                            </w:rPr>
                            <w:t xml:space="preserve"> kartojasi ir visuomet priklauso intervalui </w:t>
                          </w:r>
                          <m:oMath>
                            <m:d>
                              <m:dPr>
                                <m:begChr m:val="["/>
                                <m:endChr m:val="]"/>
                                <m:ctrlPr>
                                  <w:rPr>
                                    <w:rFonts w:ascii="Cambria Math" w:eastAsiaTheme="minorEastAsia" w:hAnsi="Cambria Math"/>
                                    <w:bCs/>
                                    <w:color w:val="000000" w:themeColor="text1"/>
                                  </w:rPr>
                                </m:ctrlPr>
                              </m:dPr>
                              <m:e>
                                <m:r>
                                  <m:rPr>
                                    <m:sty m:val="p"/>
                                  </m:rPr>
                                  <w:rPr>
                                    <w:rFonts w:ascii="Cambria Math" w:eastAsiaTheme="minorEastAsia" w:hAnsi="Cambria Math"/>
                                    <w:color w:val="000000" w:themeColor="text1"/>
                                  </w:rPr>
                                  <m:t>-1;1</m:t>
                                </m:r>
                              </m:e>
                            </m:d>
                          </m:oMath>
                          <w:r>
                            <w:rPr>
                              <w:bCs/>
                              <w:color w:val="000000"/>
                              <w:szCs w:val="24"/>
                              <w:lang w:eastAsia="ar-SA"/>
                            </w:rPr>
                            <w:t xml:space="preserve">. Aptariama, kodėl tangento </w:t>
                          </w:r>
                          <m:oMath>
                            <m:r>
                              <m:rPr>
                                <m:sty m:val="p"/>
                              </m:rPr>
                              <w:rPr>
                                <w:rFonts w:ascii="Cambria Math" w:hAnsi="Cambria Math"/>
                                <w:color w:val="000000" w:themeColor="text1"/>
                              </w:rPr>
                              <m:t>tg α</m:t>
                            </m:r>
                            <m:r>
                              <m:rPr>
                                <m:sty m:val="p"/>
                              </m:rPr>
                              <w:rPr>
                                <w:rFonts w:ascii="Cambria Math" w:eastAsiaTheme="minorEastAsia" w:hAnsi="Cambria Math"/>
                                <w:color w:val="000000" w:themeColor="text1"/>
                              </w:rPr>
                              <m:t xml:space="preserve"> </m:t>
                            </m:r>
                          </m:oMath>
                          <w:r>
                            <w:rPr>
                              <w:color w:val="000000"/>
                              <w:szCs w:val="24"/>
                              <w:lang w:eastAsia="ar-SA"/>
                            </w:rPr>
                            <w:t xml:space="preserve">reikšmės yra intervalo </w:t>
                          </w:r>
                          <m:oMath>
                            <m:r>
                              <m:rPr>
                                <m:sty m:val="p"/>
                              </m:rPr>
                              <w:rPr>
                                <w:rFonts w:ascii="Cambria Math" w:eastAsiaTheme="minorEastAsia" w:hAnsi="Cambria Math"/>
                                <w:color w:val="000000" w:themeColor="text1"/>
                              </w:rPr>
                              <m:t>(-∞;+∞)</m:t>
                            </m:r>
                          </m:oMath>
                          <w:r>
                            <w:rPr>
                              <w:color w:val="000000"/>
                              <w:szCs w:val="24"/>
                              <w:lang w:eastAsia="ar-SA"/>
                            </w:rPr>
                            <w:t xml:space="preserve"> skaičiai ir kodėl jos kartojasi kas 180</w:t>
                          </w:r>
                          <m:oMath>
                            <m:r>
                              <m:rPr>
                                <m:sty m:val="p"/>
                              </m:rPr>
                              <w:rPr>
                                <w:rFonts w:ascii="Cambria Math" w:eastAsiaTheme="minorEastAsia" w:hAnsi="Cambria Math"/>
                                <w:color w:val="000000" w:themeColor="text1"/>
                              </w:rPr>
                              <m:t>°</m:t>
                            </m:r>
                          </m:oMath>
                          <w:r>
                            <w:rPr>
                              <w:color w:val="000000"/>
                              <w:szCs w:val="24"/>
                              <w:lang w:eastAsia="ar-SA"/>
                            </w:rPr>
                            <w:t xml:space="preserve">. </w:t>
                          </w:r>
                          <w:r>
                            <w:rPr>
                              <w:bCs/>
                              <w:color w:val="000000"/>
                              <w:szCs w:val="24"/>
                              <w:lang w:eastAsia="ar-SA"/>
                            </w:rPr>
                            <w:t>Įrodomos formulės:</w:t>
                          </w:r>
                          <m:oMath>
                            <m:r>
                              <m:rPr>
                                <m:sty m:val="p"/>
                              </m:rPr>
                              <w:rPr>
                                <w:rFonts w:ascii="Cambria Math" w:eastAsiaTheme="minorEastAsia"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d>
                                  <m:dPr>
                                    <m:ctrlPr>
                                      <w:rPr>
                                        <w:rFonts w:ascii="Cambria Math" w:hAnsi="Cambria Math"/>
                                        <w:color w:val="000000" w:themeColor="text1"/>
                                      </w:rPr>
                                    </m:ctrlPr>
                                  </m:dPr>
                                  <m:e>
                                    <m:r>
                                      <m:rPr>
                                        <m:sty m:val="p"/>
                                      </m:rPr>
                                      <w:rPr>
                                        <w:rFonts w:ascii="Cambria Math" w:hAnsi="Cambria Math"/>
                                        <w:color w:val="000000" w:themeColor="text1"/>
                                      </w:rPr>
                                      <m:t>-α</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d>
                                  <m:dPr>
                                    <m:ctrlPr>
                                      <w:rPr>
                                        <w:rFonts w:ascii="Cambria Math" w:hAnsi="Cambria Math"/>
                                        <w:color w:val="000000" w:themeColor="text1"/>
                                      </w:rPr>
                                    </m:ctrlPr>
                                  </m:dPr>
                                  <m:e>
                                    <m:r>
                                      <m:rPr>
                                        <m:sty m:val="p"/>
                                      </m:rPr>
                                      <w:rPr>
                                        <w:rFonts w:ascii="Cambria Math" w:hAnsi="Cambria Math"/>
                                        <w:color w:val="000000" w:themeColor="text1"/>
                                      </w:rPr>
                                      <m:t>-α</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d>
                                  <m:dPr>
                                    <m:ctrlPr>
                                      <w:rPr>
                                        <w:rFonts w:ascii="Cambria Math" w:hAnsi="Cambria Math"/>
                                        <w:color w:val="000000" w:themeColor="text1"/>
                                      </w:rPr>
                                    </m:ctrlPr>
                                  </m:dPr>
                                  <m:e>
                                    <m:r>
                                      <m:rPr>
                                        <m:sty m:val="p"/>
                                      </m:rPr>
                                      <w:rPr>
                                        <w:rFonts w:ascii="Cambria Math" w:hAnsi="Cambria Math"/>
                                        <w:color w:val="000000" w:themeColor="text1"/>
                                      </w:rPr>
                                      <m:t>-α</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r>
                                  <m:rPr>
                                    <m:sty m:val="p"/>
                                  </m:rPr>
                                  <w:rPr>
                                    <w:rFonts w:ascii="Cambria Math" w:hAnsi="Cambria Math"/>
                                    <w:color w:val="000000" w:themeColor="text1"/>
                                  </w:rPr>
                                  <m:t>α</m:t>
                                </m:r>
                              </m:e>
                            </m:func>
                          </m:oMath>
                          <w:r>
                            <w:rPr>
                              <w:color w:val="000000"/>
                              <w:szCs w:val="24"/>
                              <w:lang w:eastAsia="ar-SA"/>
                            </w:rPr>
                            <w:t>,</w:t>
                          </w:r>
                          <m:oMath>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 xml:space="preserve">   sin</m:t>
                                </m:r>
                              </m:fName>
                              <m:e>
                                <m:r>
                                  <m:rPr>
                                    <m:sty m:val="p"/>
                                  </m:rPr>
                                  <w:rPr>
                                    <w:rFonts w:ascii="Cambria Math" w:hAnsi="Cambria Math"/>
                                    <w:color w:val="000000" w:themeColor="text1"/>
                                  </w:rPr>
                                  <m:t>(α+2πk)</m:t>
                                </m:r>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d>
                                  <m:dPr>
                                    <m:ctrlPr>
                                      <w:rPr>
                                        <w:rFonts w:ascii="Cambria Math" w:hAnsi="Cambria Math"/>
                                        <w:color w:val="000000" w:themeColor="text1"/>
                                      </w:rPr>
                                    </m:ctrlPr>
                                  </m:dPr>
                                  <m:e>
                                    <m:r>
                                      <m:rPr>
                                        <m:sty m:val="p"/>
                                      </m:rPr>
                                      <w:rPr>
                                        <w:rFonts w:ascii="Cambria Math" w:hAnsi="Cambria Math"/>
                                        <w:color w:val="000000" w:themeColor="text1"/>
                                      </w:rPr>
                                      <m:t>α+2πk</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d>
                                  <m:dPr>
                                    <m:ctrlPr>
                                      <w:rPr>
                                        <w:rFonts w:ascii="Cambria Math" w:hAnsi="Cambria Math"/>
                                        <w:color w:val="000000" w:themeColor="text1"/>
                                      </w:rPr>
                                    </m:ctrlPr>
                                  </m:dPr>
                                  <m:e>
                                    <m:r>
                                      <m:rPr>
                                        <m:sty m:val="p"/>
                                      </m:rPr>
                                      <w:rPr>
                                        <w:rFonts w:ascii="Cambria Math" w:hAnsi="Cambria Math"/>
                                        <w:color w:val="000000" w:themeColor="text1"/>
                                      </w:rPr>
                                      <m:t>α+πk</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r>
                                  <m:rPr>
                                    <m:sty m:val="p"/>
                                  </m:rPr>
                                  <w:rPr>
                                    <w:rFonts w:ascii="Cambria Math" w:hAnsi="Cambria Math"/>
                                    <w:color w:val="000000" w:themeColor="text1"/>
                                  </w:rPr>
                                  <m:t>α</m:t>
                                </m:r>
                              </m:e>
                            </m:func>
                            <m:r>
                              <m:rPr>
                                <m:sty m:val="p"/>
                              </m:rPr>
                              <w:rPr>
                                <w:rFonts w:ascii="Cambria Math" w:hAnsi="Cambria Math"/>
                                <w:color w:val="000000" w:themeColor="text1"/>
                              </w:rPr>
                              <m:t>, k∈</m:t>
                            </m:r>
                            <m:r>
                              <m:rPr>
                                <m:sty m:val="b"/>
                              </m:rPr>
                              <w:rPr>
                                <w:rFonts w:ascii="Cambria Math" w:hAnsi="Cambria Math"/>
                                <w:color w:val="000000" w:themeColor="text1"/>
                              </w:rPr>
                              <m:t>Z.</m:t>
                            </m:r>
                          </m:oMath>
                          <w:r>
                            <w:rPr>
                              <w:color w:val="000000"/>
                              <w:szCs w:val="24"/>
                              <w:lang w:eastAsia="ar-SA"/>
                            </w:rPr>
                            <w:t xml:space="preserve"> </w:t>
                          </w:r>
                          <w:r>
                            <w:rPr>
                              <w:color w:val="000000"/>
                              <w:szCs w:val="24"/>
                            </w:rPr>
                            <w:t xml:space="preserve">Mokomasi šias formules taikyti </w:t>
                          </w:r>
                          <w:r>
                            <w:rPr>
                              <w:color w:val="000000"/>
                              <w:szCs w:val="24"/>
                              <w:lang w:eastAsia="ar-SA"/>
                            </w:rPr>
                            <w:t xml:space="preserve">apskaičiuojant jų skaitines reikšmes. </w:t>
                          </w:r>
                          <w:r>
                            <w:rPr>
                              <w:color w:val="000000"/>
                              <w:szCs w:val="24"/>
                              <w:highlight w:val="white"/>
                              <w:lang w:eastAsia="ar-SA"/>
                            </w:rPr>
                            <w:t xml:space="preserve">Apibrėžiami  skaičiai arcsin a ir  arccos a, pagrindžiant, kodėl arcsin </w:t>
                          </w:r>
                          <m:oMath>
                            <m:r>
                              <m:rPr>
                                <m:sty m:val="p"/>
                              </m:rPr>
                              <w:rPr>
                                <w:rFonts w:ascii="Cambria Math" w:hAnsi="Cambria Math"/>
                                <w:color w:val="000000" w:themeColor="text1"/>
                                <w:highlight w:val="white"/>
                              </w:rPr>
                              <m:t>a∈</m:t>
                            </m:r>
                            <m:d>
                              <m:dPr>
                                <m:begChr m:val="["/>
                                <m:endChr m:val="]"/>
                                <m:ctrlPr>
                                  <w:rPr>
                                    <w:rFonts w:ascii="Cambria Math" w:hAnsi="Cambria Math"/>
                                    <w:color w:val="000000" w:themeColor="text1"/>
                                  </w:rPr>
                                </m:ctrlPr>
                              </m:dPr>
                              <m:e>
                                <m:r>
                                  <m:rPr>
                                    <m:sty m:val="p"/>
                                  </m:rPr>
                                  <w:rPr>
                                    <w:rFonts w:ascii="Cambria Math" w:hAnsi="Cambria Math"/>
                                    <w:color w:val="000000" w:themeColor="text1"/>
                                  </w:rPr>
                                  <m:t>-</m:t>
                                </m:r>
                                <m:f>
                                  <m:fPr>
                                    <m:ctrlPr>
                                      <w:rPr>
                                        <w:rFonts w:ascii="Cambria Math" w:hAnsi="Cambria Math"/>
                                        <w:color w:val="000000" w:themeColor="text1"/>
                                      </w:rPr>
                                    </m:ctrlPr>
                                  </m:fPr>
                                  <m:num>
                                    <m:r>
                                      <m:rPr>
                                        <m:sty m:val="p"/>
                                      </m:rPr>
                                      <w:rPr>
                                        <w:rFonts w:ascii="Cambria Math" w:hAnsi="Cambria Math"/>
                                        <w:color w:val="000000" w:themeColor="text1"/>
                                      </w:rPr>
                                      <m:t>π</m:t>
                                    </m:r>
                                  </m:num>
                                  <m:den>
                                    <m:r>
                                      <m:rPr>
                                        <m:sty m:val="p"/>
                                      </m:rPr>
                                      <w:rPr>
                                        <w:rFonts w:ascii="Cambria Math" w:hAnsi="Cambria Math"/>
                                        <w:color w:val="000000" w:themeColor="text1"/>
                                      </w:rPr>
                                      <m:t>2</m:t>
                                    </m:r>
                                  </m:den>
                                </m:f>
                                <m:r>
                                  <m:rPr>
                                    <m:sty m:val="p"/>
                                  </m:rPr>
                                  <w:rPr>
                                    <w:rFonts w:ascii="Cambria Math" w:hAnsi="Cambria Math"/>
                                    <w:color w:val="000000" w:themeColor="text1"/>
                                  </w:rPr>
                                  <m:t xml:space="preserve">; </m:t>
                                </m:r>
                                <m:f>
                                  <m:fPr>
                                    <m:ctrlPr>
                                      <w:rPr>
                                        <w:rFonts w:ascii="Cambria Math" w:hAnsi="Cambria Math"/>
                                        <w:color w:val="000000" w:themeColor="text1"/>
                                      </w:rPr>
                                    </m:ctrlPr>
                                  </m:fPr>
                                  <m:num>
                                    <m:r>
                                      <m:rPr>
                                        <m:sty m:val="p"/>
                                      </m:rPr>
                                      <w:rPr>
                                        <w:rFonts w:ascii="Cambria Math" w:hAnsi="Cambria Math"/>
                                        <w:color w:val="000000" w:themeColor="text1"/>
                                      </w:rPr>
                                      <m:t>π</m:t>
                                    </m:r>
                                  </m:num>
                                  <m:den>
                                    <m:r>
                                      <m:rPr>
                                        <m:sty m:val="p"/>
                                      </m:rPr>
                                      <w:rPr>
                                        <w:rFonts w:ascii="Cambria Math" w:hAnsi="Cambria Math"/>
                                        <w:color w:val="000000" w:themeColor="text1"/>
                                      </w:rPr>
                                      <m:t>2</m:t>
                                    </m:r>
                                  </m:den>
                                </m:f>
                              </m:e>
                            </m:d>
                          </m:oMath>
                          <w:r>
                            <w:rPr>
                              <w:color w:val="000000"/>
                              <w:szCs w:val="24"/>
                              <w:lang w:eastAsia="ar-SA"/>
                            </w:rPr>
                            <w:t xml:space="preserve">, </w:t>
                          </w:r>
                          <w:r>
                            <w:rPr>
                              <w:color w:val="000000"/>
                              <w:szCs w:val="24"/>
                              <w:highlight w:val="white"/>
                              <w:lang w:eastAsia="ar-SA"/>
                            </w:rPr>
                            <w:t>arccos a</w:t>
                          </w:r>
                          <m:oMath>
                            <m:r>
                              <m:rPr>
                                <m:sty m:val="p"/>
                              </m:rPr>
                              <w:rPr>
                                <w:rFonts w:ascii="Cambria Math" w:hAnsi="Cambria Math"/>
                                <w:color w:val="000000" w:themeColor="text1"/>
                                <w:highlight w:val="white"/>
                              </w:rPr>
                              <m:t xml:space="preserve"> ∈</m:t>
                            </m:r>
                            <m:d>
                              <m:dPr>
                                <m:begChr m:val="["/>
                                <m:endChr m:val="]"/>
                                <m:ctrlPr>
                                  <w:rPr>
                                    <w:rFonts w:ascii="Cambria Math" w:hAnsi="Cambria Math"/>
                                    <w:color w:val="000000" w:themeColor="text1"/>
                                  </w:rPr>
                                </m:ctrlPr>
                              </m:dPr>
                              <m:e>
                                <m:r>
                                  <m:rPr>
                                    <m:sty m:val="p"/>
                                  </m:rPr>
                                  <w:rPr>
                                    <w:rFonts w:ascii="Cambria Math" w:hAnsi="Cambria Math"/>
                                    <w:color w:val="000000" w:themeColor="text1"/>
                                  </w:rPr>
                                  <m:t>0; π</m:t>
                                </m:r>
                              </m:e>
                            </m:d>
                          </m:oMath>
                          <w:r>
                            <w:rPr>
                              <w:color w:val="000000"/>
                              <w:szCs w:val="24"/>
                              <w:lang w:eastAsia="ar-SA"/>
                            </w:rPr>
                            <w:t xml:space="preserve">, o arksinusas ir arkkosinusas turi prasmę tik intervale </w:t>
                          </w:r>
                          <m:oMath>
                            <m:d>
                              <m:dPr>
                                <m:begChr m:val="["/>
                                <m:endChr m:val="]"/>
                                <m:ctrlPr>
                                  <w:rPr>
                                    <w:rFonts w:ascii="Cambria Math" w:hAnsi="Cambria Math"/>
                                    <w:color w:val="000000" w:themeColor="text1"/>
                                  </w:rPr>
                                </m:ctrlPr>
                              </m:dPr>
                              <m:e>
                                <m:r>
                                  <m:rPr>
                                    <m:sty m:val="p"/>
                                  </m:rPr>
                                  <w:rPr>
                                    <w:rFonts w:ascii="Cambria Math" w:hAnsi="Cambria Math"/>
                                    <w:color w:val="000000" w:themeColor="text1"/>
                                  </w:rPr>
                                  <m:t>-1; 1</m:t>
                                </m:r>
                              </m:e>
                            </m:d>
                            <m:r>
                              <m:rPr>
                                <m:sty m:val="p"/>
                              </m:rPr>
                              <w:rPr>
                                <w:rFonts w:ascii="Cambria Math" w:hAnsi="Cambria Math"/>
                                <w:color w:val="000000" w:themeColor="text1"/>
                              </w:rPr>
                              <m:t>.</m:t>
                            </m:r>
                          </m:oMath>
                          <w:r>
                            <w:rPr>
                              <w:color w:val="000000"/>
                              <w:szCs w:val="24"/>
                              <w:highlight w:val="white"/>
                              <w:lang w:eastAsia="ar-SA"/>
                            </w:rPr>
                            <w:t xml:space="preserve"> Apibrėžiamas skaičius  arctg a,  pagrindžiant, kodėl arctg </w:t>
                          </w:r>
                          <m:oMath>
                            <m:r>
                              <m:rPr>
                                <m:sty m:val="p"/>
                              </m:rPr>
                              <w:rPr>
                                <w:rFonts w:ascii="Cambria Math" w:hAnsi="Cambria Math"/>
                                <w:color w:val="000000" w:themeColor="text1"/>
                                <w:highlight w:val="white"/>
                              </w:rPr>
                              <m:t>a∈</m:t>
                            </m:r>
                            <m:r>
                              <m:rPr>
                                <m:sty m:val="p"/>
                              </m:rPr>
                              <w:rPr>
                                <w:rFonts w:ascii="Cambria Math" w:hAnsi="Cambria Math"/>
                                <w:color w:val="000000" w:themeColor="text1"/>
                              </w:rPr>
                              <m:t>(-</m:t>
                            </m:r>
                            <m:f>
                              <m:fPr>
                                <m:ctrlPr>
                                  <w:rPr>
                                    <w:rFonts w:ascii="Cambria Math" w:hAnsi="Cambria Math"/>
                                    <w:color w:val="000000" w:themeColor="text1"/>
                                  </w:rPr>
                                </m:ctrlPr>
                              </m:fPr>
                              <m:num>
                                <m:r>
                                  <m:rPr>
                                    <m:sty m:val="p"/>
                                  </m:rPr>
                                  <w:rPr>
                                    <w:rFonts w:ascii="Cambria Math" w:hAnsi="Cambria Math"/>
                                    <w:color w:val="000000" w:themeColor="text1"/>
                                  </w:rPr>
                                  <m:t>π</m:t>
                                </m:r>
                              </m:num>
                              <m:den>
                                <m:r>
                                  <m:rPr>
                                    <m:sty m:val="p"/>
                                  </m:rPr>
                                  <w:rPr>
                                    <w:rFonts w:ascii="Cambria Math" w:hAnsi="Cambria Math"/>
                                    <w:color w:val="000000" w:themeColor="text1"/>
                                  </w:rPr>
                                  <m:t xml:space="preserve">2 </m:t>
                                </m:r>
                              </m:den>
                            </m:f>
                            <m:r>
                              <m:rPr>
                                <m:sty m:val="p"/>
                              </m:rPr>
                              <w:rPr>
                                <w:rFonts w:ascii="Cambria Math" w:hAnsi="Cambria Math"/>
                                <w:color w:val="000000" w:themeColor="text1"/>
                              </w:rPr>
                              <m:t>;</m:t>
                            </m:r>
                            <m:f>
                              <m:fPr>
                                <m:ctrlPr>
                                  <w:rPr>
                                    <w:rFonts w:ascii="Cambria Math" w:hAnsi="Cambria Math"/>
                                    <w:color w:val="000000" w:themeColor="text1"/>
                                  </w:rPr>
                                </m:ctrlPr>
                              </m:fPr>
                              <m:num>
                                <m:r>
                                  <m:rPr>
                                    <m:sty m:val="p"/>
                                  </m:rPr>
                                  <w:rPr>
                                    <w:rFonts w:ascii="Cambria Math" w:hAnsi="Cambria Math"/>
                                    <w:color w:val="000000" w:themeColor="text1"/>
                                  </w:rPr>
                                  <m:t>π</m:t>
                                </m:r>
                              </m:num>
                              <m:den>
                                <m:r>
                                  <m:rPr>
                                    <m:sty m:val="p"/>
                                  </m:rPr>
                                  <w:rPr>
                                    <w:rFonts w:ascii="Cambria Math" w:hAnsi="Cambria Math"/>
                                    <w:color w:val="000000" w:themeColor="text1"/>
                                  </w:rPr>
                                  <m:t xml:space="preserve">2 </m:t>
                                </m:r>
                              </m:den>
                            </m:f>
                            <m:r>
                              <m:rPr>
                                <m:sty m:val="p"/>
                              </m:rPr>
                              <w:rPr>
                                <w:rFonts w:ascii="Cambria Math" w:hAnsi="Cambria Math"/>
                                <w:color w:val="000000" w:themeColor="text1"/>
                              </w:rPr>
                              <m:t>)</m:t>
                            </m:r>
                          </m:oMath>
                          <w:r>
                            <w:rPr>
                              <w:color w:val="000000"/>
                              <w:szCs w:val="24"/>
                              <w:lang w:eastAsia="ar-SA"/>
                            </w:rPr>
                            <w:t>, o arktangentas turi prasmę visoje realiųjų skaičių aibėje</w:t>
                          </w:r>
                          <w:r>
                            <w:rPr>
                              <w:color w:val="000000"/>
                              <w:szCs w:val="24"/>
                              <w:highlight w:val="white"/>
                              <w:lang w:eastAsia="ar-SA"/>
                            </w:rPr>
                            <w:t>.</w:t>
                          </w:r>
                          <w:r>
                            <w:rPr>
                              <w:b/>
                              <w:bCs/>
                              <w:color w:val="000000"/>
                              <w:szCs w:val="24"/>
                              <w:lang w:eastAsia="ar-SA"/>
                            </w:rPr>
                            <w:t xml:space="preserve"> </w:t>
                          </w:r>
                          <w:r>
                            <w:rPr>
                              <w:color w:val="000000"/>
                              <w:szCs w:val="24"/>
                              <w:highlight w:val="white"/>
                              <w:lang w:eastAsia="ar-SA"/>
                            </w:rPr>
                            <w:t>Praktikuojamasi apskaičiuoti tikslias ir apytiksles sinuso, kosinuso, tangento ir arksinuso, arkkosinuso ir arktangento reikšmes.</w:t>
                          </w:r>
                        </w:p>
                      </w:sdtContent>
                    </w:sdt>
                  </w:sdtContent>
                </w:sdt>
                <w:sdt>
                  <w:sdtPr>
                    <w:alias w:val="20 pr. 35.2 pp."/>
                    <w:tag w:val="part_97cc1b5853fd4888a3ba3dc18e8099e5"/>
                    <w:lock w:val="sdtLocked"/>
                    <w:richText/>
                  </w:sdtPr>
                  <w:sdtContent>
                    <w:p>
                      <w:pPr>
                        <w:suppressAutoHyphens/>
                        <w:ind w:firstLine="993"/>
                        <w:jc w:val="both"/>
                        <w:rPr>
                          <w:color w:val="000000"/>
                          <w:szCs w:val="24"/>
                          <w:lang w:eastAsia="ar-SA"/>
                        </w:rPr>
                      </w:pPr>
                      <w:sdt>
                        <w:sdtPr>
                          <w:alias w:val="Numeris"/>
                          <w:tag w:val="nr_97cc1b5853fd4888a3ba3dc18e8099e5"/>
                          <w:lock w:val="sdtLocked"/>
                          <w:richText/>
                        </w:sdtPr>
                        <w:sdtContent>
                          <w:r>
                            <w:rPr>
                              <w:color w:val="000000"/>
                              <w:szCs w:val="24"/>
                              <w:lang w:eastAsia="ar-SA"/>
                            </w:rPr>
                            <w:t>35.2</w:t>
                          </w:r>
                        </w:sdtContent>
                      </w:sdt>
                      <w:r>
                        <w:rPr>
                          <w:color w:val="000000"/>
                          <w:szCs w:val="24"/>
                          <w:lang w:eastAsia="ar-SA"/>
                        </w:rPr>
                        <w:t>. Modeliai ir sąryšiai.</w:t>
                      </w:r>
                    </w:p>
                    <w:sdt>
                      <w:sdtPr>
                        <w:alias w:val="20 pr. 35.2.1 pp."/>
                        <w:tag w:val="part_77784f7f314344689ec7c7970b696aaa"/>
                        <w:lock w:val="sdtLocked"/>
                        <w:richText/>
                      </w:sdtPr>
                      <w:sdtContent>
                        <w:p>
                          <w:pPr>
                            <w:suppressAutoHyphens/>
                            <w:ind w:firstLine="993"/>
                            <w:jc w:val="both"/>
                            <w:rPr>
                              <w:color w:val="000000"/>
                              <w:szCs w:val="24"/>
                              <w:lang w:eastAsia="ar-SA"/>
                            </w:rPr>
                          </w:pPr>
                          <w:sdt>
                            <w:sdtPr>
                              <w:alias w:val="Numeris"/>
                              <w:tag w:val="nr_77784f7f314344689ec7c7970b696aaa"/>
                              <w:lock w:val="sdtLocked"/>
                              <w:richText/>
                            </w:sdtPr>
                            <w:sdtContent>
                              <w:r>
                                <w:rPr>
                                  <w:color w:val="000000"/>
                                  <w:szCs w:val="24"/>
                                  <w:lang w:eastAsia="ar-SA"/>
                                </w:rPr>
                                <w:t>35.2.1</w:t>
                              </w:r>
                            </w:sdtContent>
                          </w:sdt>
                          <w:r>
                            <w:rPr>
                              <w:color w:val="000000"/>
                              <w:szCs w:val="24"/>
                              <w:lang w:eastAsia="ar-SA"/>
                            </w:rPr>
                            <w:t>. Progresijos.</w:t>
                          </w:r>
                          <w:r>
                            <w:rPr>
                              <w:b/>
                              <w:bCs/>
                              <w:color w:val="000000"/>
                              <w:szCs w:val="24"/>
                              <w:lang w:eastAsia="ar-SA"/>
                            </w:rPr>
                            <w:t xml:space="preserve"> </w:t>
                          </w:r>
                          <w:r>
                            <w:rPr>
                              <w:color w:val="000000"/>
                              <w:szCs w:val="24"/>
                              <w:lang w:eastAsia="ar-SA"/>
                            </w:rPr>
                            <w:t xml:space="preserve">Apibrėžiama kokios skaičių sekos vadinamos aritmetinėmis ir geometrinėmis progresijomis. Apibrėžiamos sąvokos (pirmasis skaičių sekos narys, n-tasis skaičių sekos narys, begalinė skaičių seka, baigtinė skaičių seka, aritmetinės progresijos skirtumas, geometrinės progresijos vardiklis, aritmetinės progresijos n-tojo nario formulė ir geometrinės progresijos n-tojo nario formulė, rekurentinė formulė). Nagrinėjamos aritmetinės ir geometrinės progresijos formulės: </w:t>
                          </w:r>
                          <m:oMath>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n</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1</m:t>
                                </m:r>
                              </m:sub>
                            </m:sSub>
                            <m:r>
                              <m:rPr>
                                <m:sty m:val="p"/>
                              </m:rPr>
                              <w:rPr>
                                <w:rFonts w:ascii="Cambria Math" w:hAnsi="Cambria Math"/>
                                <w:color w:val="000000" w:themeColor="text1"/>
                              </w:rPr>
                              <m:t>+d</m:t>
                            </m:r>
                            <m:d>
                              <m:dPr>
                                <m:ctrlPr>
                                  <w:rPr>
                                    <w:rFonts w:ascii="Cambria Math" w:hAnsi="Cambria Math"/>
                                    <w:color w:val="000000" w:themeColor="text1"/>
                                  </w:rPr>
                                </m:ctrlPr>
                              </m:dPr>
                              <m:e>
                                <m:r>
                                  <m:rPr>
                                    <m:sty m:val="p"/>
                                  </m:rPr>
                                  <w:rPr>
                                    <w:rFonts w:ascii="Cambria Math" w:hAnsi="Cambria Math"/>
                                    <w:color w:val="000000" w:themeColor="text1"/>
                                  </w:rPr>
                                  <m:t>n-1</m:t>
                                </m:r>
                              </m:e>
                            </m:d>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n</m:t>
                                </m:r>
                              </m:sub>
                            </m:sSub>
                            <m:r>
                              <m:rPr>
                                <m:sty m:val="p"/>
                              </m:rP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n-1</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n+1</m:t>
                                    </m:r>
                                  </m:sub>
                                </m:sSub>
                              </m:num>
                              <m:den>
                                <m:r>
                                  <m:rPr>
                                    <m:sty m:val="p"/>
                                  </m:rPr>
                                  <w:rPr>
                                    <w:rFonts w:ascii="Cambria Math" w:hAnsi="Cambria Math"/>
                                    <w:color w:val="000000" w:themeColor="text1"/>
                                  </w:rPr>
                                  <m:t>2</m:t>
                                </m:r>
                              </m:den>
                            </m:f>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n</m:t>
                                </m:r>
                              </m:sub>
                            </m:sSub>
                            <m:r>
                              <m:rPr>
                                <m:sty m:val="p"/>
                              </m:rP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1</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n</m:t>
                                    </m:r>
                                  </m:sub>
                                </m:sSub>
                              </m:num>
                              <m:den>
                                <m:r>
                                  <m:rPr>
                                    <m:sty m:val="p"/>
                                  </m:rPr>
                                  <w:rPr>
                                    <w:rFonts w:ascii="Cambria Math" w:hAnsi="Cambria Math"/>
                                    <w:color w:val="000000" w:themeColor="text1"/>
                                  </w:rPr>
                                  <m:t>2</m:t>
                                </m:r>
                              </m:den>
                            </m:f>
                            <m:r>
                              <m:rPr>
                                <m:sty m:val="p"/>
                              </m:rPr>
                              <w:rPr>
                                <w:rFonts w:ascii="Cambria Math" w:hAnsi="Cambria Math"/>
                                <w:color w:val="000000" w:themeColor="text1"/>
                              </w:rPr>
                              <m:t>∙n=</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2a</m:t>
                                    </m:r>
                                  </m:e>
                                  <m:sub>
                                    <m:r>
                                      <m:rPr>
                                        <m:sty m:val="p"/>
                                      </m:rPr>
                                      <w:rPr>
                                        <w:rFonts w:ascii="Cambria Math" w:hAnsi="Cambria Math"/>
                                        <w:color w:val="000000" w:themeColor="text1"/>
                                      </w:rPr>
                                      <m:t>1</m:t>
                                    </m:r>
                                  </m:sub>
                                </m:sSub>
                                <m:r>
                                  <m:rPr>
                                    <m:sty m:val="p"/>
                                  </m:rPr>
                                  <w:rPr>
                                    <w:rFonts w:ascii="Cambria Math" w:hAnsi="Cambria Math"/>
                                    <w:color w:val="000000" w:themeColor="text1"/>
                                  </w:rPr>
                                  <m:t>+d</m:t>
                                </m:r>
                                <m:d>
                                  <m:dPr>
                                    <m:ctrlPr>
                                      <w:rPr>
                                        <w:rFonts w:ascii="Cambria Math" w:hAnsi="Cambria Math"/>
                                        <w:color w:val="000000" w:themeColor="text1"/>
                                      </w:rPr>
                                    </m:ctrlPr>
                                  </m:dPr>
                                  <m:e>
                                    <m:r>
                                      <m:rPr>
                                        <m:sty m:val="p"/>
                                      </m:rPr>
                                      <w:rPr>
                                        <w:rFonts w:ascii="Cambria Math" w:hAnsi="Cambria Math"/>
                                        <w:color w:val="000000" w:themeColor="text1"/>
                                      </w:rPr>
                                      <m:t>n-1</m:t>
                                    </m:r>
                                  </m:e>
                                </m:d>
                              </m:num>
                              <m:den>
                                <m:r>
                                  <m:rPr>
                                    <m:sty m:val="p"/>
                                  </m:rPr>
                                  <w:rPr>
                                    <w:rFonts w:ascii="Cambria Math" w:hAnsi="Cambria Math"/>
                                    <w:color w:val="000000" w:themeColor="text1"/>
                                  </w:rPr>
                                  <m:t>2</m:t>
                                </m:r>
                              </m:den>
                            </m:f>
                            <m:r>
                              <m:rPr>
                                <m:sty m:val="p"/>
                              </m:rPr>
                              <w:rPr>
                                <w:rFonts w:ascii="Cambria Math" w:hAnsi="Cambria Math"/>
                                <w:color w:val="000000" w:themeColor="text1"/>
                              </w:rPr>
                              <m:t>∙n</m:t>
                            </m:r>
                          </m:oMath>
                          <w:r>
                            <w:rPr>
                              <w:color w:val="000000"/>
                              <w:szCs w:val="24"/>
                              <w:lang w:eastAsia="ar-SA"/>
                            </w:rPr>
                            <w:t>,</w:t>
                          </w:r>
                          <m:oMath>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 xml:space="preserve"> b</m:t>
                                </m:r>
                              </m:e>
                              <m:sub>
                                <m:r>
                                  <m:rPr>
                                    <m:sty m:val="p"/>
                                  </m:rPr>
                                  <w:rPr>
                                    <w:rFonts w:ascii="Cambria Math" w:hAnsi="Cambria Math"/>
                                    <w:color w:val="000000" w:themeColor="text1"/>
                                  </w:rPr>
                                  <m:t>n</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1</m:t>
                                </m:r>
                              </m:sub>
                            </m:sSub>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q</m:t>
                                </m:r>
                              </m:e>
                              <m:sup>
                                <m:r>
                                  <m:rPr>
                                    <m:sty m:val="p"/>
                                  </m:rPr>
                                  <w:rPr>
                                    <w:rFonts w:ascii="Cambria Math" w:hAnsi="Cambria Math"/>
                                    <w:color w:val="000000" w:themeColor="text1"/>
                                  </w:rPr>
                                  <m:t>n-1</m:t>
                                </m:r>
                              </m:sup>
                            </m:sSup>
                            <m:r>
                              <m:rPr>
                                <m:sty m:val="p"/>
                              </m:rPr>
                              <w:rPr>
                                <w:rFonts w:ascii="Cambria Math" w:hAnsi="Cambria Math"/>
                                <w:color w:val="000000" w:themeColor="text1"/>
                              </w:rPr>
                              <m:t xml:space="preserve">,  </m:t>
                            </m:r>
                            <m:d>
                              <m:dPr>
                                <m:begChr m:val="|"/>
                                <m:endChr m:val="|"/>
                                <m:ctrlPr>
                                  <w:rPr>
                                    <w:rFonts w:ascii="Cambria Math" w:hAnsi="Cambria Math"/>
                                    <w:color w:val="000000" w:themeColor="text1"/>
                                  </w:rPr>
                                </m:ctrlPr>
                              </m:dPr>
                              <m:e>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n</m:t>
                                    </m:r>
                                  </m:sub>
                                </m:sSub>
                              </m:e>
                            </m:d>
                            <m:r>
                              <m:rPr>
                                <m:sty m:val="p"/>
                              </m:rPr>
                              <w:rPr>
                                <w:rFonts w:ascii="Cambria Math" w:hAnsi="Cambria Math"/>
                                <w:color w:val="000000" w:themeColor="text1"/>
                              </w:rPr>
                              <m:t>=</m:t>
                            </m:r>
                            <m:rad>
                              <m:radPr>
                                <m:degHide m:val="1"/>
                                <m:ctrlPr>
                                  <w:rPr>
                                    <w:rFonts w:ascii="Cambria Math" w:hAnsi="Cambria Math"/>
                                    <w:color w:val="000000" w:themeColor="text1"/>
                                  </w:rPr>
                                </m:ctrlPr>
                              </m:radPr>
                              <m:deg/>
                              <m:e>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n-1</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n+1</m:t>
                                    </m:r>
                                  </m:sub>
                                </m:sSub>
                              </m:e>
                            </m:rad>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n</m:t>
                                </m:r>
                              </m:sub>
                            </m:sSub>
                            <m:r>
                              <m:rPr>
                                <m:sty m:val="p"/>
                              </m:rP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1</m:t>
                                    </m:r>
                                  </m:sub>
                                </m:sSub>
                                <m:r>
                                  <m:rPr>
                                    <m:sty m:val="p"/>
                                  </m:rPr>
                                  <w:rPr>
                                    <w:rFonts w:ascii="Cambria Math" w:hAnsi="Cambria Math"/>
                                    <w:color w:val="000000" w:themeColor="text1"/>
                                  </w:rPr>
                                  <m:t>∙</m:t>
                                </m:r>
                                <m:d>
                                  <m:dPr>
                                    <m:ctrlPr>
                                      <w:rPr>
                                        <w:rFonts w:ascii="Cambria Math" w:hAnsi="Cambria Math"/>
                                        <w:color w:val="000000" w:themeColor="text1"/>
                                      </w:rPr>
                                    </m:ctrlPr>
                                  </m:dPr>
                                  <m:e>
                                    <m:sSup>
                                      <m:sSupPr>
                                        <m:ctrlPr>
                                          <w:rPr>
                                            <w:rFonts w:ascii="Cambria Math" w:hAnsi="Cambria Math"/>
                                            <w:color w:val="000000" w:themeColor="text1"/>
                                          </w:rPr>
                                        </m:ctrlPr>
                                      </m:sSupPr>
                                      <m:e>
                                        <m:r>
                                          <m:rPr>
                                            <m:sty m:val="p"/>
                                          </m:rPr>
                                          <w:rPr>
                                            <w:rFonts w:ascii="Cambria Math" w:hAnsi="Cambria Math"/>
                                            <w:color w:val="000000" w:themeColor="text1"/>
                                          </w:rPr>
                                          <m:t>q</m:t>
                                        </m:r>
                                      </m:e>
                                      <m:sup>
                                        <m:r>
                                          <m:rPr>
                                            <m:sty m:val="p"/>
                                          </m:rPr>
                                          <w:rPr>
                                            <w:rFonts w:ascii="Cambria Math" w:hAnsi="Cambria Math"/>
                                            <w:color w:val="000000" w:themeColor="text1"/>
                                          </w:rPr>
                                          <m:t>n</m:t>
                                        </m:r>
                                      </m:sup>
                                    </m:sSup>
                                    <m:r>
                                      <m:rPr>
                                        <m:sty m:val="p"/>
                                      </m:rPr>
                                      <w:rPr>
                                        <w:rFonts w:ascii="Cambria Math" w:hAnsi="Cambria Math"/>
                                        <w:color w:val="000000" w:themeColor="text1"/>
                                      </w:rPr>
                                      <m:t>-1</m:t>
                                    </m:r>
                                  </m:e>
                                </m:d>
                              </m:num>
                              <m:den>
                                <m:r>
                                  <m:rPr>
                                    <m:sty m:val="p"/>
                                  </m:rPr>
                                  <w:rPr>
                                    <w:rFonts w:ascii="Cambria Math" w:hAnsi="Cambria Math"/>
                                    <w:color w:val="000000" w:themeColor="text1"/>
                                  </w:rPr>
                                  <m:t>q-1</m:t>
                                </m:r>
                              </m:den>
                            </m:f>
                            <m:r>
                              <m:rPr>
                                <m:sty m:val="p"/>
                              </m:rP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n</m:t>
                                    </m:r>
                                  </m:sub>
                                </m:sSub>
                                <m:r>
                                  <m:rPr>
                                    <m:sty m:val="p"/>
                                  </m:rPr>
                                  <w:rPr>
                                    <w:rFonts w:ascii="Cambria Math" w:hAnsi="Cambria Math"/>
                                    <w:color w:val="000000" w:themeColor="text1"/>
                                  </w:rPr>
                                  <m:t>∙q-</m:t>
                                </m:r>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1</m:t>
                                    </m:r>
                                  </m:sub>
                                </m:sSub>
                              </m:num>
                              <m:den>
                                <m:r>
                                  <m:rPr>
                                    <m:sty m:val="p"/>
                                  </m:rPr>
                                  <w:rPr>
                                    <w:rFonts w:ascii="Cambria Math" w:hAnsi="Cambria Math"/>
                                    <w:color w:val="000000" w:themeColor="text1"/>
                                  </w:rPr>
                                  <m:t>q-1</m:t>
                                </m:r>
                              </m:den>
                            </m:f>
                            <m:r>
                              <m:rPr>
                                <m:sty m:val="p"/>
                              </m:rPr>
                              <w:rPr>
                                <w:rFonts w:ascii="Cambria Math" w:hAnsi="Cambria Math"/>
                                <w:color w:val="000000" w:themeColor="text1"/>
                              </w:rPr>
                              <m:t>,  n∈N,  q≠1</m:t>
                            </m:r>
                          </m:oMath>
                          <w:r>
                            <w:rPr>
                              <w:bCs/>
                              <w:color w:val="000000"/>
                              <w:szCs w:val="24"/>
                              <w:lang w:eastAsia="ar-SA"/>
                            </w:rPr>
                            <w:t xml:space="preserve">. Įrodomos aritmetinės ir geometrinės progresijos formulės (n-tojo nario, viduriniojo nario, pirmųjų n narių sumos). Įvedamas sumos ženklas </w:t>
                          </w:r>
                          <m:oMath>
                            <m:r>
                              <m:rPr>
                                <m:sty m:val="p"/>
                              </m:rPr>
                              <w:rPr>
                                <w:rFonts w:ascii="Cambria Math" w:eastAsiaTheme="minorEastAsia" w:hAnsi="Cambria Math"/>
                                <w:color w:val="000000" w:themeColor="text1"/>
                              </w:rPr>
                              <m:t>∑</m:t>
                            </m:r>
                          </m:oMath>
                          <w:r>
                            <w:rPr>
                              <w:bCs/>
                              <w:color w:val="000000"/>
                              <w:szCs w:val="24"/>
                              <w:lang w:eastAsia="ar-SA"/>
                            </w:rPr>
                            <w:t xml:space="preserve">, pateikiant šio ženklo panaudojimo pavyzdžių. Apibrėžiama, kokios geometrinės progresijos vadinamos nykstamosiomis. Nagrinėjant nykstamąją geometrinę progresiją </w:t>
                          </w:r>
                          <m:oMath>
                            <m:f>
                              <m:fPr>
                                <m:ctrlPr>
                                  <w:rPr>
                                    <w:rFonts w:ascii="Cambria Math" w:eastAsiaTheme="minorEastAsia" w:hAnsi="Cambria Math"/>
                                    <w:bCs/>
                                    <w:color w:val="000000" w:themeColor="text1"/>
                                  </w:rPr>
                                </m:ctrlPr>
                              </m:fPr>
                              <m:num>
                                <m:r>
                                  <m:rPr>
                                    <m:sty m:val="p"/>
                                  </m:rPr>
                                  <w:rPr>
                                    <w:rFonts w:ascii="Cambria Math" w:eastAsiaTheme="minorEastAsia" w:hAnsi="Cambria Math"/>
                                    <w:color w:val="000000" w:themeColor="text1"/>
                                  </w:rPr>
                                  <m:t>1</m:t>
                                </m:r>
                              </m:num>
                              <m:den>
                                <m:r>
                                  <m:rPr>
                                    <m:sty m:val="p"/>
                                  </m:rPr>
                                  <w:rPr>
                                    <w:rFonts w:ascii="Cambria Math" w:eastAsiaTheme="minorEastAsia" w:hAnsi="Cambria Math"/>
                                    <w:color w:val="000000" w:themeColor="text1"/>
                                  </w:rPr>
                                  <m:t>2</m:t>
                                </m:r>
                              </m:den>
                            </m:f>
                            <m:r>
                              <m:rPr>
                                <m:sty m:val="p"/>
                              </m:rPr>
                              <w:rPr>
                                <w:rFonts w:ascii="Cambria Math" w:eastAsiaTheme="minorEastAsia" w:hAnsi="Cambria Math"/>
                                <w:color w:val="000000" w:themeColor="text1"/>
                              </w:rPr>
                              <m:t xml:space="preserve">, </m:t>
                            </m:r>
                            <m:f>
                              <m:fPr>
                                <m:ctrlPr>
                                  <w:rPr>
                                    <w:rFonts w:ascii="Cambria Math" w:eastAsiaTheme="minorEastAsia" w:hAnsi="Cambria Math"/>
                                    <w:bCs/>
                                    <w:color w:val="000000" w:themeColor="text1"/>
                                  </w:rPr>
                                </m:ctrlPr>
                              </m:fPr>
                              <m:num>
                                <m:r>
                                  <m:rPr>
                                    <m:sty m:val="p"/>
                                  </m:rPr>
                                  <w:rPr>
                                    <w:rFonts w:ascii="Cambria Math" w:eastAsiaTheme="minorEastAsia" w:hAnsi="Cambria Math"/>
                                    <w:color w:val="000000" w:themeColor="text1"/>
                                  </w:rPr>
                                  <m:t>1</m:t>
                                </m:r>
                              </m:num>
                              <m:den>
                                <m:r>
                                  <m:rPr>
                                    <m:sty m:val="p"/>
                                  </m:rPr>
                                  <w:rPr>
                                    <w:rFonts w:ascii="Cambria Math" w:eastAsiaTheme="minorEastAsia" w:hAnsi="Cambria Math"/>
                                    <w:color w:val="000000" w:themeColor="text1"/>
                                  </w:rPr>
                                  <m:t>4</m:t>
                                </m:r>
                              </m:den>
                            </m:f>
                            <m:r>
                              <m:rPr>
                                <m:sty m:val="p"/>
                              </m:rPr>
                              <w:rPr>
                                <w:rFonts w:ascii="Cambria Math" w:eastAsiaTheme="minorEastAsia" w:hAnsi="Cambria Math"/>
                                <w:color w:val="000000" w:themeColor="text1"/>
                              </w:rPr>
                              <m:t xml:space="preserve">, </m:t>
                            </m:r>
                            <m:f>
                              <m:fPr>
                                <m:ctrlPr>
                                  <w:rPr>
                                    <w:rFonts w:ascii="Cambria Math" w:eastAsiaTheme="minorEastAsia" w:hAnsi="Cambria Math"/>
                                    <w:bCs/>
                                    <w:color w:val="000000" w:themeColor="text1"/>
                                  </w:rPr>
                                </m:ctrlPr>
                              </m:fPr>
                              <m:num>
                                <m:r>
                                  <m:rPr>
                                    <m:sty m:val="p"/>
                                  </m:rPr>
                                  <w:rPr>
                                    <w:rFonts w:ascii="Cambria Math" w:eastAsiaTheme="minorEastAsia" w:hAnsi="Cambria Math"/>
                                    <w:color w:val="000000" w:themeColor="text1"/>
                                  </w:rPr>
                                  <m:t>1</m:t>
                                </m:r>
                              </m:num>
                              <m:den>
                                <m:r>
                                  <m:rPr>
                                    <m:sty m:val="p"/>
                                  </m:rPr>
                                  <w:rPr>
                                    <w:rFonts w:ascii="Cambria Math" w:eastAsiaTheme="minorEastAsia" w:hAnsi="Cambria Math"/>
                                    <w:color w:val="000000" w:themeColor="text1"/>
                                  </w:rPr>
                                  <m:t>8</m:t>
                                </m:r>
                              </m:den>
                            </m:f>
                            <m:r>
                              <m:rPr>
                                <m:sty m:val="p"/>
                              </m:rPr>
                              <w:rPr>
                                <w:rFonts w:ascii="Cambria Math" w:eastAsiaTheme="minorEastAsia" w:hAnsi="Cambria Math"/>
                                <w:color w:val="000000" w:themeColor="text1"/>
                              </w:rPr>
                              <m:t xml:space="preserve">, …, </m:t>
                            </m:r>
                            <m:f>
                              <m:fPr>
                                <m:ctrlPr>
                                  <w:rPr>
                                    <w:rFonts w:ascii="Cambria Math" w:eastAsiaTheme="minorEastAsia" w:hAnsi="Cambria Math"/>
                                    <w:bCs/>
                                    <w:color w:val="000000" w:themeColor="text1"/>
                                  </w:rPr>
                                </m:ctrlPr>
                              </m:fPr>
                              <m:num>
                                <m:r>
                                  <m:rPr>
                                    <m:sty m:val="p"/>
                                  </m:rPr>
                                  <w:rPr>
                                    <w:rFonts w:ascii="Cambria Math" w:eastAsiaTheme="minorEastAsia" w:hAnsi="Cambria Math"/>
                                    <w:color w:val="000000" w:themeColor="text1"/>
                                  </w:rPr>
                                  <m:t>1</m:t>
                                </m:r>
                              </m:num>
                              <m:den>
                                <m:sSup>
                                  <m:sSupPr>
                                    <m:ctrlPr>
                                      <w:rPr>
                                        <w:rFonts w:ascii="Cambria Math" w:eastAsiaTheme="minorEastAsia" w:hAnsi="Cambria Math"/>
                                        <w:bCs/>
                                        <w:color w:val="000000" w:themeColor="text1"/>
                                      </w:rPr>
                                    </m:ctrlPr>
                                  </m:sSupPr>
                                  <m:e>
                                    <m:r>
                                      <m:rPr>
                                        <m:sty m:val="p"/>
                                      </m:rPr>
                                      <w:rPr>
                                        <w:rFonts w:ascii="Cambria Math" w:eastAsiaTheme="minorEastAsia" w:hAnsi="Cambria Math"/>
                                        <w:color w:val="000000" w:themeColor="text1"/>
                                      </w:rPr>
                                      <m:t>2</m:t>
                                    </m:r>
                                  </m:e>
                                  <m:sup>
                                    <m:r>
                                      <m:rPr>
                                        <m:sty m:val="p"/>
                                      </m:rPr>
                                      <w:rPr>
                                        <w:rFonts w:ascii="Cambria Math" w:eastAsiaTheme="minorEastAsia" w:hAnsi="Cambria Math"/>
                                        <w:color w:val="000000" w:themeColor="text1"/>
                                      </w:rPr>
                                      <m:t>n</m:t>
                                    </m:r>
                                  </m:sup>
                                </m:sSup>
                              </m:den>
                            </m:f>
                            <m:r>
                              <m:rPr>
                                <m:sty m:val="p"/>
                              </m:rPr>
                              <w:rPr>
                                <w:rFonts w:ascii="Cambria Math" w:eastAsiaTheme="minorEastAsia" w:hAnsi="Cambria Math"/>
                                <w:color w:val="000000" w:themeColor="text1"/>
                              </w:rPr>
                              <m:t>, …</m:t>
                            </m:r>
                            <m:d>
                              <m:dPr>
                                <m:ctrlPr>
                                  <w:rPr>
                                    <w:rFonts w:ascii="Cambria Math" w:eastAsiaTheme="minorEastAsia" w:hAnsi="Cambria Math"/>
                                    <w:bCs/>
                                    <w:color w:val="000000" w:themeColor="text1"/>
                                  </w:rPr>
                                </m:ctrlPr>
                              </m:dPr>
                              <m:e>
                                <m:r>
                                  <m:rPr>
                                    <m:sty m:val="p"/>
                                  </m:rPr>
                                  <w:rPr>
                                    <w:rFonts w:ascii="Cambria Math" w:eastAsiaTheme="minorEastAsia" w:hAnsi="Cambria Math"/>
                                    <w:color w:val="000000" w:themeColor="text1"/>
                                  </w:rPr>
                                  <m:t>n∈N</m:t>
                                </m:r>
                              </m:e>
                            </m:d>
                            <m:r>
                              <m:rPr>
                                <m:sty m:val="p"/>
                              </m:rPr>
                              <w:rPr>
                                <w:rFonts w:ascii="Cambria Math" w:eastAsiaTheme="minorEastAsia" w:hAnsi="Cambria Math"/>
                                <w:color w:val="000000" w:themeColor="text1"/>
                              </w:rPr>
                              <m:t>,</m:t>
                            </m:r>
                          </m:oMath>
                          <w:r>
                            <w:rPr>
                              <w:bCs/>
                              <w:color w:val="000000"/>
                              <w:szCs w:val="24"/>
                              <w:lang w:eastAsia="ar-SA"/>
                            </w:rPr>
                            <w:t xml:space="preserve"> algebriškai apskaičiuojama jos suma </w:t>
                          </w:r>
                          <m:oMath>
                            <m:f>
                              <m:fPr>
                                <m:ctrlPr>
                                  <w:rPr>
                                    <w:rFonts w:ascii="Cambria Math" w:eastAsiaTheme="minorEastAsia" w:hAnsi="Cambria Math"/>
                                    <w:bCs/>
                                    <w:color w:val="000000" w:themeColor="text1"/>
                                  </w:rPr>
                                </m:ctrlPr>
                              </m:fPr>
                              <m:num>
                                <m:r>
                                  <m:rPr>
                                    <m:sty m:val="p"/>
                                  </m:rPr>
                                  <w:rPr>
                                    <w:rFonts w:ascii="Cambria Math" w:eastAsiaTheme="minorEastAsia" w:hAnsi="Cambria Math"/>
                                    <w:color w:val="000000" w:themeColor="text1"/>
                                  </w:rPr>
                                  <m:t>1</m:t>
                                </m:r>
                              </m:num>
                              <m:den>
                                <m:r>
                                  <m:rPr>
                                    <m:sty m:val="p"/>
                                  </m:rPr>
                                  <w:rPr>
                                    <w:rFonts w:ascii="Cambria Math" w:eastAsiaTheme="minorEastAsia" w:hAnsi="Cambria Math"/>
                                    <w:color w:val="000000" w:themeColor="text1"/>
                                  </w:rPr>
                                  <m:t>2</m:t>
                                </m:r>
                              </m:den>
                            </m:f>
                            <m:r>
                              <m:rPr>
                                <m:sty m:val="p"/>
                              </m:rPr>
                              <w:rPr>
                                <w:rFonts w:ascii="Cambria Math" w:eastAsiaTheme="minorEastAsia" w:hAnsi="Cambria Math"/>
                                <w:color w:val="000000" w:themeColor="text1"/>
                              </w:rPr>
                              <m:t>+</m:t>
                            </m:r>
                            <m:f>
                              <m:fPr>
                                <m:ctrlPr>
                                  <w:rPr>
                                    <w:rFonts w:ascii="Cambria Math" w:eastAsiaTheme="minorEastAsia" w:hAnsi="Cambria Math"/>
                                    <w:bCs/>
                                    <w:color w:val="000000" w:themeColor="text1"/>
                                  </w:rPr>
                                </m:ctrlPr>
                              </m:fPr>
                              <m:num>
                                <m:r>
                                  <m:rPr>
                                    <m:sty m:val="p"/>
                                  </m:rPr>
                                  <w:rPr>
                                    <w:rFonts w:ascii="Cambria Math" w:eastAsiaTheme="minorEastAsia" w:hAnsi="Cambria Math"/>
                                    <w:color w:val="000000" w:themeColor="text1"/>
                                  </w:rPr>
                                  <m:t>1</m:t>
                                </m:r>
                              </m:num>
                              <m:den>
                                <m:r>
                                  <m:rPr>
                                    <m:sty m:val="p"/>
                                  </m:rPr>
                                  <w:rPr>
                                    <w:rFonts w:ascii="Cambria Math" w:eastAsiaTheme="minorEastAsia" w:hAnsi="Cambria Math"/>
                                    <w:color w:val="000000" w:themeColor="text1"/>
                                  </w:rPr>
                                  <m:t>4</m:t>
                                </m:r>
                              </m:den>
                            </m:f>
                            <m:r>
                              <m:rPr>
                                <m:sty m:val="p"/>
                              </m:rPr>
                              <w:rPr>
                                <w:rFonts w:ascii="Cambria Math" w:eastAsiaTheme="minorEastAsia" w:hAnsi="Cambria Math"/>
                                <w:color w:val="000000" w:themeColor="text1"/>
                              </w:rPr>
                              <m:t>+</m:t>
                            </m:r>
                            <m:f>
                              <m:fPr>
                                <m:ctrlPr>
                                  <w:rPr>
                                    <w:rFonts w:ascii="Cambria Math" w:eastAsiaTheme="minorEastAsia" w:hAnsi="Cambria Math"/>
                                    <w:bCs/>
                                    <w:color w:val="000000" w:themeColor="text1"/>
                                  </w:rPr>
                                </m:ctrlPr>
                              </m:fPr>
                              <m:num>
                                <m:r>
                                  <m:rPr>
                                    <m:sty m:val="p"/>
                                  </m:rPr>
                                  <w:rPr>
                                    <w:rFonts w:ascii="Cambria Math" w:eastAsiaTheme="minorEastAsia" w:hAnsi="Cambria Math"/>
                                    <w:color w:val="000000" w:themeColor="text1"/>
                                  </w:rPr>
                                  <m:t>1</m:t>
                                </m:r>
                              </m:num>
                              <m:den>
                                <m:r>
                                  <m:rPr>
                                    <m:sty m:val="p"/>
                                  </m:rPr>
                                  <w:rPr>
                                    <w:rFonts w:ascii="Cambria Math" w:eastAsiaTheme="minorEastAsia" w:hAnsi="Cambria Math"/>
                                    <w:color w:val="000000" w:themeColor="text1"/>
                                  </w:rPr>
                                  <m:t>8</m:t>
                                </m:r>
                              </m:den>
                            </m:f>
                            <m:r>
                              <m:rPr>
                                <m:sty m:val="p"/>
                              </m:rPr>
                              <w:rPr>
                                <w:rFonts w:ascii="Cambria Math" w:eastAsiaTheme="minorEastAsia" w:hAnsi="Cambria Math"/>
                                <w:color w:val="000000" w:themeColor="text1"/>
                              </w:rPr>
                              <m:t>+ …=1</m:t>
                            </m:r>
                          </m:oMath>
                          <w:r>
                            <w:rPr>
                              <w:bCs/>
                              <w:color w:val="000000"/>
                              <w:szCs w:val="24"/>
                              <w:lang w:eastAsia="ar-SA"/>
                            </w:rPr>
                            <w:t xml:space="preserve"> ir rezultatas pagrindžiamas geometriškai. Nagrinėjant</w:t>
                          </w:r>
                          <w:r>
                            <w:rPr>
                              <w:color w:val="000000"/>
                              <w:szCs w:val="24"/>
                              <w:lang w:eastAsia="ar-SA"/>
                            </w:rPr>
                            <w:t xml:space="preserve"> begalinę dešimtainę periodinę trupmeną 0,(9), įsitikinama, kad ją galima užrašyti kaip begalinės nykstamosios geometrinės progresijos sumą ir įrodoma, kad </w:t>
                          </w:r>
                          <m:oMath>
                            <m:r>
                              <m:rPr>
                                <m:sty m:val="p"/>
                              </m:rPr>
                              <w:rPr>
                                <w:rFonts w:ascii="Cambria Math" w:eastAsiaTheme="minorEastAsia" w:hAnsi="Cambria Math"/>
                                <w:color w:val="000000" w:themeColor="text1"/>
                              </w:rPr>
                              <m:t>0,</m:t>
                            </m:r>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9</m:t>
                                </m:r>
                              </m:e>
                            </m:d>
                            <m:r>
                              <m:rPr>
                                <m:sty m:val="p"/>
                              </m:rPr>
                              <w:rPr>
                                <w:rFonts w:ascii="Cambria Math" w:eastAsiaTheme="minorEastAsia" w:hAnsi="Cambria Math"/>
                                <w:color w:val="000000" w:themeColor="text1"/>
                              </w:rPr>
                              <m:t>=1</m:t>
                            </m:r>
                          </m:oMath>
                          <w:r>
                            <w:rPr>
                              <w:color w:val="000000"/>
                              <w:szCs w:val="24"/>
                              <w:lang w:eastAsia="ar-SA"/>
                            </w:rPr>
                            <w:t xml:space="preserve">. Įrodoma nykstamosios geometrinės progresijos sumos formulė </w:t>
                          </w:r>
                          <m:oMath>
                            <m:r>
                              <m:rPr>
                                <m:sty m:val="p"/>
                              </m:rPr>
                              <w:rPr>
                                <w:rFonts w:ascii="Cambria Math" w:hAnsi="Cambria Math"/>
                                <w:color w:val="000000" w:themeColor="text1"/>
                              </w:rPr>
                              <m:t>S=</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1</m:t>
                                    </m:r>
                                  </m:sub>
                                </m:sSub>
                              </m:num>
                              <m:den>
                                <m:r>
                                  <m:rPr>
                                    <m:sty m:val="p"/>
                                  </m:rPr>
                                  <w:rPr>
                                    <w:rFonts w:ascii="Cambria Math" w:hAnsi="Cambria Math"/>
                                    <w:color w:val="000000" w:themeColor="text1"/>
                                  </w:rPr>
                                  <m:t>1-q</m:t>
                                </m:r>
                              </m:den>
                            </m:f>
                          </m:oMath>
                          <w:r>
                            <w:rPr>
                              <w:color w:val="000000"/>
                              <w:szCs w:val="24"/>
                              <w:lang w:eastAsia="ar-SA"/>
                            </w:rPr>
                            <w:t xml:space="preserve"> ir mokomasi ja naudotis sprendžiant uždavinius. Sprendžiami su aritmetine ir geometrine progresija susiję realaus turinio uždaviniai.  Atliekami kūrybiniai projektiniai darbai:</w:t>
                          </w:r>
                          <w:r>
                            <w:rPr>
                              <w:bCs/>
                              <w:color w:val="000000"/>
                              <w:szCs w:val="24"/>
                              <w:lang w:eastAsia="ar-SA"/>
                            </w:rPr>
                            <w:t xml:space="preserve"> </w:t>
                          </w:r>
                          <w:r>
                            <w:rPr>
                              <w:color w:val="000000"/>
                              <w:szCs w:val="24"/>
                              <w:lang w:eastAsia="ar-SA"/>
                            </w:rPr>
                            <w:t xml:space="preserve">Koch snaigė, vėžlio ir bėgiko problema. </w:t>
                          </w:r>
                        </w:p>
                      </w:sdtContent>
                    </w:sdt>
                    <w:sdt>
                      <w:sdtPr>
                        <w:alias w:val="20 pr. 35.2.2 pp."/>
                        <w:tag w:val="part_116f231ede6945f3892a89696be30fb9"/>
                        <w:lock w:val="sdtLocked"/>
                        <w:richText/>
                      </w:sdtPr>
                      <w:sdtContent>
                        <w:p>
                          <w:pPr>
                            <w:suppressAutoHyphens/>
                            <w:ind w:firstLine="851"/>
                            <w:jc w:val="both"/>
                            <w:rPr>
                              <w:color w:val="000000"/>
                              <w:szCs w:val="24"/>
                              <w:lang w:eastAsia="ar-SA"/>
                            </w:rPr>
                          </w:pPr>
                          <w:sdt>
                            <w:sdtPr>
                              <w:alias w:val="Numeris"/>
                              <w:tag w:val="nr_116f231ede6945f3892a89696be30fb9"/>
                              <w:lock w:val="sdtLocked"/>
                              <w:richText/>
                            </w:sdtPr>
                            <w:sdtContent>
                              <w:r>
                                <w:rPr>
                                  <w:color w:val="000000"/>
                                  <w:szCs w:val="24"/>
                                  <w:lang w:eastAsia="ar-SA"/>
                                </w:rPr>
                                <w:t>35.2.2</w:t>
                              </w:r>
                            </w:sdtContent>
                          </w:sdt>
                          <w:r>
                            <w:rPr>
                              <w:color w:val="000000"/>
                              <w:szCs w:val="24"/>
                              <w:lang w:eastAsia="ar-SA"/>
                            </w:rPr>
                            <w:t xml:space="preserve">. Funkcijos. Funkcijos samprata. Plėtojama samprata apie funkcijas ir jų savybes. Apibrėžiamos sąvokos: lyginė funkcija; nelyginė funkcija; nei lyginė, nei nelyginė funkcija; periodinė funkcija. Nagrinėjant pavyzdžius išsiaiškinama, kaip taikyti šiuos apibrėžimus sprendžiant uždavinius ir kaip iš grafiko nustatyti funkcijos lyginumą, periodiškumą. Įvedama sudėtinės funkcijos sąvoka, pateikiami tokių funkcijų pavyzdžiai, mokomasi iš duotųjų funkcijų sudaryti sudėtines funkcijas. Nagrinėjamos funkcijų grafikų transformacijos ir mokomasi, naudojantis žinomos funkcijos </w:t>
                          </w:r>
                          <m:oMath>
                            <m:r>
                              <m:rPr>
                                <m:sty m:val="p"/>
                              </m:rPr>
                              <w:rPr>
                                <w:rFonts w:ascii="Cambria Math" w:eastAsia="Calibri" w:hAnsi="Cambria Math"/>
                                <w:color w:val="000000" w:themeColor="text1"/>
                              </w:rPr>
                              <m:t>y=f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oMath>
                          <w:r>
                            <w:rPr>
                              <w:bCs/>
                              <w:color w:val="000000"/>
                              <w:szCs w:val="24"/>
                            </w:rPr>
                            <w:t xml:space="preserve"> grafiku, nubraižyti transformuotos funkcijos grafiką. </w:t>
                          </w:r>
                          <w:r>
                            <w:rPr>
                              <w:color w:val="000000"/>
                              <w:szCs w:val="24"/>
                              <w:lang w:eastAsia="ar-SA"/>
                            </w:rPr>
                            <w:t xml:space="preserve">  Naudojantis skaitmeninėmis priemonėmis tyrinėjama, kaip atliekamos tokiomis formulėmis aprašomos transformacijos: </w:t>
                          </w:r>
                          <m:oMath>
                            <m:r>
                              <m:rPr>
                                <m:sty m:val="p"/>
                              </m:rPr>
                              <w:rPr>
                                <w:rFonts w:ascii="Cambria Math" w:eastAsia="Calibri" w:hAnsi="Cambria Math"/>
                                <w:color w:val="000000" w:themeColor="text1"/>
                              </w:rPr>
                              <m:t>y=f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+a</m:t>
                            </m:r>
                          </m:oMath>
                          <w:r>
                            <w:rPr>
                              <w:color w:val="000000"/>
                              <w:szCs w:val="24"/>
                            </w:rPr>
                            <w:t xml:space="preserve">, </w:t>
                          </w:r>
                          <m:oMath>
                            <m:r>
                              <m:rPr>
                                <m:sty m:val="p"/>
                              </m:rPr>
                              <w:rPr>
                                <w:rFonts w:ascii="Cambria Math" w:eastAsia="Calibri" w:hAnsi="Cambria Math"/>
                                <w:color w:val="000000" w:themeColor="text1"/>
                              </w:rPr>
                              <m:t>y=f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x+a</m:t>
                                </m:r>
                              </m:e>
                            </m:d>
                          </m:oMath>
                          <w:r>
                            <w:rPr>
                              <w:color w:val="000000"/>
                              <w:szCs w:val="24"/>
                            </w:rPr>
                            <w:t xml:space="preserve">, </w:t>
                          </w:r>
                          <m:oMath>
                            <m:r>
                              <m:rPr>
                                <m:sty m:val="p"/>
                              </m:rPr>
                              <w:rPr>
                                <w:rFonts w:ascii="Cambria Math" w:eastAsia="Calibri" w:hAnsi="Cambria Math"/>
                                <w:color w:val="000000" w:themeColor="text1"/>
                              </w:rPr>
                              <m:t>y=-f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oMath>
                          <w:r>
                            <w:rPr>
                              <w:color w:val="000000"/>
                              <w:szCs w:val="24"/>
                            </w:rPr>
                            <w:t xml:space="preserve">, </w:t>
                          </w:r>
                          <m:oMath>
                            <m:r>
                              <m:rPr>
                                <m:sty m:val="p"/>
                              </m:rPr>
                              <w:rPr>
                                <w:rFonts w:ascii="Cambria Math" w:eastAsia="Calibri" w:hAnsi="Cambria Math"/>
                                <w:color w:val="000000" w:themeColor="text1"/>
                              </w:rPr>
                              <m:t>y=a⋅f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 xml:space="preserve"> ,</m:t>
                            </m:r>
                          </m:oMath>
                          <w:r>
                            <w:rPr>
                              <w:bCs/>
                              <w:color w:val="000000"/>
                              <w:szCs w:val="24"/>
                            </w:rPr>
                            <w:t xml:space="preserve"> </w:t>
                          </w:r>
                          <m:oMath>
                            <m:r>
                              <m:rPr>
                                <m:sty m:val="p"/>
                              </m:rPr>
                              <w:rPr>
                                <w:rFonts w:ascii="Cambria Math" w:eastAsia="Calibri" w:hAnsi="Cambria Math"/>
                                <w:color w:val="000000" w:themeColor="text1"/>
                              </w:rPr>
                              <m:t>y=f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r>
                              <m:rPr>
                                <m:sty m:val="p"/>
                              </m:rPr>
                              <w:rPr>
                                <w:rFonts w:ascii="Cambria Math" w:hAnsi="Cambria Math"/>
                                <w:color w:val="000000" w:themeColor="text1"/>
                              </w:rPr>
                              <m:t xml:space="preserve">,  </m:t>
                            </m:r>
                            <m:r>
                              <m:rPr>
                                <m:sty m:val="p"/>
                              </m:rPr>
                              <w:rPr>
                                <w:rFonts w:ascii="Cambria Math" w:eastAsia="Calibri" w:hAnsi="Cambria Math"/>
                                <w:color w:val="000000" w:themeColor="text1"/>
                              </w:rPr>
                              <m:t>y=f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a⋅x</m:t>
                                </m:r>
                              </m:e>
                            </m:d>
                            <m:r>
                              <m:rPr>
                                <m:sty m:val="p"/>
                              </m:rPr>
                              <w:rPr>
                                <w:rFonts w:ascii="Cambria Math" w:eastAsia="Calibri" w:hAnsi="Cambria Math"/>
                                <w:color w:val="000000" w:themeColor="text1"/>
                              </w:rPr>
                              <m:t xml:space="preserve">, </m:t>
                            </m:r>
                          </m:oMath>
                          <w:r>
                            <w:rPr>
                              <w:bCs/>
                              <w:color w:val="000000"/>
                              <w:szCs w:val="24"/>
                            </w:rPr>
                            <w:t xml:space="preserve"> </w:t>
                          </w:r>
                          <m:oMath>
                            <m:r>
                              <m:rPr>
                                <m:sty m:val="p"/>
                              </m:rPr>
                              <w:rPr>
                                <w:rFonts w:ascii="Cambria Math" w:eastAsia="Calibri" w:hAnsi="Cambria Math"/>
                                <w:color w:val="000000" w:themeColor="text1"/>
                              </w:rPr>
                              <m:t>y=</m:t>
                            </m:r>
                            <m:d>
                              <m:dPr>
                                <m:begChr m:val="|"/>
                                <m:endChr m:val="|"/>
                                <m:ctrlPr>
                                  <w:rPr>
                                    <w:rFonts w:ascii="Cambria Math" w:eastAsia="Calibri" w:hAnsi="Cambria Math"/>
                                    <w:bCs/>
                                    <w:color w:val="000000" w:themeColor="text1"/>
                                  </w:rPr>
                                </m:ctrlPr>
                              </m:dPr>
                              <m:e>
                                <m:r>
                                  <m:rPr>
                                    <m:sty m:val="p"/>
                                  </m:rPr>
                                  <w:rPr>
                                    <w:rFonts w:ascii="Cambria Math" w:eastAsia="Calibri" w:hAnsi="Cambria Math"/>
                                    <w:color w:val="000000" w:themeColor="text1"/>
                                  </w:rPr>
                                  <m:t>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e>
                            </m:d>
                          </m:oMath>
                          <w:r>
                            <w:rPr>
                              <w:color w:val="000000"/>
                              <w:szCs w:val="24"/>
                            </w:rPr>
                            <w:t>.</w:t>
                          </w:r>
                          <w:r>
                            <w:rPr>
                              <w:color w:val="000000"/>
                              <w:szCs w:val="24"/>
                              <w:lang w:eastAsia="ar-SA"/>
                            </w:rPr>
                            <w:t xml:space="preserve"> Apibrėžiamos sąvokos: tolydi funkcija, tolydžios funkcijos </w:t>
                          </w:r>
                          <m:oMath>
                            <m:r>
                              <m:rPr>
                                <m:sty m:val="p"/>
                              </m:rPr>
                              <w:rPr>
                                <w:rFonts w:ascii="Cambria Math" w:hAnsi="Cambria Math"/>
                                <w:color w:val="000000" w:themeColor="text1"/>
                              </w:rPr>
                              <m:t>y=f</m:t>
                            </m:r>
                            <m:d>
                              <m:dPr>
                                <m:ctrlPr>
                                  <w:rPr>
                                    <w:rFonts w:ascii="Cambria Math" w:hAnsi="Cambria Math"/>
                                    <w:bCs/>
                                    <w:color w:val="000000" w:themeColor="text1"/>
                                  </w:rPr>
                                </m:ctrlPr>
                              </m:dPr>
                              <m:e>
                                <m:r>
                                  <m:rPr>
                                    <m:sty m:val="p"/>
                                  </m:rPr>
                                  <w:rPr>
                                    <w:rFonts w:ascii="Cambria Math" w:hAnsi="Cambria Math"/>
                                    <w:color w:val="000000" w:themeColor="text1"/>
                                  </w:rPr>
                                  <m:t>x</m:t>
                                </m:r>
                              </m:e>
                            </m:d>
                          </m:oMath>
                          <w:r>
                            <w:rPr>
                              <w:color w:val="000000"/>
                              <w:szCs w:val="24"/>
                              <w:lang w:eastAsia="ar-SA"/>
                            </w:rPr>
                            <w:t xml:space="preserve"> riba apibrėžimo srities vidiniame taške </w:t>
                          </w:r>
                          <m:oMath>
                            <m:r>
                              <m:rPr>
                                <m:sty m:val="p"/>
                              </m:rPr>
                              <w:rPr>
                                <w:rFonts w:ascii="Cambria Math" w:hAnsi="Cambria Math"/>
                                <w:color w:val="000000" w:themeColor="text1"/>
                              </w:rPr>
                              <m:t>x=a</m:t>
                            </m:r>
                          </m:oMath>
                          <w:r>
                            <w:rPr>
                              <w:color w:val="000000"/>
                              <w:szCs w:val="24"/>
                              <w:lang w:eastAsia="ar-SA"/>
                            </w:rPr>
                            <w:t xml:space="preserve"> bei riba, kai x reikšmės neaprėžtai didėja, mažėja. Mokomasi tokias ribas apskaičiuoti. Mokomasi naudotis funkcijų grafikų eskizais grafiškai sprendžiant lygtis, nelygybes bei dviejų lygčių su dviem nežinomaisiais sistemas. Atliekami tiriamieji, kūrybiniai darbai apie funkcijas, jų savybes, transformacijas ir jų pasireiškimą įvairiuose gyvenimo kontekstuose.</w:t>
                          </w:r>
                        </w:p>
                      </w:sdtContent>
                    </w:sdt>
                    <w:sdt>
                      <w:sdtPr>
                        <w:alias w:val="20 pr. 35.2.3 pp."/>
                        <w:tag w:val="part_1ea1937086944ba69ec55f4e90ba8fd9"/>
                        <w:lock w:val="sdtLocked"/>
                        <w:richText/>
                      </w:sdtPr>
                      <w:sdtContent>
                        <w:p>
                          <w:pPr>
                            <w:suppressAutoHyphens/>
                            <w:ind w:firstLine="851"/>
                            <w:jc w:val="both"/>
                            <w:rPr>
                              <w:bCs/>
                              <w:color w:val="000000"/>
                              <w:szCs w:val="24"/>
                              <w:lang w:eastAsia="ar-SA"/>
                            </w:rPr>
                          </w:pPr>
                          <w:sdt>
                            <w:sdtPr>
                              <w:alias w:val="Numeris"/>
                              <w:tag w:val="nr_1ea1937086944ba69ec55f4e90ba8fd9"/>
                              <w:lock w:val="sdtLocked"/>
                              <w:richText/>
                            </w:sdtPr>
                            <w:sdtContent>
                              <w:r>
                                <w:rPr>
                                  <w:color w:val="000000"/>
                                  <w:szCs w:val="24"/>
                                  <w:lang w:eastAsia="ar-SA"/>
                                </w:rPr>
                                <w:t>35.2.3</w:t>
                              </w:r>
                            </w:sdtContent>
                          </w:sdt>
                          <w:r>
                            <w:rPr>
                              <w:color w:val="000000"/>
                              <w:szCs w:val="24"/>
                              <w:lang w:eastAsia="ar-SA"/>
                            </w:rPr>
                            <w:t>. Laipsninė ir šaknies funkcijos.</w:t>
                          </w:r>
                          <w:r>
                            <w:rPr>
                              <w:strike/>
                              <w:color w:val="000000"/>
                              <w:szCs w:val="24"/>
                              <w:lang w:eastAsia="ar-SA"/>
                            </w:rPr>
                            <w:t xml:space="preserve"> </w:t>
                          </w:r>
                          <w:r>
                            <w:rPr>
                              <w:rFonts w:eastAsia="Calibri"/>
                              <w:color w:val="000000"/>
                              <w:szCs w:val="24"/>
                            </w:rPr>
                            <w:t xml:space="preserve">Tiriamos paprasčiausios natūraliojo laipsnio funkcijos </w:t>
                          </w:r>
                          <m:oMath>
                            <m:r>
                              <m:rPr>
                                <m:sty m:val="p"/>
                              </m:rPr>
                              <w:rPr>
                                <w:rFonts w:ascii="Cambria Math" w:eastAsia="Calibri" w:hAnsi="Cambria Math"/>
                                <w:color w:val="000000" w:themeColor="text1"/>
                              </w:rPr>
                              <m:t>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sSup>
                              <m:sSupPr>
                                <m:ctrlPr>
                                  <w:rPr>
                                    <w:rFonts w:ascii="Cambria Math" w:eastAsia="Calibri" w:hAnsi="Cambria Math"/>
                                    <w:color w:val="000000" w:themeColor="text1"/>
                                  </w:rPr>
                                </m:ctrlPr>
                              </m:sSupPr>
                              <m:e>
                                <m:r>
                                  <m:rPr>
                                    <m:sty m:val="p"/>
                                  </m:rPr>
                                  <w:rPr>
                                    <w:rFonts w:ascii="Cambria Math" w:eastAsia="Calibri" w:hAnsi="Cambria Math"/>
                                    <w:color w:val="000000" w:themeColor="text1"/>
                                  </w:rPr>
                                  <m:t>x</m:t>
                                </m:r>
                              </m:e>
                              <m:sup>
                                <m:r>
                                  <m:rPr>
                                    <m:sty m:val="p"/>
                                  </m:rPr>
                                  <w:rPr>
                                    <w:rFonts w:ascii="Cambria Math" w:eastAsia="Calibri" w:hAnsi="Cambria Math"/>
                                    <w:color w:val="000000" w:themeColor="text1"/>
                                  </w:rPr>
                                  <m:t>n</m:t>
                                </m:r>
                              </m:sup>
                            </m:sSup>
                            <m:r>
                              <m:rPr>
                                <m:sty m:val="p"/>
                              </m:rPr>
                              <w:rPr>
                                <w:rFonts w:ascii="Cambria Math" w:eastAsia="Calibri" w:hAnsi="Cambria Math"/>
                                <w:color w:val="000000" w:themeColor="text1"/>
                              </w:rPr>
                              <m:t>, n∈N</m:t>
                            </m:r>
                          </m:oMath>
                          <w:r>
                            <w:rPr>
                              <w:color w:val="000000"/>
                              <w:szCs w:val="24"/>
                            </w:rPr>
                            <w:t xml:space="preserve">, aptariant lyginio ir nelyginio laipsnio funkcijų savybes savybes bei grafikų eskizus;  </w:t>
                          </w:r>
                          <w:r>
                            <w:rPr>
                              <w:rFonts w:eastAsia="Calibri"/>
                              <w:color w:val="000000"/>
                              <w:szCs w:val="24"/>
                            </w:rPr>
                            <w:t xml:space="preserve">paprasčiausios neigiamo sveikojo  laipsnio funkcijos </w:t>
                          </w:r>
                          <m:oMath>
                            <m:r>
                              <m:rPr>
                                <m:sty m:val="p"/>
                              </m:rPr>
                              <w:rPr>
                                <w:rFonts w:ascii="Cambria Math" w:eastAsia="Calibri" w:hAnsi="Cambria Math"/>
                                <w:color w:val="000000" w:themeColor="text1"/>
                              </w:rPr>
                              <m:t>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sSup>
                              <m:sSupPr>
                                <m:ctrlPr>
                                  <w:rPr>
                                    <w:rFonts w:ascii="Cambria Math" w:eastAsia="Calibri" w:hAnsi="Cambria Math"/>
                                    <w:color w:val="000000" w:themeColor="text1"/>
                                  </w:rPr>
                                </m:ctrlPr>
                              </m:sSupPr>
                              <m:e>
                                <m:r>
                                  <m:rPr>
                                    <m:sty m:val="p"/>
                                  </m:rPr>
                                  <w:rPr>
                                    <w:rFonts w:ascii="Cambria Math" w:eastAsia="Calibri" w:hAnsi="Cambria Math"/>
                                    <w:color w:val="000000" w:themeColor="text1"/>
                                  </w:rPr>
                                  <m:t>x</m:t>
                                </m:r>
                              </m:e>
                              <m:sup>
                                <m:r>
                                  <m:rPr>
                                    <m:sty m:val="p"/>
                                  </m:rPr>
                                  <w:rPr>
                                    <w:rFonts w:ascii="Cambria Math" w:eastAsia="Calibri" w:hAnsi="Cambria Math"/>
                                    <w:color w:val="000000" w:themeColor="text1"/>
                                  </w:rPr>
                                  <m:t>-n</m:t>
                                </m:r>
                              </m:sup>
                            </m:sSup>
                            <m:r>
                              <m:rPr>
                                <m:sty m:val="p"/>
                              </m:rPr>
                              <w:rPr>
                                <w:rFonts w:ascii="Cambria Math" w:eastAsia="Calibri" w:hAnsi="Cambria Math"/>
                                <w:color w:val="000000" w:themeColor="text1"/>
                              </w:rPr>
                              <m:t>, n∈</m:t>
                            </m:r>
                            <m:d>
                              <m:dPr>
                                <m:begChr m:val="{"/>
                                <m:endChr m:val="}"/>
                                <m:ctrlPr>
                                  <w:rPr>
                                    <w:rFonts w:ascii="Cambria Math" w:eastAsia="Calibri" w:hAnsi="Cambria Math"/>
                                    <w:color w:val="000000" w:themeColor="text1"/>
                                  </w:rPr>
                                </m:ctrlPr>
                              </m:dPr>
                              <m:e>
                                <m:r>
                                  <m:rPr>
                                    <m:sty m:val="p"/>
                                  </m:rPr>
                                  <w:rPr>
                                    <w:rFonts w:ascii="Cambria Math" w:eastAsia="Calibri" w:hAnsi="Cambria Math"/>
                                    <w:color w:val="000000" w:themeColor="text1"/>
                                  </w:rPr>
                                  <m:t>1;2;3;4</m:t>
                                </m:r>
                              </m:e>
                            </m:d>
                          </m:oMath>
                          <w:r>
                            <w:rPr>
                              <w:color w:val="000000"/>
                              <w:szCs w:val="24"/>
                              <w:lang w:eastAsia="ar-SA"/>
                            </w:rPr>
                            <w:t xml:space="preserve"> savybės</w:t>
                          </w:r>
                          <w:r>
                            <w:rPr>
                              <w:rFonts w:eastAsia="Calibri"/>
                              <w:color w:val="000000"/>
                              <w:szCs w:val="24"/>
                            </w:rPr>
                            <w:t xml:space="preserve"> ir </w:t>
                          </w:r>
                          <w:r>
                            <w:rPr>
                              <w:color w:val="000000"/>
                              <w:szCs w:val="24"/>
                            </w:rPr>
                            <w:t xml:space="preserve"> grafikų eskizai. </w:t>
                          </w:r>
                          <w:r>
                            <w:rPr>
                              <w:color w:val="000000"/>
                              <w:szCs w:val="24"/>
                              <w:lang w:eastAsia="ar-SA"/>
                            </w:rPr>
                            <w:t xml:space="preserve">Tiriamos funkcijos </w:t>
                          </w:r>
                          <m:oMath>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rad>
                              <m:radPr>
                                <m:ctrlPr>
                                  <w:rPr>
                                    <w:rFonts w:ascii="Cambria Math" w:hAnsi="Cambria Math"/>
                                    <w:color w:val="000000" w:themeColor="text1"/>
                                  </w:rPr>
                                </m:ctrlPr>
                              </m:radPr>
                              <m:deg>
                                <m:r>
                                  <m:rPr>
                                    <m:sty m:val="p"/>
                                  </m:rPr>
                                  <w:rPr>
                                    <w:rFonts w:ascii="Cambria Math" w:hAnsi="Cambria Math"/>
                                    <w:color w:val="000000" w:themeColor="text1"/>
                                  </w:rPr>
                                  <m:t>n</m:t>
                                </m:r>
                              </m:deg>
                              <m:e>
                                <m:r>
                                  <m:rPr>
                                    <m:sty m:val="p"/>
                                  </m:rPr>
                                  <w:rPr>
                                    <w:rFonts w:ascii="Cambria Math" w:hAnsi="Cambria Math"/>
                                    <w:color w:val="000000" w:themeColor="text1"/>
                                  </w:rPr>
                                  <m:t>x</m:t>
                                </m:r>
                              </m:e>
                            </m:rad>
                            <m:r>
                              <m:rPr>
                                <m:sty m:val="p"/>
                              </m:rPr>
                              <w:rPr>
                                <w:rFonts w:ascii="Cambria Math" w:hAnsi="Cambria Math"/>
                                <w:color w:val="000000" w:themeColor="text1"/>
                              </w:rPr>
                              <m:t>,  n∈N, n&gt;1</m:t>
                            </m:r>
                          </m:oMath>
                          <w:r>
                            <w:rPr>
                              <w:color w:val="000000"/>
                              <w:szCs w:val="24"/>
                              <w:lang w:eastAsia="ar-SA"/>
                            </w:rPr>
                            <w:t xml:space="preserve">, aptariant lyginio ir nelyginio šaknies laipsnio funkcijų savybes bei grafikų eskizus. Mokomasi užrašyti šaknies funkcijos </w:t>
                          </w:r>
                          <m:oMath>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rad>
                              <m:radPr>
                                <m:ctrlPr>
                                  <w:rPr>
                                    <w:rFonts w:ascii="Cambria Math" w:hAnsi="Cambria Math"/>
                                    <w:color w:val="000000" w:themeColor="text1"/>
                                  </w:rPr>
                                </m:ctrlPr>
                              </m:radPr>
                              <m:deg>
                                <m:r>
                                  <m:rPr>
                                    <m:sty m:val="p"/>
                                  </m:rPr>
                                  <w:rPr>
                                    <w:rFonts w:ascii="Cambria Math" w:hAnsi="Cambria Math"/>
                                    <w:color w:val="000000" w:themeColor="text1"/>
                                  </w:rPr>
                                  <m:t>n</m:t>
                                </m:r>
                              </m:deg>
                              <m:e>
                                <m:r>
                                  <m:rPr>
                                    <m:sty m:val="p"/>
                                  </m:rPr>
                                  <w:rPr>
                                    <w:rFonts w:ascii="Cambria Math" w:hAnsi="Cambria Math"/>
                                    <w:color w:val="000000" w:themeColor="text1"/>
                                  </w:rPr>
                                  <m:t>x</m:t>
                                </m:r>
                              </m:e>
                            </m:rad>
                            <m:r>
                              <m:rPr>
                                <m:sty m:val="p"/>
                              </m:rPr>
                              <w:rPr>
                                <w:rFonts w:ascii="Cambria Math" w:hAnsi="Cambria Math"/>
                                <w:color w:val="000000" w:themeColor="text1"/>
                              </w:rPr>
                              <m:t>,  n∈N, n&gt;1</m:t>
                            </m:r>
                          </m:oMath>
                          <w:r>
                            <w:rPr>
                              <w:color w:val="000000"/>
                              <w:szCs w:val="24"/>
                              <w:lang w:eastAsia="ar-SA"/>
                            </w:rPr>
                            <w:t xml:space="preserve"> lygtį, kai žinomos grafikui priklausančio taško, nesutampančio su tašku </w:t>
                          </w:r>
                          <m:oMath>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1;1</m:t>
                                </m:r>
                              </m:e>
                            </m:d>
                          </m:oMath>
                          <w:r>
                            <w:rPr>
                              <w:color w:val="000000"/>
                              <w:szCs w:val="24"/>
                              <w:lang w:eastAsia="ar-SA"/>
                            </w:rPr>
                            <w:t>, koordinatės. Naudojantis skaitmeninėmis priemonėmis nagrinėjama, kaip kinta laipsninės funkcijos grafikas,</w:t>
                          </w:r>
                          <w:r>
                            <w:rPr>
                              <w:bCs/>
                              <w:color w:val="000000"/>
                              <w:szCs w:val="24"/>
                              <w:lang w:eastAsia="ar-SA"/>
                            </w:rPr>
                            <w:t xml:space="preserve"> priklausomai nuo laipsnio rodiklio.</w:t>
                          </w:r>
                        </w:p>
                      </w:sdtContent>
                    </w:sdt>
                    <w:sdt>
                      <w:sdtPr>
                        <w:alias w:val="20 pr. 35.2.4 pp."/>
                        <w:tag w:val="part_e54db2161bb841bcbf5095fa155b2879"/>
                        <w:lock w:val="sdtLocked"/>
                        <w:richText/>
                      </w:sdtPr>
                      <w:sdtContent>
                        <w:p>
                          <w:pPr>
                            <w:tabs>
                              <w:tab w:val="left" w:pos="851"/>
                            </w:tabs>
                            <w:suppressAutoHyphens/>
                            <w:ind w:firstLine="851"/>
                            <w:jc w:val="both"/>
                            <w:rPr>
                              <w:color w:val="000000"/>
                              <w:szCs w:val="24"/>
                              <w:lang w:eastAsia="ar-SA"/>
                            </w:rPr>
                          </w:pPr>
                          <w:sdt>
                            <w:sdtPr>
                              <w:alias w:val="Numeris"/>
                              <w:tag w:val="nr_e54db2161bb841bcbf5095fa155b2879"/>
                              <w:lock w:val="sdtLocked"/>
                              <w:richText/>
                            </w:sdtPr>
                            <w:sdtContent>
                              <w:r>
                                <w:rPr>
                                  <w:color w:val="000000"/>
                                  <w:szCs w:val="24"/>
                                  <w:lang w:eastAsia="ar-SA"/>
                                </w:rPr>
                                <w:t>35.2.4</w:t>
                              </w:r>
                            </w:sdtContent>
                          </w:sdt>
                          <w:r>
                            <w:rPr>
                              <w:color w:val="000000"/>
                              <w:szCs w:val="24"/>
                              <w:lang w:eastAsia="ar-SA"/>
                            </w:rPr>
                            <w:t xml:space="preserve">. Rodiklinė ir logaritminė funkcijos. Apibrėžiama rodiklinė funkcija </w:t>
                          </w:r>
                          <m:oMath>
                            <m:r>
                              <m:rPr>
                                <m:sty m:val="p"/>
                              </m:rPr>
                              <w:rPr>
                                <w:rFonts w:ascii="Cambria Math" w:eastAsia="Calibri" w:hAnsi="Cambria Math"/>
                                <w:color w:val="000000" w:themeColor="text1"/>
                              </w:rPr>
                              <m:t>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sSup>
                              <m:sSupPr>
                                <m:ctrlPr>
                                  <w:rPr>
                                    <w:rFonts w:ascii="Cambria Math" w:eastAsia="Calibri" w:hAnsi="Cambria Math"/>
                                    <w:color w:val="000000" w:themeColor="text1"/>
                                  </w:rPr>
                                </m:ctrlPr>
                              </m:sSupPr>
                              <m:e>
                                <m:r>
                                  <m:rPr>
                                    <m:sty m:val="p"/>
                                  </m:rPr>
                                  <w:rPr>
                                    <w:rFonts w:ascii="Cambria Math" w:eastAsia="Calibri" w:hAnsi="Cambria Math"/>
                                    <w:color w:val="000000" w:themeColor="text1"/>
                                  </w:rPr>
                                  <m:t>a</m:t>
                                </m:r>
                              </m:e>
                              <m:sup>
                                <m:r>
                                  <m:rPr>
                                    <m:sty m:val="p"/>
                                  </m:rPr>
                                  <w:rPr>
                                    <w:rFonts w:ascii="Cambria Math" w:eastAsia="Calibri" w:hAnsi="Cambria Math"/>
                                    <w:color w:val="000000" w:themeColor="text1"/>
                                  </w:rPr>
                                  <m:t>x</m:t>
                                </m:r>
                              </m:sup>
                            </m:sSup>
                            <m:r>
                              <m:rPr>
                                <m:sty m:val="p"/>
                              </m:rPr>
                              <w:rPr>
                                <w:rFonts w:ascii="Cambria Math" w:eastAsia="Calibri" w:hAnsi="Cambria Math"/>
                                <w:color w:val="000000" w:themeColor="text1"/>
                              </w:rPr>
                              <m:t>,  a&gt;0,  a≠1</m:t>
                            </m:r>
                          </m:oMath>
                          <w:r>
                            <w:rPr>
                              <w:color w:val="000000"/>
                              <w:szCs w:val="24"/>
                              <w:lang w:eastAsia="ar-SA"/>
                            </w:rPr>
                            <w:t xml:space="preserve">, </w:t>
                          </w:r>
                          <w:r>
                            <w:rPr>
                              <w:color w:val="000000"/>
                              <w:szCs w:val="24"/>
                              <w:lang w:eastAsia="lt-LT"/>
                            </w:rPr>
                            <w:t xml:space="preserve">logaritminė funkcija </w:t>
                          </w:r>
                          <m:oMath>
                            <m:r>
                              <m:rPr>
                                <m:sty m:val="p"/>
                              </m:rPr>
                              <w:rPr>
                                <w:rFonts w:ascii="Cambria Math" w:eastAsia="Calibri" w:hAnsi="Cambria Math"/>
                                <w:color w:val="000000" w:themeColor="text1"/>
                              </w:rPr>
                              <m:t>f</m:t>
                            </m:r>
                            <m:d>
                              <m:dPr>
                                <m:ctrlPr>
                                  <w:rPr>
                                    <w:rFonts w:ascii="Cambria Math" w:eastAsia="Calibri" w:hAnsi="Cambria Math"/>
                                    <w:bCs/>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func>
                              <m:funcPr>
                                <m:ctrlPr>
                                  <w:rPr>
                                    <w:rFonts w:ascii="Cambria Math" w:eastAsia="Calibri" w:hAnsi="Cambria Math"/>
                                    <w:bCs/>
                                    <w:color w:val="000000" w:themeColor="text1"/>
                                  </w:rPr>
                                </m:ctrlPr>
                              </m:funcPr>
                              <m:fName>
                                <m:sSub>
                                  <m:sSubPr>
                                    <m:ctrlPr>
                                      <w:rPr>
                                        <w:rFonts w:ascii="Cambria Math" w:eastAsia="Calibri" w:hAnsi="Cambria Math"/>
                                        <w:bCs/>
                                        <w:color w:val="000000" w:themeColor="text1"/>
                                      </w:rPr>
                                    </m:ctrlPr>
                                  </m:sSubPr>
                                  <m:e>
                                    <m:r>
                                      <m:rPr>
                                        <m:sty m:val="p"/>
                                      </m:rPr>
                                      <w:rPr>
                                        <w:rFonts w:ascii="Cambria Math" w:eastAsia="Calibri" w:hAnsi="Cambria Math"/>
                                        <w:color w:val="000000" w:themeColor="text1"/>
                                      </w:rPr>
                                      <m:t>log</m:t>
                                    </m:r>
                                  </m:e>
                                  <m:sub>
                                    <m:r>
                                      <m:rPr>
                                        <m:sty m:val="p"/>
                                      </m:rPr>
                                      <w:rPr>
                                        <w:rFonts w:ascii="Cambria Math" w:eastAsia="Calibri" w:hAnsi="Cambria Math"/>
                                        <w:color w:val="000000" w:themeColor="text1"/>
                                      </w:rPr>
                                      <m:t>a</m:t>
                                    </m:r>
                                  </m:sub>
                                </m:sSub>
                              </m:fName>
                              <m:e>
                                <m:r>
                                  <m:rPr>
                                    <m:sty m:val="p"/>
                                  </m:rPr>
                                  <w:rPr>
                                    <w:rFonts w:ascii="Cambria Math" w:eastAsia="Calibri" w:hAnsi="Cambria Math"/>
                                    <w:color w:val="000000" w:themeColor="text1"/>
                                  </w:rPr>
                                  <m:t>x</m:t>
                                </m:r>
                              </m:e>
                            </m:func>
                            <m:r>
                              <m:rPr>
                                <m:sty m:val="p"/>
                              </m:rPr>
                              <w:rPr>
                                <w:rFonts w:ascii="Cambria Math" w:eastAsia="Calibri" w:hAnsi="Cambria Math"/>
                                <w:color w:val="000000" w:themeColor="text1"/>
                              </w:rPr>
                              <m:t xml:space="preserve">,   a&gt;0,   a≠1, x&gt;0. </m:t>
                            </m:r>
                          </m:oMath>
                          <w:r>
                            <w:rPr>
                              <w:color w:val="000000"/>
                              <w:szCs w:val="24"/>
                              <w:lang w:eastAsia="ar-SA"/>
                            </w:rPr>
                            <w:t xml:space="preserve">Išsiaiškinami charakteringi taškai, per kuriuos brėžiami šių funkcijų grafikai, tiriamos funkcijų savybės. </w:t>
                          </w:r>
                          <w:r>
                            <w:rPr>
                              <w:bCs/>
                              <w:color w:val="000000"/>
                              <w:szCs w:val="24"/>
                            </w:rPr>
                            <w:t xml:space="preserve">Mokomasi atpažinti funkcijas iš jų grafikų eskizų, parašyti funkcijų formules, kai nurodytas funkcijos grafikui priklausantis taškas. </w:t>
                          </w:r>
                          <w:r>
                            <w:rPr>
                              <w:bCs/>
                              <w:color w:val="000000"/>
                              <w:szCs w:val="24"/>
                              <w:lang w:eastAsia="ar-SA"/>
                            </w:rPr>
                            <w:t xml:space="preserve">Naudojantis šių funkcijų grafikų eskizais mokoma(si) grafiškai spręsti rodiklines ir logaritmines lygtis ir nelygybes. </w:t>
                          </w:r>
                          <w:r>
                            <w:rPr>
                              <w:color w:val="000000"/>
                              <w:szCs w:val="24"/>
                              <w:lang w:eastAsia="ar-SA"/>
                            </w:rPr>
                            <w:t>Nagrinėjami pavyzdžiai praktinių situacijų, aprašomų ar modeliuojamų rodiklinėmis ar logaritminėmis funkcijomis.</w:t>
                          </w:r>
                        </w:p>
                      </w:sdtContent>
                    </w:sdt>
                    <w:sdt>
                      <w:sdtPr>
                        <w:alias w:val="20 pr. 35.2.5 pp."/>
                        <w:tag w:val="part_9ef7002dbead431e875acbad8d1b5bf2"/>
                        <w:lock w:val="sdtLocked"/>
                        <w:richText/>
                      </w:sdtPr>
                      <w:sdtContent>
                        <w:p>
                          <w:pPr>
                            <w:tabs>
                              <w:tab w:val="left" w:pos="851"/>
                            </w:tabs>
                            <w:suppressAutoHyphens/>
                            <w:ind w:firstLine="851"/>
                            <w:jc w:val="both"/>
                            <w:rPr>
                              <w:color w:val="000000"/>
                              <w:szCs w:val="24"/>
                              <w:lang w:eastAsia="ar-SA"/>
                            </w:rPr>
                          </w:pPr>
                          <w:sdt>
                            <w:sdtPr>
                              <w:alias w:val="Numeris"/>
                              <w:tag w:val="nr_9ef7002dbead431e875acbad8d1b5bf2"/>
                              <w:lock w:val="sdtLocked"/>
                              <w:richText/>
                            </w:sdtPr>
                            <w:sdtContent>
                              <w:r>
                                <w:rPr>
                                  <w:color w:val="000000"/>
                                  <w:szCs w:val="24"/>
                                  <w:lang w:eastAsia="ar-SA"/>
                                </w:rPr>
                                <w:t>35.2.5</w:t>
                              </w:r>
                            </w:sdtContent>
                          </w:sdt>
                          <w:r>
                            <w:rPr>
                              <w:color w:val="000000"/>
                              <w:szCs w:val="24"/>
                              <w:lang w:eastAsia="ar-SA"/>
                            </w:rPr>
                            <w:t xml:space="preserve">. Trigonometrinės funkcijos. Nagrinėjamos pagrindinės trigonometrinės funkcijos </w:t>
                          </w:r>
                          <m:oMath>
                            <m:r>
                              <m:rPr>
                                <m:sty m:val="p"/>
                              </m:rPr>
                              <w:rPr>
                                <w:rFonts w:ascii="Cambria Math" w:eastAsia="Calibri" w:hAnsi="Cambria Math"/>
                                <w:color w:val="000000" w:themeColor="text1"/>
                              </w:rPr>
                              <m:t>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r>
                              <m:rPr>
                                <m:sty m:val="p"/>
                              </m:rPr>
                              <w:rPr>
                                <w:rFonts w:ascii="Cambria Math" w:hAnsi="Cambria Math"/>
                                <w:color w:val="000000" w:themeColor="text1"/>
                              </w:rPr>
                              <m:t xml:space="preserve">,  </m:t>
                            </m:r>
                            <m:r>
                              <m:rPr>
                                <m:sty m:val="p"/>
                              </m:rPr>
                              <w:rPr>
                                <w:rFonts w:ascii="Cambria Math" w:eastAsia="Calibri" w:hAnsi="Cambria Math"/>
                                <w:color w:val="000000" w:themeColor="text1"/>
                              </w:rPr>
                              <m:t>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r>
                              <m:rPr>
                                <m:sty m:val="p"/>
                              </m:rPr>
                              <w:rPr>
                                <w:rFonts w:ascii="Cambria Math" w:hAnsi="Cambria Math"/>
                                <w:color w:val="000000" w:themeColor="text1"/>
                              </w:rPr>
                              <m:t>,</m:t>
                            </m:r>
                            <m:r>
                              <m:rPr>
                                <m:sty m:val="p"/>
                              </m:rPr>
                              <w:rPr>
                                <w:rFonts w:ascii="Cambria Math" w:eastAsia="Calibri" w:hAnsi="Cambria Math"/>
                                <w:color w:val="000000" w:themeColor="text1"/>
                              </w:rPr>
                              <m:t>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r>
                              <m:rPr>
                                <m:sty m:val="p"/>
                              </m:rPr>
                              <w:rPr>
                                <w:rFonts w:ascii="Cambria Math" w:hAnsi="Cambria Math"/>
                                <w:color w:val="000000" w:themeColor="text1"/>
                              </w:rPr>
                              <m:t xml:space="preserve">. </m:t>
                            </m:r>
                          </m:oMath>
                          <w:r>
                            <w:rPr>
                              <w:color w:val="000000"/>
                              <w:szCs w:val="24"/>
                              <w:lang w:eastAsia="ar-SA"/>
                            </w:rPr>
                            <w:t xml:space="preserve">Mokomasi rasti funkcijos apibrėžimo, reikšmių sritis, vaizduoti funkcijos grafiko eskizą, nustatyti funkcijos lyginumą, nustatyti funkcijos mažiausiąjį teigiamąjį periodą, rasti funkcijos nulius, rasti funkcijos didžiausiąją ir mažiausiąją reikšmes visoje apibrėžimo srityje ir nurodytame uždarame apibrėžimo srities intervale. Rasti funkcijos apibrėžimo srities reikšmes, kurioms esant funkcijos reikšmės didėja, mažėja, yra teigiamos, yra neigiamos. Mokomasi nustatyti funkcijos </w:t>
                          </w:r>
                          <m:oMath>
                            <m:r>
                              <m:rPr>
                                <m:sty m:val="p"/>
                              </m:rPr>
                              <w:rPr>
                                <w:rFonts w:ascii="Cambria Math" w:hAnsi="Cambria Math"/>
                                <w:color w:val="000000" w:themeColor="text1"/>
                              </w:rPr>
                              <m:t>y=a∙f</m:t>
                            </m:r>
                            <m:d>
                              <m:dPr>
                                <m:ctrlPr>
                                  <w:rPr>
                                    <w:rFonts w:ascii="Cambria Math" w:hAnsi="Cambria Math"/>
                                    <w:color w:val="000000" w:themeColor="text1"/>
                                  </w:rPr>
                                </m:ctrlPr>
                              </m:dPr>
                              <m:e>
                                <m:r>
                                  <m:rPr>
                                    <m:sty m:val="p"/>
                                  </m:rPr>
                                  <w:rPr>
                                    <w:rFonts w:ascii="Cambria Math" w:hAnsi="Cambria Math"/>
                                    <w:color w:val="000000" w:themeColor="text1"/>
                                  </w:rPr>
                                  <m:t>kx+b</m:t>
                                </m:r>
                              </m:e>
                            </m:d>
                            <m:r>
                              <m:rPr>
                                <m:sty m:val="p"/>
                              </m:rPr>
                              <w:rPr>
                                <w:rFonts w:ascii="Cambria Math" w:hAnsi="Cambria Math"/>
                                <w:color w:val="000000" w:themeColor="text1"/>
                              </w:rPr>
                              <m:t>+c</m:t>
                            </m:r>
                          </m:oMath>
                          <w:r>
                            <w:rPr>
                              <w:color w:val="000000"/>
                              <w:szCs w:val="24"/>
                              <w:lang w:eastAsia="ar-SA"/>
                            </w:rPr>
                            <w:t xml:space="preserve">  (</w:t>
                          </w:r>
                          <m:oMath>
                            <m:r>
                              <m:rPr>
                                <m:sty m:val="p"/>
                              </m:rPr>
                              <w:rPr>
                                <w:rFonts w:ascii="Cambria Math" w:hAnsi="Cambria Math"/>
                                <w:color w:val="000000" w:themeColor="text1"/>
                              </w:rPr>
                              <m:t>a,k, b,c∈R,  a,k≠0,  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oMath>
                          <w:r>
                            <w:rPr>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oMath>
                          <w:r>
                            <w:rPr>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oMath>
                          <w:r>
                            <w:rPr>
                              <w:color w:val="000000"/>
                              <w:szCs w:val="24"/>
                              <w:lang w:eastAsia="ar-SA"/>
                            </w:rPr>
                            <w:t xml:space="preserve">) savybes. Mokomasi grafiškai spręsti lygtis ir nelygybes </w:t>
                          </w:r>
                          <m:oMath>
                            <m:r>
                              <m:rPr>
                                <m:sty m:val="p"/>
                              </m:rPr>
                              <w:rPr>
                                <w:rFonts w:ascii="Cambria Math" w:hAnsi="Cambria Math"/>
                                <w:color w:val="000000" w:themeColor="text1"/>
                              </w:rPr>
                              <m:t>a∙f</m:t>
                            </m:r>
                            <m:d>
                              <m:dPr>
                                <m:ctrlPr>
                                  <w:rPr>
                                    <w:rFonts w:ascii="Cambria Math" w:hAnsi="Cambria Math"/>
                                    <w:color w:val="000000" w:themeColor="text1"/>
                                  </w:rPr>
                                </m:ctrlPr>
                              </m:dPr>
                              <m:e>
                                <m:r>
                                  <m:rPr>
                                    <m:sty m:val="p"/>
                                  </m:rPr>
                                  <w:rPr>
                                    <w:rFonts w:ascii="Cambria Math" w:hAnsi="Cambria Math"/>
                                    <w:color w:val="000000" w:themeColor="text1"/>
                                  </w:rPr>
                                  <m:t>kx+b</m:t>
                                </m:r>
                              </m:e>
                            </m:d>
                            <m:r>
                              <m:rPr>
                                <m:sty m:val="p"/>
                              </m:rPr>
                              <w:rPr>
                                <w:rFonts w:ascii="Cambria Math" w:hAnsi="Cambria Math"/>
                                <w:color w:val="000000" w:themeColor="text1"/>
                              </w:rPr>
                              <m:t>+c⋛0</m:t>
                            </m:r>
                          </m:oMath>
                          <w:r>
                            <w:rPr>
                              <w:color w:val="000000"/>
                              <w:szCs w:val="24"/>
                              <w:lang w:eastAsia="ar-SA"/>
                            </w:rPr>
                            <w:t xml:space="preserve"> (</w:t>
                          </w:r>
                          <m:oMath>
                            <m:r>
                              <m:rPr>
                                <m:sty m:val="p"/>
                              </m:rPr>
                              <w:rPr>
                                <w:rFonts w:ascii="Cambria Math" w:hAnsi="Cambria Math"/>
                                <w:color w:val="000000" w:themeColor="text1"/>
                              </w:rPr>
                              <m:t>a,k, b,c∈R,  a,k≠0, 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oMath>
                          <w:r>
                            <w:rPr>
                              <w:bCs/>
                              <w:color w:val="000000"/>
                              <w:szCs w:val="24"/>
                              <w:lang w:eastAsia="ar-SA"/>
                            </w:rPr>
                            <w:t xml:space="preserve">, </w:t>
                          </w:r>
                          <m:oMath>
                            <m:func>
                              <m:funcPr>
                                <m:ctrlPr>
                                  <w:rPr>
                                    <w:rFonts w:ascii="Cambria Math" w:hAnsi="Cambria Math"/>
                                    <w:bCs/>
                                    <w:color w:val="000000" w:themeColor="text1"/>
                                  </w:rPr>
                                </m:ctrlPr>
                              </m:funcPr>
                              <m:fName>
                                <m:r>
                                  <m:rPr>
                                    <m:sty m:val="p"/>
                                  </m:rPr>
                                  <w:rPr>
                                    <w:rFonts w:ascii="Cambria Math" w:hAnsi="Cambria Math"/>
                                    <w:color w:val="000000" w:themeColor="text1"/>
                                  </w:rPr>
                                  <m:t>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=cos</m:t>
                                </m:r>
                              </m:fName>
                              <m:e>
                                <m:r>
                                  <m:rPr>
                                    <m:sty m:val="p"/>
                                  </m:rPr>
                                  <w:rPr>
                                    <w:rFonts w:ascii="Cambria Math" w:hAnsi="Cambria Math"/>
                                    <w:color w:val="000000" w:themeColor="text1"/>
                                  </w:rPr>
                                  <m:t>x</m:t>
                                </m:r>
                              </m:e>
                            </m:func>
                          </m:oMath>
                          <w:r>
                            <w:rPr>
                              <w:bCs/>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r>
                              <m:rPr>
                                <m:sty m:val="p"/>
                              </m:rPr>
                              <w:rPr>
                                <w:rFonts w:ascii="Cambria Math" w:hAnsi="Cambria Math"/>
                                <w:color w:val="000000" w:themeColor="text1"/>
                              </w:rPr>
                              <m:t>)</m:t>
                            </m:r>
                          </m:oMath>
                          <w:r>
                            <w:rPr>
                              <w:bCs/>
                              <w:color w:val="000000"/>
                              <w:szCs w:val="24"/>
                              <w:lang w:eastAsia="ar-SA"/>
                            </w:rPr>
                            <w:t xml:space="preserve">. </w:t>
                          </w:r>
                        </w:p>
                      </w:sdtContent>
                    </w:sdt>
                    <w:sdt>
                      <w:sdtPr>
                        <w:alias w:val="20 pr. 35.2.6 pp."/>
                        <w:tag w:val="part_fdf97e0da7104dd69b93da79bc773683"/>
                        <w:lock w:val="sdtLocked"/>
                        <w:richText/>
                      </w:sdtPr>
                      <w:sdtContent>
                        <w:p>
                          <w:pPr>
                            <w:suppressAutoHyphens/>
                            <w:ind w:firstLine="851"/>
                            <w:jc w:val="both"/>
                            <w:rPr>
                              <w:color w:val="000000"/>
                              <w:szCs w:val="24"/>
                              <w:lang w:eastAsia="ar-SA"/>
                            </w:rPr>
                          </w:pPr>
                          <w:sdt>
                            <w:sdtPr>
                              <w:alias w:val="Numeris"/>
                              <w:tag w:val="nr_fdf97e0da7104dd69b93da79bc773683"/>
                              <w:lock w:val="sdtLocked"/>
                              <w:richText/>
                            </w:sdtPr>
                            <w:sdtContent>
                              <w:r>
                                <w:rPr>
                                  <w:color w:val="000000"/>
                                  <w:szCs w:val="24"/>
                                  <w:lang w:eastAsia="ar-SA"/>
                                </w:rPr>
                                <w:t>35.2.6</w:t>
                              </w:r>
                            </w:sdtContent>
                          </w:sdt>
                          <w:r>
                            <w:rPr>
                              <w:color w:val="000000"/>
                              <w:szCs w:val="24"/>
                              <w:lang w:eastAsia="ar-SA"/>
                            </w:rPr>
                            <w:t xml:space="preserve">. Lygtys. Lygtys ir jų sprendiniai. Įvedama lygties su parametru sąvoka, mokomasi rasti pirmojo ir antrojo laipsnio parametrinių lygčių </w:t>
                          </w:r>
                          <m:oMath>
                            <m:r>
                              <m:rPr>
                                <m:sty m:val="p"/>
                              </m:rPr>
                              <w:rPr>
                                <w:rFonts w:ascii="Cambria Math" w:eastAsiaTheme="minorEastAsia" w:hAnsi="Cambria Math"/>
                                <w:color w:val="000000" w:themeColor="text1"/>
                              </w:rPr>
                              <m:t>ax+b=0,  a</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x</m:t>
                                </m:r>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+bx+c=0</m:t>
                            </m:r>
                          </m:oMath>
                          <w:r>
                            <w:rPr>
                              <w:color w:val="000000"/>
                              <w:szCs w:val="24"/>
                              <w:lang w:eastAsia="ar-SA"/>
                            </w:rPr>
                            <w:t xml:space="preserve">  (</w:t>
                          </w:r>
                          <m:oMath>
                            <m:r>
                              <m:rPr>
                                <m:sty m:val="p"/>
                              </m:rPr>
                              <w:rPr>
                                <w:rFonts w:ascii="Cambria Math" w:eastAsiaTheme="minorEastAsia" w:hAnsi="Cambria Math"/>
                                <w:color w:val="000000" w:themeColor="text1"/>
                              </w:rPr>
                              <m:t>a,b,c∈R</m:t>
                            </m:r>
                          </m:oMath>
                          <w:r>
                            <w:rPr>
                              <w:color w:val="000000"/>
                              <w:szCs w:val="24"/>
                              <w:lang w:eastAsia="ar-SA"/>
                            </w:rPr>
                            <w:t xml:space="preserve">) sprendinius. Nagrinėjamos aukštesnio negu antrojo laipsnio lygtys, kurias galima spręsti suteikiant pavidalą </w:t>
                          </w:r>
                          <m:oMath>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ax+b</m:t>
                                </m:r>
                              </m:e>
                            </m:d>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cx+d</m:t>
                                </m:r>
                              </m:e>
                            </m:d>
                            <m:r>
                              <m:rPr>
                                <m:sty m:val="p"/>
                              </m:rPr>
                              <w:rPr>
                                <w:rFonts w:ascii="Cambria Math" w:eastAsiaTheme="minorEastAsia" w:hAnsi="Cambria Math"/>
                                <w:color w:val="000000" w:themeColor="text1"/>
                              </w:rPr>
                              <m:t>…</m:t>
                            </m:r>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kx+q</m:t>
                                </m:r>
                              </m:e>
                            </m:d>
                            <m:r>
                              <m:rPr>
                                <m:sty m:val="p"/>
                              </m:rPr>
                              <w:rPr>
                                <w:rFonts w:ascii="Cambria Math" w:eastAsiaTheme="minorEastAsia" w:hAnsi="Cambria Math"/>
                                <w:color w:val="000000" w:themeColor="text1"/>
                              </w:rPr>
                              <m:t>=0</m:t>
                            </m:r>
                          </m:oMath>
                          <w:r>
                            <w:rPr>
                              <w:color w:val="000000"/>
                              <w:szCs w:val="24"/>
                              <w:lang w:eastAsia="ar-SA"/>
                            </w:rPr>
                            <w:t xml:space="preserve">, t.y. lygties </w:t>
                          </w:r>
                          <m:oMath>
                            <m:r>
                              <m:rPr>
                                <m:sty m:val="p"/>
                              </m:rPr>
                              <w:rPr>
                                <w:rFonts w:ascii="Cambria Math" w:eastAsiaTheme="minorEastAsia" w:hAnsi="Cambria Math"/>
                                <w:color w:val="000000" w:themeColor="text1"/>
                              </w:rPr>
                              <m:t>f</m:t>
                            </m:r>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x</m:t>
                                </m:r>
                              </m:e>
                            </m:d>
                            <m:r>
                              <m:rPr>
                                <m:sty m:val="p"/>
                              </m:rPr>
                              <w:rPr>
                                <w:rFonts w:ascii="Cambria Math" w:eastAsiaTheme="minorEastAsia" w:hAnsi="Cambria Math"/>
                                <w:color w:val="000000" w:themeColor="text1"/>
                              </w:rPr>
                              <m:t>=0</m:t>
                            </m:r>
                          </m:oMath>
                          <w:r>
                            <w:rPr>
                              <w:color w:val="000000"/>
                              <w:szCs w:val="24"/>
                              <w:lang w:eastAsia="ar-SA"/>
                            </w:rPr>
                            <w:t xml:space="preserve"> reiškinį </w:t>
                          </w:r>
                          <m:oMath>
                            <m:r>
                              <m:rPr>
                                <m:sty m:val="p"/>
                              </m:rPr>
                              <w:rPr>
                                <w:rFonts w:ascii="Cambria Math" w:eastAsiaTheme="minorEastAsia" w:hAnsi="Cambria Math"/>
                                <w:color w:val="000000" w:themeColor="text1"/>
                              </w:rPr>
                              <m:t>f</m:t>
                            </m:r>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x</m:t>
                                </m:r>
                              </m:e>
                            </m:d>
                          </m:oMath>
                          <w:r>
                            <w:rPr>
                              <w:color w:val="000000"/>
                              <w:szCs w:val="24"/>
                              <w:lang w:eastAsia="ar-SA"/>
                            </w:rPr>
                            <w:t xml:space="preserve"> skaidant dauginamaisiais. Sprendžiamos bikvadratinės lygtys. Mokoma(si) spręsti lygtis suteikiant pavidalą </w:t>
                          </w:r>
                          <m:oMath>
                            <m:f>
                              <m:fPr>
                                <m:ctrlPr>
                                  <w:rPr>
                                    <w:rFonts w:ascii="Cambria Math" w:hAnsi="Cambria Math"/>
                                    <w:color w:val="000000" w:themeColor="text1"/>
                                  </w:rPr>
                                </m:ctrlPr>
                              </m:fPr>
                              <m:num>
                                <m:r>
                                  <m:rPr>
                                    <m:sty m:val="p"/>
                                  </m:rPr>
                                  <w:rPr>
                                    <w:rFonts w:ascii="Cambria Math" w:hAnsi="Cambria Math"/>
                                    <w:color w:val="000000" w:themeColor="text1"/>
                                  </w:rPr>
                                  <m:t>f(x)</m:t>
                                </m:r>
                              </m:num>
                              <m:den>
                                <m:r>
                                  <m:rPr>
                                    <m:sty m:val="p"/>
                                  </m:rPr>
                                  <w:rPr>
                                    <w:rFonts w:ascii="Cambria Math" w:hAnsi="Cambria Math"/>
                                    <w:color w:val="000000" w:themeColor="text1"/>
                                  </w:rPr>
                                  <m:t>g(x)</m:t>
                                </m:r>
                              </m:den>
                            </m:f>
                            <m:r>
                              <m:rPr>
                                <m:sty m:val="p"/>
                              </m:rPr>
                              <w:rPr>
                                <w:rFonts w:ascii="Cambria Math" w:hAnsi="Cambria Math"/>
                                <w:color w:val="000000" w:themeColor="text1"/>
                              </w:rPr>
                              <m:t>=0</m:t>
                            </m:r>
                          </m:oMath>
                          <w:r>
                            <w:rPr>
                              <w:color w:val="000000"/>
                              <w:szCs w:val="24"/>
                              <w:lang w:eastAsia="ar-SA"/>
                            </w:rPr>
                            <w:t>. Aptariama, kad trupmeninę racionaliąją lygtį galima spręsti naikinant vardiklius, t.y. ją dauginant iš lygtį sudarančių trupmenų bendrojo vardiklio. Analizuojama, kuo šie abu būdai skiriasi ir kodėl rekomenduojama naudotis pirmuoju būdu.</w:t>
                          </w:r>
                        </w:p>
                        <w:p>
                          <w:pPr>
                            <w:suppressAutoHyphens/>
                            <w:ind w:firstLine="851"/>
                            <w:jc w:val="both"/>
                            <w:rPr>
                              <w:color w:val="000000"/>
                              <w:szCs w:val="24"/>
                              <w:lang w:eastAsia="ar-SA"/>
                            </w:rPr>
                          </w:pPr>
                          <w:r>
                            <w:rPr>
                              <w:color w:val="000000"/>
                              <w:szCs w:val="24"/>
                              <w:lang w:eastAsia="ar-SA"/>
                            </w:rPr>
                            <w:t xml:space="preserve">Iracionaliosios lygtys. Nagrinėjamos lygtys, kurių nežinomasis yra po kvadratinės šaknies ženklu (iracionaliosios lygtys), kurioms galima suteikti pavidalą </w:t>
                          </w:r>
                          <m:oMath>
                            <m:rad>
                              <m:radPr>
                                <m:degHide m:val="1"/>
                                <m:ctrlPr>
                                  <w:rPr>
                                    <w:rFonts w:ascii="Cambria Math" w:eastAsiaTheme="minorEastAsia" w:hAnsi="Cambria Math"/>
                                    <w:color w:val="000000" w:themeColor="text1"/>
                                  </w:rPr>
                                </m:ctrlPr>
                              </m:radPr>
                              <m:deg/>
                              <m:e>
                                <m:r>
                                  <m:rPr>
                                    <m:sty m:val="p"/>
                                  </m:rPr>
                                  <w:rPr>
                                    <w:rFonts w:ascii="Cambria Math" w:eastAsiaTheme="minorEastAsia" w:hAnsi="Cambria Math"/>
                                    <w:color w:val="000000" w:themeColor="text1"/>
                                  </w:rPr>
                                  <m:t>f(x)</m:t>
                                </m:r>
                              </m:e>
                            </m:rad>
                            <m:r>
                              <m:rPr>
                                <m:sty m:val="p"/>
                              </m:rPr>
                              <w:rPr>
                                <w:rFonts w:ascii="Cambria Math" w:eastAsiaTheme="minorEastAsia" w:hAnsi="Cambria Math"/>
                                <w:color w:val="000000" w:themeColor="text1"/>
                              </w:rPr>
                              <m:t xml:space="preserve">=g(x), </m:t>
                            </m:r>
                            <m:rad>
                              <m:radPr>
                                <m:degHide m:val="1"/>
                                <m:ctrlPr>
                                  <w:rPr>
                                    <w:rFonts w:ascii="Cambria Math" w:eastAsiaTheme="minorEastAsia" w:hAnsi="Cambria Math"/>
                                    <w:color w:val="000000" w:themeColor="text1"/>
                                  </w:rPr>
                                </m:ctrlPr>
                              </m:radPr>
                              <m:deg/>
                              <m:e>
                                <m:r>
                                  <m:rPr>
                                    <m:sty m:val="p"/>
                                  </m:rPr>
                                  <w:rPr>
                                    <w:rFonts w:ascii="Cambria Math" w:eastAsiaTheme="minorEastAsia" w:hAnsi="Cambria Math"/>
                                    <w:color w:val="000000" w:themeColor="text1"/>
                                  </w:rPr>
                                  <m:t>f(x)</m:t>
                                </m:r>
                              </m:e>
                            </m:rad>
                            <m:r>
                              <m:rPr>
                                <m:sty m:val="p"/>
                              </m:rPr>
                              <w:rPr>
                                <w:rFonts w:ascii="Cambria Math" w:eastAsiaTheme="minorEastAsia" w:hAnsi="Cambria Math"/>
                                <w:color w:val="000000" w:themeColor="text1"/>
                              </w:rPr>
                              <m:t>=</m:t>
                            </m:r>
                            <m:rad>
                              <m:radPr>
                                <m:degHide m:val="1"/>
                                <m:ctrlPr>
                                  <w:rPr>
                                    <w:rFonts w:ascii="Cambria Math" w:eastAsiaTheme="minorEastAsia" w:hAnsi="Cambria Math"/>
                                    <w:color w:val="000000" w:themeColor="text1"/>
                                  </w:rPr>
                                </m:ctrlPr>
                              </m:radPr>
                              <m:deg/>
                              <m:e>
                                <m:r>
                                  <m:rPr>
                                    <m:sty m:val="p"/>
                                  </m:rPr>
                                  <w:rPr>
                                    <w:rFonts w:ascii="Cambria Math" w:eastAsiaTheme="minorEastAsia" w:hAnsi="Cambria Math"/>
                                    <w:color w:val="000000" w:themeColor="text1"/>
                                  </w:rPr>
                                  <m:t>g(x)</m:t>
                                </m:r>
                              </m:e>
                            </m:rad>
                            <m:r>
                              <m:rPr>
                                <m:sty m:val="p"/>
                              </m:rPr>
                              <w:rPr>
                                <w:rFonts w:ascii="Cambria Math" w:eastAsiaTheme="minorEastAsia" w:hAnsi="Cambria Math"/>
                                <w:color w:val="000000" w:themeColor="text1"/>
                              </w:rPr>
                              <m:t>+a</m:t>
                            </m:r>
                          </m:oMath>
                          <w:r>
                            <w:rPr>
                              <w:color w:val="000000"/>
                              <w:szCs w:val="24"/>
                              <w:lang w:eastAsia="ar-SA"/>
                            </w:rPr>
                            <w:t xml:space="preserve">.  Analizuojama, kodėl ir kada gautuosius pertvarkytosios lygties sprendinius būtina tikrinti, kodėl tarp pertvarkytosios lygties sprendinių gali atsirasti tokių, kurie nėra duotosios iracionaliosios lygties sprendiniai. Mokomasi spręsti nesudėtingas aukštesnio negu antrojo laipsnio iracionaliąsias lygtis </w:t>
                          </w:r>
                          <m:oMath>
                            <m:rad>
                              <m:radPr>
                                <m:ctrlPr>
                                  <w:rPr>
                                    <w:rFonts w:ascii="Cambria Math" w:eastAsiaTheme="minorEastAsia" w:hAnsi="Cambria Math"/>
                                    <w:color w:val="000000" w:themeColor="text1"/>
                                  </w:rPr>
                                </m:ctrlPr>
                              </m:radPr>
                              <m:deg>
                                <m:r>
                                  <m:rPr>
                                    <m:sty m:val="p"/>
                                  </m:rPr>
                                  <w:rPr>
                                    <w:rFonts w:ascii="Cambria Math" w:eastAsiaTheme="minorEastAsia" w:hAnsi="Cambria Math"/>
                                    <w:color w:val="000000" w:themeColor="text1"/>
                                  </w:rPr>
                                  <m:t>n</m:t>
                                </m:r>
                              </m:deg>
                              <m:e>
                                <m:r>
                                  <m:rPr>
                                    <m:sty m:val="p"/>
                                  </m:rPr>
                                  <w:rPr>
                                    <w:rFonts w:ascii="Cambria Math" w:eastAsiaTheme="minorEastAsia" w:hAnsi="Cambria Math"/>
                                    <w:color w:val="000000" w:themeColor="text1"/>
                                  </w:rPr>
                                  <m:t>f(x)</m:t>
                                </m:r>
                              </m:e>
                            </m:rad>
                            <m:r>
                              <m:rPr>
                                <m:sty m:val="p"/>
                              </m:rPr>
                              <w:rPr>
                                <w:rFonts w:ascii="Cambria Math" w:eastAsiaTheme="minorEastAsia" w:hAnsi="Cambria Math"/>
                                <w:color w:val="000000" w:themeColor="text1"/>
                              </w:rPr>
                              <m:t>=a, n=3, 4, …</m:t>
                            </m:r>
                          </m:oMath>
                        </w:p>
                        <w:p>
                          <w:pPr>
                            <w:suppressAutoHyphens/>
                            <w:ind w:firstLine="851"/>
                            <w:jc w:val="both"/>
                            <w:rPr>
                              <w:color w:val="000000"/>
                              <w:szCs w:val="24"/>
                              <w:lang w:eastAsia="ar-SA"/>
                            </w:rPr>
                          </w:pPr>
                          <w:r>
                            <w:rPr>
                              <w:color w:val="000000"/>
                              <w:szCs w:val="24"/>
                              <w:lang w:eastAsia="ar-SA"/>
                            </w:rPr>
                            <w:t xml:space="preserve">Rodiklinės lygtys. Nagrinėjamos nesudėtingos lygtys, kurių nežinomasis yra laipsnio (laipsnių) rodiklyje (rodikliuose). Aiškinamasi, kad tokias lygtis patogu spręsti suteikiant joms pavidalą </w:t>
                          </w:r>
                          <m:oMath>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f(x)</m:t>
                                </m:r>
                              </m:sup>
                            </m:sSup>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a</m:t>
                                </m:r>
                              </m:e>
                              <m:sup>
                                <m:r>
                                  <m:rPr>
                                    <m:sty m:val="p"/>
                                  </m:rPr>
                                  <w:rPr>
                                    <w:rFonts w:ascii="Cambria Math" w:eastAsiaTheme="minorEastAsia" w:hAnsi="Cambria Math"/>
                                    <w:color w:val="000000" w:themeColor="text1"/>
                                  </w:rPr>
                                  <m:t>g(x)</m:t>
                                </m:r>
                              </m:sup>
                            </m:sSup>
                          </m:oMath>
                          <w:r>
                            <w:rPr>
                              <w:color w:val="000000"/>
                              <w:szCs w:val="24"/>
                              <w:lang w:eastAsia="ar-SA"/>
                            </w:rPr>
                            <w:t xml:space="preserve">, </w:t>
                          </w:r>
                        </w:p>
                        <w:p>
                          <w:pPr>
                            <w:suppressAutoHyphens/>
                            <w:ind w:firstLine="913"/>
                            <w:jc w:val="both"/>
                            <w:rPr>
                              <w:color w:val="000000"/>
                              <w:szCs w:val="24"/>
                              <w:lang w:eastAsia="ar-SA"/>
                            </w:rPr>
                          </w:pPr>
                          <m:oMath>
                            <m:r>
                              <m:rPr>
                                <m:sty m:val="p"/>
                              </m:rPr>
                              <w:rPr>
                                <w:rFonts w:ascii="Cambria Math" w:eastAsiaTheme="minorEastAsia" w:hAnsi="Cambria Math"/>
                                <w:color w:val="000000" w:themeColor="text1"/>
                              </w:rPr>
                              <m:t>a&gt;0, a≠1.</m:t>
                            </m:r>
                          </m:oMath>
                          <w:r>
                            <w:rPr>
                              <w:color w:val="000000"/>
                              <w:szCs w:val="24"/>
                              <w:lang w:eastAsia="ar-SA"/>
                            </w:rPr>
                            <w:t xml:space="preserve">Mokoma(si) spręsti rodiklines lygtis </w:t>
                          </w:r>
                          <m:oMath>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2x</m:t>
                                </m:r>
                              </m:sup>
                            </m:sSup>
                            <m:r>
                              <m:rPr>
                                <m:sty m:val="p"/>
                              </m:rPr>
                              <w:rPr>
                                <w:rFonts w:ascii="Cambria Math" w:eastAsia="Cambria Math" w:hAnsi="Cambria Math"/>
                                <w:color w:val="000000" w:themeColor="text1"/>
                              </w:rPr>
                              <m:t xml:space="preserve"> + </m:t>
                            </m:r>
                            <m:sSup>
                              <m:sSupPr>
                                <m:ctrlPr>
                                  <w:rPr>
                                    <w:rFonts w:ascii="Cambria Math" w:eastAsia="Cambria Math" w:hAnsi="Cambria Math"/>
                                    <w:color w:val="000000" w:themeColor="text1"/>
                                  </w:rPr>
                                </m:ctrlPr>
                              </m:sSupPr>
                              <m:e>
                                <m:r>
                                  <m:rPr>
                                    <m:sty m:val="p"/>
                                  </m:rPr>
                                  <w:rPr>
                                    <w:rFonts w:ascii="Cambria Math" w:eastAsia="Cambria Math" w:hAnsi="Cambria Math"/>
                                    <w:color w:val="000000" w:themeColor="text1"/>
                                  </w:rPr>
                                  <m:t>a</m:t>
                                </m:r>
                              </m:e>
                              <m:sup>
                                <m:r>
                                  <m:rPr>
                                    <m:sty m:val="p"/>
                                  </m:rPr>
                                  <w:rPr>
                                    <w:rFonts w:ascii="Cambria Math" w:eastAsia="Cambria Math" w:hAnsi="Cambria Math"/>
                                    <w:color w:val="000000" w:themeColor="text1"/>
                                  </w:rPr>
                                  <m:t>x</m:t>
                                </m:r>
                              </m:sup>
                            </m:sSup>
                            <m:r>
                              <m:rPr>
                                <m:sty m:val="p"/>
                              </m:rPr>
                              <w:rPr>
                                <w:rFonts w:ascii="Cambria Math" w:eastAsia="Cambria Math" w:hAnsi="Cambria Math"/>
                                <w:color w:val="000000" w:themeColor="text1"/>
                              </w:rPr>
                              <m:t>+ b=0</m:t>
                            </m:r>
                          </m:oMath>
                          <w:r>
                            <w:rPr>
                              <w:color w:val="000000"/>
                              <w:szCs w:val="24"/>
                              <w:lang w:eastAsia="ar-SA"/>
                            </w:rPr>
                            <w:t xml:space="preserve">, kurias patogu spręsti įvedant naują nežinomąjį. </w:t>
                          </w:r>
                        </w:p>
                        <w:p>
                          <w:pPr>
                            <w:suppressAutoHyphens/>
                            <w:ind w:firstLine="851"/>
                            <w:jc w:val="both"/>
                            <w:rPr>
                              <w:color w:val="000000"/>
                              <w:szCs w:val="24"/>
                              <w:lang w:eastAsia="ar-SA"/>
                            </w:rPr>
                          </w:pPr>
                          <w:r>
                            <w:rPr>
                              <w:color w:val="000000"/>
                              <w:szCs w:val="24"/>
                              <w:lang w:eastAsia="ar-SA"/>
                            </w:rPr>
                            <w:t xml:space="preserve">Logaritminės lygtys. Nagrinėjamos nesudėtingos lygtys, kurių nežinomasis yra logaritmo(ų) reiškinyje(iuose). Aiškinamasi, kad tokias lygtis patogu spręsti suteikiant joms pavidalą </w:t>
                          </w:r>
                          <m:oMath>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a</m:t>
                                    </m:r>
                                  </m:sub>
                                </m:sSub>
                              </m:fName>
                              <m:e>
                                <m:r>
                                  <m:rPr>
                                    <m:sty m:val="p"/>
                                  </m:rPr>
                                  <w:rPr>
                                    <w:rFonts w:ascii="Cambria Math" w:eastAsiaTheme="minorEastAsia" w:hAnsi="Cambria Math"/>
                                    <w:color w:val="000000" w:themeColor="text1"/>
                                  </w:rPr>
                                  <m:t>f(x)</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sSub>
                                  <m:sSubPr>
                                    <m:ctrlPr>
                                      <w:rPr>
                                        <w:rFonts w:ascii="Cambria Math" w:eastAsiaTheme="minorEastAsia" w:hAnsi="Cambria Math"/>
                                        <w:color w:val="000000" w:themeColor="text1"/>
                                      </w:rPr>
                                    </m:ctrlPr>
                                  </m:sSubPr>
                                  <m:e>
                                    <m:r>
                                      <m:rPr>
                                        <m:sty m:val="p"/>
                                      </m:rPr>
                                      <w:rPr>
                                        <w:rFonts w:ascii="Cambria Math" w:hAnsi="Cambria Math"/>
                                        <w:color w:val="000000" w:themeColor="text1"/>
                                      </w:rPr>
                                      <m:t>log</m:t>
                                    </m:r>
                                  </m:e>
                                  <m:sub>
                                    <m:r>
                                      <m:rPr>
                                        <m:sty m:val="p"/>
                                      </m:rPr>
                                      <w:rPr>
                                        <w:rFonts w:ascii="Cambria Math" w:eastAsiaTheme="minorEastAsia" w:hAnsi="Cambria Math"/>
                                        <w:color w:val="000000" w:themeColor="text1"/>
                                      </w:rPr>
                                      <m:t>a</m:t>
                                    </m:r>
                                  </m:sub>
                                </m:sSub>
                              </m:fName>
                              <m:e>
                                <m:r>
                                  <m:rPr>
                                    <m:sty m:val="p"/>
                                  </m:rPr>
                                  <w:rPr>
                                    <w:rFonts w:ascii="Cambria Math" w:eastAsiaTheme="minorEastAsia" w:hAnsi="Cambria Math"/>
                                    <w:color w:val="000000" w:themeColor="text1"/>
                                  </w:rPr>
                                  <m:t>g(x)</m:t>
                                </m:r>
                              </m:e>
                            </m:func>
                          </m:oMath>
                          <w:r>
                            <w:rPr>
                              <w:color w:val="000000"/>
                              <w:szCs w:val="24"/>
                              <w:lang w:eastAsia="ar-SA"/>
                            </w:rPr>
                            <w:t>. Analizuojam, kada ir kodėl būtina atsižvelgti į logaritmo apibrėžimo sritį, gautuosius sprendinius tikrinti (juos įrašant į duotąją lygtį). Nagrinėjamos nesudėtingos logaritminės lygtys, kurių nežinomasis yra logaritmo(ų) pagrindo reiškinyje(iuose), logaritmo reiškinyje ir logaritmo pagrindo reiškinyje. Mokoma(si) spręsti logaritmines lygtis, kurias patogu spręsti įvedant naują nežinomąjį.</w:t>
                          </w:r>
                        </w:p>
                        <w:p>
                          <w:pPr>
                            <w:suppressAutoHyphens/>
                            <w:ind w:firstLine="851"/>
                            <w:jc w:val="both"/>
                            <w:rPr>
                              <w:color w:val="000000"/>
                              <w:szCs w:val="24"/>
                              <w:lang w:eastAsia="ar-SA"/>
                            </w:rPr>
                          </w:pPr>
                          <w:r>
                            <w:rPr>
                              <w:color w:val="000000"/>
                              <w:szCs w:val="24"/>
                              <w:lang w:eastAsia="ar-SA"/>
                            </w:rPr>
                            <w:t xml:space="preserve">Lygtys su moduliais. Nagrinėjamos nesudėtingos lygtys su moduliais, kurioms galima suteikti pavidalą </w:t>
                          </w:r>
                          <m:oMath>
                            <m:d>
                              <m:dPr>
                                <m:begChr m:val="|"/>
                                <m:endChr m:val="|"/>
                                <m:ctrlPr>
                                  <w:rPr>
                                    <w:rFonts w:ascii="Cambria Math" w:hAnsi="Cambria Math"/>
                                    <w:color w:val="000000" w:themeColor="text1"/>
                                  </w:rPr>
                                </m:ctrlPr>
                              </m:dPr>
                              <m:e>
                                <m:r>
                                  <m:rPr>
                                    <m:sty m:val="p"/>
                                  </m:rPr>
                                  <w:rPr>
                                    <w:rFonts w:ascii="Cambria Math" w:hAnsi="Cambria Math"/>
                                    <w:color w:val="000000" w:themeColor="text1"/>
                                  </w:rPr>
                                  <m:t>f(x)</m:t>
                                </m:r>
                              </m:e>
                            </m:d>
                            <m:r>
                              <m:rPr>
                                <m:sty m:val="p"/>
                              </m:rPr>
                              <w:rPr>
                                <w:rFonts w:ascii="Cambria Math" w:hAnsi="Cambria Math"/>
                                <w:color w:val="000000" w:themeColor="text1"/>
                              </w:rPr>
                              <m:t>=a</m:t>
                            </m:r>
                          </m:oMath>
                          <w:r>
                            <w:rPr>
                              <w:color w:val="000000"/>
                              <w:szCs w:val="24"/>
                              <w:lang w:eastAsia="ar-SA"/>
                            </w:rPr>
                            <w:t xml:space="preserve">, </w:t>
                          </w:r>
                          <m:oMath>
                            <m:d>
                              <m:dPr>
                                <m:begChr m:val="|"/>
                                <m:endChr m:val="|"/>
                                <m:ctrlPr>
                                  <w:rPr>
                                    <w:rFonts w:ascii="Cambria Math" w:hAnsi="Cambria Math"/>
                                    <w:color w:val="000000" w:themeColor="text1"/>
                                  </w:rPr>
                                </m:ctrlPr>
                              </m:dPr>
                              <m:e>
                                <m:r>
                                  <m:rPr>
                                    <m:sty m:val="p"/>
                                  </m:rPr>
                                  <w:rPr>
                                    <w:rFonts w:ascii="Cambria Math" w:hAnsi="Cambria Math"/>
                                    <w:color w:val="000000" w:themeColor="text1"/>
                                  </w:rPr>
                                  <m:t>f(x)</m:t>
                                </m:r>
                              </m:e>
                            </m:d>
                            <m:r>
                              <m:rPr>
                                <m:sty m:val="p"/>
                              </m:rPr>
                              <w:rPr>
                                <w:rFonts w:ascii="Cambria Math" w:hAnsi="Cambria Math"/>
                                <w:color w:val="000000" w:themeColor="text1"/>
                              </w:rPr>
                              <m:t>=g(x)</m:t>
                            </m:r>
                          </m:oMath>
                          <w:r>
                            <w:rPr>
                              <w:color w:val="000000"/>
                              <w:szCs w:val="24"/>
                              <w:lang w:eastAsia="ar-SA"/>
                            </w:rPr>
                            <w:t>. Mokoma(si) tokias lygtis spręsti naudojantis modulio apibrėžimu.</w:t>
                          </w:r>
                        </w:p>
                        <w:p>
                          <w:pPr>
                            <w:suppressAutoHyphens/>
                            <w:ind w:firstLine="851"/>
                            <w:jc w:val="both"/>
                            <w:rPr>
                              <w:bCs/>
                              <w:color w:val="000000"/>
                              <w:szCs w:val="24"/>
                              <w:lang w:eastAsia="ar-SA"/>
                            </w:rPr>
                          </w:pPr>
                          <w:r>
                            <w:rPr>
                              <w:color w:val="000000"/>
                              <w:szCs w:val="24"/>
                              <w:lang w:eastAsia="ar-SA"/>
                            </w:rPr>
                            <w:t xml:space="preserve">Lygčių sistemos. Tekstiniai uždaviniai. Aiškinamasi, kad lygtyje gali būti ir daugiau negu vienas nežinomasis. Pateikiama tokių lygčių su dviem nežinomaisiais pavyzdžių: </w:t>
                          </w:r>
                          <m:oMath>
                            <m:r>
                              <m:rPr>
                                <m:sty m:val="p"/>
                              </m:rPr>
                              <w:rPr>
                                <w:rFonts w:ascii="Cambria Math" w:hAnsi="Cambria Math"/>
                                <w:color w:val="000000" w:themeColor="text1"/>
                              </w:rPr>
                              <m:t>ax+by+c</m:t>
                            </m:r>
                            <m:r>
                              <m:rPr>
                                <m:sty m:val="p"/>
                              </m:rPr>
                              <w:rPr>
                                <w:rFonts w:ascii="Cambria Math" w:hAnsi="Cambria Math"/>
                                <w:color w:val="000000" w:themeColor="text1"/>
                                <w:lang w:val="fr-FR"/>
                              </w:rPr>
                              <m:t xml:space="preserve">=0,  </m:t>
                            </m:r>
                            <m:r>
                              <m:rPr>
                                <m:sty m:val="p"/>
                              </m:rPr>
                              <w:rPr>
                                <w:rFonts w:ascii="Cambria Math" w:hAnsi="Cambria Math"/>
                                <w:color w:val="000000" w:themeColor="text1"/>
                              </w:rPr>
                              <m:t>a</m:t>
                            </m:r>
                            <m:r>
                              <m:rPr>
                                <m:sty m:val="p"/>
                              </m:rPr>
                              <w:rPr>
                                <w:rFonts w:ascii="Cambria Math" w:hAnsi="Cambria Math"/>
                                <w:color w:val="000000" w:themeColor="text1"/>
                                <w:lang w:val="fr-FR"/>
                              </w:rPr>
                              <m:t>,</m:t>
                            </m:r>
                            <m:r>
                              <m:rPr>
                                <m:sty m:val="p"/>
                              </m:rPr>
                              <w:rPr>
                                <w:rFonts w:ascii="Cambria Math" w:hAnsi="Cambria Math"/>
                                <w:color w:val="000000" w:themeColor="text1"/>
                              </w:rPr>
                              <m:t>b</m:t>
                            </m:r>
                            <m:r>
                              <m:rPr>
                                <m:sty m:val="p"/>
                              </m:rPr>
                              <w:rPr>
                                <w:rFonts w:ascii="Cambria Math" w:hAnsi="Cambria Math"/>
                                <w:color w:val="000000" w:themeColor="text1"/>
                                <w:lang w:val="fr-FR"/>
                              </w:rPr>
                              <m:t>,</m:t>
                            </m:r>
                            <m:r>
                              <m:rPr>
                                <m:sty m:val="p"/>
                              </m:rPr>
                              <w:rPr>
                                <w:rFonts w:ascii="Cambria Math" w:hAnsi="Cambria Math"/>
                                <w:color w:val="000000" w:themeColor="text1"/>
                              </w:rPr>
                              <m:t>c</m:t>
                            </m:r>
                            <m:r>
                              <m:rPr>
                                <m:sty m:val="p"/>
                              </m:rPr>
                              <w:rPr>
                                <w:rFonts w:ascii="Cambria Math" w:hAnsi="Cambria Math"/>
                                <w:color w:val="000000" w:themeColor="text1"/>
                                <w:lang w:val="fr-FR"/>
                              </w:rPr>
                              <m:t>∈</m:t>
                            </m:r>
                            <m:r>
                              <m:rPr>
                                <m:sty m:val="p"/>
                              </m:rPr>
                              <w:rPr>
                                <w:rFonts w:ascii="Cambria Math" w:hAnsi="Cambria Math"/>
                                <w:color w:val="000000" w:themeColor="text1"/>
                              </w:rPr>
                              <m:t>R</m:t>
                            </m:r>
                            <m:r>
                              <m:rPr>
                                <m:sty m:val="p"/>
                              </m:rPr>
                              <w:rPr>
                                <w:rFonts w:ascii="Cambria Math" w:eastAsiaTheme="minorEastAsia" w:hAnsi="Cambria Math"/>
                                <w:color w:val="000000" w:themeColor="text1"/>
                                <w:lang w:val="fr-FR"/>
                              </w:rPr>
                              <m:t xml:space="preserve">, </m:t>
                            </m:r>
                          </m:oMath>
                          <w:r>
                            <w:rPr>
                              <w:color w:val="000000"/>
                              <w:szCs w:val="24"/>
                              <w:lang w:val="fr-FR" w:eastAsia="ar-SA"/>
                            </w:rPr>
                            <w:t xml:space="preserve"> </w:t>
                          </w:r>
                          <w:r>
                            <w:rPr>
                              <w:color w:val="000000"/>
                              <w:szCs w:val="24"/>
                              <w:lang w:eastAsia="ar-SA"/>
                            </w:rPr>
                            <w:t>–</w:t>
                          </w:r>
                          <w:r>
                            <w:rPr>
                              <w:color w:val="000000"/>
                              <w:szCs w:val="24"/>
                              <w:lang w:val="fr-FR" w:eastAsia="ar-SA"/>
                            </w:rPr>
                            <w:t xml:space="preserve"> ties</w:t>
                          </w:r>
                          <w:r>
                            <w:rPr>
                              <w:color w:val="000000"/>
                              <w:szCs w:val="24"/>
                              <w:lang w:eastAsia="ar-SA"/>
                            </w:rPr>
                            <w:t>ė</w:t>
                          </w:r>
                          <w:r>
                            <w:rPr>
                              <w:color w:val="000000"/>
                              <w:szCs w:val="24"/>
                              <w:lang w:val="fr-FR" w:eastAsia="ar-SA"/>
                            </w:rPr>
                            <w:t xml:space="preserve">s </w:t>
                          </w:r>
                          <w:r>
                            <w:rPr>
                              <w:color w:val="000000"/>
                              <w:szCs w:val="24"/>
                              <w:lang w:eastAsia="ar-SA"/>
                            </w:rPr>
                            <w:t xml:space="preserve">lygtis; </w:t>
                          </w:r>
                          <m:oMath>
                            <m:sSup>
                              <m:sSupPr>
                                <m:ctrlPr>
                                  <w:rPr>
                                    <w:rFonts w:ascii="Cambria Math" w:hAnsi="Cambria Math"/>
                                    <w:color w:val="000000" w:themeColor="text1"/>
                                  </w:rPr>
                                </m:ctrlPr>
                              </m:sSupPr>
                              <m:e>
                                <m:r>
                                  <m:rPr>
                                    <m:sty m:val="p"/>
                                  </m:rPr>
                                  <w:rPr>
                                    <w:rFonts w:ascii="Cambria Math" w:hAnsi="Cambria Math"/>
                                    <w:color w:val="000000" w:themeColor="text1"/>
                                  </w:rPr>
                                  <m:t>(x-a)</m:t>
                                </m:r>
                              </m:e>
                              <m:sup>
                                <m:r>
                                  <m:rPr>
                                    <m:sty m:val="p"/>
                                  </m:rPr>
                                  <w:rPr>
                                    <w:rFonts w:ascii="Cambria Math" w:hAnsi="Cambria Math"/>
                                    <w:color w:val="000000" w:themeColor="text1"/>
                                  </w:rPr>
                                  <m:t>2</m:t>
                                </m:r>
                              </m:sup>
                            </m:sSup>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(y-b)</m:t>
                                </m:r>
                              </m:e>
                              <m:sup>
                                <m:r>
                                  <m:rPr>
                                    <m:sty m:val="p"/>
                                  </m:rPr>
                                  <w:rPr>
                                    <w:rFonts w:ascii="Cambria Math" w:hAnsi="Cambria Math"/>
                                    <w:color w:val="000000" w:themeColor="text1"/>
                                  </w:rPr>
                                  <m:t>2</m:t>
                                </m:r>
                              </m:sup>
                            </m:sSup>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r</m:t>
                                </m:r>
                              </m:e>
                              <m:sup>
                                <m:r>
                                  <m:rPr>
                                    <m:sty m:val="p"/>
                                  </m:rPr>
                                  <w:rPr>
                                    <w:rFonts w:ascii="Cambria Math" w:hAnsi="Cambria Math"/>
                                    <w:color w:val="000000" w:themeColor="text1"/>
                                  </w:rPr>
                                  <m:t>2</m:t>
                                </m:r>
                              </m:sup>
                            </m:sSup>
                          </m:oMath>
                          <w:r>
                            <w:rPr>
                              <w:color w:val="000000"/>
                              <w:szCs w:val="24"/>
                              <w:lang w:eastAsia="ar-SA"/>
                            </w:rPr>
                            <w:t>, – apskritimo lygtis (</w:t>
                          </w:r>
                          <m:oMath>
                            <m:r>
                              <m:rPr>
                                <m:sty m:val="p"/>
                              </m:rPr>
                              <w:rPr>
                                <w:rFonts w:ascii="Cambria Math" w:eastAsiaTheme="minorEastAsia" w:hAnsi="Cambria Math"/>
                                <w:color w:val="000000" w:themeColor="text1"/>
                              </w:rPr>
                              <m:t>a, b</m:t>
                            </m:r>
                          </m:oMath>
                          <w:r>
                            <w:rPr>
                              <w:color w:val="000000"/>
                              <w:szCs w:val="24"/>
                              <w:lang w:eastAsia="ar-SA"/>
                            </w:rPr>
                            <w:t xml:space="preserve"> – apskritimo centro koordinatės, </w:t>
                          </w:r>
                          <m:oMath>
                            <m:r>
                              <m:rPr>
                                <m:sty m:val="p"/>
                              </m:rPr>
                              <w:rPr>
                                <w:rFonts w:ascii="Cambria Math" w:eastAsiaTheme="minorEastAsia" w:hAnsi="Cambria Math"/>
                                <w:color w:val="000000" w:themeColor="text1"/>
                              </w:rPr>
                              <m:t>r</m:t>
                            </m:r>
                          </m:oMath>
                          <w:r>
                            <w:rPr>
                              <w:color w:val="000000"/>
                              <w:szCs w:val="24"/>
                              <w:lang w:eastAsia="ar-SA"/>
                            </w:rPr>
                            <w:t xml:space="preserve"> – apskritimo spindulio ilgis); mokomasi</w:t>
                          </w:r>
                          <w:r>
                            <w:rPr>
                              <w:bCs/>
                              <w:color w:val="000000"/>
                              <w:szCs w:val="24"/>
                              <w:lang w:eastAsia="ar-SA"/>
                            </w:rPr>
                            <w:t xml:space="preserve"> rasti ir užrašyti tokios lygties kelis sprendinius bei visų sprendinių aibę. Mokoma(si) spręsti daugiau negu dviejų lygčių su daugiau negu dviem nežinomaisiais sistemas. Nagrinėjami ir sprendžiami tekstiniai uždaviniai, kuriuos sprendžiant gaunamos tokios sistemos.</w:t>
                          </w:r>
                        </w:p>
                      </w:sdtContent>
                    </w:sdt>
                    <w:sdt>
                      <w:sdtPr>
                        <w:alias w:val="20 pr. 35.2.7 pp."/>
                        <w:tag w:val="part_ef5868a08be94d5bb8ad20c50e01cac4"/>
                        <w:lock w:val="sdtLocked"/>
                        <w:richText/>
                      </w:sdtPr>
                      <w:sdtContent>
                        <w:p>
                          <w:pPr>
                            <w:suppressAutoHyphens/>
                            <w:ind w:firstLine="851"/>
                            <w:jc w:val="both"/>
                            <w:rPr>
                              <w:color w:val="000000"/>
                              <w:szCs w:val="24"/>
                              <w:lang w:eastAsia="ar-SA"/>
                            </w:rPr>
                          </w:pPr>
                          <w:sdt>
                            <w:sdtPr>
                              <w:alias w:val="Numeris"/>
                              <w:tag w:val="nr_ef5868a08be94d5bb8ad20c50e01cac4"/>
                              <w:lock w:val="sdtLocked"/>
                              <w:richText/>
                            </w:sdtPr>
                            <w:sdtContent>
                              <w:r>
                                <w:rPr>
                                  <w:color w:val="000000"/>
                                  <w:szCs w:val="24"/>
                                  <w:lang w:eastAsia="ar-SA"/>
                                </w:rPr>
                                <w:t>35.2.7</w:t>
                              </w:r>
                            </w:sdtContent>
                          </w:sdt>
                          <w:r>
                            <w:rPr>
                              <w:color w:val="000000"/>
                              <w:szCs w:val="24"/>
                              <w:lang w:eastAsia="ar-SA"/>
                            </w:rPr>
                            <w:t>. Nelygybės. Racionaliosios nelygybės.</w:t>
                          </w:r>
                          <w:r>
                            <w:rPr>
                              <w:color w:val="000000"/>
                              <w:szCs w:val="24"/>
                              <w:lang w:eastAsia="lt-LT"/>
                            </w:rPr>
                            <w:t xml:space="preserve"> Aiškinamasi intervalų metodo esmė ir universalumas. Nagrinėjamos antrojo laipsnio, aukštesnio negu antrojo laipsnio nelygybės, praktikuojamasi  jas spręsti intervalų metodu. </w:t>
                          </w:r>
                          <w:r>
                            <w:rPr>
                              <w:rFonts w:eastAsia="Calibri"/>
                              <w:color w:val="000000"/>
                              <w:szCs w:val="24"/>
                            </w:rPr>
                            <w:t xml:space="preserve">Mokoma(si) nelygybes spręsti suteikiant pavidalą </w:t>
                          </w:r>
                          <m:oMath>
                            <m:f>
                              <m:fPr>
                                <m:ctrlPr>
                                  <w:rPr>
                                    <w:rFonts w:ascii="Cambria Math" w:eastAsia="Calibri" w:hAnsi="Cambria Math"/>
                                    <w:color w:val="000000" w:themeColor="text1"/>
                                  </w:rPr>
                                </m:ctrlPr>
                              </m:fPr>
                              <m:num>
                                <m:r>
                                  <m:rPr>
                                    <m:sty m:val="p"/>
                                  </m:rPr>
                                  <w:rPr>
                                    <w:rFonts w:ascii="Cambria Math" w:eastAsia="Calibri" w:hAnsi="Cambria Math"/>
                                    <w:color w:val="000000" w:themeColor="text1"/>
                                  </w:rPr>
                                  <m:t>f(x)</m:t>
                                </m:r>
                              </m:num>
                              <m:den>
                                <m:r>
                                  <m:rPr>
                                    <m:sty m:val="p"/>
                                  </m:rPr>
                                  <w:rPr>
                                    <w:rFonts w:ascii="Cambria Math" w:eastAsia="Calibri" w:hAnsi="Cambria Math"/>
                                    <w:color w:val="000000" w:themeColor="text1"/>
                                  </w:rPr>
                                  <m:t>g(x)</m:t>
                                </m:r>
                              </m:den>
                            </m:f>
                            <m:r>
                              <m:rPr>
                                <m:sty m:val="p"/>
                              </m:rPr>
                              <w:rPr>
                                <w:rFonts w:ascii="Cambria Math" w:eastAsia="Calibri" w:hAnsi="Cambria Math"/>
                                <w:color w:val="000000" w:themeColor="text1"/>
                              </w:rPr>
                              <m:t>=0</m:t>
                            </m:r>
                          </m:oMath>
                          <w:r>
                            <w:rPr>
                              <w:color w:val="000000"/>
                              <w:szCs w:val="24"/>
                            </w:rPr>
                            <w:t>, naudojantis intervalų metodu arba nelygybę keičiant nelygybių sistemų visuma. Mokomasi spręsti dviejų ar daugiau racionaliųjų nelygybių sistemas bei mišrias lygčių ir nelygybių (su vienu nežinomuoju) sistemas.</w:t>
                          </w:r>
                        </w:p>
                        <w:p>
                          <w:pPr>
                            <w:suppressAutoHyphens/>
                            <w:ind w:firstLine="851"/>
                            <w:jc w:val="both"/>
                            <w:rPr>
                              <w:color w:val="000000"/>
                              <w:szCs w:val="24"/>
                              <w:lang w:eastAsia="ar-SA"/>
                            </w:rPr>
                          </w:pPr>
                          <w:r>
                            <w:rPr>
                              <w:color w:val="000000"/>
                              <w:szCs w:val="24"/>
                              <w:lang w:eastAsia="ar-SA"/>
                            </w:rPr>
                            <w:t xml:space="preserve">Rodiklinės nelygybės. </w:t>
                          </w:r>
                          <w:r>
                            <w:rPr>
                              <w:color w:val="000000"/>
                              <w:szCs w:val="24"/>
                            </w:rPr>
                            <w:t xml:space="preserve">Nagrinėjamos nesudėtingos nelygybės, kurių nežinomasis yra laipsnio (laipsnių) rodiklyje (rodikliuose). Aiškinamasi, kad tokias nelygybes patogu spręsti suteikiant joms pavidalą </w:t>
                          </w:r>
                          <m:oMath>
                            <m:sSup>
                              <m:sSupPr>
                                <m:ctrlPr>
                                  <w:rPr>
                                    <w:rFonts w:ascii="Cambria Math" w:hAnsi="Cambria Math"/>
                                    <w:color w:val="000000" w:themeColor="text1"/>
                                  </w:rPr>
                                </m:ctrlPr>
                              </m:sSupPr>
                              <m:e>
                                <m:r>
                                  <m:rPr>
                                    <m:sty m:val="p"/>
                                  </m:rPr>
                                  <w:rPr>
                                    <w:rFonts w:ascii="Cambria Math" w:hAnsi="Cambria Math"/>
                                    <w:color w:val="000000" w:themeColor="text1"/>
                                  </w:rPr>
                                  <m:t>a</m:t>
                                </m:r>
                              </m:e>
                              <m:sup>
                                <m:r>
                                  <m:rPr>
                                    <m:sty m:val="p"/>
                                  </m:rPr>
                                  <w:rPr>
                                    <w:rFonts w:ascii="Cambria Math" w:hAnsi="Cambria Math"/>
                                    <w:color w:val="000000" w:themeColor="text1"/>
                                  </w:rPr>
                                  <m:t>f(x)</m:t>
                                </m:r>
                              </m:sup>
                            </m:sSup>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a</m:t>
                                </m:r>
                              </m:e>
                              <m:sup>
                                <m:r>
                                  <m:rPr>
                                    <m:sty m:val="p"/>
                                  </m:rPr>
                                  <w:rPr>
                                    <w:rFonts w:ascii="Cambria Math" w:hAnsi="Cambria Math"/>
                                    <w:color w:val="000000" w:themeColor="text1"/>
                                  </w:rPr>
                                  <m:t>g(x)</m:t>
                                </m:r>
                              </m:sup>
                            </m:sSup>
                          </m:oMath>
                          <w:r>
                            <w:rPr>
                              <w:color w:val="000000"/>
                              <w:szCs w:val="24"/>
                            </w:rPr>
                            <w:t xml:space="preserve">, o tada pereinant prie rodiklių nelygybės. </w:t>
                          </w:r>
                        </w:p>
                        <w:p>
                          <w:pPr>
                            <w:suppressAutoHyphens/>
                            <w:ind w:firstLine="851"/>
                            <w:jc w:val="both"/>
                            <w:rPr>
                              <w:color w:val="000000"/>
                              <w:szCs w:val="24"/>
                              <w:lang w:eastAsia="ar-SA"/>
                            </w:rPr>
                          </w:pPr>
                          <w:r>
                            <w:rPr>
                              <w:color w:val="000000"/>
                              <w:szCs w:val="24"/>
                              <w:lang w:eastAsia="ar-SA"/>
                            </w:rPr>
                            <w:t xml:space="preserve">Logaritminės nelygybės. </w:t>
                          </w:r>
                          <w:r>
                            <w:rPr>
                              <w:color w:val="000000"/>
                              <w:szCs w:val="24"/>
                            </w:rPr>
                            <w:t xml:space="preserve">Nagrinėjamos nesudėtingos nelygybės, kurių nežinomasis yra logaritmo (logaritmų) reiškinyje (reiškiniuose). Aiškinamasi, kad tokias nelygybes patogu spręsti suteikiant joms pavidalą </w:t>
                          </w:r>
                          <m:oMath>
                            <m:func>
                              <m:funcPr>
                                <m:ctrlPr>
                                  <w:rPr>
                                    <w:rFonts w:ascii="Cambria Math" w:hAnsi="Cambria Math"/>
                                    <w:color w:val="000000" w:themeColor="text1"/>
                                  </w:rPr>
                                </m:ctrlPr>
                              </m:funcPr>
                              <m:fName>
                                <m:sSub>
                                  <m:sSubPr>
                                    <m:ctrlPr>
                                      <w:rPr>
                                        <w:rFonts w:ascii="Cambria Math" w:hAnsi="Cambria Math"/>
                                        <w:color w:val="000000" w:themeColor="text1"/>
                                      </w:rPr>
                                    </m:ctrlPr>
                                  </m:sSubPr>
                                  <m:e>
                                    <m:r>
                                      <m:rPr>
                                        <m:sty m:val="p"/>
                                      </m:rPr>
                                      <w:rPr>
                                        <w:rFonts w:ascii="Cambria Math" w:eastAsia="Calibri" w:hAnsi="Cambria Math"/>
                                        <w:color w:val="000000" w:themeColor="text1"/>
                                      </w:rPr>
                                      <m:t>log</m:t>
                                    </m:r>
                                  </m:e>
                                  <m:sub>
                                    <m:r>
                                      <m:rPr>
                                        <m:sty m:val="p"/>
                                      </m:rPr>
                                      <w:rPr>
                                        <w:rFonts w:ascii="Cambria Math" w:hAnsi="Cambria Math"/>
                                        <w:color w:val="000000" w:themeColor="text1"/>
                                      </w:rPr>
                                      <m:t>a</m:t>
                                    </m:r>
                                  </m:sub>
                                </m:sSub>
                              </m:fName>
                              <m:e>
                                <m:r>
                                  <m:rPr>
                                    <m:sty m:val="p"/>
                                  </m:rPr>
                                  <w:rPr>
                                    <w:rFonts w:ascii="Cambria Math" w:hAnsi="Cambria Math"/>
                                    <w:color w:val="000000" w:themeColor="text1"/>
                                  </w:rPr>
                                  <m:t>f(x)</m:t>
                                </m:r>
                              </m:e>
                            </m:func>
                            <m:r>
                              <m:rPr>
                                <m:sty m:val="p"/>
                              </m:rPr>
                              <w:rPr>
                                <w:rFonts w:ascii="Cambria Math" w:hAnsi="Cambria Math"/>
                                <w:color w:val="000000" w:themeColor="text1"/>
                              </w:rPr>
                              <m:t>⋛</m:t>
                            </m:r>
                            <m:func>
                              <m:funcPr>
                                <m:ctrlPr>
                                  <w:rPr>
                                    <w:rFonts w:ascii="Cambria Math" w:hAnsi="Cambria Math"/>
                                    <w:color w:val="000000" w:themeColor="text1"/>
                                  </w:rPr>
                                </m:ctrlPr>
                              </m:funcPr>
                              <m:fName>
                                <m:sSub>
                                  <m:sSubPr>
                                    <m:ctrlPr>
                                      <w:rPr>
                                        <w:rFonts w:ascii="Cambria Math" w:hAnsi="Cambria Math"/>
                                        <w:color w:val="000000" w:themeColor="text1"/>
                                      </w:rPr>
                                    </m:ctrlPr>
                                  </m:sSubPr>
                                  <m:e>
                                    <m:r>
                                      <m:rPr>
                                        <m:sty m:val="p"/>
                                      </m:rPr>
                                      <w:rPr>
                                        <w:rFonts w:ascii="Cambria Math" w:eastAsia="Calibri" w:hAnsi="Cambria Math"/>
                                        <w:color w:val="000000" w:themeColor="text1"/>
                                      </w:rPr>
                                      <m:t>log</m:t>
                                    </m:r>
                                  </m:e>
                                  <m:sub>
                                    <m:r>
                                      <m:rPr>
                                        <m:sty m:val="p"/>
                                      </m:rPr>
                                      <w:rPr>
                                        <w:rFonts w:ascii="Cambria Math" w:hAnsi="Cambria Math"/>
                                        <w:color w:val="000000" w:themeColor="text1"/>
                                      </w:rPr>
                                      <m:t>a</m:t>
                                    </m:r>
                                  </m:sub>
                                </m:sSub>
                              </m:fName>
                              <m:e>
                                <m:r>
                                  <m:rPr>
                                    <m:sty m:val="p"/>
                                  </m:rPr>
                                  <w:rPr>
                                    <w:rFonts w:ascii="Cambria Math" w:hAnsi="Cambria Math"/>
                                    <w:color w:val="000000" w:themeColor="text1"/>
                                  </w:rPr>
                                  <m:t>g(x)</m:t>
                                </m:r>
                              </m:e>
                            </m:func>
                          </m:oMath>
                          <w:r>
                            <w:rPr>
                              <w:color w:val="000000"/>
                              <w:szCs w:val="24"/>
                            </w:rPr>
                            <w:t>, o tada pereinant prie logaritmų reiškinių nelygybės. Analizuojama, kada ir kodėl būtina atsižvelgti į logaritmo apibrėžimo sritį.</w:t>
                          </w:r>
                        </w:p>
                        <w:p>
                          <w:pPr>
                            <w:suppressAutoHyphens/>
                            <w:ind w:firstLine="851"/>
                            <w:jc w:val="both"/>
                            <w:rPr>
                              <w:b/>
                              <w:bCs/>
                              <w:color w:val="000000"/>
                              <w:szCs w:val="24"/>
                              <w:lang w:eastAsia="ar-SA"/>
                            </w:rPr>
                          </w:pPr>
                          <w:r>
                            <w:rPr>
                              <w:color w:val="000000"/>
                              <w:szCs w:val="24"/>
                              <w:lang w:eastAsia="ar-SA"/>
                            </w:rPr>
                            <w:t xml:space="preserve">Nelygybės su moduliais. </w:t>
                          </w:r>
                          <w:r>
                            <w:rPr>
                              <w:rFonts w:eastAsia="Calibri"/>
                              <w:color w:val="000000"/>
                              <w:szCs w:val="24"/>
                            </w:rPr>
                            <w:t>Nagrinėjamos</w:t>
                          </w:r>
                          <w:r>
                            <w:rPr>
                              <w:rFonts w:eastAsia="Calibri"/>
                              <w:bCs/>
                              <w:color w:val="000000"/>
                              <w:szCs w:val="24"/>
                            </w:rPr>
                            <w:t xml:space="preserve"> nesudėtingos nelygybės su moduliais, kurioms galima suteikti pavidalą </w:t>
                          </w:r>
                          <m:oMath>
                            <m:d>
                              <m:dPr>
                                <m:begChr m:val="|"/>
                                <m:endChr m:val="|"/>
                                <m:ctrlPr>
                                  <w:rPr>
                                    <w:rFonts w:ascii="Cambria Math" w:eastAsia="Calibri" w:hAnsi="Cambria Math"/>
                                    <w:bCs/>
                                    <w:color w:val="000000" w:themeColor="text1"/>
                                  </w:rPr>
                                </m:ctrlPr>
                              </m:dPr>
                              <m:e>
                                <m:r>
                                  <m:rPr>
                                    <m:sty m:val="p"/>
                                  </m:rPr>
                                  <w:rPr>
                                    <w:rFonts w:ascii="Cambria Math" w:eastAsia="Calibri" w:hAnsi="Cambria Math"/>
                                    <w:color w:val="000000" w:themeColor="text1"/>
                                  </w:rPr>
                                  <m:t>f(x)</m:t>
                                </m:r>
                              </m:e>
                            </m:d>
                            <m:r>
                              <m:rPr>
                                <m:sty m:val="p"/>
                              </m:rPr>
                              <w:rPr>
                                <w:rFonts w:ascii="Cambria Math" w:hAnsi="Cambria Math"/>
                                <w:color w:val="000000" w:themeColor="text1"/>
                              </w:rPr>
                              <m:t>⋛</m:t>
                            </m:r>
                            <m:r>
                              <m:rPr>
                                <m:sty m:val="p"/>
                              </m:rPr>
                              <w:rPr>
                                <w:rFonts w:ascii="Cambria Math" w:eastAsia="Calibri" w:hAnsi="Cambria Math"/>
                                <w:color w:val="000000" w:themeColor="text1"/>
                              </w:rPr>
                              <m:t>a</m:t>
                            </m:r>
                          </m:oMath>
                          <w:r>
                            <w:rPr>
                              <w:bCs/>
                              <w:color w:val="000000"/>
                              <w:szCs w:val="24"/>
                            </w:rPr>
                            <w:t xml:space="preserve">, </w:t>
                          </w:r>
                          <m:oMath>
                            <m:d>
                              <m:dPr>
                                <m:begChr m:val="|"/>
                                <m:endChr m:val="|"/>
                                <m:ctrlPr>
                                  <w:rPr>
                                    <w:rFonts w:ascii="Cambria Math" w:eastAsia="Calibri" w:hAnsi="Cambria Math"/>
                                    <w:bCs/>
                                    <w:color w:val="000000" w:themeColor="text1"/>
                                  </w:rPr>
                                </m:ctrlPr>
                              </m:dPr>
                              <m:e>
                                <m:r>
                                  <m:rPr>
                                    <m:sty m:val="p"/>
                                  </m:rPr>
                                  <w:rPr>
                                    <w:rFonts w:ascii="Cambria Math" w:eastAsia="Calibri" w:hAnsi="Cambria Math"/>
                                    <w:color w:val="000000" w:themeColor="text1"/>
                                  </w:rPr>
                                  <m:t>f(x)</m:t>
                                </m:r>
                              </m:e>
                            </m:d>
                            <m:r>
                              <m:rPr>
                                <m:sty m:val="p"/>
                              </m:rPr>
                              <w:rPr>
                                <w:rFonts w:ascii="Cambria Math" w:hAnsi="Cambria Math"/>
                                <w:color w:val="000000" w:themeColor="text1"/>
                              </w:rPr>
                              <m:t>⋛</m:t>
                            </m:r>
                            <m:r>
                              <m:rPr>
                                <m:sty m:val="p"/>
                              </m:rPr>
                              <w:rPr>
                                <w:rFonts w:ascii="Cambria Math" w:eastAsia="Calibri" w:hAnsi="Cambria Math"/>
                                <w:color w:val="000000" w:themeColor="text1"/>
                              </w:rPr>
                              <m:t>g(x)</m:t>
                            </m:r>
                          </m:oMath>
                          <w:r>
                            <w:rPr>
                              <w:bCs/>
                              <w:color w:val="000000"/>
                              <w:szCs w:val="24"/>
                            </w:rPr>
                            <w:t>. Mokomasi tokias nelygybes spręsti naudojantis modulio apibrėžimu, intervalų metodu.</w:t>
                          </w:r>
                        </w:p>
                      </w:sdtContent>
                    </w:sdt>
                  </w:sdtContent>
                </w:sdt>
                <w:sdt>
                  <w:sdtPr>
                    <w:alias w:val="20 pr. 35.3 pp."/>
                    <w:tag w:val="part_bd5d87e4caf44514a7f710dfac23a034"/>
                    <w:lock w:val="sdtLocked"/>
                    <w:richText/>
                  </w:sdtPr>
                  <w:sdtContent>
                    <w:p>
                      <w:pPr>
                        <w:suppressAutoHyphens/>
                        <w:ind w:firstLine="851"/>
                        <w:jc w:val="both"/>
                        <w:rPr>
                          <w:color w:val="000000"/>
                          <w:szCs w:val="24"/>
                          <w:lang w:eastAsia="ar-SA"/>
                        </w:rPr>
                      </w:pPr>
                      <w:sdt>
                        <w:sdtPr>
                          <w:alias w:val="Numeris"/>
                          <w:tag w:val="nr_bd5d87e4caf44514a7f710dfac23a034"/>
                          <w:lock w:val="sdtLocked"/>
                          <w:richText/>
                        </w:sdtPr>
                        <w:sdtContent>
                          <w:r>
                            <w:rPr>
                              <w:color w:val="000000"/>
                              <w:szCs w:val="24"/>
                              <w:lang w:eastAsia="ar-SA"/>
                            </w:rPr>
                            <w:t>35.3</w:t>
                          </w:r>
                        </w:sdtContent>
                      </w:sdt>
                      <w:r>
                        <w:rPr>
                          <w:color w:val="000000"/>
                          <w:szCs w:val="24"/>
                          <w:lang w:eastAsia="ar-SA"/>
                        </w:rPr>
                        <w:t>. Geometrija ir matavimai.</w:t>
                      </w:r>
                    </w:p>
                    <w:sdt>
                      <w:sdtPr>
                        <w:alias w:val="20 pr. 35.3.1 pp."/>
                        <w:tag w:val="part_3c4db858d7ea4c8f8c80f922ba87a99d"/>
                        <w:lock w:val="sdtLocked"/>
                        <w:richText/>
                      </w:sdtPr>
                      <w:sdtContent>
                        <w:p>
                          <w:pPr>
                            <w:suppressAutoHyphens/>
                            <w:ind w:firstLine="851"/>
                            <w:jc w:val="both"/>
                            <w:rPr>
                              <w:b/>
                              <w:bCs/>
                              <w:color w:val="000000"/>
                              <w:szCs w:val="24"/>
                              <w:lang w:eastAsia="ar-SA"/>
                            </w:rPr>
                          </w:pPr>
                          <w:sdt>
                            <w:sdtPr>
                              <w:alias w:val="Numeris"/>
                              <w:tag w:val="nr_3c4db858d7ea4c8f8c80f922ba87a99d"/>
                              <w:lock w:val="sdtLocked"/>
                              <w:richText/>
                            </w:sdtPr>
                            <w:sdtContent>
                              <w:r>
                                <w:rPr>
                                  <w:color w:val="000000"/>
                                  <w:szCs w:val="24"/>
                                  <w:lang w:eastAsia="ar-SA"/>
                                </w:rPr>
                                <w:t>35.3.1</w:t>
                              </w:r>
                            </w:sdtContent>
                          </w:sdt>
                          <w:r>
                            <w:rPr>
                              <w:color w:val="000000"/>
                              <w:szCs w:val="24"/>
                              <w:lang w:eastAsia="ar-SA"/>
                            </w:rPr>
                            <w:t xml:space="preserve">. Plokštumos vektoriai ir veiksmai su jais. Apibrėžiamas kampas tarp vektorių. Apibrėžiama dviejų vektorių skaliarinė sandauga, mokomasi skaliariškai dauginti vektorius. Įrodoma, kad vektoriaus kvadratas (vektoriaus skaliarinė sandauga su pačiu savimi) yra lygus vektoriaus ilgio kvadratui. Primenama, kaip randama vektorių suma (naudojantis trikampio ir lygiagretainio taisyklėmis; pasakoma daugiakampio taisyklė); vektorių skirtumas; vektoriaus ir skaičiaus sandauga. Mokomasi nurodytą daugiakampio vektorių išreikšti kitais nurodytais to daugiakampio vektoriais. Apibrėžiama ir paaiškinama dviejų vektorių skaliarinė sandauga, mokomasi skaliariškai dauginti vektorius, pabrėžiant kad skaliarinės sandaugos rezultatas yra skaičius, o ne vektorius. </w:t>
                          </w:r>
                        </w:p>
                        <w:p>
                          <w:pPr>
                            <w:suppressAutoHyphens/>
                            <w:ind w:firstLine="851"/>
                            <w:jc w:val="both"/>
                            <w:rPr>
                              <w:color w:val="000000"/>
                              <w:szCs w:val="24"/>
                              <w:lang w:eastAsia="ar-SA"/>
                            </w:rPr>
                          </w:pPr>
                          <w:r>
                            <w:rPr>
                              <w:color w:val="000000"/>
                              <w:szCs w:val="24"/>
                              <w:lang w:eastAsia="ar-SA"/>
                            </w:rPr>
                            <w:t>Pasakoma, kad veiksmams su vektoriais galioja žinomos veiksmų su skaičiais savybės:</w:t>
                          </w:r>
                        </w:p>
                        <w:p>
                          <w:pPr>
                            <w:suppressAutoHyphens/>
                            <w:ind w:firstLine="851"/>
                            <w:jc w:val="both"/>
                            <w:rPr>
                              <w:color w:val="000000"/>
                              <w:szCs w:val="24"/>
                              <w:lang w:eastAsia="ar-SA"/>
                            </w:rPr>
                          </w:pPr>
                          <m:oMath>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 xml:space="preserve">,   </m:t>
                            </m:r>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m:t>
                            </m:r>
                            <m:d>
                              <m:dPr>
                                <m:ctrlPr>
                                  <w:rPr>
                                    <w:rFonts w:ascii="Cambria Math" w:hAnsi="Cambria Math"/>
                                    <w:color w:val="000000" w:themeColor="text1"/>
                                  </w:rPr>
                                </m:ctrlPr>
                              </m:dPr>
                              <m:e>
                                <m:acc>
                                  <m:accPr>
                                    <m:chr m:val="⃗"/>
                                    <m:ctrlPr>
                                      <w:rPr>
                                        <w:rFonts w:ascii="Cambria Math" w:hAnsi="Cambria Math"/>
                                        <w:color w:val="000000" w:themeColor="text1"/>
                                      </w:rPr>
                                    </m:ctrlPr>
                                  </m:accPr>
                                  <m:e>
                                    <m:r>
                                      <m:rPr>
                                        <m:sty m:val="p"/>
                                      </m:rPr>
                                      <w:rPr>
                                        <w:rFonts w:ascii="Cambria Math" w:hAnsi="Cambria Math"/>
                                        <w:color w:val="000000" w:themeColor="text1"/>
                                      </w:rPr>
                                      <m:t>b</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c</m:t>
                                    </m:r>
                                  </m:e>
                                </m:acc>
                              </m:e>
                            </m:d>
                            <m:r>
                              <m:rPr>
                                <m:sty m:val="p"/>
                              </m:rPr>
                              <w:rPr>
                                <w:rFonts w:ascii="Cambria Math" w:hAnsi="Cambria Math"/>
                                <w:color w:val="000000" w:themeColor="text1"/>
                              </w:rPr>
                              <m:t>=</m:t>
                            </m:r>
                            <m:d>
                              <m:dPr>
                                <m:ctrlPr>
                                  <w:rPr>
                                    <w:rFonts w:ascii="Cambria Math" w:hAnsi="Cambria Math"/>
                                    <w:color w:val="000000" w:themeColor="text1"/>
                                  </w:rPr>
                                </m:ctrlPr>
                              </m:dPr>
                              <m:e>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e>
                            </m:d>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c</m:t>
                                </m:r>
                              </m:e>
                            </m:acc>
                            <m:r>
                              <m:rPr>
                                <m:sty m:val="p"/>
                              </m:rPr>
                              <w:rPr>
                                <w:rFonts w:ascii="Cambria Math" w:hAnsi="Cambria Math"/>
                                <w:color w:val="000000" w:themeColor="text1"/>
                              </w:rPr>
                              <m:t>,   c(</m:t>
                            </m:r>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r>
                              <m:rPr>
                                <m:sty m:val="p"/>
                              </m:rPr>
                              <w:rPr>
                                <w:rFonts w:ascii="Cambria Math" w:hAnsi="Cambria Math"/>
                                <w:color w:val="000000" w:themeColor="text1"/>
                              </w:rPr>
                              <m:t>)=c</m:t>
                            </m:r>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+c</m:t>
                            </m:r>
                            <m:acc>
                              <m:accPr>
                                <m:chr m:val="⃗"/>
                                <m:ctrlPr>
                                  <w:rPr>
                                    <w:rFonts w:ascii="Cambria Math" w:hAnsi="Cambria Math"/>
                                    <w:color w:val="000000" w:themeColor="text1"/>
                                  </w:rPr>
                                </m:ctrlPr>
                              </m:accPr>
                              <m:e>
                                <m:r>
                                  <m:rPr>
                                    <m:sty m:val="p"/>
                                  </m:rPr>
                                  <w:rPr>
                                    <w:rFonts w:ascii="Cambria Math" w:hAnsi="Cambria Math"/>
                                    <w:color w:val="000000" w:themeColor="text1"/>
                                  </w:rPr>
                                  <m:t>b</m:t>
                                </m:r>
                              </m:e>
                            </m:acc>
                          </m:oMath>
                          <w:r>
                            <w:rPr>
                              <w:color w:val="000000"/>
                              <w:szCs w:val="24"/>
                              <w:lang w:eastAsia="ar-SA"/>
                            </w:rPr>
                            <w:t xml:space="preserve">; </w:t>
                          </w:r>
                          <m:oMath>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m:t>
                            </m:r>
                            <m:d>
                              <m:dPr>
                                <m:ctrlPr>
                                  <w:rPr>
                                    <w:rFonts w:ascii="Cambria Math" w:hAnsi="Cambria Math"/>
                                    <w:color w:val="000000" w:themeColor="text1"/>
                                  </w:rPr>
                                </m:ctrlPr>
                              </m:dPr>
                              <m:e>
                                <m:r>
                                  <m:rPr>
                                    <m:sty m:val="p"/>
                                  </m:rPr>
                                  <w:rPr>
                                    <w:rFonts w:ascii="Cambria Math" w:hAnsi="Cambria Math"/>
                                    <w:color w:val="000000" w:themeColor="text1"/>
                                  </w:rPr>
                                  <m:t>c∙</m:t>
                                </m:r>
                                <m:acc>
                                  <m:accPr>
                                    <m:chr m:val="⃗"/>
                                    <m:ctrlPr>
                                      <w:rPr>
                                        <w:rFonts w:ascii="Cambria Math" w:hAnsi="Cambria Math"/>
                                        <w:color w:val="000000" w:themeColor="text1"/>
                                      </w:rPr>
                                    </m:ctrlPr>
                                  </m:accPr>
                                  <m:e>
                                    <m:r>
                                      <m:rPr>
                                        <m:sty m:val="p"/>
                                      </m:rPr>
                                      <w:rPr>
                                        <w:rFonts w:ascii="Cambria Math" w:hAnsi="Cambria Math"/>
                                        <w:color w:val="000000" w:themeColor="text1"/>
                                      </w:rPr>
                                      <m:t>a</m:t>
                                    </m:r>
                                  </m:e>
                                </m:acc>
                              </m:e>
                            </m:d>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r>
                              <m:rPr>
                                <m:sty m:val="p"/>
                              </m:rPr>
                              <w:rPr>
                                <w:rFonts w:ascii="Cambria Math" w:hAnsi="Cambria Math"/>
                                <w:color w:val="000000" w:themeColor="text1"/>
                              </w:rPr>
                              <m:t>=c∙</m:t>
                            </m:r>
                            <m:d>
                              <m:dPr>
                                <m:ctrlPr>
                                  <w:rPr>
                                    <w:rFonts w:ascii="Cambria Math" w:hAnsi="Cambria Math"/>
                                    <w:color w:val="000000" w:themeColor="text1"/>
                                  </w:rPr>
                                </m:ctrlPr>
                              </m:dPr>
                              <m:e>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e>
                            </m:d>
                            <m:r>
                              <m:rPr>
                                <m:sty m:val="p"/>
                              </m:rPr>
                              <w:rPr>
                                <w:rFonts w:ascii="Cambria Math" w:hAnsi="Cambria Math"/>
                                <w:color w:val="000000" w:themeColor="text1"/>
                              </w:rPr>
                              <m:t xml:space="preserve">,   </m:t>
                            </m:r>
                            <m:d>
                              <m:dPr>
                                <m:ctrlPr>
                                  <w:rPr>
                                    <w:rFonts w:ascii="Cambria Math" w:hAnsi="Cambria Math"/>
                                    <w:color w:val="000000" w:themeColor="text1"/>
                                  </w:rPr>
                                </m:ctrlPr>
                              </m:dPr>
                              <m:e>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e>
                            </m:d>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c</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a</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c</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b</m:t>
                                </m:r>
                              </m:e>
                            </m:acc>
                            <m:r>
                              <m:rPr>
                                <m:sty m:val="p"/>
                              </m:rPr>
                              <w:rPr>
                                <w:rFonts w:ascii="Cambria Math" w:hAnsi="Cambria Math"/>
                                <w:color w:val="000000" w:themeColor="text1"/>
                              </w:rPr>
                              <m:t>∙</m:t>
                            </m:r>
                            <m:acc>
                              <m:accPr>
                                <m:chr m:val="⃗"/>
                                <m:ctrlPr>
                                  <w:rPr>
                                    <w:rFonts w:ascii="Cambria Math" w:hAnsi="Cambria Math"/>
                                    <w:color w:val="000000" w:themeColor="text1"/>
                                  </w:rPr>
                                </m:ctrlPr>
                              </m:accPr>
                              <m:e>
                                <m:r>
                                  <m:rPr>
                                    <m:sty m:val="p"/>
                                  </m:rPr>
                                  <w:rPr>
                                    <w:rFonts w:ascii="Cambria Math" w:hAnsi="Cambria Math"/>
                                    <w:color w:val="000000" w:themeColor="text1"/>
                                  </w:rPr>
                                  <m:t>c</m:t>
                                </m:r>
                              </m:e>
                            </m:acc>
                            <m:r>
                              <m:rPr>
                                <m:sty m:val="p"/>
                              </m:rPr>
                              <w:rPr>
                                <w:rFonts w:ascii="Cambria Math" w:hAnsi="Cambria Math"/>
                                <w:color w:val="000000" w:themeColor="text1"/>
                              </w:rPr>
                              <m:t>.</m:t>
                            </m:r>
                          </m:oMath>
                        </w:p>
                      </w:sdtContent>
                    </w:sdt>
                    <w:sdt>
                      <w:sdtPr>
                        <w:alias w:val="20 pr. 35.3.2 pp."/>
                        <w:tag w:val="part_b8c48acac56244cca78a98a7a575a62e"/>
                        <w:lock w:val="sdtLocked"/>
                        <w:richText/>
                      </w:sdtPr>
                      <w:sdtContent>
                        <w:p>
                          <w:pPr>
                            <w:suppressAutoHyphens/>
                            <w:ind w:firstLine="851"/>
                            <w:jc w:val="both"/>
                            <w:rPr>
                              <w:color w:val="000000"/>
                              <w:szCs w:val="24"/>
                              <w:lang w:eastAsia="ar-SA"/>
                            </w:rPr>
                          </w:pPr>
                          <w:sdt>
                            <w:sdtPr>
                              <w:alias w:val="Numeris"/>
                              <w:tag w:val="nr_b8c48acac56244cca78a98a7a575a62e"/>
                              <w:lock w:val="sdtLocked"/>
                              <w:richText/>
                            </w:sdtPr>
                            <w:sdtContent>
                              <w:r>
                                <w:rPr>
                                  <w:color w:val="000000"/>
                                  <w:szCs w:val="24"/>
                                  <w:lang w:eastAsia="ar-SA"/>
                                </w:rPr>
                                <w:t>35.3.2</w:t>
                              </w:r>
                            </w:sdtContent>
                          </w:sdt>
                          <w:r>
                            <w:rPr>
                              <w:color w:val="000000"/>
                              <w:szCs w:val="24"/>
                              <w:lang w:eastAsia="ar-SA"/>
                            </w:rPr>
                            <w:t>. Vektoriai stačiakampėje koordinačių plokštumoje. Mokomasi nusakyti vektorių, nurodant jo pradžios ir pabaigos koordinates; apibrėžiant koordinačių plokštumos taško vietos vektorių ir mokantis bet kurį koordinačių plokštumos vektorių išreikšti jam lygiu taško vietos vektoriumi; mokomasi apskaičiuoti vektoriaus ilgį ir įrodyti vektoriaus ilgio formulę; mokomasi apskaičiuoti vektorių sumą, skirtumą, sandaugą su skaičiumi bei skaliarinę sandaugą, paaiškinant atliekamų veiksmų prasmingumą; apibrėžiami koordinačių ašių vienetiniai vektoriai ir mokomasi jais reikšti koordinačių plokštumos vektorius. Apibrėžiami kolinearieji ir statmenieji vektoriai. Analizuojamos dviejų vektorių kolinearumo ir statmenumo sąlygos bei sprendžiami su šiais faktais susiję uždaviniai.</w:t>
                          </w:r>
                        </w:p>
                      </w:sdtContent>
                    </w:sdt>
                  </w:sdtContent>
                </w:sdt>
              </w:sdtContent>
            </w:sdt>
            <w:sdt>
              <w:sdtPr>
                <w:alias w:val="20 pr. 36 p."/>
                <w:tag w:val="part_2ea1f9c296ae4aee9be85a13cf893558"/>
                <w:lock w:val="sdtLocked"/>
                <w:richText/>
              </w:sdtPr>
              <w:sdtContent>
                <w:p>
                  <w:pPr>
                    <w:keepNext/>
                    <w:keepLines/>
                    <w:suppressAutoHyphens/>
                    <w:ind w:firstLine="851"/>
                    <w:outlineLvl w:val="1"/>
                    <w:rPr>
                      <w:color w:val="000000"/>
                      <w:szCs w:val="24"/>
                      <w:lang w:eastAsia="ar-SA"/>
                    </w:rPr>
                  </w:pPr>
                  <w:sdt>
                    <w:sdtPr>
                      <w:alias w:val="Numeris"/>
                      <w:tag w:val="nr_2ea1f9c296ae4aee9be85a13cf893558"/>
                      <w:lock w:val="sdtLocked"/>
                      <w:richText/>
                    </w:sdtPr>
                    <w:sdtContent>
                      <w:r>
                        <w:rPr>
                          <w:color w:val="000000"/>
                          <w:szCs w:val="24"/>
                          <w:lang w:eastAsia="ar-SA"/>
                        </w:rPr>
                        <w:t>36</w:t>
                      </w:r>
                    </w:sdtContent>
                  </w:sdt>
                  <w:r>
                    <w:rPr>
                      <w:color w:val="000000"/>
                      <w:szCs w:val="24"/>
                      <w:lang w:eastAsia="ar-SA"/>
                    </w:rPr>
                    <w:t>. Mokymo(si) turinys. IV gimnazijos klasės bendrasis kursas.</w:t>
                  </w:r>
                </w:p>
                <w:sdt>
                  <w:sdtPr>
                    <w:alias w:val="20 pr. 36.1 pp."/>
                    <w:tag w:val="part_b2606839dffd473d99616f5c6aa2ebd0"/>
                    <w:lock w:val="sdtLocked"/>
                    <w:richText/>
                  </w:sdtPr>
                  <w:sdtContent>
                    <w:p>
                      <w:pPr>
                        <w:suppressAutoHyphens/>
                        <w:ind w:firstLine="851"/>
                        <w:rPr>
                          <w:bCs/>
                          <w:color w:val="000000"/>
                          <w:szCs w:val="24"/>
                          <w:lang w:eastAsia="ar-SA"/>
                        </w:rPr>
                      </w:pPr>
                      <w:sdt>
                        <w:sdtPr>
                          <w:alias w:val="Numeris"/>
                          <w:tag w:val="nr_b2606839dffd473d99616f5c6aa2ebd0"/>
                          <w:lock w:val="sdtLocked"/>
                          <w:richText/>
                        </w:sdtPr>
                        <w:sdtContent>
                          <w:r>
                            <w:rPr>
                              <w:bCs/>
                              <w:color w:val="000000"/>
                              <w:szCs w:val="24"/>
                              <w:lang w:eastAsia="ar-SA"/>
                            </w:rPr>
                            <w:t>36.1</w:t>
                          </w:r>
                        </w:sdtContent>
                      </w:sdt>
                      <w:r>
                        <w:rPr>
                          <w:bCs/>
                          <w:color w:val="000000"/>
                          <w:szCs w:val="24"/>
                          <w:lang w:eastAsia="ar-SA"/>
                        </w:rPr>
                        <w:t>. Modeliai ir sąryšiai.</w:t>
                      </w:r>
                    </w:p>
                    <w:sdt>
                      <w:sdtPr>
                        <w:alias w:val="20 pr. 36.1.1 pp."/>
                        <w:tag w:val="part_a0f0a3db241d49129a9ac48a03623f69"/>
                        <w:lock w:val="sdtLocked"/>
                        <w:richText/>
                      </w:sdtPr>
                      <w:sdtContent>
                        <w:p>
                          <w:pPr>
                            <w:suppressAutoHyphens/>
                            <w:ind w:firstLine="851"/>
                            <w:jc w:val="both"/>
                            <w:rPr>
                              <w:color w:val="000000"/>
                              <w:szCs w:val="24"/>
                              <w:lang w:eastAsia="ar-SA"/>
                            </w:rPr>
                          </w:pPr>
                          <w:sdt>
                            <w:sdtPr>
                              <w:alias w:val="Numeris"/>
                              <w:tag w:val="nr_a0f0a3db241d49129a9ac48a03623f69"/>
                              <w:lock w:val="sdtLocked"/>
                              <w:richText/>
                            </w:sdtPr>
                            <w:sdtContent>
                              <w:r>
                                <w:rPr>
                                  <w:bCs/>
                                  <w:color w:val="000000"/>
                                  <w:szCs w:val="24"/>
                                  <w:lang w:eastAsia="ar-SA"/>
                                </w:rPr>
                                <w:t>36.1.1</w:t>
                              </w:r>
                            </w:sdtContent>
                          </w:sdt>
                          <w:r>
                            <w:rPr>
                              <w:bCs/>
                              <w:color w:val="000000"/>
                              <w:szCs w:val="24"/>
                              <w:lang w:eastAsia="ar-SA"/>
                            </w:rPr>
                            <w:t xml:space="preserve">. </w:t>
                          </w:r>
                          <w:r>
                            <w:rPr>
                              <w:color w:val="000000"/>
                              <w:szCs w:val="24"/>
                              <w:lang w:eastAsia="ar-SA"/>
                            </w:rPr>
                            <w:t xml:space="preserve">Trigonometrinės lygtys. Praktikuojamasi tapačiai pertvarkyti skaitinius ir raidinius reiškinius taikant formules: </w:t>
                          </w:r>
                          <m:oMath>
                            <m:sSup>
                              <m:sSupPr>
                                <m:ctrlPr>
                                  <w:rPr>
                                    <w:rFonts w:ascii="Cambria Math" w:hAnsi="Cambria Math"/>
                                    <w:color w:val="000000" w:themeColor="text1"/>
                                  </w:rPr>
                                </m:ctrlPr>
                              </m:sSupPr>
                              <m:e>
                                <m:r>
                                  <m:rPr>
                                    <m:sty m:val="p"/>
                                  </m:rPr>
                                  <w:rPr>
                                    <w:rFonts w:ascii="Cambria Math" w:hAnsi="Cambria Math"/>
                                    <w:color w:val="000000" w:themeColor="text1"/>
                                  </w:rPr>
                                  <m:t>sin</m:t>
                                </m:r>
                              </m:e>
                              <m:sup>
                                <m:r>
                                  <m:rPr>
                                    <m:sty m:val="p"/>
                                  </m:rPr>
                                  <w:rPr>
                                    <w:rFonts w:ascii="Cambria Math" w:hAnsi="Cambria Math"/>
                                    <w:color w:val="000000" w:themeColor="text1"/>
                                  </w:rPr>
                                  <m:t>2</m:t>
                                </m:r>
                              </m:sup>
                            </m:sSup>
                            <m:r>
                              <m:rPr>
                                <m:sty m:val="p"/>
                              </m:rPr>
                              <w:rPr>
                                <w:rFonts w:ascii="Cambria Math" w:hAnsi="Cambria Math"/>
                                <w:color w:val="000000" w:themeColor="text1"/>
                              </w:rPr>
                              <m:t>α+</m:t>
                            </m:r>
                            <m:sSup>
                              <m:sSupPr>
                                <m:ctrlPr>
                                  <w:rPr>
                                    <w:rFonts w:ascii="Cambria Math" w:hAnsi="Cambria Math"/>
                                    <w:color w:val="000000" w:themeColor="text1"/>
                                  </w:rPr>
                                </m:ctrlPr>
                              </m:sSupPr>
                              <m:e>
                                <m:r>
                                  <m:rPr>
                                    <m:sty m:val="p"/>
                                  </m:rPr>
                                  <w:rPr>
                                    <w:rFonts w:ascii="Cambria Math" w:hAnsi="Cambria Math"/>
                                    <w:color w:val="000000" w:themeColor="text1"/>
                                  </w:rPr>
                                  <m:t>cos</m:t>
                                </m:r>
                              </m:e>
                              <m:sup>
                                <m:r>
                                  <m:rPr>
                                    <m:sty m:val="p"/>
                                  </m:rPr>
                                  <w:rPr>
                                    <w:rFonts w:ascii="Cambria Math" w:hAnsi="Cambria Math"/>
                                    <w:color w:val="000000" w:themeColor="text1"/>
                                  </w:rPr>
                                  <m:t>2</m:t>
                                </m:r>
                              </m:sup>
                            </m:sSup>
                            <m:r>
                              <m:rPr>
                                <m:sty m:val="p"/>
                              </m:rPr>
                              <w:rPr>
                                <w:rFonts w:ascii="Cambria Math" w:hAnsi="Cambria Math"/>
                                <w:color w:val="000000" w:themeColor="text1"/>
                              </w:rPr>
                              <m:t xml:space="preserve">α=1,   </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r>
                                  <m:rPr>
                                    <m:sty m:val="p"/>
                                  </m:rPr>
                                  <w:rPr>
                                    <w:rFonts w:ascii="Cambria Math" w:hAnsi="Cambria Math"/>
                                    <w:color w:val="000000" w:themeColor="text1"/>
                                  </w:rPr>
                                  <m:t>α</m:t>
                                </m:r>
                              </m:e>
                            </m:func>
                            <m:r>
                              <m:rPr>
                                <m:sty m:val="p"/>
                              </m:rPr>
                              <w:rPr>
                                <w:rFonts w:ascii="Cambria Math" w:hAnsi="Cambria Math"/>
                                <w:color w:val="000000" w:themeColor="text1"/>
                              </w:rPr>
                              <m:t>=</m:t>
                            </m:r>
                            <m:f>
                              <m:fPr>
                                <m:ctrlPr>
                                  <w:rPr>
                                    <w:rFonts w:ascii="Cambria Math" w:hAnsi="Cambria Math"/>
                                    <w:color w:val="000000" w:themeColor="text1"/>
                                  </w:rPr>
                                </m:ctrlPr>
                              </m:fPr>
                              <m:num>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r>
                                      <m:rPr>
                                        <m:sty m:val="p"/>
                                      </m:rPr>
                                      <w:rPr>
                                        <w:rFonts w:ascii="Cambria Math" w:hAnsi="Cambria Math"/>
                                        <w:color w:val="000000" w:themeColor="text1"/>
                                      </w:rPr>
                                      <m:t>α</m:t>
                                    </m:r>
                                  </m:e>
                                </m:func>
                              </m:num>
                              <m:den>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r>
                                      <m:rPr>
                                        <m:sty m:val="p"/>
                                      </m:rPr>
                                      <w:rPr>
                                        <w:rFonts w:ascii="Cambria Math" w:hAnsi="Cambria Math"/>
                                        <w:color w:val="000000" w:themeColor="text1"/>
                                      </w:rPr>
                                      <m:t>α</m:t>
                                    </m:r>
                                  </m:e>
                                </m:func>
                              </m:den>
                            </m:f>
                            <m:r>
                              <m:rPr>
                                <m:sty m:val="p"/>
                              </m:rPr>
                              <w:rPr>
                                <w:rFonts w:ascii="Cambria Math" w:hAnsi="Cambria Math"/>
                                <w:color w:val="000000" w:themeColor="text1"/>
                              </w:rPr>
                              <m:t>,</m:t>
                            </m:r>
                          </m:oMath>
                          <w:r>
                            <w:rPr>
                              <w:color w:val="000000"/>
                              <w:szCs w:val="24"/>
                              <w:lang w:eastAsia="ar-SA"/>
                            </w:rPr>
                            <w:t xml:space="preserve">  </w:t>
                          </w:r>
                          <m:oMath>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d>
                                  <m:dPr>
                                    <m:ctrlPr>
                                      <w:rPr>
                                        <w:rFonts w:ascii="Cambria Math" w:hAnsi="Cambria Math"/>
                                        <w:color w:val="000000" w:themeColor="text1"/>
                                      </w:rPr>
                                    </m:ctrlPr>
                                  </m:dPr>
                                  <m:e>
                                    <m:r>
                                      <m:rPr>
                                        <m:sty m:val="p"/>
                                      </m:rPr>
                                      <w:rPr>
                                        <w:rFonts w:ascii="Cambria Math" w:hAnsi="Cambria Math"/>
                                        <w:color w:val="000000" w:themeColor="text1"/>
                                      </w:rPr>
                                      <m:t>-α</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d>
                                  <m:dPr>
                                    <m:ctrlPr>
                                      <w:rPr>
                                        <w:rFonts w:ascii="Cambria Math" w:hAnsi="Cambria Math"/>
                                        <w:color w:val="000000" w:themeColor="text1"/>
                                      </w:rPr>
                                    </m:ctrlPr>
                                  </m:dPr>
                                  <m:e>
                                    <m:r>
                                      <m:rPr>
                                        <m:sty m:val="p"/>
                                      </m:rPr>
                                      <w:rPr>
                                        <w:rFonts w:ascii="Cambria Math" w:hAnsi="Cambria Math"/>
                                        <w:color w:val="000000" w:themeColor="text1"/>
                                      </w:rPr>
                                      <m:t>-α</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d>
                                  <m:dPr>
                                    <m:ctrlPr>
                                      <w:rPr>
                                        <w:rFonts w:ascii="Cambria Math" w:hAnsi="Cambria Math"/>
                                        <w:color w:val="000000" w:themeColor="text1"/>
                                      </w:rPr>
                                    </m:ctrlPr>
                                  </m:dPr>
                                  <m:e>
                                    <m:r>
                                      <m:rPr>
                                        <m:sty m:val="p"/>
                                      </m:rPr>
                                      <w:rPr>
                                        <w:rFonts w:ascii="Cambria Math" w:hAnsi="Cambria Math"/>
                                        <w:color w:val="000000" w:themeColor="text1"/>
                                      </w:rPr>
                                      <m:t>-α</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r>
                                  <m:rPr>
                                    <m:sty m:val="p"/>
                                  </m:rPr>
                                  <w:rPr>
                                    <w:rFonts w:ascii="Cambria Math" w:hAnsi="Cambria Math"/>
                                    <w:color w:val="000000" w:themeColor="text1"/>
                                  </w:rPr>
                                  <m:t>α</m:t>
                                </m:r>
                              </m:e>
                            </m:func>
                          </m:oMath>
                          <w:r>
                            <w:rPr>
                              <w:color w:val="000000"/>
                              <w:szCs w:val="24"/>
                              <w:lang w:eastAsia="ar-SA"/>
                            </w:rPr>
                            <w:t xml:space="preserve">, </w:t>
                          </w:r>
                          <m:oMath>
                            <m:r>
                              <m:rPr>
                                <m:sty m:val="p"/>
                              </m:rPr>
                              <w:rPr>
                                <w:rFonts w:ascii="Cambria Math" w:hAnsi="Cambria Math"/>
                                <w:color w:val="000000" w:themeColor="text1"/>
                              </w:rPr>
                              <m:t xml:space="preserve"> </m:t>
                            </m:r>
                            <m:r>
                              <m:rPr>
                                <m:sty m:val="p"/>
                              </m:rPr>
                              <w:rPr>
                                <w:rFonts w:ascii="Cambria Math" w:eastAsiaTheme="minorEastAsia" w:hAnsi="Cambria Math"/>
                                <w:color w:val="000000" w:themeColor="text1"/>
                              </w:rPr>
                              <m:t>1+</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tg</m:t>
                                </m:r>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α=</m:t>
                            </m:r>
                            <m:f>
                              <m:fPr>
                                <m:ctrlPr>
                                  <w:rPr>
                                    <w:rFonts w:ascii="Cambria Math" w:eastAsiaTheme="minorEastAsia" w:hAnsi="Cambria Math"/>
                                    <w:color w:val="000000" w:themeColor="text1"/>
                                  </w:rPr>
                                </m:ctrlPr>
                              </m:fPr>
                              <m:num>
                                <m:r>
                                  <m:rPr>
                                    <m:sty m:val="p"/>
                                  </m:rPr>
                                  <w:rPr>
                                    <w:rFonts w:ascii="Cambria Math" w:eastAsiaTheme="minorEastAsia" w:hAnsi="Cambria Math"/>
                                    <w:color w:val="000000" w:themeColor="text1"/>
                                  </w:rPr>
                                  <m:t>1</m:t>
                                </m:r>
                              </m:num>
                              <m:den>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cos</m:t>
                                    </m:r>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α</m:t>
                                </m:r>
                              </m:den>
                            </m:f>
                          </m:oMath>
                          <w:r>
                            <w:rPr>
                              <w:color w:val="000000"/>
                              <w:szCs w:val="24"/>
                              <w:lang w:eastAsia="ar-SA"/>
                            </w:rPr>
                            <w:t xml:space="preserve">, </w:t>
                          </w:r>
                          <m:oMath>
                            <m:func>
                              <m:funcPr>
                                <m:ctrlPr>
                                  <w:rPr>
                                    <w:rFonts w:ascii="Cambria Math" w:hAnsi="Cambria Math"/>
                                    <w:color w:val="000000" w:themeColor="text1"/>
                                  </w:rPr>
                                </m:ctrlPr>
                              </m:funcPr>
                              <m:fName>
                                <m:r>
                                  <m:rPr>
                                    <m:sty m:val="p"/>
                                  </m:rPr>
                                  <w:rPr>
                                    <w:rFonts w:ascii="Cambria Math" w:eastAsia="Calibri" w:hAnsi="Cambria Math"/>
                                    <w:color w:val="000000" w:themeColor="text1"/>
                                  </w:rPr>
                                  <m:t xml:space="preserve">  sin</m:t>
                                </m:r>
                              </m:fName>
                              <m:e>
                                <m:r>
                                  <m:rPr>
                                    <m:sty m:val="p"/>
                                  </m:rPr>
                                  <w:rPr>
                                    <w:rFonts w:ascii="Cambria Math" w:hAnsi="Cambria Math"/>
                                    <w:color w:val="000000" w:themeColor="text1"/>
                                  </w:rPr>
                                  <m:t>(α+2πk)</m:t>
                                </m:r>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sin</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d>
                                  <m:dPr>
                                    <m:ctrlPr>
                                      <w:rPr>
                                        <w:rFonts w:ascii="Cambria Math" w:hAnsi="Cambria Math"/>
                                        <w:color w:val="000000" w:themeColor="text1"/>
                                      </w:rPr>
                                    </m:ctrlPr>
                                  </m:dPr>
                                  <m:e>
                                    <m:r>
                                      <m:rPr>
                                        <m:sty m:val="p"/>
                                      </m:rPr>
                                      <w:rPr>
                                        <w:rFonts w:ascii="Cambria Math" w:hAnsi="Cambria Math"/>
                                        <w:color w:val="000000" w:themeColor="text1"/>
                                      </w:rPr>
                                      <m:t>α+2πk</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cos</m:t>
                                </m:r>
                              </m:fName>
                              <m:e>
                                <m:r>
                                  <m:rPr>
                                    <m:sty m:val="p"/>
                                  </m:rPr>
                                  <w:rPr>
                                    <w:rFonts w:ascii="Cambria Math" w:hAnsi="Cambria Math"/>
                                    <w:color w:val="000000" w:themeColor="text1"/>
                                  </w:rPr>
                                  <m:t>α</m:t>
                                </m:r>
                              </m:e>
                            </m:func>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d>
                                  <m:dPr>
                                    <m:ctrlPr>
                                      <w:rPr>
                                        <w:rFonts w:ascii="Cambria Math" w:hAnsi="Cambria Math"/>
                                        <w:color w:val="000000" w:themeColor="text1"/>
                                      </w:rPr>
                                    </m:ctrlPr>
                                  </m:dPr>
                                  <m:e>
                                    <m:r>
                                      <m:rPr>
                                        <m:sty m:val="p"/>
                                      </m:rPr>
                                      <w:rPr>
                                        <w:rFonts w:ascii="Cambria Math" w:hAnsi="Cambria Math"/>
                                        <w:color w:val="000000" w:themeColor="text1"/>
                                      </w:rPr>
                                      <m:t>α+πk</m:t>
                                    </m:r>
                                  </m:e>
                                </m:d>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eastAsia="Calibri" w:hAnsi="Cambria Math"/>
                                    <w:color w:val="000000" w:themeColor="text1"/>
                                  </w:rPr>
                                  <m:t>tg</m:t>
                                </m:r>
                              </m:fName>
                              <m:e>
                                <m:r>
                                  <m:rPr>
                                    <m:sty m:val="p"/>
                                  </m:rPr>
                                  <w:rPr>
                                    <w:rFonts w:ascii="Cambria Math" w:hAnsi="Cambria Math"/>
                                    <w:color w:val="000000" w:themeColor="text1"/>
                                  </w:rPr>
                                  <m:t>α</m:t>
                                </m:r>
                              </m:e>
                            </m:func>
                            <m:r>
                              <m:rPr>
                                <m:sty m:val="p"/>
                              </m:rPr>
                              <w:rPr>
                                <w:rFonts w:ascii="Cambria Math" w:hAnsi="Cambria Math"/>
                                <w:color w:val="000000" w:themeColor="text1"/>
                              </w:rPr>
                              <m:t>, k∈Z.</m:t>
                            </m:r>
                          </m:oMath>
                          <w:r>
                            <w:rPr>
                              <w:color w:val="000000"/>
                              <w:szCs w:val="24"/>
                              <w:lang w:eastAsia="ar-SA"/>
                            </w:rPr>
                            <w:t xml:space="preserve"> </w:t>
                          </w:r>
                        </w:p>
                        <w:p>
                          <w:pPr>
                            <w:suppressAutoHyphens/>
                            <w:ind w:firstLine="851"/>
                            <w:jc w:val="both"/>
                            <w:rPr>
                              <w:b/>
                              <w:bCs/>
                              <w:color w:val="000000"/>
                              <w:szCs w:val="24"/>
                              <w:lang w:eastAsia="ar-SA"/>
                            </w:rPr>
                          </w:pPr>
                          <w:r>
                            <w:rPr>
                              <w:color w:val="000000"/>
                              <w:szCs w:val="24"/>
                              <w:lang w:eastAsia="ar-SA"/>
                            </w:rPr>
                            <w:t xml:space="preserve">Nagrinėjami pavyzdžiai situacijų, kuriose sudaromos ir sprendžiamos trigonometrinės lygtys. Aptariama, kada patogu trigonometrines lygtis spręsti algebriniu būdu. Pateikiamos ir aptariamos lygčių </w:t>
                          </w:r>
                          <m:oMath>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r>
                              <m:rPr>
                                <m:sty m:val="p"/>
                              </m:rPr>
                              <w:rPr>
                                <w:rFonts w:ascii="Cambria Math" w:hAnsi="Cambria Math"/>
                                <w:color w:val="000000" w:themeColor="text1"/>
                              </w:rPr>
                              <m:t>=a</m:t>
                            </m:r>
                          </m:oMath>
                          <w:r>
                            <w:rPr>
                              <w:color w:val="000000"/>
                              <w:szCs w:val="24"/>
                              <w:lang w:eastAsia="ar-SA"/>
                            </w:rPr>
                            <w:t xml:space="preserve">,  </w:t>
                          </w:r>
                          <m:oMath>
                            <m:func>
                              <m:funcPr>
                                <m:ctrlPr>
                                  <w:rPr>
                                    <w:rFonts w:ascii="Cambria Math" w:hAnsi="Cambria Math"/>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r>
                              <m:rPr>
                                <m:sty m:val="p"/>
                              </m:rPr>
                              <w:rPr>
                                <w:rFonts w:ascii="Cambria Math" w:hAnsi="Cambria Math"/>
                                <w:color w:val="000000" w:themeColor="text1"/>
                              </w:rPr>
                              <m:t>=a</m:t>
                            </m:r>
                          </m:oMath>
                          <w:r>
                            <w:rPr>
                              <w:color w:val="000000"/>
                              <w:szCs w:val="24"/>
                              <w:lang w:eastAsia="ar-SA"/>
                            </w:rPr>
                            <w:t xml:space="preserve">,  </w:t>
                          </w:r>
                          <m:oMath>
                            <m:func>
                              <m:funcPr>
                                <m:ctrlPr>
                                  <w:rPr>
                                    <w:rFonts w:ascii="Cambria Math" w:hAnsi="Cambria Math"/>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r>
                              <m:rPr>
                                <m:sty m:val="p"/>
                              </m:rPr>
                              <w:rPr>
                                <w:rFonts w:ascii="Cambria Math" w:hAnsi="Cambria Math"/>
                                <w:color w:val="000000" w:themeColor="text1"/>
                              </w:rPr>
                              <m:t>=a</m:t>
                            </m:r>
                          </m:oMath>
                          <w:r>
                            <w:rPr>
                              <w:color w:val="000000"/>
                              <w:szCs w:val="24"/>
                              <w:lang w:eastAsia="ar-SA"/>
                            </w:rPr>
                            <w:t xml:space="preserve"> </w:t>
                          </w:r>
                          <m:oMath>
                            <m:r>
                              <m:rPr>
                                <m:sty m:val="p"/>
                              </m:rPr>
                              <w:rPr>
                                <w:rFonts w:ascii="Cambria Math" w:hAnsi="Cambria Math"/>
                                <w:color w:val="000000" w:themeColor="text1"/>
                              </w:rPr>
                              <m:t>(a∈R)</m:t>
                            </m:r>
                          </m:oMath>
                          <w:r>
                            <w:rPr>
                              <w:color w:val="000000"/>
                              <w:szCs w:val="24"/>
                              <w:lang w:eastAsia="ar-SA"/>
                            </w:rPr>
                            <w:t xml:space="preserve"> sprendinių formulės. Mokomasi spręsti lygtis pavidalo </w:t>
                          </w:r>
                          <m:oMath>
                            <m:r>
                              <m:rPr>
                                <m:sty m:val="p"/>
                              </m:rPr>
                              <w:rPr>
                                <w:rFonts w:ascii="Cambria Math" w:eastAsia="Calibri" w:hAnsi="Cambria Math"/>
                                <w:color w:val="000000" w:themeColor="text1"/>
                              </w:rPr>
                              <m:t>a∙f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+b=0</m:t>
                            </m:r>
                          </m:oMath>
                          <w:r>
                            <w:rPr>
                              <w:color w:val="000000"/>
                              <w:szCs w:val="24"/>
                              <w:lang w:eastAsia="ar-SA"/>
                            </w:rPr>
                            <w:t xml:space="preserve">, kur </w:t>
                          </w:r>
                          <m:oMath>
                            <m:r>
                              <m:rPr>
                                <m:sty m:val="p"/>
                              </m:rPr>
                              <w:rPr>
                                <w:rFonts w:ascii="Cambria Math" w:hAnsi="Cambria Math"/>
                                <w:color w:val="000000" w:themeColor="text1"/>
                              </w:rPr>
                              <m:t>f(x)</m:t>
                            </m:r>
                            <m:r>
                              <m:rPr>
                                <m:sty m:val="p"/>
                              </m:rPr>
                              <w:rPr>
                                <w:rFonts w:ascii="Cambria Math" w:eastAsia="Calibri" w:hAnsi="Cambria Math"/>
                                <w:color w:val="000000" w:themeColor="text1"/>
                              </w:rPr>
                              <m:t>=</m:t>
                            </m:r>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r>
                              <m:rPr>
                                <m:sty m:val="p"/>
                              </m:rPr>
                              <w:rPr>
                                <w:rFonts w:ascii="Cambria Math" w:hAnsi="Cambria Math"/>
                                <w:color w:val="000000" w:themeColor="text1"/>
                              </w:rPr>
                              <m:t>,</m:t>
                            </m:r>
                          </m:oMath>
                          <w:r>
                            <w:rPr>
                              <w:color w:val="000000"/>
                              <w:szCs w:val="24"/>
                              <w:lang w:eastAsia="ar-SA"/>
                            </w:rPr>
                            <w:t xml:space="preserve"> </w:t>
                          </w:r>
                          <m:oMath>
                            <m:r>
                              <m:rPr>
                                <m:sty m:val="p"/>
                              </m:rPr>
                              <w:rPr>
                                <w:rFonts w:ascii="Cambria Math" w:hAnsi="Cambria Math"/>
                                <w:color w:val="000000" w:themeColor="text1"/>
                              </w:rPr>
                              <m:t>f(x)</m:t>
                            </m:r>
                            <m:r>
                              <m:rPr>
                                <m:sty m:val="p"/>
                              </m:rPr>
                              <w:rPr>
                                <w:rFonts w:ascii="Cambria Math" w:eastAsia="Calibri" w:hAnsi="Cambria Math"/>
                                <w:color w:val="000000" w:themeColor="text1"/>
                              </w:rPr>
                              <m:t>=</m:t>
                            </m:r>
                            <m:r>
                              <m:rPr>
                                <m:sty m:val="p"/>
                              </m:rPr>
                              <w:rPr>
                                <w:rFonts w:ascii="Cambria Math" w:hAnsi="Cambria Math"/>
                                <w:color w:val="000000" w:themeColor="text1"/>
                              </w:rPr>
                              <m:t xml:space="preserve"> </m:t>
                            </m:r>
                            <m:func>
                              <m:funcPr>
                                <m:ctrlPr>
                                  <w:rPr>
                                    <w:rFonts w:ascii="Cambria Math" w:hAnsi="Cambria Math"/>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 xml:space="preserve">x </m:t>
                                </m:r>
                              </m:e>
                            </m:func>
                          </m:oMath>
                          <w:r>
                            <w:rPr>
                              <w:color w:val="000000"/>
                              <w:szCs w:val="24"/>
                              <w:lang w:eastAsia="ar-SA"/>
                            </w:rPr>
                            <w:t xml:space="preserve">arba </w:t>
                          </w:r>
                          <m:oMath>
                            <m:func>
                              <m:funcPr>
                                <m:ctrlPr>
                                  <w:rPr>
                                    <w:rFonts w:ascii="Cambria Math" w:hAnsi="Cambria Math"/>
                                    <w:color w:val="000000" w:themeColor="text1"/>
                                  </w:rPr>
                                </m:ctrlPr>
                              </m:funcPr>
                              <m:fName>
                                <m:r>
                                  <m:rPr>
                                    <m:sty m:val="p"/>
                                  </m:rPr>
                                  <w:rPr>
                                    <w:rFonts w:ascii="Cambria Math" w:hAnsi="Cambria Math"/>
                                    <w:color w:val="000000" w:themeColor="text1"/>
                                  </w:rPr>
                                  <m:t>f(x)</m:t>
                                </m:r>
                                <m:r>
                                  <m:rPr>
                                    <m:sty m:val="p"/>
                                  </m:rPr>
                                  <w:rPr>
                                    <w:rFonts w:ascii="Cambria Math" w:eastAsia="Calibri" w:hAnsi="Cambria Math"/>
                                    <w:color w:val="000000" w:themeColor="text1"/>
                                  </w:rPr>
                                  <m:t>=</m:t>
                                </m:r>
                                <m:r>
                                  <m:rPr>
                                    <m:sty m:val="p"/>
                                  </m:rPr>
                                  <w:rPr>
                                    <w:rFonts w:ascii="Cambria Math" w:hAnsi="Cambria Math"/>
                                    <w:color w:val="000000" w:themeColor="text1"/>
                                  </w:rPr>
                                  <m:t xml:space="preserve"> tg</m:t>
                                </m:r>
                              </m:fName>
                              <m:e>
                                <m:r>
                                  <m:rPr>
                                    <m:sty m:val="p"/>
                                  </m:rPr>
                                  <w:rPr>
                                    <w:rFonts w:ascii="Cambria Math" w:hAnsi="Cambria Math"/>
                                    <w:color w:val="000000" w:themeColor="text1"/>
                                  </w:rPr>
                                  <m:t xml:space="preserve">x, </m:t>
                                </m:r>
                              </m:e>
                            </m:func>
                            <m:r>
                              <m:rPr>
                                <m:sty m:val="p"/>
                              </m:rPr>
                              <w:rPr>
                                <w:rFonts w:ascii="Cambria Math" w:hAnsi="Cambria Math"/>
                                <w:color w:val="000000" w:themeColor="text1"/>
                              </w:rPr>
                              <m:t xml:space="preserve"> </m:t>
                            </m:r>
                            <m:d>
                              <m:dPr>
                                <m:ctrlPr>
                                  <w:rPr>
                                    <w:rFonts w:ascii="Cambria Math" w:hAnsi="Cambria Math"/>
                                    <w:color w:val="000000" w:themeColor="text1"/>
                                  </w:rPr>
                                </m:ctrlPr>
                              </m:dPr>
                              <m:e>
                                <m:r>
                                  <m:rPr>
                                    <m:sty m:val="p"/>
                                  </m:rPr>
                                  <w:rPr>
                                    <w:rFonts w:ascii="Cambria Math" w:hAnsi="Cambria Math"/>
                                    <w:color w:val="000000" w:themeColor="text1"/>
                                  </w:rPr>
                                  <m:t>a,b∈R, a,b ≠0</m:t>
                                </m:r>
                              </m:e>
                            </m:d>
                          </m:oMath>
                          <w:r>
                            <w:rPr>
                              <w:color w:val="000000"/>
                              <w:szCs w:val="24"/>
                              <w:lang w:eastAsia="ar-SA"/>
                            </w:rPr>
                            <w:t>. Praktikuojamasi rasti trigonometrinės lygties sprendinius nurodytame intervale.</w:t>
                          </w:r>
                        </w:p>
                      </w:sdtContent>
                    </w:sdt>
                    <w:sdt>
                      <w:sdtPr>
                        <w:alias w:val="20 pr. 36.1.2 pp."/>
                        <w:tag w:val="part_dbc7be2e316a4612a06a6590b59c2995"/>
                        <w:lock w:val="sdtLocked"/>
                        <w:richText/>
                      </w:sdtPr>
                      <w:sdtContent>
                        <w:p>
                          <w:pPr>
                            <w:suppressAutoHyphens/>
                            <w:ind w:firstLine="851"/>
                            <w:jc w:val="both"/>
                            <w:rPr>
                              <w:color w:val="000000"/>
                              <w:szCs w:val="24"/>
                              <w:lang w:eastAsia="lt-LT"/>
                            </w:rPr>
                          </w:pPr>
                          <w:sdt>
                            <w:sdtPr>
                              <w:alias w:val="Numeris"/>
                              <w:tag w:val="nr_dbc7be2e316a4612a06a6590b59c2995"/>
                              <w:lock w:val="sdtLocked"/>
                              <w:richText/>
                            </w:sdtPr>
                            <w:sdtContent>
                              <w:r>
                                <w:rPr>
                                  <w:color w:val="000000"/>
                                  <w:szCs w:val="24"/>
                                  <w:lang w:eastAsia="ar-SA"/>
                                </w:rPr>
                                <w:t>36.1.2</w:t>
                              </w:r>
                            </w:sdtContent>
                          </w:sdt>
                          <w:r>
                            <w:rPr>
                              <w:color w:val="000000"/>
                              <w:szCs w:val="24"/>
                              <w:lang w:eastAsia="ar-SA"/>
                            </w:rPr>
                            <w:t>. Funkcijos išvestinė.</w:t>
                          </w:r>
                          <w:r>
                            <w:rPr>
                              <w:b/>
                              <w:bCs/>
                              <w:color w:val="000000"/>
                              <w:szCs w:val="24"/>
                              <w:lang w:eastAsia="ar-SA"/>
                            </w:rPr>
                            <w:t xml:space="preserve"> </w:t>
                          </w:r>
                          <w:r>
                            <w:rPr>
                              <w:color w:val="000000"/>
                              <w:szCs w:val="24"/>
                            </w:rPr>
                            <w:t xml:space="preserve">Išsiaiškinama, ką vadiname funkcijos argumento pokyčiu ir funkcijos reikšmės pokyčiu. Šių pokyčių santykis </w:t>
                          </w:r>
                          <m:oMath>
                            <m:f>
                              <m:fPr>
                                <m:ctrlPr>
                                  <w:rPr>
                                    <w:rFonts w:ascii="Cambria Math" w:hAnsi="Cambria Math"/>
                                    <w:color w:val="000000" w:themeColor="text1"/>
                                  </w:rPr>
                                </m:ctrlPr>
                              </m:fPr>
                              <m:num>
                                <m:r>
                                  <m:rPr>
                                    <m:sty m:val="p"/>
                                  </m:rPr>
                                  <w:rPr>
                                    <w:rFonts w:ascii="Cambria Math" w:hAnsi="Cambria Math"/>
                                    <w:color w:val="000000" w:themeColor="text1"/>
                                  </w:rPr>
                                  <m:t>∆y</m:t>
                                </m:r>
                              </m:num>
                              <m:den>
                                <m:r>
                                  <m:rPr>
                                    <m:sty m:val="p"/>
                                  </m:rPr>
                                  <w:rPr>
                                    <w:rFonts w:ascii="Cambria Math" w:hAnsi="Cambria Math"/>
                                    <w:color w:val="000000" w:themeColor="text1"/>
                                  </w:rPr>
                                  <m:t>∆x</m:t>
                                </m:r>
                              </m:den>
                            </m:f>
                            <m:r>
                              <m:rPr>
                                <m:sty m:val="p"/>
                              </m:rPr>
                              <w:rPr>
                                <w:rFonts w:ascii="Cambria Math" w:hAnsi="Cambria Math"/>
                                <w:color w:val="000000" w:themeColor="text1"/>
                              </w:rPr>
                              <m:t xml:space="preserve"> </m:t>
                            </m:r>
                          </m:oMath>
                          <w:r>
                            <w:rPr>
                              <w:color w:val="000000"/>
                              <w:szCs w:val="24"/>
                            </w:rPr>
                            <w:t xml:space="preserve">susiejamas su tiesės </w:t>
                          </w:r>
                          <m:oMath>
                            <m:r>
                              <m:rPr>
                                <m:sty m:val="p"/>
                              </m:rPr>
                              <w:rPr>
                                <w:rFonts w:ascii="Cambria Math" w:hAnsi="Cambria Math"/>
                                <w:color w:val="000000" w:themeColor="text1"/>
                              </w:rPr>
                              <m:t>y=kx+b</m:t>
                            </m:r>
                          </m:oMath>
                          <w:r>
                            <w:rPr>
                              <w:color w:val="000000"/>
                              <w:szCs w:val="24"/>
                            </w:rPr>
                            <w:t xml:space="preserve"> krypties koeficientu k ir paaiškinama, kaip su juo susijęs funkcijos reikšmių kitimas. Apibrėžiama (tolydžios) funkcijos </w:t>
                          </w:r>
                          <m:oMath>
                            <m:r>
                              <m:rPr>
                                <m:sty m:val="p"/>
                              </m:rPr>
                              <w:rPr>
                                <w:rFonts w:ascii="Cambria Math" w:hAnsi="Cambria Math"/>
                                <w:color w:val="000000" w:themeColor="text1"/>
                              </w:rPr>
                              <m:t>y=f(x)</m:t>
                            </m:r>
                          </m:oMath>
                          <w:r>
                            <w:rPr>
                              <w:color w:val="000000"/>
                              <w:szCs w:val="24"/>
                            </w:rPr>
                            <w:t xml:space="preserve"> grafiko liestinės sąvoka, paaiškinama, kaip nubrėžtos per grafiko tašką </w:t>
                          </w:r>
                          <m:oMath>
                            <m:d>
                              <m:dPr>
                                <m:ctrlPr>
                                  <w:rPr>
                                    <w:rFonts w:ascii="Cambria Math" w:hAnsi="Cambria Math"/>
                                    <w:color w:val="000000" w:themeColor="text1"/>
                                  </w:rPr>
                                </m:ctrlPr>
                              </m:dPr>
                              <m:e>
                                <m:r>
                                  <m:rPr>
                                    <m:sty m:val="p"/>
                                  </m:rPr>
                                  <w:rPr>
                                    <w:rFonts w:ascii="Cambria Math" w:hAnsi="Cambria Math"/>
                                    <w:color w:val="000000" w:themeColor="text1"/>
                                  </w:rPr>
                                  <m:t>a;f</m:t>
                                </m:r>
                                <m:d>
                                  <m:dPr>
                                    <m:ctrlPr>
                                      <w:rPr>
                                        <w:rFonts w:ascii="Cambria Math" w:hAnsi="Cambria Math"/>
                                        <w:color w:val="000000" w:themeColor="text1"/>
                                      </w:rPr>
                                    </m:ctrlPr>
                                  </m:dPr>
                                  <m:e>
                                    <m:r>
                                      <m:rPr>
                                        <m:sty m:val="p"/>
                                      </m:rPr>
                                      <w:rPr>
                                        <w:rFonts w:ascii="Cambria Math" w:hAnsi="Cambria Math"/>
                                        <w:color w:val="000000" w:themeColor="text1"/>
                                      </w:rPr>
                                      <m:t>a</m:t>
                                    </m:r>
                                  </m:e>
                                </m:d>
                              </m:e>
                            </m:d>
                          </m:oMath>
                          <w:r>
                            <w:rPr>
                              <w:color w:val="000000"/>
                              <w:szCs w:val="24"/>
                            </w:rPr>
                            <w:t xml:space="preserve"> liestinė apibūdina funkcijos kitimą tame taške (geometrinė išvestinės prasmė). Pateikiamas funkcijos </w:t>
                          </w:r>
                          <m:oMath>
                            <m:r>
                              <m:rPr>
                                <m:sty m:val="p"/>
                              </m:rPr>
                              <w:rPr>
                                <w:rFonts w:ascii="Cambria Math" w:hAnsi="Cambria Math"/>
                                <w:color w:val="000000" w:themeColor="text1"/>
                              </w:rPr>
                              <m:t>y=f(x)</m:t>
                            </m:r>
                          </m:oMath>
                          <w:r>
                            <w:rPr>
                              <w:color w:val="000000"/>
                              <w:szCs w:val="24"/>
                            </w:rPr>
                            <w:t xml:space="preserve"> išvestinės taške, kurio  </w:t>
                          </w:r>
                          <m:oMath>
                            <m:r>
                              <m:rPr>
                                <m:sty m:val="p"/>
                              </m:rPr>
                              <w:rPr>
                                <w:rFonts w:ascii="Cambria Math" w:hAnsi="Cambria Math"/>
                                <w:color w:val="000000" w:themeColor="text1"/>
                              </w:rPr>
                              <m:t>x=a</m:t>
                            </m:r>
                          </m:oMath>
                          <w:r>
                            <w:rPr>
                              <w:color w:val="000000"/>
                              <w:szCs w:val="24"/>
                            </w:rPr>
                            <w:t xml:space="preserve"> ryšys su tame taške nubrėžtos funkcijos grafiko liestinės krypties koeficientu (</w:t>
                          </w:r>
                          <m:oMath>
                            <m:r>
                              <m:rPr>
                                <m:sty m:val="p"/>
                              </m:rPr>
                              <w:rPr>
                                <w:rFonts w:ascii="Cambria Math" w:hAnsi="Cambria Math"/>
                                <w:color w:val="000000" w:themeColor="text1"/>
                              </w:rPr>
                              <m:t>k= f'(a)</m:t>
                            </m:r>
                          </m:oMath>
                          <w:r>
                            <w:rPr>
                              <w:color w:val="000000"/>
                              <w:szCs w:val="24"/>
                            </w:rPr>
                            <w:t xml:space="preserve">). </w:t>
                          </w:r>
                          <w:r>
                            <w:rPr>
                              <w:color w:val="000000"/>
                              <w:szCs w:val="24"/>
                              <w:lang w:eastAsia="ar-SA"/>
                            </w:rPr>
                            <w:t xml:space="preserve">Formuluojamas funkcijos </w:t>
                          </w:r>
                          <m:oMath>
                            <m:r>
                              <m:rPr>
                                <m:sty m:val="p"/>
                              </m:rPr>
                              <w:rPr>
                                <w:rFonts w:ascii="Cambria Math" w:eastAsia="Calibri" w:hAnsi="Cambria Math"/>
                                <w:color w:val="000000" w:themeColor="text1"/>
                              </w:rPr>
                              <m:t>y=f(x)</m:t>
                            </m:r>
                          </m:oMath>
                          <w:r>
                            <w:rPr>
                              <w:color w:val="000000"/>
                              <w:szCs w:val="24"/>
                              <w:lang w:eastAsia="ar-SA"/>
                            </w:rPr>
                            <w:t xml:space="preserve"> išvestinės: taške </w:t>
                          </w:r>
                          <m:oMath>
                            <m:r>
                              <m:rPr>
                                <m:sty m:val="p"/>
                              </m:rPr>
                              <w:rPr>
                                <w:rFonts w:ascii="Cambria Math" w:hAnsi="Cambria Math"/>
                                <w:color w:val="000000" w:themeColor="text1"/>
                              </w:rPr>
                              <m:t>x=a</m:t>
                            </m:r>
                          </m:oMath>
                          <w:r>
                            <w:rPr>
                              <w:color w:val="000000"/>
                              <w:szCs w:val="24"/>
                              <w:lang w:eastAsia="ar-SA"/>
                            </w:rPr>
                            <w:t xml:space="preserve"> apibrėžimas, išvestinės funkcijos </w:t>
                          </w:r>
                          <m:oMath>
                            <m:r>
                              <m:rPr>
                                <m:sty m:val="p"/>
                              </m:rPr>
                              <w:rPr>
                                <w:rFonts w:ascii="Cambria Math" w:eastAsia="Calibri" w:hAnsi="Cambria Math"/>
                                <w:color w:val="000000" w:themeColor="text1"/>
                              </w:rPr>
                              <m:t>y=f'(x)</m:t>
                            </m:r>
                          </m:oMath>
                          <w:r>
                            <w:rPr>
                              <w:color w:val="000000"/>
                              <w:szCs w:val="24"/>
                              <w:lang w:eastAsia="ar-SA"/>
                            </w:rPr>
                            <w:t xml:space="preserve"> apibrėžimas. </w:t>
                          </w:r>
                          <w:r>
                            <w:rPr>
                              <w:rFonts w:eastAsia="Calibri"/>
                              <w:color w:val="000000"/>
                              <w:szCs w:val="24"/>
                            </w:rPr>
                            <w:t>Naudojantis funkcijos išvestinės apibrėžimu mokomasi rasti pastoviosios, tiesinės ir kvadratinės funkcijų išvestines.</w:t>
                          </w:r>
                          <w:r>
                            <w:rPr>
                              <w:color w:val="000000"/>
                              <w:szCs w:val="24"/>
                              <w:lang w:eastAsia="lt-LT"/>
                            </w:rPr>
                            <w:t xml:space="preserve"> Be įrodymo pateikiama laipsninės funkcijos </w:t>
                          </w:r>
                          <m:oMath>
                            <m:r>
                              <m:rPr>
                                <m:sty m:val="p"/>
                              </m:rPr>
                              <w:rPr>
                                <w:rFonts w:ascii="Cambria Math" w:eastAsia="Calibri" w:hAnsi="Cambria Math"/>
                                <w:color w:val="000000" w:themeColor="text1"/>
                              </w:rPr>
                              <m:t>y=f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m:t>
                            </m:r>
                            <m:sSup>
                              <m:sSupPr>
                                <m:ctrlPr>
                                  <w:rPr>
                                    <w:rFonts w:ascii="Cambria Math" w:eastAsia="Calibri" w:hAnsi="Cambria Math"/>
                                    <w:color w:val="000000" w:themeColor="text1"/>
                                  </w:rPr>
                                </m:ctrlPr>
                              </m:sSupPr>
                              <m:e>
                                <m:r>
                                  <m:rPr>
                                    <m:sty m:val="p"/>
                                  </m:rPr>
                                  <w:rPr>
                                    <w:rFonts w:ascii="Cambria Math" w:eastAsia="Calibri" w:hAnsi="Cambria Math"/>
                                    <w:color w:val="000000" w:themeColor="text1"/>
                                  </w:rPr>
                                  <m:t>x</m:t>
                                </m:r>
                              </m:e>
                              <m:sup>
                                <m:r>
                                  <m:rPr>
                                    <m:sty m:val="p"/>
                                  </m:rPr>
                                  <w:rPr>
                                    <w:rFonts w:ascii="Cambria Math" w:eastAsia="Calibri" w:hAnsi="Cambria Math"/>
                                    <w:color w:val="000000" w:themeColor="text1"/>
                                  </w:rPr>
                                  <m:t>n</m:t>
                                </m:r>
                              </m:sup>
                            </m:sSup>
                            <m:r>
                              <m:rPr>
                                <m:sty m:val="p"/>
                              </m:rPr>
                              <w:rPr>
                                <w:rFonts w:ascii="Cambria Math" w:eastAsia="Calibri" w:hAnsi="Cambria Math"/>
                                <w:color w:val="000000" w:themeColor="text1"/>
                              </w:rPr>
                              <m:t xml:space="preserve"> </m:t>
                            </m:r>
                          </m:oMath>
                          <w:r>
                            <w:rPr>
                              <w:color w:val="000000"/>
                              <w:szCs w:val="24"/>
                              <w:lang w:eastAsia="lt-LT"/>
                            </w:rPr>
                            <w:t>(n</w:t>
                          </w:r>
                          <m:oMath>
                            <m:r>
                              <m:rPr>
                                <m:sty m:val="p"/>
                              </m:rPr>
                              <w:rPr>
                                <w:rFonts w:ascii="Cambria Math" w:hAnsi="Cambria Math"/>
                                <w:color w:val="000000" w:themeColor="text1"/>
                                <w:lang w:eastAsia="lt-LT"/>
                              </w:rPr>
                              <m:t xml:space="preserve"> </m:t>
                            </m:r>
                            <m:r>
                              <m:rPr>
                                <m:sty m:val="p"/>
                              </m:rPr>
                              <w:rPr>
                                <w:rFonts w:ascii="Cambria Math" w:hAnsi="Cambria Math"/>
                                <w:color w:val="000000" w:themeColor="text1"/>
                              </w:rPr>
                              <m:t>∈</m:t>
                            </m:r>
                            <m:r>
                              <m:rPr>
                                <m:sty m:val="b"/>
                              </m:rPr>
                              <w:rPr>
                                <w:rFonts w:ascii="Cambria Math" w:hAnsi="Cambria Math"/>
                                <w:color w:val="000000" w:themeColor="text1"/>
                              </w:rPr>
                              <m:t>Z</m:t>
                            </m:r>
                          </m:oMath>
                          <w:r>
                            <w:rPr>
                              <w:color w:val="000000"/>
                              <w:szCs w:val="24"/>
                              <w:lang w:eastAsia="lt-LT"/>
                            </w:rPr>
                            <w:t xml:space="preserve">) išvestinės radimo taisyklė ir taisyklėmis, kuriomis naudojantis galima apskaičiuoti funkcijų, išreikštų daugianariais išvestines: </w:t>
                          </w:r>
                          <m:oMath>
                            <m:r>
                              <m:rPr>
                                <m:sty m:val="p"/>
                              </m:rPr>
                              <w:rPr>
                                <w:rFonts w:ascii="Cambria Math" w:eastAsia="Calibri" w:hAnsi="Cambria Math"/>
                                <w:color w:val="000000" w:themeColor="text1"/>
                              </w:rPr>
                              <m:t>(a∙f(x))'=a∙f'(x)</m:t>
                            </m:r>
                          </m:oMath>
                          <w:r>
                            <w:rPr>
                              <w:color w:val="000000"/>
                              <w:szCs w:val="24"/>
                            </w:rPr>
                            <w:t xml:space="preserve">, </w:t>
                          </w:r>
                          <m:oMath>
                            <m:sSup>
                              <m:sSupPr>
                                <m:ctrlPr>
                                  <w:rPr>
                                    <w:rFonts w:ascii="Cambria Math" w:eastAsia="Calibri" w:hAnsi="Cambria Math"/>
                                    <w:color w:val="000000" w:themeColor="text1"/>
                                  </w:rPr>
                                </m:ctrlPr>
                              </m:sSupPr>
                              <m:e>
                                <m:d>
                                  <m:dPr>
                                    <m:ctrlPr>
                                      <w:rPr>
                                        <w:rFonts w:ascii="Cambria Math" w:hAnsi="Cambria Math"/>
                                        <w:color w:val="000000" w:themeColor="text1"/>
                                      </w:rPr>
                                    </m:ctrlPr>
                                  </m:dPr>
                                  <m:e>
                                    <m:r>
                                      <m:rPr>
                                        <m:sty m:val="p"/>
                                      </m:rPr>
                                      <w:rPr>
                                        <w:rFonts w:ascii="Cambria Math" w:eastAsia="Calibri" w:hAnsi="Cambria Math"/>
                                        <w:color w:val="000000" w:themeColor="text1"/>
                                      </w:rPr>
                                      <m:t>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+g</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ctrlPr>
                                      <w:rPr>
                                        <w:rFonts w:ascii="Cambria Math" w:eastAsia="Calibri" w:hAnsi="Cambria Math"/>
                                        <w:color w:val="000000" w:themeColor="text1"/>
                                      </w:rPr>
                                    </m:ctrlPr>
                                  </m:e>
                                </m:d>
                              </m:e>
                              <m:sup>
                                <m:r>
                                  <m:rPr>
                                    <m:sty m:val="p"/>
                                  </m:rPr>
                                  <w:rPr>
                                    <w:rFonts w:ascii="Cambria Math" w:eastAsia="Calibri" w:hAnsi="Cambria Math"/>
                                    <w:color w:val="000000" w:themeColor="text1"/>
                                  </w:rPr>
                                  <m:t>'</m:t>
                                </m:r>
                              </m:sup>
                            </m:sSup>
                            <m:r>
                              <m:rPr>
                                <m:sty m:val="p"/>
                              </m:rPr>
                              <w:rPr>
                                <w:rFonts w:ascii="Cambria Math" w:eastAsia="Calibri" w:hAnsi="Cambria Math"/>
                                <w:color w:val="000000" w:themeColor="text1"/>
                              </w:rPr>
                              <m:t>=</m:t>
                            </m:r>
                            <m:sSup>
                              <m:sSupPr>
                                <m:ctrlPr>
                                  <w:rPr>
                                    <w:rFonts w:ascii="Cambria Math" w:eastAsia="Calibri" w:hAnsi="Cambria Math"/>
                                    <w:color w:val="000000" w:themeColor="text1"/>
                                  </w:rPr>
                                </m:ctrlPr>
                              </m:sSupPr>
                              <m:e>
                                <m:r>
                                  <m:rPr>
                                    <m:sty m:val="p"/>
                                  </m:rPr>
                                  <w:rPr>
                                    <w:rFonts w:ascii="Cambria Math" w:eastAsia="Calibri" w:hAnsi="Cambria Math"/>
                                    <w:color w:val="000000" w:themeColor="text1"/>
                                  </w:rPr>
                                  <m:t>f</m:t>
                                </m:r>
                              </m:e>
                              <m:sup>
                                <m:r>
                                  <m:rPr>
                                    <m:sty m:val="p"/>
                                  </m:rPr>
                                  <w:rPr>
                                    <w:rFonts w:ascii="Cambria Math" w:eastAsia="Calibri" w:hAnsi="Cambria Math"/>
                                    <w:color w:val="000000" w:themeColor="text1"/>
                                  </w:rPr>
                                  <m:t>'</m:t>
                                </m:r>
                              </m:sup>
                            </m:sSup>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+g'(x)</m:t>
                            </m:r>
                          </m:oMath>
                          <w:r>
                            <w:rPr>
                              <w:color w:val="000000"/>
                              <w:szCs w:val="24"/>
                            </w:rPr>
                            <w:t xml:space="preserve">, </w:t>
                          </w:r>
                          <m:oMath>
                            <m:sSup>
                              <m:sSupPr>
                                <m:ctrlPr>
                                  <w:rPr>
                                    <w:rFonts w:ascii="Cambria Math" w:eastAsia="Calibri" w:hAnsi="Cambria Math"/>
                                    <w:color w:val="000000" w:themeColor="text1"/>
                                  </w:rPr>
                                </m:ctrlPr>
                              </m:sSupPr>
                              <m:e>
                                <m:d>
                                  <m:dPr>
                                    <m:ctrlPr>
                                      <w:rPr>
                                        <w:rFonts w:ascii="Cambria Math" w:hAnsi="Cambria Math"/>
                                        <w:color w:val="000000" w:themeColor="text1"/>
                                      </w:rPr>
                                    </m:ctrlPr>
                                  </m:dPr>
                                  <m:e>
                                    <m:r>
                                      <m:rPr>
                                        <m:sty m:val="p"/>
                                      </m:rPr>
                                      <w:rPr>
                                        <w:rFonts w:ascii="Cambria Math" w:eastAsia="Calibri" w:hAnsi="Cambria Math"/>
                                        <w:color w:val="000000" w:themeColor="text1"/>
                                      </w:rPr>
                                      <m:t>f</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-g</m:t>
                                    </m:r>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ctrlPr>
                                      <w:rPr>
                                        <w:rFonts w:ascii="Cambria Math" w:eastAsia="Calibri" w:hAnsi="Cambria Math"/>
                                        <w:color w:val="000000" w:themeColor="text1"/>
                                      </w:rPr>
                                    </m:ctrlPr>
                                  </m:e>
                                </m:d>
                              </m:e>
                              <m:sup>
                                <m:r>
                                  <m:rPr>
                                    <m:sty m:val="p"/>
                                  </m:rPr>
                                  <w:rPr>
                                    <w:rFonts w:ascii="Cambria Math" w:eastAsia="Calibri" w:hAnsi="Cambria Math"/>
                                    <w:color w:val="000000" w:themeColor="text1"/>
                                  </w:rPr>
                                  <m:t>'</m:t>
                                </m:r>
                              </m:sup>
                            </m:sSup>
                            <m:r>
                              <m:rPr>
                                <m:sty m:val="p"/>
                              </m:rPr>
                              <w:rPr>
                                <w:rFonts w:ascii="Cambria Math" w:eastAsia="Calibri" w:hAnsi="Cambria Math"/>
                                <w:color w:val="000000" w:themeColor="text1"/>
                              </w:rPr>
                              <m:t>=</m:t>
                            </m:r>
                            <m:sSup>
                              <m:sSupPr>
                                <m:ctrlPr>
                                  <w:rPr>
                                    <w:rFonts w:ascii="Cambria Math" w:eastAsia="Calibri" w:hAnsi="Cambria Math"/>
                                    <w:color w:val="000000" w:themeColor="text1"/>
                                  </w:rPr>
                                </m:ctrlPr>
                              </m:sSupPr>
                              <m:e>
                                <m:r>
                                  <m:rPr>
                                    <m:sty m:val="p"/>
                                  </m:rPr>
                                  <w:rPr>
                                    <w:rFonts w:ascii="Cambria Math" w:eastAsia="Calibri" w:hAnsi="Cambria Math"/>
                                    <w:color w:val="000000" w:themeColor="text1"/>
                                  </w:rPr>
                                  <m:t>f</m:t>
                                </m:r>
                              </m:e>
                              <m:sup>
                                <m:r>
                                  <m:rPr>
                                    <m:sty m:val="p"/>
                                  </m:rPr>
                                  <w:rPr>
                                    <w:rFonts w:ascii="Cambria Math" w:eastAsia="Calibri" w:hAnsi="Cambria Math"/>
                                    <w:color w:val="000000" w:themeColor="text1"/>
                                  </w:rPr>
                                  <m:t>'</m:t>
                                </m:r>
                              </m:sup>
                            </m:sSup>
                            <m:d>
                              <m:dPr>
                                <m:ctrlPr>
                                  <w:rPr>
                                    <w:rFonts w:ascii="Cambria Math" w:eastAsia="Calibri" w:hAnsi="Cambria Math"/>
                                    <w:color w:val="000000" w:themeColor="text1"/>
                                  </w:rPr>
                                </m:ctrlPr>
                              </m:dPr>
                              <m:e>
                                <m:r>
                                  <m:rPr>
                                    <m:sty m:val="p"/>
                                  </m:rPr>
                                  <w:rPr>
                                    <w:rFonts w:ascii="Cambria Math" w:eastAsia="Calibri" w:hAnsi="Cambria Math"/>
                                    <w:color w:val="000000" w:themeColor="text1"/>
                                  </w:rPr>
                                  <m:t>x</m:t>
                                </m:r>
                              </m:e>
                            </m:d>
                            <m:r>
                              <m:rPr>
                                <m:sty m:val="p"/>
                              </m:rPr>
                              <w:rPr>
                                <w:rFonts w:ascii="Cambria Math" w:eastAsia="Calibri" w:hAnsi="Cambria Math"/>
                                <w:color w:val="000000" w:themeColor="text1"/>
                              </w:rPr>
                              <m:t>-g'(x)</m:t>
                            </m:r>
                          </m:oMath>
                          <w:r>
                            <w:rPr>
                              <w:color w:val="000000"/>
                              <w:szCs w:val="24"/>
                            </w:rPr>
                            <w:t xml:space="preserve">. </w:t>
                          </w:r>
                          <w:r>
                            <w:rPr>
                              <w:color w:val="000000"/>
                              <w:szCs w:val="24"/>
                              <w:lang w:eastAsia="lt-LT"/>
                            </w:rPr>
                            <w:t xml:space="preserve">Mokomasi apskaičiuoti funkcijos išvestinės reikšmę duotame taške, spręsti lygtis </w:t>
                          </w:r>
                          <m:oMath>
                            <m:r>
                              <m:rPr>
                                <m:sty m:val="p"/>
                              </m:rPr>
                              <w:rPr>
                                <w:rFonts w:ascii="Cambria Math" w:eastAsia="Calibri" w:hAnsi="Cambria Math"/>
                                <w:color w:val="000000" w:themeColor="text1"/>
                              </w:rPr>
                              <m:t>f'(x)=a</m:t>
                            </m:r>
                          </m:oMath>
                          <w:r>
                            <w:rPr>
                              <w:color w:val="000000"/>
                              <w:szCs w:val="24"/>
                              <w:lang w:eastAsia="lt-LT"/>
                            </w:rPr>
                            <w:t>. Nagrinėjant konkrečius pavyzdžius, aptariama fizikinė išvestinės prasmė.</w:t>
                          </w:r>
                        </w:p>
                      </w:sdtContent>
                    </w:sdt>
                    <w:sdt>
                      <w:sdtPr>
                        <w:alias w:val="20 pr. 36.1.3 pp."/>
                        <w:tag w:val="part_29b96d6e2891433aab2f33e4a4eab8fe"/>
                        <w:lock w:val="sdtLocked"/>
                        <w:richText/>
                      </w:sdtPr>
                      <w:sdtContent>
                        <w:p>
                          <w:pPr>
                            <w:suppressAutoHyphens/>
                            <w:ind w:firstLine="851"/>
                            <w:jc w:val="both"/>
                            <w:rPr>
                              <w:color w:val="000000"/>
                              <w:szCs w:val="24"/>
                              <w:lang w:eastAsia="ar-SA"/>
                            </w:rPr>
                          </w:pPr>
                          <w:sdt>
                            <w:sdtPr>
                              <w:alias w:val="Numeris"/>
                              <w:tag w:val="nr_29b96d6e2891433aab2f33e4a4eab8fe"/>
                              <w:lock w:val="sdtLocked"/>
                              <w:richText/>
                            </w:sdtPr>
                            <w:sdtContent>
                              <w:r>
                                <w:rPr>
                                  <w:color w:val="000000"/>
                                  <w:szCs w:val="24"/>
                                  <w:lang w:eastAsia="ar-SA"/>
                                </w:rPr>
                                <w:t>36.1.3</w:t>
                              </w:r>
                            </w:sdtContent>
                          </w:sdt>
                          <w:r>
                            <w:rPr>
                              <w:color w:val="000000"/>
                              <w:szCs w:val="24"/>
                              <w:lang w:eastAsia="ar-SA"/>
                            </w:rPr>
                            <w:t>. Funkcijos savybių tyrimas naudojantis išvestine.</w:t>
                          </w:r>
                          <w:r>
                            <w:rPr>
                              <w:b/>
                              <w:bCs/>
                              <w:color w:val="000000"/>
                              <w:szCs w:val="24"/>
                              <w:lang w:eastAsia="ar-SA"/>
                            </w:rPr>
                            <w:t xml:space="preserve"> </w:t>
                          </w:r>
                          <w:r>
                            <w:rPr>
                              <w:color w:val="000000"/>
                              <w:szCs w:val="24"/>
                            </w:rPr>
                            <w:t xml:space="preserve">Apibrėžiamos sąvokos: funkcijos kritiniai, ekstremumo (minimumo ir maksimumo) taškai. Išsiaiškinama, kodėl ir kaip, naudojantis išvestine, galima surasti </w:t>
                          </w:r>
                          <w:r>
                            <w:rPr>
                              <w:color w:val="000000"/>
                              <w:szCs w:val="24"/>
                              <w:lang w:eastAsia="ar-SA"/>
                            </w:rPr>
                            <w:t xml:space="preserve">funkcijos reikšmių didėjimo ir mažėjimo intervalus, funkcijos ekstremumus, didžiausiąją ir mažiausiąją reikšmes uždarame intervale. Tiriamos funkcijų, išreiškiamų ne aukštesnio negu trečiojo laipsnio daugianariu, savybės, braižomi jų grafikų eskizai. Praktikuojamasi išvestines taikyti optimizavimo uždavinių sprendimui. </w:t>
                          </w:r>
                        </w:p>
                      </w:sdtContent>
                    </w:sdt>
                  </w:sdtContent>
                </w:sdt>
                <w:sdt>
                  <w:sdtPr>
                    <w:alias w:val="20 pr. 36.2 pp."/>
                    <w:tag w:val="part_5353bf7757134f799fbbf376235bb3ff"/>
                    <w:lock w:val="sdtLocked"/>
                    <w:richText/>
                  </w:sdtPr>
                  <w:sdtContent>
                    <w:p>
                      <w:pPr>
                        <w:suppressAutoHyphens/>
                        <w:ind w:firstLine="851"/>
                        <w:rPr>
                          <w:color w:val="000000"/>
                          <w:szCs w:val="24"/>
                          <w:lang w:eastAsia="ar-SA"/>
                        </w:rPr>
                      </w:pPr>
                      <w:sdt>
                        <w:sdtPr>
                          <w:alias w:val="Numeris"/>
                          <w:tag w:val="nr_5353bf7757134f799fbbf376235bb3ff"/>
                          <w:lock w:val="sdtLocked"/>
                          <w:richText/>
                        </w:sdtPr>
                        <w:sdtContent>
                          <w:r>
                            <w:rPr>
                              <w:color w:val="000000"/>
                              <w:szCs w:val="24"/>
                              <w:lang w:eastAsia="ar-SA"/>
                            </w:rPr>
                            <w:t>36.2</w:t>
                          </w:r>
                        </w:sdtContent>
                      </w:sdt>
                      <w:r>
                        <w:rPr>
                          <w:color w:val="000000"/>
                          <w:szCs w:val="24"/>
                          <w:lang w:eastAsia="ar-SA"/>
                        </w:rPr>
                        <w:t xml:space="preserve">. Geometrija ir matavimai. </w:t>
                      </w:r>
                    </w:p>
                    <w:sdt>
                      <w:sdtPr>
                        <w:alias w:val="20 pr. 36.2.1 pp."/>
                        <w:tag w:val="part_3e215d13ac174d648fe734bbcca7cbd7"/>
                        <w:lock w:val="sdtLocked"/>
                        <w:richText/>
                      </w:sdtPr>
                      <w:sdtContent>
                        <w:p>
                          <w:pPr>
                            <w:suppressAutoHyphens/>
                            <w:ind w:firstLine="851"/>
                            <w:jc w:val="both"/>
                            <w:rPr>
                              <w:rFonts w:eastAsia="Calibri"/>
                              <w:bCs/>
                              <w:color w:val="000000"/>
                              <w:szCs w:val="24"/>
                            </w:rPr>
                          </w:pPr>
                          <w:sdt>
                            <w:sdtPr>
                              <w:alias w:val="Numeris"/>
                              <w:tag w:val="nr_3e215d13ac174d648fe734bbcca7cbd7"/>
                              <w:lock w:val="sdtLocked"/>
                              <w:richText/>
                            </w:sdtPr>
                            <w:sdtContent>
                              <w:r>
                                <w:rPr>
                                  <w:rFonts w:eastAsia="Calibri"/>
                                  <w:bCs/>
                                  <w:color w:val="000000"/>
                                  <w:szCs w:val="24"/>
                                </w:rPr>
                                <w:t>36.2.1</w:t>
                              </w:r>
                            </w:sdtContent>
                          </w:sdt>
                          <w:r>
                            <w:rPr>
                              <w:rFonts w:eastAsia="Calibri"/>
                              <w:bCs/>
                              <w:color w:val="000000"/>
                              <w:szCs w:val="24"/>
                            </w:rPr>
                            <w:t xml:space="preserve">. Tiesės, plokštumos, kampai erdvėje. Susipažįstama su stereometrijos aksiomomis: </w:t>
                          </w:r>
                          <w:r>
                            <w:rPr>
                              <w:color w:val="000000"/>
                              <w:szCs w:val="24"/>
                              <w:lang w:eastAsia="ar-SA"/>
                            </w:rPr>
                            <w:t xml:space="preserve">per bet kuriuos du taškus eina vienintelė tiesė;  per bet kuriuos tris taškus, nesančius vienoje tiesėje, eina vienintelė plokštuma; jei du tiesės taškai priklauso plokštumai, tai ir tiesė priklauso plokštumai; jei dvi plokštumos turi bendrą tašką, tai jos turi ir bendrą tiesę, kurioje yra visi bendrieji tų plokštumų taškai. Aptariamos ir mokomasi taikyti teoremas: per tiesę ir jai nepriklausantį tašką eina vienintelė plokštuma; per dvi susikertančias tieses eina vienintelė plokštuma; per dvi lygiagrečias tieses eina vienintelė plokštuma. Tyrinėjama ir apibrėžiama, kokios gali būti tiesės ir plokštumos, dviejų plokštumų tarpusavio padėtys. </w:t>
                          </w:r>
                          <w:r>
                            <w:rPr>
                              <w:rFonts w:eastAsia="Calibri"/>
                              <w:bCs/>
                              <w:color w:val="000000"/>
                              <w:szCs w:val="24"/>
                            </w:rPr>
                            <w:t>Nagrinėjami atstumai ir kampai erdvėje: atstumas tarp dviejų taškų, tarp taško ir tiesės, taško ir plokštumos, dviejų lygiagrečių tiesių, tiesės ir su ja lygiagrečios plokštumos, dviejų lygiagrečių plokštumų; kampai tarp susikertančių ir tarp prasilenkiančių tiesių, tarp tiesės ir plokštumos. Apibrėžiamas dvisienis kampas, mokomasi jį rasti/pavaizduoti brėžinyje, modelyje. Apibrėžiama, kokia tiesė vadinama statmeniu plokštumai, įrodomas tiesės ir plokštumos statmenumo požymis. Apibrėžiama pasviroji plokštumai ir jos statmenoji projekcija plokštumoje. Įrodomas tiesės ir plokštumos lygiagretumo požymis. Mokoma(si) šias žinias taikyti nagrinėjant paprasčiausias realias situacijas, sprendžiant paprasčiausius uždavinius.</w:t>
                          </w:r>
                        </w:p>
                      </w:sdtContent>
                    </w:sdt>
                    <w:sdt>
                      <w:sdtPr>
                        <w:alias w:val="20 pr. 36.2.2 pp."/>
                        <w:tag w:val="part_2426124264b64304b31efb0d237c6541"/>
                        <w:lock w:val="sdtLocked"/>
                        <w:richText/>
                      </w:sdtPr>
                      <w:sdtContent>
                        <w:p>
                          <w:pPr>
                            <w:suppressAutoHyphens/>
                            <w:ind w:firstLine="851"/>
                            <w:jc w:val="both"/>
                            <w:rPr>
                              <w:color w:val="000000"/>
                              <w:szCs w:val="24"/>
                              <w:lang w:eastAsia="ar-SA"/>
                            </w:rPr>
                          </w:pPr>
                          <w:sdt>
                            <w:sdtPr>
                              <w:alias w:val="Numeris"/>
                              <w:tag w:val="nr_2426124264b64304b31efb0d237c6541"/>
                              <w:lock w:val="sdtLocked"/>
                              <w:richText/>
                            </w:sdtPr>
                            <w:sdtContent>
                              <w:r>
                                <w:rPr>
                                  <w:color w:val="000000"/>
                                  <w:szCs w:val="24"/>
                                  <w:lang w:eastAsia="ar-SA"/>
                                </w:rPr>
                                <w:t>36.2.2</w:t>
                              </w:r>
                            </w:sdtContent>
                          </w:sdt>
                          <w:r>
                            <w:rPr>
                              <w:color w:val="000000"/>
                              <w:szCs w:val="24"/>
                              <w:lang w:eastAsia="ar-SA"/>
                            </w:rPr>
                            <w:t xml:space="preserve">. Briaunainiai ir sukiniai. Apibrėžiamos sąvokos sukinys, briaunainis. Mokomasi atpažinti erdvines figūras: stačiąsias prizmes, piramides, ritinius, kūgius ir rutulius. Išsiaiškinama, kaip brėžinyje tinkamai pavaizduoti taisyklingosios keturkampės prizmės įstrižinį pjūvį , taisyklingosios keturkampės piramidės įstrižinį pjūvį, ritinio ir kūgio ašinius  pjūvius. Sprendžiami su pjūvio plotu, su erdvės figūrų paviršiaus plotu ir tūriu susiję uždaviniai. Susipažįstama su taisyklingųjų  briaunainių,  sukinių  pasireiškimo gamtoje ir žmogaus veikloje pavyzdžiais.</w:t>
                          </w:r>
                        </w:p>
                      </w:sdtContent>
                    </w:sdt>
                  </w:sdtContent>
                </w:sdt>
                <w:sdt>
                  <w:sdtPr>
                    <w:alias w:val="20 pr. 36.3 pp."/>
                    <w:tag w:val="part_500ebce6e77b4cae8b5ab9dadacc60a7"/>
                    <w:lock w:val="sdtLocked"/>
                    <w:richText/>
                  </w:sdtPr>
                  <w:sdtContent>
                    <w:p>
                      <w:pPr>
                        <w:suppressAutoHyphens/>
                        <w:ind w:firstLine="851"/>
                        <w:jc w:val="both"/>
                        <w:rPr>
                          <w:color w:val="000000"/>
                          <w:szCs w:val="24"/>
                          <w:lang w:eastAsia="ar-SA"/>
                        </w:rPr>
                      </w:pPr>
                      <w:sdt>
                        <w:sdtPr>
                          <w:alias w:val="Numeris"/>
                          <w:tag w:val="nr_500ebce6e77b4cae8b5ab9dadacc60a7"/>
                          <w:lock w:val="sdtLocked"/>
                          <w:richText/>
                        </w:sdtPr>
                        <w:sdtContent>
                          <w:r>
                            <w:rPr>
                              <w:color w:val="000000"/>
                              <w:szCs w:val="24"/>
                              <w:lang w:eastAsia="ar-SA"/>
                            </w:rPr>
                            <w:t>36.3</w:t>
                          </w:r>
                        </w:sdtContent>
                      </w:sdt>
                      <w:r>
                        <w:rPr>
                          <w:color w:val="000000"/>
                          <w:szCs w:val="24"/>
                          <w:lang w:eastAsia="ar-SA"/>
                        </w:rPr>
                        <w:t xml:space="preserve">. Duomenys ir tikimybės. </w:t>
                      </w:r>
                    </w:p>
                    <w:sdt>
                      <w:sdtPr>
                        <w:alias w:val="20 pr. 36.3.1 pp."/>
                        <w:tag w:val="part_c11e9346f3f84a5882b3eede7545967a"/>
                        <w:lock w:val="sdtLocked"/>
                        <w:richText/>
                      </w:sdtPr>
                      <w:sdtContent>
                        <w:p>
                          <w:pPr>
                            <w:suppressAutoHyphens/>
                            <w:ind w:firstLine="851"/>
                            <w:jc w:val="both"/>
                            <w:rPr>
                              <w:color w:val="000000"/>
                              <w:szCs w:val="24"/>
                              <w:lang w:eastAsia="ar-SA"/>
                            </w:rPr>
                          </w:pPr>
                          <w:sdt>
                            <w:sdtPr>
                              <w:alias w:val="Numeris"/>
                              <w:tag w:val="nr_c11e9346f3f84a5882b3eede7545967a"/>
                              <w:lock w:val="sdtLocked"/>
                              <w:richText/>
                            </w:sdtPr>
                            <w:sdtContent>
                              <w:r>
                                <w:rPr>
                                  <w:color w:val="000000"/>
                                  <w:szCs w:val="24"/>
                                  <w:lang w:eastAsia="ar-SA"/>
                                </w:rPr>
                                <w:t>36.3.1</w:t>
                              </w:r>
                            </w:sdtContent>
                          </w:sdt>
                          <w:r>
                            <w:rPr>
                              <w:color w:val="000000"/>
                              <w:szCs w:val="24"/>
                              <w:lang w:eastAsia="ar-SA"/>
                            </w:rPr>
                            <w:t xml:space="preserve">. Įvadas į taikomąją duomenų analizę. </w:t>
                          </w:r>
                          <w:r>
                            <w:rPr>
                              <w:color w:val="000000"/>
                              <w:szCs w:val="24"/>
                              <w:lang w:eastAsia="en-GB"/>
                            </w:rPr>
                            <w:t>Nagrinėdami straipsnius apie mokslo pasiekimus, statistikos ir technologijų vaidmenį šiuolaikiniame pasaulyje, mokiniai sužino, kad funkcijos gali būti naudojamos ir duomenims apibūdinti, o jei duomenys susiję tiesiniu ryšiu, tai tas ryšys gali būti modeliuojamas tiese (regresijos tiese), o jo stiprumas ir kryptis išreikšti koreliacijos koeficientu. Visas naujas sąvokas mokiniai išsiaiškina, nagrinėdami konkrečius pavyzdžius, o reikiamai skaitinei informacijai gauti pasitelkia skaitmenines technologijas.  </w:t>
                          </w:r>
                        </w:p>
                        <w:p>
                          <w:pPr>
                            <w:shd w:val="clear" w:color="auto" w:fill="FFFFFF"/>
                            <w:ind w:firstLine="851"/>
                            <w:jc w:val="both"/>
                            <w:rPr>
                              <w:color w:val="000000"/>
                              <w:szCs w:val="24"/>
                              <w:lang w:eastAsia="en-GB"/>
                            </w:rPr>
                          </w:pPr>
                          <w:r>
                            <w:rPr>
                              <w:color w:val="000000"/>
                              <w:szCs w:val="24"/>
                              <w:lang w:eastAsia="en-GB"/>
                            </w:rPr>
                            <w:t>Mokiniai išsiaiškina, kad statistinės analizės (regresinė analizė yra viena iš jos dalių) tikslas – ištyrus dalį respondentų (imtį), padaryti išvadą apie visą populiaciją. Aptariamos kintamojo, kintamojo matavimo skalių, duomenų sąvokos ir išsiaiškinama, kodėl tik intervaliniams duomenims taikomos vidurio, standartinio nuokrypio, koreliacijos (tiesinės koreliacijos koeficiento) skaičiavimo procedūros. Mokoma(si) praktiškai, naudojant skaitmenines technologijas, apskaičiuoti duomenų rinkinio imties vidurkį, standartinį nuokrypį, interpretuoti, kaip jie charakterizuoja imtį.  </w:t>
                          </w:r>
                        </w:p>
                        <w:p>
                          <w:pPr>
                            <w:shd w:val="clear" w:color="auto" w:fill="FFFFFF"/>
                            <w:ind w:firstLine="851"/>
                            <w:jc w:val="both"/>
                            <w:rPr>
                              <w:color w:val="000000"/>
                              <w:szCs w:val="24"/>
                              <w:lang w:eastAsia="en-GB"/>
                            </w:rPr>
                          </w:pPr>
                          <w:r>
                            <w:rPr>
                              <w:color w:val="000000"/>
                              <w:szCs w:val="24"/>
                              <w:lang w:eastAsia="en-GB"/>
                            </w:rPr>
                            <w:t>Nagrinėjami pavyzdžiai, kuriuose sprendimui dėl kintamųjų ryšio ir jo stiprumo priimti naudojama koreliacija (pvz., laiko ir pažymių, amžiaus ir atlyginimo, IQ ir darbo kompiuteriu). Atkreipiamas dėmesys, kad koreliacija nepaaiškina priežastingumo.  </w:t>
                          </w:r>
                        </w:p>
                        <w:p>
                          <w:pPr>
                            <w:shd w:val="clear" w:color="auto" w:fill="FFFFFF"/>
                            <w:ind w:firstLine="851"/>
                            <w:jc w:val="both"/>
                            <w:rPr>
                              <w:color w:val="000000"/>
                              <w:szCs w:val="24"/>
                              <w:lang w:eastAsia="en-GB"/>
                            </w:rPr>
                          </w:pPr>
                          <w:r>
                            <w:rPr>
                              <w:color w:val="000000"/>
                              <w:szCs w:val="24"/>
                              <w:lang w:eastAsia="en-GB"/>
                            </w:rPr>
                            <w:t>Paaiškinama, kad priežastingumui tarp kintamųjų nustatyti taikomas kitas matematinis modelis – tiesinė regresija. Nagrinėjamos paprasčiausios tipinės situacijos, kai gali būti taikoma tiesinė regresija (pvz., ar per egzaminą surinktų balų skaičius priklauso nuo socialinio statuso). Išsiaiškinama, kaip priimamas sprendimas, kuris kintamasis vadinamas priklausomu kintamuoju, kuris – aiškinamuoju (regresoriumi). Naudojant Excel programą demonstruojama, kaip atrodo grafinis duomenų rinkinio vaizdas („taškų debesėlis“). Nagrinėjama problema – ar įmanoma šiuos duomenis aprašyti modeliu (tiese). Išsiaiškinama, kad svarbiausia šio modelio (tiesės) charakteristika – determinacijos koeficientas (R kvadratas) ir mokomasi, jį žinant (suradus), priimti sprendimą dėl gauto modelio tinkamumo duomenims aprašyti.  </w:t>
                          </w:r>
                        </w:p>
                        <w:p>
                          <w:pPr>
                            <w:shd w:val="clear" w:color="auto" w:fill="FFFFFF"/>
                            <w:ind w:firstLine="851"/>
                            <w:jc w:val="both"/>
                            <w:rPr>
                              <w:color w:val="000000"/>
                              <w:szCs w:val="24"/>
                              <w:bdr w:val="none" w:sz="0" w:space="0" w:color="auto" w:frame="1"/>
                              <w:lang w:eastAsia="en-GB"/>
                            </w:rPr>
                          </w:pPr>
                          <w:r>
                            <w:rPr>
                              <w:color w:val="000000"/>
                              <w:szCs w:val="24"/>
                              <w:bdr w:val="none" w:sz="0" w:space="0" w:color="auto" w:frame="1"/>
                              <w:lang w:eastAsia="en-GB"/>
                            </w:rPr>
                            <w:t>Kritiškai peržiūrėdami statistinių duomenų naudojimą viešojoje žiniasklaidoje ir kitose ataskaitose, mokiniai mokosi diskutuoti apie tyrimo struktūrą, duomenų rinkimo sąlygas ir būdą, duomenų analizei taikytus metodus, duomenų santraukas ir padarytas išvadas. </w:t>
                          </w:r>
                        </w:p>
                      </w:sdtContent>
                    </w:sdt>
                    <w:sdt>
                      <w:sdtPr>
                        <w:alias w:val="20 pr. 36.3.2 pp."/>
                        <w:tag w:val="part_6f7cfd5752fa4445aeca18ad90433760"/>
                        <w:lock w:val="sdtLocked"/>
                        <w:richText/>
                      </w:sdtPr>
                      <w:sdtContent>
                        <w:p>
                          <w:pPr>
                            <w:suppressAutoHyphens/>
                            <w:ind w:firstLine="851"/>
                            <w:jc w:val="both"/>
                            <w:rPr>
                              <w:b/>
                              <w:bCs/>
                              <w:color w:val="000000"/>
                              <w:szCs w:val="24"/>
                              <w:lang w:eastAsia="ar-SA"/>
                            </w:rPr>
                          </w:pPr>
                          <w:sdt>
                            <w:sdtPr>
                              <w:alias w:val="Numeris"/>
                              <w:tag w:val="nr_6f7cfd5752fa4445aeca18ad90433760"/>
                              <w:lock w:val="sdtLocked"/>
                              <w:richText/>
                            </w:sdtPr>
                            <w:sdtContent>
                              <w:r>
                                <w:rPr>
                                  <w:color w:val="000000"/>
                                  <w:szCs w:val="24"/>
                                  <w:lang w:eastAsia="ar-SA"/>
                                </w:rPr>
                                <w:t>36.3.2</w:t>
                              </w:r>
                            </w:sdtContent>
                          </w:sdt>
                          <w:r>
                            <w:rPr>
                              <w:color w:val="000000"/>
                              <w:szCs w:val="24"/>
                              <w:lang w:eastAsia="ar-SA"/>
                            </w:rPr>
                            <w:t xml:space="preserve">. Tikimybės ir interpretavimas. </w:t>
                          </w:r>
                          <w:r>
                            <w:rPr>
                              <w:color w:val="000000"/>
                              <w:szCs w:val="24"/>
                              <w:lang w:eastAsia="lt-LT"/>
                            </w:rPr>
                            <w:t xml:space="preserve">Sprendžiant uždavinius taikomas tikimybės apibrėžimas ir tikimybių savybės: būtinojo įvykio tikimybė P(būtinojo) = 1, negalimojo įvykio P(negalimojo) = 0, vienas kitam priešingų įvykių tikimybių suma </w:t>
                          </w:r>
                          <m:oMath>
                            <m:r>
                              <m:rPr>
                                <m:sty m:val="p"/>
                              </m:rPr>
                              <w:rPr>
                                <w:rFonts w:ascii="Cambria Math" w:hAnsi="Cambria Math"/>
                                <w:color w:val="000000" w:themeColor="text1"/>
                                <w:lang w:eastAsia="lt-LT"/>
                              </w:rPr>
                              <m:t>P</m:t>
                            </m:r>
                            <m:d>
                              <m:dPr>
                                <m:ctrlPr>
                                  <w:rPr>
                                    <w:rFonts w:ascii="Cambria Math" w:hAnsi="Cambria Math"/>
                                    <w:color w:val="000000" w:themeColor="text1"/>
                                    <w:lang w:eastAsia="lt-LT"/>
                                  </w:rPr>
                                </m:ctrlPr>
                              </m:dPr>
                              <m:e>
                                <m:r>
                                  <m:rPr>
                                    <m:sty m:val="p"/>
                                  </m:rPr>
                                  <w:rPr>
                                    <w:rFonts w:ascii="Cambria Math" w:hAnsi="Cambria Math"/>
                                    <w:color w:val="000000" w:themeColor="text1"/>
                                    <w:lang w:eastAsia="lt-LT"/>
                                  </w:rPr>
                                  <m:t>A</m:t>
                                </m:r>
                              </m:e>
                            </m:d>
                            <m:r>
                              <m:rPr>
                                <m:sty m:val="p"/>
                              </m:rPr>
                              <w:rPr>
                                <w:rFonts w:ascii="Cambria Math" w:hAnsi="Cambria Math"/>
                                <w:color w:val="000000" w:themeColor="text1"/>
                                <w:lang w:eastAsia="lt-LT"/>
                              </w:rPr>
                              <m:t>+P(</m:t>
                            </m:r>
                            <m:acc>
                              <m:accPr>
                                <m:chr m:val="̅"/>
                                <m:ctrlPr>
                                  <w:rPr>
                                    <w:rFonts w:ascii="Cambria Math" w:hAnsi="Cambria Math"/>
                                    <w:color w:val="000000" w:themeColor="text1"/>
                                    <w:lang w:eastAsia="lt-LT"/>
                                  </w:rPr>
                                </m:ctrlPr>
                              </m:accPr>
                              <m:e>
                                <m:r>
                                  <m:rPr>
                                    <m:sty m:val="p"/>
                                  </m:rPr>
                                  <w:rPr>
                                    <w:rFonts w:ascii="Cambria Math" w:hAnsi="Cambria Math"/>
                                    <w:color w:val="000000" w:themeColor="text1"/>
                                    <w:lang w:eastAsia="lt-LT"/>
                                  </w:rPr>
                                  <m:t>A</m:t>
                                </m:r>
                              </m:e>
                            </m:acc>
                            <m:r>
                              <m:rPr>
                                <m:sty m:val="p"/>
                              </m:rPr>
                              <w:rPr>
                                <w:rFonts w:ascii="Cambria Math" w:hAnsi="Cambria Math"/>
                                <w:color w:val="000000" w:themeColor="text1"/>
                                <w:lang w:eastAsia="lt-LT"/>
                              </w:rPr>
                              <m:t>)=1</m:t>
                            </m:r>
                          </m:oMath>
                          <w:r>
                            <w:rPr>
                              <w:color w:val="000000"/>
                              <w:szCs w:val="24"/>
                              <w:lang w:eastAsia="ar-SA"/>
                            </w:rPr>
                            <w:t>. Nagrinėjami paprasčiausi dviejų-trijų etapų bandymai (stochastiniai bandymai) ir su jo etapais susiję nepriklausomi ar priklausomi įvykiai (negrąžintinio ir grąžintinio ėmimo atvejai). Braižomi tikimybių medžiai ir analizuojami su bandymu susiję nesutaikomi įvykiai, mokomasi be formulių apskaičiuoti įvykių „A arba B“, „A ir B“ tikimybes, atkreipiamas dėmesys į jungtukų „ir“ bei „arba“ esmę. Aptariama, kokie bandymo (stochastinio bandymo) įvykiai vadinami elementariais, kokie sudėtiniais. Mokomasi atpažinti ir formuluoti su bandymu susijusius sudėtinius įvykius, apskaičiuoti jų tikimybes. Nagrinėjant pavyzdžius aptariama, kokie įvykiai vadinami nesutaikomais, sutaikomais. Mokomasi pavaizduoti Veno diagramomis, galimybių medžiais, galimybių lentelėmis tokiems įvykiams palankias baigtis. Praktikuojamasi apskaičiuoti įvykių tikimybes.</w:t>
                          </w:r>
                        </w:p>
                      </w:sdtContent>
                    </w:sdt>
                  </w:sdtContent>
                </w:sdt>
              </w:sdtContent>
            </w:sdt>
            <w:sdt>
              <w:sdtPr>
                <w:alias w:val="20 pr. 37 p."/>
                <w:tag w:val="part_93368c2f7cd148a890bea6e70fa2a2d3"/>
                <w:lock w:val="sdtLocked"/>
                <w:richText/>
              </w:sdtPr>
              <w:sdtContent>
                <w:p>
                  <w:pPr>
                    <w:keepNext/>
                    <w:keepLines/>
                    <w:suppressAutoHyphens/>
                    <w:ind w:firstLine="851"/>
                    <w:outlineLvl w:val="1"/>
                    <w:rPr>
                      <w:color w:val="000000"/>
                      <w:szCs w:val="24"/>
                      <w:lang w:eastAsia="ar-SA"/>
                    </w:rPr>
                  </w:pPr>
                  <w:sdt>
                    <w:sdtPr>
                      <w:alias w:val="Numeris"/>
                      <w:tag w:val="nr_93368c2f7cd148a890bea6e70fa2a2d3"/>
                      <w:lock w:val="sdtLocked"/>
                      <w:richText/>
                    </w:sdtPr>
                    <w:sdtContent>
                      <w:r>
                        <w:rPr>
                          <w:color w:val="000000"/>
                          <w:szCs w:val="24"/>
                          <w:lang w:eastAsia="ar-SA"/>
                        </w:rPr>
                        <w:t>37</w:t>
                      </w:r>
                    </w:sdtContent>
                  </w:sdt>
                  <w:r>
                    <w:rPr>
                      <w:color w:val="000000"/>
                      <w:szCs w:val="24"/>
                      <w:lang w:eastAsia="ar-SA"/>
                    </w:rPr>
                    <w:t>. Mokymo(si) turinys. IV gimnazijos klasės Išplėstinis kursas.</w:t>
                  </w:r>
                </w:p>
                <w:sdt>
                  <w:sdtPr>
                    <w:alias w:val="20 pr. 37.1 pp."/>
                    <w:tag w:val="part_b8433f3fccd6461bb4f287a33b9aa83e"/>
                    <w:lock w:val="sdtLocked"/>
                    <w:richText/>
                  </w:sdtPr>
                  <w:sdtContent>
                    <w:p>
                      <w:pPr>
                        <w:suppressAutoHyphens/>
                        <w:ind w:firstLine="851"/>
                        <w:rPr>
                          <w:color w:val="000000"/>
                          <w:szCs w:val="24"/>
                          <w:lang w:eastAsia="ar-SA"/>
                        </w:rPr>
                      </w:pPr>
                      <w:sdt>
                        <w:sdtPr>
                          <w:alias w:val="Numeris"/>
                          <w:tag w:val="nr_b8433f3fccd6461bb4f287a33b9aa83e"/>
                          <w:lock w:val="sdtLocked"/>
                          <w:richText/>
                        </w:sdtPr>
                        <w:sdtContent>
                          <w:r>
                            <w:rPr>
                              <w:color w:val="000000"/>
                              <w:szCs w:val="24"/>
                              <w:lang w:eastAsia="ar-SA"/>
                            </w:rPr>
                            <w:t>37.1</w:t>
                          </w:r>
                        </w:sdtContent>
                      </w:sdt>
                      <w:r>
                        <w:rPr>
                          <w:color w:val="000000"/>
                          <w:szCs w:val="24"/>
                          <w:lang w:eastAsia="ar-SA"/>
                        </w:rPr>
                        <w:t>. Modeliai ir sąryšiai.</w:t>
                      </w:r>
                    </w:p>
                    <w:sdt>
                      <w:sdtPr>
                        <w:alias w:val="20 pr. 37.1.1 pp."/>
                        <w:tag w:val="part_965ed28c548142299ec8c7d7e269209d"/>
                        <w:lock w:val="sdtLocked"/>
                        <w:richText/>
                      </w:sdtPr>
                      <w:sdtContent>
                        <w:p>
                          <w:pPr>
                            <w:suppressAutoHyphens/>
                            <w:ind w:firstLine="851"/>
                            <w:jc w:val="both"/>
                            <w:rPr>
                              <w:color w:val="000000"/>
                              <w:szCs w:val="24"/>
                              <w:lang w:eastAsia="ar-SA"/>
                            </w:rPr>
                          </w:pPr>
                          <w:sdt>
                            <w:sdtPr>
                              <w:alias w:val="Numeris"/>
                              <w:tag w:val="nr_965ed28c548142299ec8c7d7e269209d"/>
                              <w:lock w:val="sdtLocked"/>
                              <w:richText/>
                            </w:sdtPr>
                            <w:sdtContent>
                              <w:r>
                                <w:rPr>
                                  <w:color w:val="000000"/>
                                  <w:szCs w:val="24"/>
                                  <w:lang w:eastAsia="ar-SA"/>
                                </w:rPr>
                                <w:t>37.1.1</w:t>
                              </w:r>
                            </w:sdtContent>
                          </w:sdt>
                          <w:r>
                            <w:rPr>
                              <w:color w:val="000000"/>
                              <w:szCs w:val="24"/>
                              <w:lang w:eastAsia="ar-SA"/>
                            </w:rPr>
                            <w:t>. Trigonometrinės lygtys ir nelygybės.</w:t>
                          </w:r>
                          <w:r>
                            <w:rPr>
                              <w:b/>
                              <w:bCs/>
                              <w:color w:val="000000"/>
                              <w:szCs w:val="24"/>
                              <w:lang w:eastAsia="ar-SA"/>
                            </w:rPr>
                            <w:t xml:space="preserve"> </w:t>
                          </w:r>
                          <w:r>
                            <w:rPr>
                              <w:color w:val="000000"/>
                              <w:szCs w:val="24"/>
                              <w:lang w:eastAsia="ar-SA"/>
                            </w:rPr>
                            <w:t xml:space="preserve">Mokomasi įrodyti trigonometrines formules: </w:t>
                          </w:r>
                          <m:oMath>
                            <m:r>
                              <m:rPr>
                                <m:sty m:val="p"/>
                              </m:rPr>
                              <w:rPr>
                                <w:rFonts w:ascii="Cambria Math" w:eastAsiaTheme="minorEastAsia" w:hAnsi="Cambria Math"/>
                                <w:color w:val="000000" w:themeColor="text1"/>
                              </w:rPr>
                              <m:t xml:space="preserve">  </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tg</m:t>
                                </m:r>
                              </m:fName>
                              <m:e>
                                <m:r>
                                  <m:rPr>
                                    <m:sty m:val="p"/>
                                  </m:rPr>
                                  <w:rPr>
                                    <w:rFonts w:ascii="Cambria Math" w:eastAsiaTheme="minorEastAsia" w:hAnsi="Cambria Math"/>
                                    <w:color w:val="000000" w:themeColor="text1"/>
                                  </w:rPr>
                                  <m:t>α</m:t>
                                </m:r>
                              </m:e>
                            </m:func>
                            <m:r>
                              <m:rPr>
                                <m:sty m:val="p"/>
                              </m:rPr>
                              <w:rPr>
                                <w:rFonts w:ascii="Cambria Math" w:eastAsiaTheme="minorEastAsia" w:hAnsi="Cambria Math"/>
                                <w:color w:val="000000" w:themeColor="text1"/>
                              </w:rPr>
                              <m:t>=</m:t>
                            </m:r>
                            <m:f>
                              <m:fPr>
                                <m:ctrlPr>
                                  <w:rPr>
                                    <w:rFonts w:ascii="Cambria Math" w:eastAsiaTheme="minorEastAsia" w:hAnsi="Cambria Math"/>
                                    <w:color w:val="000000" w:themeColor="text1"/>
                                  </w:rPr>
                                </m:ctrlPr>
                              </m:fPr>
                              <m:num>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α</m:t>
                                    </m:r>
                                  </m:e>
                                </m:func>
                              </m:num>
                              <m:den>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α</m:t>
                                    </m:r>
                                  </m:e>
                                </m:func>
                              </m:den>
                            </m:f>
                            <m:r>
                              <m:rPr>
                                <m:sty m:val="p"/>
                              </m:rPr>
                              <w:rPr>
                                <w:rFonts w:ascii="Cambria Math" w:eastAsiaTheme="minorEastAsia" w:hAnsi="Cambria Math"/>
                                <w:color w:val="000000" w:themeColor="text1"/>
                              </w:rPr>
                              <m:t>, 1+</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tg</m:t>
                                </m:r>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α=</m:t>
                            </m:r>
                            <m:f>
                              <m:fPr>
                                <m:ctrlPr>
                                  <w:rPr>
                                    <w:rFonts w:ascii="Cambria Math" w:eastAsiaTheme="minorEastAsia" w:hAnsi="Cambria Math"/>
                                    <w:color w:val="000000" w:themeColor="text1"/>
                                  </w:rPr>
                                </m:ctrlPr>
                              </m:fPr>
                              <m:num>
                                <m:r>
                                  <m:rPr>
                                    <m:sty m:val="p"/>
                                  </m:rPr>
                                  <w:rPr>
                                    <w:rFonts w:ascii="Cambria Math" w:eastAsiaTheme="minorEastAsia" w:hAnsi="Cambria Math"/>
                                    <w:color w:val="000000" w:themeColor="text1"/>
                                  </w:rPr>
                                  <m:t>1</m:t>
                                </m:r>
                              </m:num>
                              <m:den>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cos</m:t>
                                    </m:r>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α</m:t>
                                </m:r>
                              </m:den>
                            </m:f>
                            <m:r>
                              <m:rPr>
                                <m:sty m:val="p"/>
                              </m:rPr>
                              <w:rPr>
                                <w:rFonts w:ascii="Cambria Math" w:eastAsiaTheme="minorEastAsia" w:hAnsi="Cambria Math"/>
                                <w:color w:val="000000" w:themeColor="text1"/>
                              </w:rPr>
                              <m:t xml:space="preserve">, </m:t>
                            </m:r>
                          </m:oMath>
                          <w:r>
                            <w:rPr>
                              <w:color w:val="000000"/>
                              <w:szCs w:val="24"/>
                              <w:lang w:eastAsia="ar-SA"/>
                            </w:rPr>
                            <w:t>,</w:t>
                          </w:r>
                          <m:oMath>
                            <m:r>
                              <m:rPr>
                                <m:sty m:val="p"/>
                              </m:rPr>
                              <w:rPr>
                                <w:rFonts w:ascii="Cambria Math" w:eastAsiaTheme="minorEastAsia" w:hAnsi="Cambria Math"/>
                                <w:color w:val="000000" w:themeColor="text1"/>
                              </w:rPr>
                              <m:t xml:space="preserve">  </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sin</m:t>
                                </m:r>
                              </m:fName>
                              <m:e>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α±β</m:t>
                                    </m:r>
                                  </m:e>
                                </m:d>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α</m:t>
                                </m:r>
                              </m:e>
                            </m:func>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β</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α</m:t>
                                </m:r>
                              </m:e>
                            </m:func>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β</m:t>
                                </m:r>
                              </m:e>
                            </m:func>
                            <m:r>
                              <m:rPr>
                                <m:sty m:val="p"/>
                              </m:rPr>
                              <w:rPr>
                                <w:rFonts w:ascii="Cambria Math" w:eastAsiaTheme="minorEastAsia" w:hAnsi="Cambria Math"/>
                                <w:color w:val="000000" w:themeColor="text1"/>
                              </w:rPr>
                              <m:t xml:space="preserve">,   </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cos</m:t>
                                </m:r>
                              </m:fName>
                              <m:e>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α±β</m:t>
                                    </m:r>
                                  </m:e>
                                </m:d>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α</m:t>
                                </m:r>
                              </m:e>
                            </m:func>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β</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α</m:t>
                                </m:r>
                              </m:e>
                            </m:func>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β</m:t>
                                </m:r>
                              </m:e>
                            </m:func>
                            <m:r>
                              <m:rPr>
                                <m:sty m:val="p"/>
                              </m:rPr>
                              <w:rPr>
                                <w:rFonts w:ascii="Cambria Math" w:eastAsiaTheme="minorEastAsia" w:hAnsi="Cambria Math"/>
                                <w:color w:val="000000" w:themeColor="text1"/>
                              </w:rPr>
                              <m:t xml:space="preserve">,  </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tg</m:t>
                                </m:r>
                              </m:fName>
                              <m:e>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α±β</m:t>
                                    </m:r>
                                  </m:e>
                                </m:d>
                              </m:e>
                            </m:func>
                            <m:f>
                              <m:fPr>
                                <m:ctrlPr>
                                  <w:rPr>
                                    <w:rFonts w:ascii="Cambria Math" w:eastAsiaTheme="minorEastAsia" w:hAnsi="Cambria Math"/>
                                    <w:color w:val="000000" w:themeColor="text1"/>
                                  </w:rPr>
                                </m:ctrlPr>
                              </m:fPr>
                              <m:num>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tg</m:t>
                                    </m:r>
                                  </m:fName>
                                  <m:e>
                                    <m:r>
                                      <m:rPr>
                                        <m:sty m:val="p"/>
                                      </m:rPr>
                                      <w:rPr>
                                        <w:rFonts w:ascii="Cambria Math" w:eastAsiaTheme="minorEastAsia" w:hAnsi="Cambria Math"/>
                                        <w:color w:val="000000" w:themeColor="text1"/>
                                      </w:rPr>
                                      <m:t>α</m:t>
                                    </m:r>
                                  </m:e>
                                </m:func>
                                <m:r>
                                  <m:rPr>
                                    <m:sty m:val="p"/>
                                  </m:rPr>
                                  <w:rPr>
                                    <w:rFonts w:ascii="Cambria Math" w:eastAsiaTheme="minorEastAsia" w:hAnsi="Cambria Math"/>
                                    <w:color w:val="000000" w:themeColor="text1"/>
                                  </w:rPr>
                                  <m:t>±</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tg</m:t>
                                    </m:r>
                                  </m:fName>
                                  <m:e>
                                    <m:r>
                                      <m:rPr>
                                        <m:sty m:val="p"/>
                                      </m:rPr>
                                      <w:rPr>
                                        <w:rFonts w:ascii="Cambria Math" w:eastAsiaTheme="minorEastAsia" w:hAnsi="Cambria Math"/>
                                        <w:color w:val="000000" w:themeColor="text1"/>
                                      </w:rPr>
                                      <m:t>β</m:t>
                                    </m:r>
                                  </m:e>
                                </m:func>
                              </m:num>
                              <m:den>
                                <m:r>
                                  <m:rPr>
                                    <m:sty m:val="p"/>
                                  </m:rPr>
                                  <w:rPr>
                                    <w:rFonts w:ascii="Cambria Math" w:eastAsiaTheme="minorEastAsia" w:hAnsi="Cambria Math"/>
                                    <w:color w:val="000000" w:themeColor="text1"/>
                                  </w:rPr>
                                  <m:t>1∓</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tg</m:t>
                                    </m:r>
                                  </m:fName>
                                  <m:e>
                                    <m:r>
                                      <m:rPr>
                                        <m:sty m:val="p"/>
                                      </m:rPr>
                                      <w:rPr>
                                        <w:rFonts w:ascii="Cambria Math" w:eastAsiaTheme="minorEastAsia" w:hAnsi="Cambria Math"/>
                                        <w:color w:val="000000" w:themeColor="text1"/>
                                      </w:rPr>
                                      <m:t>α</m:t>
                                    </m:r>
                                  </m:e>
                                </m:func>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tg</m:t>
                                    </m:r>
                                  </m:fName>
                                  <m:e>
                                    <m:r>
                                      <m:rPr>
                                        <m:sty m:val="p"/>
                                      </m:rPr>
                                      <w:rPr>
                                        <w:rFonts w:ascii="Cambria Math" w:eastAsiaTheme="minorEastAsia" w:hAnsi="Cambria Math"/>
                                        <w:color w:val="000000" w:themeColor="text1"/>
                                      </w:rPr>
                                      <m:t>β</m:t>
                                    </m:r>
                                  </m:e>
                                </m:func>
                              </m:den>
                            </m:f>
                            <m:r>
                              <m:rPr>
                                <m:sty m:val="p"/>
                              </m:rPr>
                              <w:rPr>
                                <w:rFonts w:ascii="Cambria Math" w:eastAsiaTheme="minorEastAsia" w:hAnsi="Cambria Math"/>
                                <w:color w:val="000000" w:themeColor="text1"/>
                              </w:rPr>
                              <m:t xml:space="preserve">,  </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 xml:space="preserve">  sin</m:t>
                                </m:r>
                              </m:fName>
                              <m:e>
                                <m:r>
                                  <m:rPr>
                                    <m:sty m:val="p"/>
                                  </m:rPr>
                                  <w:rPr>
                                    <w:rFonts w:ascii="Cambria Math" w:eastAsiaTheme="minorEastAsia" w:hAnsi="Cambria Math"/>
                                    <w:color w:val="000000" w:themeColor="text1"/>
                                  </w:rPr>
                                  <m:t>(2α)</m:t>
                                </m:r>
                              </m:e>
                            </m:func>
                            <m:r>
                              <m:rPr>
                                <m:sty m:val="p"/>
                              </m:rPr>
                              <w:rPr>
                                <w:rFonts w:ascii="Cambria Math" w:eastAsiaTheme="minorEastAsia" w:hAnsi="Cambria Math"/>
                                <w:color w:val="000000" w:themeColor="text1"/>
                              </w:rPr>
                              <m:t>=2</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sin</m:t>
                                </m:r>
                              </m:fName>
                              <m:e>
                                <m:r>
                                  <m:rPr>
                                    <m:sty m:val="p"/>
                                  </m:rPr>
                                  <w:rPr>
                                    <w:rFonts w:ascii="Cambria Math" w:eastAsiaTheme="minorEastAsia" w:hAnsi="Cambria Math"/>
                                    <w:color w:val="000000" w:themeColor="text1"/>
                                  </w:rPr>
                                  <m:t>α</m:t>
                                </m:r>
                              </m:e>
                            </m:func>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α,</m:t>
                                </m:r>
                              </m:e>
                            </m:func>
                            <m:r>
                              <m:rPr>
                                <m:sty m:val="p"/>
                              </m:rPr>
                              <w:rPr>
                                <w:rFonts w:ascii="Cambria Math" w:eastAsiaTheme="minorEastAsia" w:hAnsi="Cambria Math"/>
                                <w:color w:val="000000" w:themeColor="text1"/>
                              </w:rPr>
                              <m:t xml:space="preserve"> </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cos</m:t>
                                </m:r>
                              </m:fName>
                              <m:e>
                                <m:r>
                                  <m:rPr>
                                    <m:sty m:val="p"/>
                                  </m:rPr>
                                  <w:rPr>
                                    <w:rFonts w:ascii="Cambria Math" w:eastAsiaTheme="minorEastAsia" w:hAnsi="Cambria Math"/>
                                    <w:color w:val="000000" w:themeColor="text1"/>
                                  </w:rPr>
                                  <m:t>(2α)</m:t>
                                </m:r>
                              </m:e>
                            </m:func>
                            <m:r>
                              <m:rPr>
                                <m:sty m:val="p"/>
                              </m:rPr>
                              <w:rPr>
                                <w:rFonts w:ascii="Cambria Math" w:eastAsiaTheme="minorEastAsia" w:hAnsi="Cambria Math"/>
                                <w:color w:val="000000" w:themeColor="text1"/>
                              </w:rPr>
                              <m:t>=</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cos</m:t>
                                </m:r>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α-</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sin</m:t>
                                </m:r>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 xml:space="preserve">α, </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 xml:space="preserve"> tg</m:t>
                                </m:r>
                              </m:fName>
                              <m:e>
                                <m:d>
                                  <m:dPr>
                                    <m:ctrlPr>
                                      <w:rPr>
                                        <w:rFonts w:ascii="Cambria Math" w:eastAsiaTheme="minorEastAsia" w:hAnsi="Cambria Math"/>
                                        <w:color w:val="000000" w:themeColor="text1"/>
                                      </w:rPr>
                                    </m:ctrlPr>
                                  </m:dPr>
                                  <m:e>
                                    <m:r>
                                      <m:rPr>
                                        <m:sty m:val="p"/>
                                      </m:rPr>
                                      <w:rPr>
                                        <w:rFonts w:ascii="Cambria Math" w:eastAsiaTheme="minorEastAsia" w:hAnsi="Cambria Math"/>
                                        <w:color w:val="000000" w:themeColor="text1"/>
                                      </w:rPr>
                                      <m:t>2α</m:t>
                                    </m:r>
                                  </m:e>
                                </m:d>
                              </m:e>
                            </m:func>
                            <m:r>
                              <m:rPr>
                                <m:sty m:val="p"/>
                              </m:rPr>
                              <w:rPr>
                                <w:rFonts w:ascii="Cambria Math" w:eastAsiaTheme="minorEastAsia" w:hAnsi="Cambria Math"/>
                                <w:color w:val="000000" w:themeColor="text1"/>
                              </w:rPr>
                              <m:t>=</m:t>
                            </m:r>
                            <m:f>
                              <m:fPr>
                                <m:ctrlPr>
                                  <w:rPr>
                                    <w:rFonts w:ascii="Cambria Math" w:eastAsiaTheme="minorEastAsia" w:hAnsi="Cambria Math"/>
                                    <w:color w:val="000000" w:themeColor="text1"/>
                                  </w:rPr>
                                </m:ctrlPr>
                              </m:fPr>
                              <m:num>
                                <m:r>
                                  <m:rPr>
                                    <m:sty m:val="p"/>
                                  </m:rPr>
                                  <w:rPr>
                                    <w:rFonts w:ascii="Cambria Math" w:eastAsiaTheme="minorEastAsia" w:hAnsi="Cambria Math"/>
                                    <w:color w:val="000000" w:themeColor="text1"/>
                                  </w:rPr>
                                  <m:t>2</m:t>
                                </m:r>
                                <m:func>
                                  <m:funcPr>
                                    <m:ctrlPr>
                                      <w:rPr>
                                        <w:rFonts w:ascii="Cambria Math" w:eastAsiaTheme="minorEastAsia" w:hAnsi="Cambria Math"/>
                                        <w:color w:val="000000" w:themeColor="text1"/>
                                      </w:rPr>
                                    </m:ctrlPr>
                                  </m:funcPr>
                                  <m:fName>
                                    <m:r>
                                      <m:rPr>
                                        <m:sty m:val="p"/>
                                      </m:rPr>
                                      <w:rPr>
                                        <w:rFonts w:ascii="Cambria Math" w:hAnsi="Cambria Math"/>
                                        <w:color w:val="000000" w:themeColor="text1"/>
                                      </w:rPr>
                                      <m:t>tg</m:t>
                                    </m:r>
                                  </m:fName>
                                  <m:e>
                                    <m:r>
                                      <m:rPr>
                                        <m:sty m:val="p"/>
                                      </m:rPr>
                                      <w:rPr>
                                        <w:rFonts w:ascii="Cambria Math" w:eastAsiaTheme="minorEastAsia" w:hAnsi="Cambria Math"/>
                                        <w:color w:val="000000" w:themeColor="text1"/>
                                      </w:rPr>
                                      <m:t>α</m:t>
                                    </m:r>
                                  </m:e>
                                </m:func>
                              </m:num>
                              <m:den>
                                <m:r>
                                  <m:rPr>
                                    <m:sty m:val="p"/>
                                  </m:rPr>
                                  <w:rPr>
                                    <w:rFonts w:ascii="Cambria Math" w:eastAsiaTheme="minorEastAsia" w:hAnsi="Cambria Math"/>
                                    <w:color w:val="000000" w:themeColor="text1"/>
                                  </w:rPr>
                                  <m:t>1-</m:t>
                                </m:r>
                                <m:sSup>
                                  <m:sSupPr>
                                    <m:ctrlPr>
                                      <w:rPr>
                                        <w:rFonts w:ascii="Cambria Math" w:eastAsiaTheme="minorEastAsia" w:hAnsi="Cambria Math"/>
                                        <w:color w:val="000000" w:themeColor="text1"/>
                                      </w:rPr>
                                    </m:ctrlPr>
                                  </m:sSupPr>
                                  <m:e>
                                    <m:r>
                                      <m:rPr>
                                        <m:sty m:val="p"/>
                                      </m:rPr>
                                      <w:rPr>
                                        <w:rFonts w:ascii="Cambria Math" w:eastAsiaTheme="minorEastAsia" w:hAnsi="Cambria Math"/>
                                        <w:color w:val="000000" w:themeColor="text1"/>
                                      </w:rPr>
                                      <m:t>tg</m:t>
                                    </m:r>
                                  </m:e>
                                  <m:sup>
                                    <m:r>
                                      <m:rPr>
                                        <m:sty m:val="p"/>
                                      </m:rPr>
                                      <w:rPr>
                                        <w:rFonts w:ascii="Cambria Math" w:eastAsiaTheme="minorEastAsia" w:hAnsi="Cambria Math"/>
                                        <w:color w:val="000000" w:themeColor="text1"/>
                                      </w:rPr>
                                      <m:t>2</m:t>
                                    </m:r>
                                  </m:sup>
                                </m:sSup>
                                <m:r>
                                  <m:rPr>
                                    <m:sty m:val="p"/>
                                  </m:rPr>
                                  <w:rPr>
                                    <w:rFonts w:ascii="Cambria Math" w:eastAsiaTheme="minorEastAsia" w:hAnsi="Cambria Math"/>
                                    <w:color w:val="000000" w:themeColor="text1"/>
                                  </w:rPr>
                                  <m:t xml:space="preserve">α. </m:t>
                                </m:r>
                              </m:den>
                            </m:f>
                            <m:r>
                              <m:rPr>
                                <m:sty m:val="p"/>
                              </m:rPr>
                              <w:rPr>
                                <w:rFonts w:ascii="Cambria Math" w:eastAsiaTheme="minorEastAsia" w:hAnsi="Cambria Math"/>
                                <w:color w:val="000000" w:themeColor="text1"/>
                              </w:rPr>
                              <m:t xml:space="preserve">. </m:t>
                            </m:r>
                          </m:oMath>
                          <w:r>
                            <w:rPr>
                              <w:color w:val="000000"/>
                              <w:szCs w:val="24"/>
                              <w:lang w:eastAsia="ar-SA"/>
                            </w:rPr>
                            <w:t xml:space="preserve">Naudojantis trigonometrinėmis formulėmis mokomasi tapačiai pertvarkyti trigonometrinius reiškinius. </w:t>
                          </w:r>
                          <w:r>
                            <w:rPr>
                              <w:bCs/>
                              <w:color w:val="000000"/>
                              <w:szCs w:val="24"/>
                              <w:lang w:eastAsia="ar-SA"/>
                            </w:rPr>
                            <w:t xml:space="preserve">Nagrinėjami pavyzdžiai situacijų, kuriose sudaromos ir sprendžiamos trigonometrinės lygtys. Pateikiamos ir aptariamos lygčių </w:t>
                          </w:r>
                          <m:oMath>
                            <m:func>
                              <m:funcPr>
                                <m:ctrlPr>
                                  <w:rPr>
                                    <w:rFonts w:ascii="Cambria Math"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r>
                              <m:rPr>
                                <m:sty m:val="p"/>
                              </m:rPr>
                              <w:rPr>
                                <w:rFonts w:ascii="Cambria Math" w:hAnsi="Cambria Math"/>
                                <w:color w:val="000000" w:themeColor="text1"/>
                              </w:rPr>
                              <m:t>=a</m:t>
                            </m:r>
                          </m:oMath>
                          <w:r>
                            <w:rPr>
                              <w:bCs/>
                              <w:color w:val="000000"/>
                              <w:szCs w:val="24"/>
                              <w:lang w:eastAsia="ar-SA"/>
                            </w:rPr>
                            <w:t xml:space="preserve">,  </w:t>
                          </w:r>
                          <m:oMath>
                            <m:func>
                              <m:funcPr>
                                <m:ctrlPr>
                                  <w:rPr>
                                    <w:rFonts w:ascii="Cambria Math" w:hAnsi="Cambria Math"/>
                                    <w:bCs/>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r>
                              <m:rPr>
                                <m:sty m:val="p"/>
                              </m:rPr>
                              <w:rPr>
                                <w:rFonts w:ascii="Cambria Math" w:hAnsi="Cambria Math"/>
                                <w:color w:val="000000" w:themeColor="text1"/>
                              </w:rPr>
                              <m:t>=a</m:t>
                            </m:r>
                          </m:oMath>
                          <w:r>
                            <w:rPr>
                              <w:bCs/>
                              <w:color w:val="000000"/>
                              <w:szCs w:val="24"/>
                              <w:lang w:eastAsia="ar-SA"/>
                            </w:rPr>
                            <w:t xml:space="preserve">,  </w:t>
                          </w:r>
                          <m:oMath>
                            <m:func>
                              <m:funcPr>
                                <m:ctrlPr>
                                  <w:rPr>
                                    <w:rFonts w:ascii="Cambria Math" w:hAnsi="Cambria Math"/>
                                    <w:bCs/>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r>
                              <m:rPr>
                                <m:sty m:val="p"/>
                              </m:rPr>
                              <w:rPr>
                                <w:rFonts w:ascii="Cambria Math" w:hAnsi="Cambria Math"/>
                                <w:color w:val="000000" w:themeColor="text1"/>
                              </w:rPr>
                              <m:t>=a</m:t>
                            </m:r>
                          </m:oMath>
                          <w:r>
                            <w:rPr>
                              <w:bCs/>
                              <w:color w:val="000000"/>
                              <w:szCs w:val="24"/>
                              <w:lang w:eastAsia="ar-SA"/>
                            </w:rPr>
                            <w:t xml:space="preserve">, </w:t>
                          </w:r>
                          <m:oMath>
                            <m:r>
                              <m:rPr>
                                <m:sty m:val="p"/>
                              </m:rPr>
                              <w:rPr>
                                <w:rFonts w:ascii="Cambria Math" w:hAnsi="Cambria Math"/>
                                <w:color w:val="000000" w:themeColor="text1"/>
                              </w:rPr>
                              <m:t>(a∈R)</m:t>
                            </m:r>
                          </m:oMath>
                          <w:r>
                            <w:rPr>
                              <w:bCs/>
                              <w:color w:val="000000"/>
                              <w:szCs w:val="24"/>
                              <w:lang w:eastAsia="ar-SA"/>
                            </w:rPr>
                            <w:t xml:space="preserve"> sprendinių formulės  ir mokomasi jomis naudotis algebriškai sprendžiant lygtis, kurias galima pertvarkyti į pavidalą: </w:t>
                          </w:r>
                          <m:oMath>
                            <m:r>
                              <m:rPr>
                                <m:sty m:val="p"/>
                              </m:rPr>
                              <w:rPr>
                                <w:rFonts w:ascii="Cambria Math" w:hAnsi="Cambria Math"/>
                                <w:color w:val="000000" w:themeColor="text1"/>
                              </w:rPr>
                              <m:t>a∙f</m:t>
                            </m:r>
                            <m:d>
                              <m:dPr>
                                <m:ctrlPr>
                                  <w:rPr>
                                    <w:rFonts w:ascii="Cambria Math" w:hAnsi="Cambria Math"/>
                                    <w:bCs/>
                                    <w:color w:val="000000" w:themeColor="text1"/>
                                  </w:rPr>
                                </m:ctrlPr>
                              </m:dPr>
                              <m:e>
                                <m:r>
                                  <m:rPr>
                                    <m:sty m:val="p"/>
                                  </m:rPr>
                                  <w:rPr>
                                    <w:rFonts w:ascii="Cambria Math" w:hAnsi="Cambria Math"/>
                                    <w:color w:val="000000" w:themeColor="text1"/>
                                  </w:rPr>
                                  <m:t>kx+b</m:t>
                                </m:r>
                              </m:e>
                            </m:d>
                            <m:r>
                              <m:rPr>
                                <m:sty m:val="p"/>
                              </m:rPr>
                              <w:rPr>
                                <w:rFonts w:ascii="Cambria Math" w:hAnsi="Cambria Math"/>
                                <w:color w:val="000000" w:themeColor="text1"/>
                              </w:rPr>
                              <m:t>+c=0</m:t>
                            </m:r>
                          </m:oMath>
                          <w:r>
                            <w:rPr>
                              <w:bCs/>
                              <w:color w:val="000000"/>
                              <w:szCs w:val="24"/>
                              <w:lang w:eastAsia="ar-SA"/>
                            </w:rPr>
                            <w:t xml:space="preserve"> (</w:t>
                          </w:r>
                          <m:oMath>
                            <m:r>
                              <m:rPr>
                                <m:sty m:val="p"/>
                              </m:rPr>
                              <w:rPr>
                                <w:rFonts w:ascii="Cambria Math" w:hAnsi="Cambria Math"/>
                                <w:color w:val="000000" w:themeColor="text1"/>
                              </w:rPr>
                              <m:t>a,k, b,c∈R,  a,k≠0; 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oMath>
                          <w:r>
                            <w:rPr>
                              <w:bCs/>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oMath>
                          <w:r>
                            <w:rPr>
                              <w:bCs/>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oMath>
                          <w:r>
                            <w:rPr>
                              <w:bCs/>
                              <w:color w:val="000000"/>
                              <w:szCs w:val="24"/>
                              <w:lang w:eastAsia="ar-SA"/>
                            </w:rPr>
                            <w:t xml:space="preserve">, </w:t>
                          </w:r>
                          <m:oMath>
                            <m:r>
                              <m:rPr>
                                <m:sty m:val="p"/>
                              </m:rPr>
                              <w:rPr>
                                <w:rFonts w:ascii="Cambria Math" w:hAnsi="Cambria Math"/>
                                <w:color w:val="000000" w:themeColor="text1"/>
                              </w:rPr>
                              <m:t>(a∙f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+b)(c∙g</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+d)=0</m:t>
                            </m:r>
                          </m:oMath>
                          <w:r>
                            <w:rPr>
                              <w:bCs/>
                              <w:color w:val="000000"/>
                              <w:szCs w:val="24"/>
                              <w:lang w:eastAsia="ar-SA"/>
                            </w:rPr>
                            <w:t xml:space="preserve"> (</w:t>
                          </w:r>
                          <m:oMath>
                            <m:r>
                              <m:rPr>
                                <m:sty m:val="p"/>
                              </m:rPr>
                              <w:rPr>
                                <w:rFonts w:ascii="Cambria Math" w:hAnsi="Cambria Math"/>
                                <w:color w:val="000000" w:themeColor="text1"/>
                              </w:rPr>
                              <m:t>a, b,c,  d∈R,  a,c≠0; 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oMath>
                          <w:r>
                            <w:rPr>
                              <w:bCs/>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oMath>
                          <w:r>
                            <w:rPr>
                              <w:bCs/>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oMath>
                          <w:r>
                            <w:rPr>
                              <w:bCs/>
                              <w:color w:val="000000"/>
                              <w:szCs w:val="24"/>
                              <w:lang w:eastAsia="ar-SA"/>
                            </w:rPr>
                            <w:t xml:space="preserve">,. Mokomasi rasti sprendinius trigonometrinių nelygybių, kurias galima pertvarkyti į pavidalą </w:t>
                          </w:r>
                          <m:oMath>
                            <m:r>
                              <m:rPr>
                                <m:sty m:val="p"/>
                              </m:rPr>
                              <w:rPr>
                                <w:rFonts w:ascii="Cambria Math" w:hAnsi="Cambria Math"/>
                                <w:color w:val="000000" w:themeColor="text1"/>
                              </w:rPr>
                              <m:t>a∙f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+b⋛0</m:t>
                            </m:r>
                          </m:oMath>
                          <w:r>
                            <w:rPr>
                              <w:bCs/>
                              <w:color w:val="000000"/>
                              <w:szCs w:val="24"/>
                              <w:lang w:eastAsia="ar-SA"/>
                            </w:rPr>
                            <w:t xml:space="preserve">  (</w:t>
                          </w:r>
                          <m:oMath>
                            <m:r>
                              <m:rPr>
                                <m:sty m:val="p"/>
                              </m:rPr>
                              <w:rPr>
                                <w:rFonts w:ascii="Cambria Math" w:hAnsi="Cambria Math"/>
                                <w:color w:val="000000" w:themeColor="text1"/>
                              </w:rPr>
                              <m:t>a,b∈R, a≠0</m:t>
                            </m:r>
                          </m:oMath>
                          <w:r>
                            <w:rPr>
                              <w:bCs/>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oMath>
                          <w:r>
                            <w:rPr>
                              <w:bCs/>
                              <w:color w:val="000000"/>
                              <w:szCs w:val="24"/>
                              <w:lang w:eastAsia="ar-SA"/>
                            </w:rPr>
                            <w:t>,</w:t>
                          </w:r>
                          <m:oMath>
                            <m:r>
                              <m:rPr>
                                <m:sty m:val="p"/>
                              </m:rPr>
                              <w:rPr>
                                <w:rFonts w:ascii="Cambria Math" w:hAnsi="Cambria Math"/>
                                <w:color w:val="000000" w:themeColor="text1"/>
                              </w:rPr>
                              <m:t xml:space="preserve"> 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oMath>
                          <w:r>
                            <w:rPr>
                              <w:bCs/>
                              <w:color w:val="000000"/>
                              <w:szCs w:val="24"/>
                              <w:lang w:eastAsia="ar-SA"/>
                            </w:rPr>
                            <w:t xml:space="preserve">, </w:t>
                          </w:r>
                          <m:oMath>
                            <m:r>
                              <m:rPr>
                                <m:sty m:val="p"/>
                              </m:rPr>
                              <w:rPr>
                                <w:rFonts w:ascii="Cambria Math" w:hAnsi="Cambria Math"/>
                                <w:color w:val="000000" w:themeColor="text1"/>
                              </w:rPr>
                              <m:t>f</m:t>
                            </m:r>
                            <m:d>
                              <m:dPr>
                                <m:ctrlPr>
                                  <w:rPr>
                                    <w:rFonts w:ascii="Cambria Math" w:hAnsi="Cambria Math"/>
                                    <w:bCs/>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func>
                              <m:funcPr>
                                <m:ctrlPr>
                                  <w:rPr>
                                    <w:rFonts w:ascii="Cambria Math" w:hAnsi="Cambria Math"/>
                                    <w:bCs/>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oMath>
                          <w:r>
                            <w:rPr>
                              <w:bCs/>
                              <w:color w:val="000000"/>
                              <w:szCs w:val="24"/>
                              <w:lang w:eastAsia="ar-SA"/>
                            </w:rPr>
                            <w:t>. Praktikuojamasi rasti trigonometrinės lygties sprendinius nurodytame</w:t>
                          </w:r>
                          <w:r>
                            <w:rPr>
                              <w:color w:val="000000"/>
                              <w:szCs w:val="24"/>
                              <w:lang w:eastAsia="ar-SA"/>
                            </w:rPr>
                            <w:t xml:space="preserve"> intervale.</w:t>
                          </w:r>
                        </w:p>
                      </w:sdtContent>
                    </w:sdt>
                    <w:sdt>
                      <w:sdtPr>
                        <w:alias w:val="20 pr. 37.1.2 pp."/>
                        <w:tag w:val="part_b7c602e0d2404a3aaf21d5cc06c26b3c"/>
                        <w:lock w:val="sdtLocked"/>
                        <w:richText/>
                      </w:sdtPr>
                      <w:sdtContent>
                        <w:p>
                          <w:pPr>
                            <w:suppressAutoHyphens/>
                            <w:ind w:firstLine="851"/>
                            <w:jc w:val="both"/>
                            <w:rPr>
                              <w:color w:val="000000"/>
                              <w:szCs w:val="24"/>
                            </w:rPr>
                          </w:pPr>
                          <w:sdt>
                            <w:sdtPr>
                              <w:alias w:val="Numeris"/>
                              <w:tag w:val="nr_b7c602e0d2404a3aaf21d5cc06c26b3c"/>
                              <w:lock w:val="sdtLocked"/>
                              <w:richText/>
                            </w:sdtPr>
                            <w:sdtContent>
                              <w:r>
                                <w:rPr>
                                  <w:color w:val="000000"/>
                                  <w:szCs w:val="24"/>
                                  <w:lang w:eastAsia="ar-SA"/>
                                </w:rPr>
                                <w:t>37.1.2</w:t>
                              </w:r>
                            </w:sdtContent>
                          </w:sdt>
                          <w:r>
                            <w:rPr>
                              <w:color w:val="000000"/>
                              <w:szCs w:val="24"/>
                              <w:lang w:eastAsia="ar-SA"/>
                            </w:rPr>
                            <w:t>. Funkcijos išvestinė.</w:t>
                          </w:r>
                          <w:r>
                            <w:rPr>
                              <w:b/>
                              <w:bCs/>
                              <w:color w:val="000000"/>
                              <w:szCs w:val="24"/>
                              <w:lang w:eastAsia="ar-SA"/>
                            </w:rPr>
                            <w:t xml:space="preserve"> </w:t>
                          </w:r>
                          <w:r>
                            <w:rPr>
                              <w:color w:val="000000"/>
                              <w:szCs w:val="24"/>
                            </w:rPr>
                            <w:t>Analizuojama tolydžiosios funkcijos visuose funkcijos apibrėžimo srities intervaluose samprata. Formuluojami teiginiai apie tolydžių funkcijų sumos (skirtumo), sandaugos ir dalmens tolydumą. Apibrėžiama tolydžios funkcijos ribos samprata, kai funkcijos argumento reikšmės artėja prie duotosios reikšmės ir kai funkcijos argumento reikšmės tolsta į begalybę (</w:t>
                          </w:r>
                          <m:oMath>
                            <m:r>
                              <m:rPr>
                                <m:sty m:val="p"/>
                              </m:rPr>
                              <w:rPr>
                                <w:rFonts w:ascii="Cambria Math" w:hAnsi="Cambria Math"/>
                                <w:color w:val="000000" w:themeColor="text1"/>
                              </w:rPr>
                              <m:t>±∞</m:t>
                            </m:r>
                          </m:oMath>
                          <w:r>
                            <w:rPr>
                              <w:color w:val="000000"/>
                              <w:szCs w:val="24"/>
                            </w:rPr>
                            <w:t xml:space="preserve">). Formuluojamos ir aiškinamos funkcijų ribų skaičiavimo taisyklės (ribų savybės): funkcijų sumos (skirtumo), sandaugos ir dalmens; funkcijos nepriklausomojo kintamojo (argumento) pokytis ir priklausomojo kintamojo (funkcijos reikšmės) pokytis bei šių pokyčių santykis; tolydžios funkcijos </w:t>
                          </w:r>
                          <m:oMath>
                            <m:r>
                              <m:rPr>
                                <m:sty m:val="p"/>
                              </m:rPr>
                              <w:rPr>
                                <w:rFonts w:ascii="Cambria Math" w:hAnsi="Cambria Math"/>
                                <w:color w:val="000000" w:themeColor="text1"/>
                              </w:rPr>
                              <m:t>y=f(x)</m:t>
                            </m:r>
                          </m:oMath>
                          <w:r>
                            <w:rPr>
                              <w:color w:val="000000"/>
                              <w:szCs w:val="24"/>
                            </w:rPr>
                            <w:t xml:space="preserve"> grafiko liestinės, nubrėžtos per grafiko tašką </w:t>
                          </w:r>
                          <m:oMath>
                            <m:r>
                              <m:rPr>
                                <m:sty m:val="p"/>
                              </m:rPr>
                              <w:rPr>
                                <w:rFonts w:ascii="Cambria Math" w:hAnsi="Cambria Math"/>
                                <w:color w:val="000000" w:themeColor="text1"/>
                              </w:rPr>
                              <m:t>(a;f</m:t>
                            </m:r>
                            <m:d>
                              <m:dPr>
                                <m:ctrlPr>
                                  <w:rPr>
                                    <w:rFonts w:ascii="Cambria Math" w:hAnsi="Cambria Math"/>
                                    <w:color w:val="000000" w:themeColor="text1"/>
                                  </w:rPr>
                                </m:ctrlPr>
                              </m:dPr>
                              <m:e>
                                <m:r>
                                  <m:rPr>
                                    <m:sty m:val="p"/>
                                  </m:rPr>
                                  <w:rPr>
                                    <w:rFonts w:ascii="Cambria Math" w:hAnsi="Cambria Math"/>
                                    <w:color w:val="000000" w:themeColor="text1"/>
                                  </w:rPr>
                                  <m:t>a</m:t>
                                </m:r>
                              </m:e>
                            </m:d>
                            <m:r>
                              <m:rPr>
                                <m:sty m:val="p"/>
                              </m:rPr>
                              <w:rPr>
                                <w:rFonts w:ascii="Cambria Math" w:hAnsi="Cambria Math"/>
                                <w:color w:val="000000" w:themeColor="text1"/>
                              </w:rPr>
                              <m:t>)</m:t>
                            </m:r>
                          </m:oMath>
                          <w:r>
                            <w:rPr>
                              <w:color w:val="000000"/>
                              <w:szCs w:val="24"/>
                            </w:rPr>
                            <w:t xml:space="preserve">, sąvoka. Pateikiamas funkcijos </w:t>
                          </w:r>
                          <m:oMath>
                            <m:r>
                              <m:rPr>
                                <m:sty m:val="p"/>
                              </m:rPr>
                              <w:rPr>
                                <w:rFonts w:ascii="Cambria Math" w:hAnsi="Cambria Math"/>
                                <w:color w:val="000000" w:themeColor="text1"/>
                              </w:rPr>
                              <m:t>y=f(x)</m:t>
                            </m:r>
                          </m:oMath>
                          <w:r>
                            <w:rPr>
                              <w:color w:val="000000"/>
                              <w:szCs w:val="24"/>
                            </w:rPr>
                            <w:t xml:space="preserve">: išvestinės taške </w:t>
                          </w:r>
                          <m:oMath>
                            <m:r>
                              <m:rPr>
                                <m:sty m:val="p"/>
                              </m:rPr>
                              <w:rPr>
                                <w:rFonts w:ascii="Cambria Math" w:hAnsi="Cambria Math"/>
                                <w:color w:val="000000" w:themeColor="text1"/>
                              </w:rPr>
                              <m:t>x=a</m:t>
                            </m:r>
                          </m:oMath>
                          <w:r>
                            <w:rPr>
                              <w:color w:val="000000"/>
                              <w:szCs w:val="24"/>
                            </w:rPr>
                            <w:t xml:space="preserve"> apibrėžimas; išvestinės funkcijos </w:t>
                          </w:r>
                          <m:oMath>
                            <m:r>
                              <m:rPr>
                                <m:sty m:val="p"/>
                              </m:rPr>
                              <w:rPr>
                                <w:rFonts w:ascii="Cambria Math" w:hAnsi="Cambria Math"/>
                                <w:color w:val="000000" w:themeColor="text1"/>
                              </w:rPr>
                              <m:t>y=f'(x)</m:t>
                            </m:r>
                          </m:oMath>
                          <w:r>
                            <w:rPr>
                              <w:color w:val="000000"/>
                              <w:szCs w:val="24"/>
                            </w:rPr>
                            <w:t xml:space="preserve"> apibrėžimas; grafiko liestinės (</w:t>
                          </w:r>
                          <m:oMath>
                            <m:r>
                              <m:rPr>
                                <m:sty m:val="p"/>
                              </m:rPr>
                              <w:rPr>
                                <w:rFonts w:ascii="Cambria Math" w:hAnsi="Cambria Math"/>
                                <w:color w:val="000000" w:themeColor="text1"/>
                              </w:rPr>
                              <m:t>y=kx+b</m:t>
                            </m:r>
                          </m:oMath>
                          <w:r>
                            <w:rPr>
                              <w:color w:val="000000"/>
                              <w:szCs w:val="24"/>
                            </w:rPr>
                            <w:t xml:space="preserve">), einančios per grafiko tašką, kuriame  </w:t>
                          </w:r>
                          <m:oMath>
                            <m:r>
                              <m:rPr>
                                <m:sty m:val="p"/>
                              </m:rPr>
                              <w:rPr>
                                <w:rFonts w:ascii="Cambria Math" w:hAnsi="Cambria Math"/>
                                <w:color w:val="000000" w:themeColor="text1"/>
                              </w:rPr>
                              <m:t>x=a</m:t>
                            </m:r>
                          </m:oMath>
                          <w:r>
                            <w:rPr>
                              <w:color w:val="000000"/>
                              <w:szCs w:val="24"/>
                            </w:rPr>
                            <w:t xml:space="preserve">, krypties koeficiento ir funkcijos išvestinės taške </w:t>
                          </w:r>
                          <m:oMath>
                            <m:r>
                              <m:rPr>
                                <m:sty m:val="p"/>
                              </m:rPr>
                              <w:rPr>
                                <w:rFonts w:ascii="Cambria Math" w:hAnsi="Cambria Math"/>
                                <w:color w:val="000000" w:themeColor="text1"/>
                              </w:rPr>
                              <m:t>x=a</m:t>
                            </m:r>
                          </m:oMath>
                          <w:r>
                            <w:rPr>
                              <w:color w:val="000000"/>
                              <w:szCs w:val="24"/>
                            </w:rPr>
                            <w:t xml:space="preserve"> ryšys (</w:t>
                          </w:r>
                          <m:oMath>
                            <m:r>
                              <m:rPr>
                                <m:sty m:val="p"/>
                              </m:rPr>
                              <w:rPr>
                                <w:rFonts w:ascii="Cambria Math" w:hAnsi="Cambria Math"/>
                                <w:color w:val="000000" w:themeColor="text1"/>
                              </w:rPr>
                              <m:t>k= f'(a)</m:t>
                            </m:r>
                          </m:oMath>
                          <w:r>
                            <w:rPr>
                              <w:color w:val="000000"/>
                              <w:szCs w:val="24"/>
                            </w:rPr>
                            <w:t xml:space="preserve">); išvedama liestinės lygtis. Naudojantis funkcijos </w:t>
                          </w:r>
                          <m:oMath>
                            <m:r>
                              <m:rPr>
                                <m:sty m:val="p"/>
                              </m:rPr>
                              <w:rPr>
                                <w:rFonts w:ascii="Cambria Math" w:hAnsi="Cambria Math"/>
                                <w:color w:val="000000" w:themeColor="text1"/>
                              </w:rPr>
                              <m:t>y=f(x)</m:t>
                            </m:r>
                          </m:oMath>
                          <w:r>
                            <w:rPr>
                              <w:color w:val="000000"/>
                              <w:szCs w:val="24"/>
                            </w:rPr>
                            <w:t xml:space="preserve"> išvestinės funkcijos </w:t>
                          </w:r>
                          <m:oMath>
                            <m:r>
                              <m:rPr>
                                <m:sty m:val="p"/>
                              </m:rPr>
                              <w:rPr>
                                <w:rFonts w:ascii="Cambria Math" w:hAnsi="Cambria Math"/>
                                <w:color w:val="000000" w:themeColor="text1"/>
                              </w:rPr>
                              <m:t>y=f'(x)</m:t>
                            </m:r>
                          </m:oMath>
                          <w:r>
                            <w:rPr>
                              <w:color w:val="000000"/>
                              <w:szCs w:val="24"/>
                            </w:rPr>
                            <w:t xml:space="preserve"> apibrėžimu mokomasi rasti tiesinės </w:t>
                          </w:r>
                          <m:oMath>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=kx+b</m:t>
                            </m:r>
                          </m:oMath>
                          <w:r>
                            <w:rPr>
                              <w:color w:val="000000"/>
                              <w:szCs w:val="24"/>
                            </w:rPr>
                            <w:t xml:space="preserve"> ir kvadratinės </w:t>
                          </w:r>
                          <m:oMath>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=a</m:t>
                            </m:r>
                            <m:sSup>
                              <m:sSupPr>
                                <m:ctrlPr>
                                  <w:rPr>
                                    <w:rFonts w:ascii="Cambria Math" w:hAnsi="Cambria Math"/>
                                    <w:color w:val="000000" w:themeColor="text1"/>
                                  </w:rPr>
                                </m:ctrlPr>
                              </m:sSupPr>
                              <m:e>
                                <m:r>
                                  <m:rPr>
                                    <m:sty m:val="p"/>
                                  </m:rPr>
                                  <w:rPr>
                                    <w:rFonts w:ascii="Cambria Math" w:hAnsi="Cambria Math"/>
                                    <w:color w:val="000000" w:themeColor="text1"/>
                                  </w:rPr>
                                  <m:t>x</m:t>
                                </m:r>
                              </m:e>
                              <m:sup>
                                <m:r>
                                  <m:rPr>
                                    <m:sty m:val="p"/>
                                  </m:rPr>
                                  <w:rPr>
                                    <w:rFonts w:ascii="Cambria Math" w:hAnsi="Cambria Math"/>
                                    <w:color w:val="000000" w:themeColor="text1"/>
                                  </w:rPr>
                                  <m:t>2</m:t>
                                </m:r>
                              </m:sup>
                            </m:sSup>
                            <m:r>
                              <m:rPr>
                                <m:sty m:val="p"/>
                              </m:rPr>
                              <w:rPr>
                                <w:rFonts w:ascii="Cambria Math" w:hAnsi="Cambria Math"/>
                                <w:color w:val="000000" w:themeColor="text1"/>
                              </w:rPr>
                              <m:t>+bx+c</m:t>
                            </m:r>
                          </m:oMath>
                          <w:r>
                            <w:rPr>
                              <w:color w:val="000000"/>
                              <w:szCs w:val="24"/>
                            </w:rPr>
                            <w:t xml:space="preserve"> funkcijų išvestines ir funkcijos grafiko liestinių, nubrėžtų per grafiko tašką </w:t>
                          </w:r>
                          <m:oMath>
                            <m:r>
                              <m:rPr>
                                <m:sty m:val="p"/>
                              </m:rPr>
                              <w:rPr>
                                <w:rFonts w:ascii="Cambria Math" w:hAnsi="Cambria Math"/>
                                <w:color w:val="000000" w:themeColor="text1"/>
                              </w:rPr>
                              <m:t>(a;f</m:t>
                            </m:r>
                            <m:d>
                              <m:dPr>
                                <m:ctrlPr>
                                  <w:rPr>
                                    <w:rFonts w:ascii="Cambria Math" w:hAnsi="Cambria Math"/>
                                    <w:color w:val="000000" w:themeColor="text1"/>
                                  </w:rPr>
                                </m:ctrlPr>
                              </m:dPr>
                              <m:e>
                                <m:r>
                                  <m:rPr>
                                    <m:sty m:val="p"/>
                                  </m:rPr>
                                  <w:rPr>
                                    <w:rFonts w:ascii="Cambria Math" w:hAnsi="Cambria Math"/>
                                    <w:color w:val="000000" w:themeColor="text1"/>
                                  </w:rPr>
                                  <m:t>a</m:t>
                                </m:r>
                              </m:e>
                            </m:d>
                            <m:r>
                              <m:rPr>
                                <m:sty m:val="p"/>
                              </m:rPr>
                              <w:rPr>
                                <w:rFonts w:ascii="Cambria Math" w:hAnsi="Cambria Math"/>
                                <w:color w:val="000000" w:themeColor="text1"/>
                              </w:rPr>
                              <m:t>)</m:t>
                            </m:r>
                          </m:oMath>
                          <w:r>
                            <w:rPr>
                              <w:color w:val="000000"/>
                              <w:szCs w:val="24"/>
                            </w:rPr>
                            <w:t xml:space="preserve">, lygtis. Nagrinėjant judėjimus (pastoviu greičiu ir su pagreičiu) aptariama funkcijos išvestinės fizikinė prasmė. </w:t>
                          </w:r>
                        </w:p>
                      </w:sdtContent>
                    </w:sdt>
                    <w:sdt>
                      <w:sdtPr>
                        <w:alias w:val="20 pr. 37.1.3 pp."/>
                        <w:tag w:val="part_ee424a5a77b4401c9ba04cbf4f402872"/>
                        <w:lock w:val="sdtLocked"/>
                        <w:richText/>
                      </w:sdtPr>
                      <w:sdtContent>
                        <w:p>
                          <w:pPr>
                            <w:suppressAutoHyphens/>
                            <w:ind w:firstLine="851"/>
                            <w:jc w:val="both"/>
                            <w:rPr>
                              <w:b/>
                              <w:bCs/>
                              <w:color w:val="000000"/>
                              <w:szCs w:val="24"/>
                              <w:lang w:eastAsia="ar-SA"/>
                            </w:rPr>
                          </w:pPr>
                          <w:sdt>
                            <w:sdtPr>
                              <w:alias w:val="Numeris"/>
                              <w:tag w:val="nr_ee424a5a77b4401c9ba04cbf4f402872"/>
                              <w:lock w:val="sdtLocked"/>
                              <w:richText/>
                            </w:sdtPr>
                            <w:sdtContent>
                              <w:r>
                                <w:rPr>
                                  <w:color w:val="000000"/>
                                  <w:szCs w:val="24"/>
                                  <w:lang w:eastAsia="ar-SA"/>
                                </w:rPr>
                                <w:t>37.1.3</w:t>
                              </w:r>
                            </w:sdtContent>
                          </w:sdt>
                          <w:r>
                            <w:rPr>
                              <w:color w:val="000000"/>
                              <w:szCs w:val="24"/>
                              <w:lang w:eastAsia="ar-SA"/>
                            </w:rPr>
                            <w:t xml:space="preserve">. Funkcijos išvestinės radimas. Naudojantis funkcijos išvestinės apibrėžimu įsitikinama, kad skaičiaus (konstantos) išvestinė lygi 0, t.y. </w:t>
                          </w:r>
                          <m:oMath>
                            <m:sSup>
                              <m:sSupPr>
                                <m:ctrlPr>
                                  <w:rPr>
                                    <w:rFonts w:ascii="Cambria Math" w:hAnsi="Cambria Math"/>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r>
                              <m:rPr>
                                <m:sty m:val="p"/>
                              </m:rPr>
                              <w:rPr>
                                <w:rFonts w:ascii="Cambria Math" w:hAnsi="Cambria Math"/>
                                <w:color w:val="000000" w:themeColor="text1"/>
                              </w:rPr>
                              <m:t>=0</m:t>
                            </m:r>
                          </m:oMath>
                          <w:r>
                            <w:rPr>
                              <w:color w:val="000000"/>
                              <w:szCs w:val="24"/>
                              <w:lang w:eastAsia="ar-SA"/>
                            </w:rPr>
                            <w:t xml:space="preserve">. Skaičiaus ir funkcijos sandaugos išvestinė lygi skaičiaus ir funkcijos išvestinės sandaugai, t.y. </w:t>
                          </w:r>
                          <m:oMath>
                            <m:sSup>
                              <m:sSupPr>
                                <m:ctrlPr>
                                  <w:rPr>
                                    <w:rFonts w:ascii="Cambria Math" w:hAnsi="Cambria Math"/>
                                    <w:color w:val="000000" w:themeColor="text1"/>
                                  </w:rPr>
                                </m:ctrlPr>
                              </m:sSupPr>
                              <m:e>
                                <m:r>
                                  <m:rPr>
                                    <m:sty m:val="p"/>
                                  </m:rPr>
                                  <w:rPr>
                                    <w:rFonts w:ascii="Cambria Math" w:hAnsi="Cambria Math"/>
                                    <w:color w:val="000000" w:themeColor="text1"/>
                                  </w:rPr>
                                  <m:t>(c∙f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e>
                              <m:sup>
                                <m:r>
                                  <m:rPr>
                                    <m:sty m:val="p"/>
                                  </m:rPr>
                                  <w:rPr>
                                    <w:rFonts w:ascii="Cambria Math" w:hAnsi="Cambria Math"/>
                                    <w:color w:val="000000" w:themeColor="text1"/>
                                  </w:rPr>
                                  <m:t>'</m:t>
                                </m:r>
                              </m:sup>
                            </m:sSup>
                            <m:r>
                              <m:rPr>
                                <m:sty m:val="p"/>
                              </m:rPr>
                              <w:rPr>
                                <w:rFonts w:ascii="Cambria Math" w:hAnsi="Cambria Math"/>
                                <w:color w:val="000000" w:themeColor="text1"/>
                              </w:rPr>
                              <m:t>=c∙f'(x)</m:t>
                            </m:r>
                          </m:oMath>
                          <w:r>
                            <w:rPr>
                              <w:color w:val="000000"/>
                              <w:szCs w:val="24"/>
                              <w:lang w:eastAsia="ar-SA"/>
                            </w:rPr>
                            <w:t xml:space="preserve">. Funkcijų sumos (skirtumo) išvestinė lygi funkcijų išvestinių sumai (skirtumui), t.y. </w:t>
                          </w:r>
                          <m:oMath>
                            <m:sSup>
                              <m:sSupPr>
                                <m:ctrlPr>
                                  <w:rPr>
                                    <w:rFonts w:ascii="Cambria Math" w:hAnsi="Cambria Math"/>
                                    <w:color w:val="000000" w:themeColor="text1"/>
                                  </w:rPr>
                                </m:ctrlPr>
                              </m:sSupPr>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e>
                              <m:sup>
                                <m:r>
                                  <m:rPr>
                                    <m:sty m:val="p"/>
                                  </m:rPr>
                                  <w:rPr>
                                    <w:rFonts w:ascii="Cambria Math" w:hAnsi="Cambria Math"/>
                                    <w:color w:val="000000" w:themeColor="text1"/>
                                  </w:rPr>
                                  <m:t>'</m:t>
                                </m:r>
                              </m:sup>
                            </m:sSup>
                            <m:r>
                              <m:rPr>
                                <m:sty m:val="p"/>
                              </m:rPr>
                              <w:rPr>
                                <w:rFonts w:ascii="Cambria Math" w:hAnsi="Cambria Math"/>
                                <w:color w:val="000000" w:themeColor="text1"/>
                              </w:rPr>
                              <m:t>=f'(x)±g'(x)</m:t>
                            </m:r>
                          </m:oMath>
                          <w:r>
                            <w:rPr>
                              <w:color w:val="000000"/>
                              <w:szCs w:val="24"/>
                              <w:lang w:eastAsia="ar-SA"/>
                            </w:rPr>
                            <w:t xml:space="preserve">. Funkcijų sandaugos išvestinė lygi </w:t>
                          </w:r>
                          <m:oMath>
                            <m:sSup>
                              <m:sSupPr>
                                <m:ctrlPr>
                                  <w:rPr>
                                    <w:rFonts w:ascii="Cambria Math" w:hAnsi="Cambria Math"/>
                                    <w:color w:val="000000" w:themeColor="text1"/>
                                  </w:rPr>
                                </m:ctrlPr>
                              </m:sSupPr>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e>
                              <m:sup>
                                <m:r>
                                  <m:rPr>
                                    <m:sty m:val="p"/>
                                  </m:rPr>
                                  <w:rPr>
                                    <w:rFonts w:ascii="Cambria Math" w:hAnsi="Cambria Math"/>
                                    <w:color w:val="000000" w:themeColor="text1"/>
                                  </w:rPr>
                                  <m:t>'</m:t>
                                </m:r>
                              </m:sup>
                            </m:sSup>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f</m:t>
                                </m:r>
                              </m:e>
                              <m:sup>
                                <m:r>
                                  <m:rPr>
                                    <m:sty m:val="p"/>
                                  </m:rPr>
                                  <w:rPr>
                                    <w:rFonts w:ascii="Cambria Math" w:hAnsi="Cambria Math"/>
                                    <w:color w:val="000000" w:themeColor="text1"/>
                                  </w:rPr>
                                  <m:t>'</m:t>
                                </m:r>
                              </m:sup>
                            </m:sSup>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+g'(x)∙f</m:t>
                            </m:r>
                            <m:d>
                              <m:dPr>
                                <m:ctrlPr>
                                  <w:rPr>
                                    <w:rFonts w:ascii="Cambria Math" w:hAnsi="Cambria Math"/>
                                    <w:color w:val="000000" w:themeColor="text1"/>
                                  </w:rPr>
                                </m:ctrlPr>
                              </m:dPr>
                              <m:e>
                                <m:r>
                                  <m:rPr>
                                    <m:sty m:val="p"/>
                                  </m:rPr>
                                  <w:rPr>
                                    <w:rFonts w:ascii="Cambria Math" w:hAnsi="Cambria Math"/>
                                    <w:color w:val="000000" w:themeColor="text1"/>
                                  </w:rPr>
                                  <m:t>x</m:t>
                                </m:r>
                              </m:e>
                            </m:d>
                          </m:oMath>
                          <w:r>
                            <w:rPr>
                              <w:color w:val="000000"/>
                              <w:szCs w:val="24"/>
                              <w:lang w:eastAsia="ar-SA"/>
                            </w:rPr>
                            <w:t xml:space="preserve">. Funkcijų dalmens išvestinė lygi </w:t>
                          </w:r>
                          <m:oMath>
                            <m:sSup>
                              <m:sSupPr>
                                <m:ctrlPr>
                                  <w:rPr>
                                    <w:rFonts w:ascii="Cambria Math" w:hAnsi="Cambria Math"/>
                                    <w:color w:val="000000" w:themeColor="text1"/>
                                  </w:rPr>
                                </m:ctrlPr>
                              </m:sSupPr>
                              <m:e>
                                <m:d>
                                  <m:dPr>
                                    <m:ctrlPr>
                                      <w:rPr>
                                        <w:rFonts w:ascii="Cambria Math" w:hAnsi="Cambria Math"/>
                                        <w:color w:val="000000" w:themeColor="text1"/>
                                      </w:rPr>
                                    </m:ctrlPr>
                                  </m:dPr>
                                  <m:e>
                                    <m:f>
                                      <m:fPr>
                                        <m:ctrlPr>
                                          <w:rPr>
                                            <w:rFonts w:ascii="Cambria Math" w:hAnsi="Cambria Math"/>
                                            <w:color w:val="000000" w:themeColor="text1"/>
                                          </w:rPr>
                                        </m:ctrlPr>
                                      </m:fPr>
                                      <m:num>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num>
                                      <m:den>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den>
                                    </m:f>
                                  </m:e>
                                </m:d>
                              </m:e>
                              <m:sup>
                                <m:r>
                                  <m:rPr>
                                    <m:sty m:val="p"/>
                                  </m:rPr>
                                  <w:rPr>
                                    <w:rFonts w:ascii="Cambria Math" w:hAnsi="Cambria Math"/>
                                    <w:color w:val="000000" w:themeColor="text1"/>
                                  </w:rPr>
                                  <m:t>'</m:t>
                                </m:r>
                              </m:sup>
                            </m:sSup>
                            <m:r>
                              <m:rPr>
                                <m:sty m:val="p"/>
                              </m:rPr>
                              <w:rPr>
                                <w:rFonts w:ascii="Cambria Math" w:hAnsi="Cambria Math"/>
                                <w:color w:val="000000" w:themeColor="text1"/>
                                <w:lang w:val="en-US"/>
                              </w:rPr>
                              <m:t>=</m:t>
                            </m:r>
                            <m:f>
                              <m:fPr>
                                <m:ctrlPr>
                                  <w:rPr>
                                    <w:rFonts w:ascii="Cambria Math" w:hAnsi="Cambria Math"/>
                                    <w:color w:val="000000" w:themeColor="text1"/>
                                    <w:lang w:val="en-US"/>
                                  </w:rPr>
                                </m:ctrlPr>
                              </m:fPr>
                              <m:num>
                                <m:sSup>
                                  <m:sSupPr>
                                    <m:ctrlPr>
                                      <w:rPr>
                                        <w:rFonts w:ascii="Cambria Math" w:hAnsi="Cambria Math"/>
                                        <w:color w:val="000000" w:themeColor="text1"/>
                                      </w:rPr>
                                    </m:ctrlPr>
                                  </m:sSupPr>
                                  <m:e>
                                    <m:r>
                                      <m:rPr>
                                        <m:sty m:val="p"/>
                                      </m:rPr>
                                      <w:rPr>
                                        <w:rFonts w:ascii="Cambria Math" w:hAnsi="Cambria Math"/>
                                        <w:color w:val="000000" w:themeColor="text1"/>
                                      </w:rPr>
                                      <m:t>f</m:t>
                                    </m:r>
                                  </m:e>
                                  <m:sup>
                                    <m:r>
                                      <m:rPr>
                                        <m:sty m:val="p"/>
                                      </m:rPr>
                                      <w:rPr>
                                        <w:rFonts w:ascii="Cambria Math" w:hAnsi="Cambria Math"/>
                                        <w:color w:val="000000" w:themeColor="text1"/>
                                      </w:rPr>
                                      <m:t>'</m:t>
                                    </m:r>
                                  </m:sup>
                                </m:sSup>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-g'(x)∙f</m:t>
                                </m:r>
                                <m:d>
                                  <m:dPr>
                                    <m:ctrlPr>
                                      <w:rPr>
                                        <w:rFonts w:ascii="Cambria Math" w:hAnsi="Cambria Math"/>
                                        <w:color w:val="000000" w:themeColor="text1"/>
                                      </w:rPr>
                                    </m:ctrlPr>
                                  </m:dPr>
                                  <m:e>
                                    <m:r>
                                      <m:rPr>
                                        <m:sty m:val="p"/>
                                      </m:rPr>
                                      <w:rPr>
                                        <w:rFonts w:ascii="Cambria Math" w:hAnsi="Cambria Math"/>
                                        <w:color w:val="000000" w:themeColor="text1"/>
                                      </w:rPr>
                                      <m:t>x</m:t>
                                    </m:r>
                                  </m:e>
                                </m:d>
                              </m:num>
                              <m:den>
                                <m:sSup>
                                  <m:sSupPr>
                                    <m:ctrlPr>
                                      <w:rPr>
                                        <w:rFonts w:ascii="Cambria Math" w:hAnsi="Cambria Math"/>
                                        <w:color w:val="000000" w:themeColor="text1"/>
                                        <w:lang w:val="en-US"/>
                                      </w:rPr>
                                    </m:ctrlPr>
                                  </m:sSupPr>
                                  <m:e>
                                    <m:r>
                                      <m:rPr>
                                        <m:sty m:val="p"/>
                                      </m:rPr>
                                      <w:rPr>
                                        <w:rFonts w:ascii="Cambria Math" w:hAnsi="Cambria Math"/>
                                        <w:color w:val="000000" w:themeColor="text1"/>
                                        <w:lang w:val="en-US"/>
                                      </w:rPr>
                                      <m:t>g</m:t>
                                    </m:r>
                                  </m:e>
                                  <m:sup>
                                    <m:r>
                                      <m:rPr>
                                        <m:sty m:val="p"/>
                                      </m:rPr>
                                      <w:rPr>
                                        <w:rFonts w:ascii="Cambria Math" w:hAnsi="Cambria Math"/>
                                        <w:color w:val="000000" w:themeColor="text1"/>
                                        <w:lang w:val="en-US"/>
                                      </w:rPr>
                                      <m:t>2</m:t>
                                    </m:r>
                                  </m:sup>
                                </m:sSup>
                                <m:r>
                                  <m:rPr>
                                    <m:sty m:val="p"/>
                                  </m:rPr>
                                  <w:rPr>
                                    <w:rFonts w:ascii="Cambria Math" w:hAnsi="Cambria Math"/>
                                    <w:color w:val="000000" w:themeColor="text1"/>
                                    <w:lang w:val="en-US"/>
                                  </w:rPr>
                                  <m:t>(x)</m:t>
                                </m:r>
                              </m:den>
                            </m:f>
                          </m:oMath>
                          <w:r>
                            <w:rPr>
                              <w:color w:val="000000"/>
                              <w:szCs w:val="24"/>
                              <w:lang w:val="en-US" w:eastAsia="ar-SA"/>
                            </w:rPr>
                            <w:t xml:space="preserve">. </w:t>
                          </w:r>
                          <w:r>
                            <w:rPr>
                              <w:color w:val="000000"/>
                              <w:szCs w:val="24"/>
                              <w:lang w:eastAsia="ar-SA"/>
                            </w:rPr>
                            <w:t xml:space="preserve">Sudėtinės funkcijos išvestinė lygi </w:t>
                          </w:r>
                          <m:oMath>
                            <m:sSup>
                              <m:sSupPr>
                                <m:ctrlPr>
                                  <w:rPr>
                                    <w:rFonts w:ascii="Cambria Math" w:hAnsi="Cambria Math"/>
                                    <w:color w:val="000000" w:themeColor="text1"/>
                                  </w:rPr>
                                </m:ctrlPr>
                              </m:sSupPr>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e>
                                </m:d>
                                <m:r>
                                  <m:rPr>
                                    <m:sty m:val="p"/>
                                  </m:rPr>
                                  <w:rPr>
                                    <w:rFonts w:ascii="Cambria Math" w:hAnsi="Cambria Math"/>
                                    <w:color w:val="000000" w:themeColor="text1"/>
                                  </w:rPr>
                                  <m:t>]</m:t>
                                </m:r>
                              </m:e>
                              <m:sup>
                                <m:r>
                                  <m:rPr>
                                    <m:sty m:val="p"/>
                                  </m:rPr>
                                  <w:rPr>
                                    <w:rFonts w:ascii="Cambria Math" w:hAnsi="Cambria Math"/>
                                    <w:color w:val="000000" w:themeColor="text1"/>
                                  </w:rPr>
                                  <m:t>'</m:t>
                                </m:r>
                              </m:sup>
                            </m:sSup>
                            <m:r>
                              <m:rPr>
                                <m:sty m:val="p"/>
                              </m:rPr>
                              <w:rPr>
                                <w:rFonts w:ascii="Cambria Math" w:hAnsi="Cambria Math"/>
                                <w:color w:val="000000" w:themeColor="text1"/>
                              </w:rPr>
                              <m:t>=f'(g</m:t>
                            </m:r>
                            <m:d>
                              <m:dPr>
                                <m:ctrlPr>
                                  <w:rPr>
                                    <w:rFonts w:ascii="Cambria Math" w:hAnsi="Cambria Math"/>
                                    <w:color w:val="000000" w:themeColor="text1"/>
                                    <w:lang w:val="en-US"/>
                                  </w:rPr>
                                </m:ctrlPr>
                              </m:dPr>
                              <m:e>
                                <m:r>
                                  <m:rPr>
                                    <m:sty m:val="p"/>
                                  </m:rPr>
                                  <w:rPr>
                                    <w:rFonts w:ascii="Cambria Math" w:hAnsi="Cambria Math"/>
                                    <w:color w:val="000000" w:themeColor="text1"/>
                                  </w:rPr>
                                  <m:t>x</m:t>
                                </m:r>
                              </m:e>
                            </m:d>
                            <m:r>
                              <m:rPr>
                                <m:sty m:val="p"/>
                              </m:rPr>
                              <w:rPr>
                                <w:rFonts w:ascii="Cambria Math" w:hAnsi="Cambria Math"/>
                                <w:color w:val="000000" w:themeColor="text1"/>
                              </w:rPr>
                              <m:t>)∙g'(x)</m:t>
                            </m:r>
                          </m:oMath>
                          <w:r>
                            <w:rPr>
                              <w:color w:val="000000"/>
                              <w:szCs w:val="24"/>
                              <w:lang w:eastAsia="ar-SA"/>
                            </w:rPr>
                            <w:t xml:space="preserve"> (Ši formulė pateikiama be įrodymo.). Laipsnio išvestinė </w:t>
                          </w:r>
                          <m:oMath>
                            <m:sSup>
                              <m:sSupPr>
                                <m:ctrlPr>
                                  <w:rPr>
                                    <w:rFonts w:ascii="Cambria Math" w:hAnsi="Cambria Math"/>
                                    <w:color w:val="000000" w:themeColor="text1"/>
                                  </w:rPr>
                                </m:ctrlPr>
                              </m:sSupPr>
                              <m:e>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x</m:t>
                                    </m:r>
                                  </m:e>
                                  <m:sup>
                                    <m:r>
                                      <m:rPr>
                                        <m:sty m:val="p"/>
                                      </m:rPr>
                                      <w:rPr>
                                        <w:rFonts w:ascii="Cambria Math" w:hAnsi="Cambria Math"/>
                                        <w:color w:val="000000" w:themeColor="text1"/>
                                      </w:rPr>
                                      <m:t>n</m:t>
                                    </m:r>
                                  </m:sup>
                                </m:sSup>
                                <m:r>
                                  <m:rPr>
                                    <m:sty m:val="p"/>
                                  </m:rPr>
                                  <w:rPr>
                                    <w:rFonts w:ascii="Cambria Math" w:hAnsi="Cambria Math"/>
                                    <w:color w:val="000000" w:themeColor="text1"/>
                                  </w:rPr>
                                  <m:t>)</m:t>
                                </m:r>
                              </m:e>
                              <m:sup>
                                <m:r>
                                  <m:rPr>
                                    <m:sty m:val="p"/>
                                  </m:rPr>
                                  <w:rPr>
                                    <w:rFonts w:ascii="Cambria Math" w:hAnsi="Cambria Math"/>
                                    <w:color w:val="000000" w:themeColor="text1"/>
                                  </w:rPr>
                                  <m:t>'</m:t>
                                </m:r>
                              </m:sup>
                            </m:sSup>
                            <m:r>
                              <m:rPr>
                                <m:sty m:val="p"/>
                              </m:rPr>
                              <w:rPr>
                                <w:rFonts w:ascii="Cambria Math" w:hAnsi="Cambria Math"/>
                                <w:color w:val="000000" w:themeColor="text1"/>
                                <w:lang w:val="en-US"/>
                              </w:rPr>
                              <m:t>=</m:t>
                            </m:r>
                            <m:sSup>
                              <m:sSupPr>
                                <m:ctrlPr>
                                  <w:rPr>
                                    <w:rFonts w:ascii="Cambria Math" w:hAnsi="Cambria Math"/>
                                    <w:color w:val="000000" w:themeColor="text1"/>
                                  </w:rPr>
                                </m:ctrlPr>
                              </m:sSupPr>
                              <m:e>
                                <m:r>
                                  <m:rPr>
                                    <m:sty m:val="p"/>
                                  </m:rPr>
                                  <w:rPr>
                                    <w:rFonts w:ascii="Cambria Math" w:hAnsi="Cambria Math"/>
                                    <w:color w:val="000000" w:themeColor="text1"/>
                                  </w:rPr>
                                  <m:t>n∙x</m:t>
                                </m:r>
                              </m:e>
                              <m:sup>
                                <m:r>
                                  <m:rPr>
                                    <m:sty m:val="p"/>
                                  </m:rPr>
                                  <w:rPr>
                                    <w:rFonts w:ascii="Cambria Math" w:hAnsi="Cambria Math"/>
                                    <w:color w:val="000000" w:themeColor="text1"/>
                                  </w:rPr>
                                  <m:t>n-1</m:t>
                                </m:r>
                              </m:sup>
                            </m:sSup>
                          </m:oMath>
                          <w:r>
                            <w:rPr>
                              <w:color w:val="000000"/>
                              <w:szCs w:val="24"/>
                              <w:lang w:eastAsia="ar-SA"/>
                            </w:rPr>
                            <w:t xml:space="preserve">. Eksponentinės funkcijos išvestinė </w:t>
                          </w:r>
                          <m:oMath>
                            <m:sSup>
                              <m:sSupPr>
                                <m:ctrlPr>
                                  <w:rPr>
                                    <w:rFonts w:ascii="Cambria Math" w:hAnsi="Cambria Math"/>
                                    <w:color w:val="000000" w:themeColor="text1"/>
                                  </w:rPr>
                                </m:ctrlPr>
                              </m:sSupPr>
                              <m:e>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e</m:t>
                                    </m:r>
                                  </m:e>
                                  <m:sup>
                                    <m:r>
                                      <m:rPr>
                                        <m:sty m:val="p"/>
                                      </m:rPr>
                                      <w:rPr>
                                        <w:rFonts w:ascii="Cambria Math" w:hAnsi="Cambria Math"/>
                                        <w:color w:val="000000" w:themeColor="text1"/>
                                      </w:rPr>
                                      <m:t>x</m:t>
                                    </m:r>
                                  </m:sup>
                                </m:sSup>
                                <m:r>
                                  <m:rPr>
                                    <m:sty m:val="p"/>
                                  </m:rPr>
                                  <w:rPr>
                                    <w:rFonts w:ascii="Cambria Math" w:hAnsi="Cambria Math"/>
                                    <w:color w:val="000000" w:themeColor="text1"/>
                                  </w:rPr>
                                  <m:t>)</m:t>
                                </m:r>
                              </m:e>
                              <m:sup>
                                <m:r>
                                  <m:rPr>
                                    <m:sty m:val="p"/>
                                  </m:rPr>
                                  <w:rPr>
                                    <w:rFonts w:ascii="Cambria Math" w:hAnsi="Cambria Math"/>
                                    <w:color w:val="000000" w:themeColor="text1"/>
                                  </w:rPr>
                                  <m:t>'</m:t>
                                </m:r>
                              </m:sup>
                            </m:sSup>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e</m:t>
                                </m:r>
                              </m:e>
                              <m:sup>
                                <m:r>
                                  <m:rPr>
                                    <m:sty m:val="p"/>
                                  </m:rPr>
                                  <w:rPr>
                                    <w:rFonts w:ascii="Cambria Math" w:hAnsi="Cambria Math"/>
                                    <w:color w:val="000000" w:themeColor="text1"/>
                                  </w:rPr>
                                  <m:t>x</m:t>
                                </m:r>
                              </m:sup>
                            </m:sSup>
                          </m:oMath>
                          <w:r>
                            <w:rPr>
                              <w:color w:val="000000"/>
                              <w:szCs w:val="24"/>
                              <w:lang w:eastAsia="ar-SA"/>
                            </w:rPr>
                            <w:t xml:space="preserve">. Rodiklinės funkcijos išvestinė </w:t>
                          </w:r>
                          <m:oMath>
                            <m:sSup>
                              <m:sSupPr>
                                <m:ctrlPr>
                                  <w:rPr>
                                    <w:rFonts w:ascii="Cambria Math" w:hAnsi="Cambria Math"/>
                                    <w:color w:val="000000" w:themeColor="text1"/>
                                  </w:rPr>
                                </m:ctrlPr>
                              </m:sSupPr>
                              <m:e>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a</m:t>
                                    </m:r>
                                  </m:e>
                                  <m:sup>
                                    <m:r>
                                      <m:rPr>
                                        <m:sty m:val="p"/>
                                      </m:rPr>
                                      <w:rPr>
                                        <w:rFonts w:ascii="Cambria Math" w:hAnsi="Cambria Math"/>
                                        <w:color w:val="000000" w:themeColor="text1"/>
                                      </w:rPr>
                                      <m:t>x</m:t>
                                    </m:r>
                                  </m:sup>
                                </m:sSup>
                                <m:r>
                                  <m:rPr>
                                    <m:sty m:val="p"/>
                                  </m:rPr>
                                  <w:rPr>
                                    <w:rFonts w:ascii="Cambria Math" w:hAnsi="Cambria Math"/>
                                    <w:color w:val="000000" w:themeColor="text1"/>
                                  </w:rPr>
                                  <m:t>)</m:t>
                                </m:r>
                              </m:e>
                              <m:sup>
                                <m:r>
                                  <m:rPr>
                                    <m:sty m:val="p"/>
                                  </m:rPr>
                                  <w:rPr>
                                    <w:rFonts w:ascii="Cambria Math" w:hAnsi="Cambria Math"/>
                                    <w:color w:val="000000" w:themeColor="text1"/>
                                  </w:rPr>
                                  <m:t>'</m:t>
                                </m:r>
                              </m:sup>
                            </m:sSup>
                            <m:r>
                              <m:rPr>
                                <m:sty m:val="p"/>
                              </m:rPr>
                              <w:rPr>
                                <w:rFonts w:ascii="Cambria Math" w:hAnsi="Cambria Math"/>
                                <w:color w:val="000000" w:themeColor="text1"/>
                              </w:rPr>
                              <m:t>=</m:t>
                            </m:r>
                            <m:sSup>
                              <m:sSupPr>
                                <m:ctrlPr>
                                  <w:rPr>
                                    <w:rFonts w:ascii="Cambria Math" w:hAnsi="Cambria Math"/>
                                    <w:color w:val="000000" w:themeColor="text1"/>
                                  </w:rPr>
                                </m:ctrlPr>
                              </m:sSupPr>
                              <m:e>
                                <m:r>
                                  <m:rPr>
                                    <m:sty m:val="p"/>
                                  </m:rPr>
                                  <w:rPr>
                                    <w:rFonts w:ascii="Cambria Math" w:hAnsi="Cambria Math"/>
                                    <w:color w:val="000000" w:themeColor="text1"/>
                                  </w:rPr>
                                  <m:t>a</m:t>
                                </m:r>
                              </m:e>
                              <m:sup>
                                <m:r>
                                  <m:rPr>
                                    <m:sty m:val="p"/>
                                  </m:rPr>
                                  <w:rPr>
                                    <w:rFonts w:ascii="Cambria Math" w:hAnsi="Cambria Math"/>
                                    <w:color w:val="000000" w:themeColor="text1"/>
                                  </w:rPr>
                                  <m:t>x</m:t>
                                </m:r>
                              </m:sup>
                            </m:sSup>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ln</m:t>
                                </m:r>
                              </m:fName>
                              <m:e>
                                <m:r>
                                  <m:rPr>
                                    <m:sty m:val="p"/>
                                  </m:rPr>
                                  <w:rPr>
                                    <w:rFonts w:ascii="Cambria Math" w:hAnsi="Cambria Math"/>
                                    <w:color w:val="000000" w:themeColor="text1"/>
                                  </w:rPr>
                                  <m:t>a</m:t>
                                </m:r>
                              </m:e>
                            </m:func>
                          </m:oMath>
                          <w:r>
                            <w:rPr>
                              <w:color w:val="000000"/>
                              <w:szCs w:val="24"/>
                              <w:lang w:eastAsia="ar-SA"/>
                            </w:rPr>
                            <w:t xml:space="preserve">. Natūraliojo logaritmo funkcijos išvestinė  </w:t>
                          </w:r>
                          <m:oMath>
                            <m:func>
                              <m:funcPr>
                                <m:ctrlPr>
                                  <w:rPr>
                                    <w:rFonts w:ascii="Cambria Math" w:hAnsi="Cambria Math"/>
                                    <w:color w:val="000000" w:themeColor="text1"/>
                                  </w:rPr>
                                </m:ctrlPr>
                              </m:funcPr>
                              <m:fName>
                                <m:r>
                                  <m:rPr>
                                    <m:sty m:val="p"/>
                                  </m:rPr>
                                  <w:rPr>
                                    <w:rFonts w:ascii="Cambria Math" w:hAnsi="Cambria Math"/>
                                    <w:color w:val="000000" w:themeColor="text1"/>
                                  </w:rPr>
                                  <m:t>(ln</m:t>
                                </m:r>
                              </m:fName>
                              <m:e>
                                <m:r>
                                  <m:rPr>
                                    <m:sty m:val="p"/>
                                  </m:rPr>
                                  <w:rPr>
                                    <w:rFonts w:ascii="Cambria Math" w:hAnsi="Cambria Math"/>
                                    <w:color w:val="000000" w:themeColor="text1"/>
                                  </w:rPr>
                                  <m:t>x</m:t>
                                </m:r>
                              </m:e>
                            </m:func>
                            <m:r>
                              <m:rPr>
                                <m:sty m:val="p"/>
                              </m:rPr>
                              <w:rPr>
                                <w:rFonts w:ascii="Cambria Math" w:hAnsi="Cambria Math"/>
                                <w:color w:val="000000" w:themeColor="text1"/>
                              </w:rPr>
                              <m:t>)'=</m:t>
                            </m:r>
                            <m:f>
                              <m:fPr>
                                <m:ctrlPr>
                                  <w:rPr>
                                    <w:rFonts w:ascii="Cambria Math" w:hAnsi="Cambria Math"/>
                                    <w:color w:val="000000" w:themeColor="text1"/>
                                    <w:lang w:val="en-US"/>
                                  </w:rPr>
                                </m:ctrlPr>
                              </m:fPr>
                              <m:num>
                                <m:r>
                                  <m:rPr>
                                    <m:sty m:val="p"/>
                                  </m:rPr>
                                  <w:rPr>
                                    <w:rFonts w:ascii="Cambria Math" w:hAnsi="Cambria Math"/>
                                    <w:color w:val="000000" w:themeColor="text1"/>
                                  </w:rPr>
                                  <m:t>1</m:t>
                                </m:r>
                              </m:num>
                              <m:den>
                                <m:r>
                                  <m:rPr>
                                    <m:sty m:val="p"/>
                                  </m:rPr>
                                  <w:rPr>
                                    <w:rFonts w:ascii="Cambria Math" w:hAnsi="Cambria Math"/>
                                    <w:color w:val="000000" w:themeColor="text1"/>
                                  </w:rPr>
                                  <m:t>x</m:t>
                                </m:r>
                              </m:den>
                            </m:f>
                          </m:oMath>
                          <w:r>
                            <w:rPr>
                              <w:color w:val="000000"/>
                              <w:szCs w:val="24"/>
                              <w:lang w:eastAsia="ar-SA"/>
                            </w:rPr>
                            <w:t xml:space="preserve">. Logaritminės funkcijos išvestinė  </w:t>
                          </w:r>
                          <m:oMath>
                            <m:r>
                              <m:rPr>
                                <m:sty m:val="p"/>
                              </m:rPr>
                              <w:rPr>
                                <w:rFonts w:ascii="Cambria Math" w:hAnsi="Cambria Math"/>
                                <w:color w:val="000000" w:themeColor="text1"/>
                              </w:rPr>
                              <m:t>(</m:t>
                            </m:r>
                            <m:func>
                              <m:funcPr>
                                <m:ctrlPr>
                                  <w:rPr>
                                    <w:rFonts w:ascii="Cambria Math" w:hAnsi="Cambria Math"/>
                                    <w:color w:val="000000" w:themeColor="text1"/>
                                  </w:rPr>
                                </m:ctrlPr>
                              </m:funcPr>
                              <m:fName>
                                <m:sSub>
                                  <m:sSubPr>
                                    <m:ctrlPr>
                                      <w:rPr>
                                        <w:rFonts w:ascii="Cambria Math" w:hAnsi="Cambria Math"/>
                                        <w:color w:val="000000" w:themeColor="text1"/>
                                      </w:rPr>
                                    </m:ctrlPr>
                                  </m:sSubPr>
                                  <m:e>
                                    <m:r>
                                      <m:rPr>
                                        <m:sty m:val="p"/>
                                      </m:rPr>
                                      <w:rPr>
                                        <w:rFonts w:ascii="Cambria Math" w:hAnsi="Cambria Math"/>
                                        <w:color w:val="000000" w:themeColor="text1"/>
                                      </w:rPr>
                                      <m:t>log</m:t>
                                    </m:r>
                                  </m:e>
                                  <m:sub>
                                    <m:r>
                                      <m:rPr>
                                        <m:sty m:val="p"/>
                                      </m:rPr>
                                      <w:rPr>
                                        <w:rFonts w:ascii="Cambria Math" w:hAnsi="Cambria Math"/>
                                        <w:color w:val="000000" w:themeColor="text1"/>
                                      </w:rPr>
                                      <m:t>a</m:t>
                                    </m:r>
                                  </m:sub>
                                </m:sSub>
                              </m:fName>
                              <m:e>
                                <m:r>
                                  <m:rPr>
                                    <m:sty m:val="p"/>
                                  </m:rPr>
                                  <w:rPr>
                                    <w:rFonts w:ascii="Cambria Math" w:hAnsi="Cambria Math"/>
                                    <w:color w:val="000000" w:themeColor="text1"/>
                                  </w:rPr>
                                  <m:t>x</m:t>
                                </m:r>
                              </m:e>
                            </m:func>
                            <m:r>
                              <m:rPr>
                                <m:sty m:val="p"/>
                              </m:rPr>
                              <w:rPr>
                                <w:rFonts w:ascii="Cambria Math" w:hAnsi="Cambria Math"/>
                                <w:color w:val="000000" w:themeColor="text1"/>
                              </w:rPr>
                              <m:t>)'=</m:t>
                            </m:r>
                            <m:f>
                              <m:fPr>
                                <m:ctrlPr>
                                  <w:rPr>
                                    <w:rFonts w:ascii="Cambria Math" w:hAnsi="Cambria Math"/>
                                    <w:color w:val="000000" w:themeColor="text1"/>
                                    <w:lang w:val="en-US"/>
                                  </w:rPr>
                                </m:ctrlPr>
                              </m:fPr>
                              <m:num>
                                <m:r>
                                  <m:rPr>
                                    <m:sty m:val="p"/>
                                  </m:rPr>
                                  <w:rPr>
                                    <w:rFonts w:ascii="Cambria Math" w:hAnsi="Cambria Math"/>
                                    <w:color w:val="000000" w:themeColor="text1"/>
                                  </w:rPr>
                                  <m:t>1</m:t>
                                </m:r>
                              </m:num>
                              <m:den>
                                <m:r>
                                  <m:rPr>
                                    <m:sty m:val="p"/>
                                  </m:rPr>
                                  <w:rPr>
                                    <w:rFonts w:ascii="Cambria Math" w:hAnsi="Cambria Math"/>
                                    <w:color w:val="000000" w:themeColor="text1"/>
                                  </w:rPr>
                                  <m:t>x∙</m:t>
                                </m:r>
                                <m:func>
                                  <m:funcPr>
                                    <m:ctrlPr>
                                      <w:rPr>
                                        <w:rFonts w:ascii="Cambria Math" w:hAnsi="Cambria Math"/>
                                        <w:color w:val="000000" w:themeColor="text1"/>
                                      </w:rPr>
                                    </m:ctrlPr>
                                  </m:funcPr>
                                  <m:fName>
                                    <m:r>
                                      <m:rPr>
                                        <m:sty m:val="p"/>
                                      </m:rPr>
                                      <w:rPr>
                                        <w:rFonts w:ascii="Cambria Math" w:hAnsi="Cambria Math"/>
                                        <w:color w:val="000000" w:themeColor="text1"/>
                                      </w:rPr>
                                      <m:t>ln</m:t>
                                    </m:r>
                                  </m:fName>
                                  <m:e>
                                    <m:r>
                                      <m:rPr>
                                        <m:sty m:val="p"/>
                                      </m:rPr>
                                      <w:rPr>
                                        <w:rFonts w:ascii="Cambria Math" w:hAnsi="Cambria Math"/>
                                        <w:color w:val="000000" w:themeColor="text1"/>
                                      </w:rPr>
                                      <m:t>a</m:t>
                                    </m:r>
                                  </m:e>
                                </m:func>
                              </m:den>
                            </m:f>
                          </m:oMath>
                          <w:r>
                            <w:rPr>
                              <w:color w:val="000000"/>
                              <w:szCs w:val="24"/>
                              <w:lang w:eastAsia="ar-SA"/>
                            </w:rPr>
                            <w:t xml:space="preserve">. </w:t>
                          </w:r>
                          <w:r>
                            <w:rPr>
                              <w:color w:val="000000"/>
                              <w:szCs w:val="24"/>
                            </w:rPr>
                            <w:t xml:space="preserve">Nagrinėjama riba </w:t>
                          </w:r>
                          <m:oMath>
                            <m:func>
                              <m:funcPr>
                                <m:ctrlPr>
                                  <w:rPr>
                                    <w:rFonts w:ascii="Cambria Math" w:hAnsi="Cambria Math"/>
                                    <w:color w:val="000000" w:themeColor="text1"/>
                                  </w:rPr>
                                </m:ctrlPr>
                              </m:funcPr>
                              <m:fName>
                                <m:limLow>
                                  <m:limLowPr>
                                    <m:ctrlPr>
                                      <w:rPr>
                                        <w:rFonts w:ascii="Cambria Math" w:hAnsi="Cambria Math"/>
                                        <w:color w:val="000000" w:themeColor="text1"/>
                                      </w:rPr>
                                    </m:ctrlPr>
                                  </m:limLowPr>
                                  <m:e>
                                    <m:r>
                                      <m:rPr>
                                        <m:sty m:val="p"/>
                                      </m:rPr>
                                      <w:rPr>
                                        <w:rFonts w:ascii="Cambria Math" w:hAnsi="Cambria Math"/>
                                        <w:color w:val="000000" w:themeColor="text1"/>
                                      </w:rPr>
                                      <m:t>lim</m:t>
                                    </m:r>
                                  </m:e>
                                  <m:lim>
                                    <m:r>
                                      <m:rPr>
                                        <m:sty m:val="p"/>
                                      </m:rPr>
                                      <w:rPr>
                                        <w:rFonts w:ascii="Cambria Math" w:hAnsi="Cambria Math"/>
                                        <w:color w:val="000000" w:themeColor="text1"/>
                                      </w:rPr>
                                      <m:t>x→0</m:t>
                                    </m:r>
                                  </m:lim>
                                </m:limLow>
                              </m:fName>
                              <m:e>
                                <m:f>
                                  <m:fPr>
                                    <m:ctrlPr>
                                      <w:rPr>
                                        <w:rFonts w:ascii="Cambria Math" w:hAnsi="Cambria Math"/>
                                        <w:color w:val="000000" w:themeColor="text1"/>
                                      </w:rPr>
                                    </m:ctrlPr>
                                  </m:fPr>
                                  <m:num>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num>
                                  <m:den>
                                    <m:r>
                                      <m:rPr>
                                        <m:sty m:val="p"/>
                                      </m:rPr>
                                      <w:rPr>
                                        <w:rFonts w:ascii="Cambria Math" w:hAnsi="Cambria Math"/>
                                        <w:color w:val="000000" w:themeColor="text1"/>
                                      </w:rPr>
                                      <m:t>x</m:t>
                                    </m:r>
                                  </m:den>
                                </m:f>
                                <m:r>
                                  <m:rPr>
                                    <m:sty m:val="p"/>
                                  </m:rPr>
                                  <w:rPr>
                                    <w:rFonts w:ascii="Cambria Math" w:hAnsi="Cambria Math"/>
                                    <w:color w:val="000000" w:themeColor="text1"/>
                                  </w:rPr>
                                  <m:t>=1</m:t>
                                </m:r>
                              </m:e>
                            </m:func>
                          </m:oMath>
                          <w:r>
                            <w:rPr>
                              <w:color w:val="000000"/>
                              <w:szCs w:val="24"/>
                            </w:rPr>
                            <w:t xml:space="preserve"> ir įsitikinama, kad </w:t>
                          </w:r>
                          <m:oMath>
                            <m:sSup>
                              <m:sSupPr>
                                <m:ctrlPr>
                                  <w:rPr>
                                    <w:rFonts w:ascii="Cambria Math" w:hAnsi="Cambria Math"/>
                                    <w:color w:val="000000" w:themeColor="text1"/>
                                  </w:rPr>
                                </m:ctrlPr>
                              </m:sSupPr>
                              <m:e>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r>
                                  <m:rPr>
                                    <m:sty m:val="p"/>
                                  </m:rPr>
                                  <w:rPr>
                                    <w:rFonts w:ascii="Cambria Math" w:hAnsi="Cambria Math"/>
                                    <w:color w:val="000000" w:themeColor="text1"/>
                                  </w:rPr>
                                  <m:t>)</m:t>
                                </m:r>
                              </m:e>
                              <m:sup>
                                <m:r>
                                  <m:rPr>
                                    <m:sty m:val="p"/>
                                  </m:rPr>
                                  <w:rPr>
                                    <w:rFonts w:ascii="Cambria Math" w:hAnsi="Cambria Math"/>
                                    <w:color w:val="000000" w:themeColor="text1"/>
                                  </w:rPr>
                                  <m:t>'</m:t>
                                </m:r>
                              </m:sup>
                            </m:sSup>
                            <m:r>
                              <m:rPr>
                                <m:sty m:val="p"/>
                              </m:rPr>
                              <w:rPr>
                                <w:rFonts w:ascii="Cambria Math" w:hAnsi="Cambria Math"/>
                                <w:color w:val="000000" w:themeColor="text1"/>
                              </w:rPr>
                              <m:t>=</m:t>
                            </m:r>
                            <m:func>
                              <m:funcPr>
                                <m:ctrlPr>
                                  <w:rPr>
                                    <w:rFonts w:ascii="Cambria Math" w:hAnsi="Cambria Math"/>
                                    <w:color w:val="000000" w:themeColor="text1"/>
                                    <w:lang w:val="en-US"/>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oMath>
                          <w:r>
                            <w:rPr>
                              <w:color w:val="000000"/>
                              <w:szCs w:val="24"/>
                            </w:rPr>
                            <w:t xml:space="preserve">, </w:t>
                          </w:r>
                          <m:oMath>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r>
                              <m:rPr>
                                <m:sty m:val="p"/>
                              </m:rPr>
                              <w:rPr>
                                <w:rFonts w:ascii="Cambria Math" w:hAnsi="Cambria Math"/>
                                <w:color w:val="000000" w:themeColor="text1"/>
                              </w:rPr>
                              <m:t>,  (</m:t>
                            </m:r>
                            <m:func>
                              <m:funcPr>
                                <m:ctrlPr>
                                  <w:rPr>
                                    <w:rFonts w:ascii="Cambria Math" w:hAnsi="Cambria Math"/>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x</m:t>
                                </m:r>
                              </m:e>
                            </m:func>
                            <m:r>
                              <m:rPr>
                                <m:sty m:val="p"/>
                              </m:rPr>
                              <w:rPr>
                                <w:rFonts w:ascii="Cambria Math" w:hAnsi="Cambria Math"/>
                                <w:color w:val="000000" w:themeColor="text1"/>
                              </w:rPr>
                              <m:t>)'=</m:t>
                            </m:r>
                            <m:f>
                              <m:fPr>
                                <m:ctrlPr>
                                  <w:rPr>
                                    <w:rFonts w:ascii="Cambria Math" w:hAnsi="Cambria Math"/>
                                    <w:color w:val="000000" w:themeColor="text1"/>
                                  </w:rPr>
                                </m:ctrlPr>
                              </m:fPr>
                              <m:num>
                                <m:r>
                                  <m:rPr>
                                    <m:sty m:val="p"/>
                                  </m:rPr>
                                  <w:rPr>
                                    <w:rFonts w:ascii="Cambria Math" w:hAnsi="Cambria Math"/>
                                    <w:color w:val="000000" w:themeColor="text1"/>
                                  </w:rPr>
                                  <m:t>1</m:t>
                                </m:r>
                              </m:num>
                              <m:den>
                                <m:sSup>
                                  <m:sSupPr>
                                    <m:ctrlPr>
                                      <w:rPr>
                                        <w:rFonts w:ascii="Cambria Math" w:hAnsi="Cambria Math"/>
                                        <w:color w:val="000000" w:themeColor="text1"/>
                                      </w:rPr>
                                    </m:ctrlPr>
                                  </m:sSupPr>
                                  <m:e>
                                    <m:r>
                                      <m:rPr>
                                        <m:sty m:val="p"/>
                                      </m:rPr>
                                      <w:rPr>
                                        <w:rFonts w:ascii="Cambria Math" w:hAnsi="Cambria Math"/>
                                        <w:color w:val="000000" w:themeColor="text1"/>
                                      </w:rPr>
                                      <m:t>cos</m:t>
                                    </m:r>
                                  </m:e>
                                  <m:sup>
                                    <m:r>
                                      <m:rPr>
                                        <m:sty m:val="p"/>
                                      </m:rPr>
                                      <w:rPr>
                                        <w:rFonts w:ascii="Cambria Math" w:hAnsi="Cambria Math"/>
                                        <w:color w:val="000000" w:themeColor="text1"/>
                                      </w:rPr>
                                      <m:t>2</m:t>
                                    </m:r>
                                  </m:sup>
                                </m:sSup>
                                <m:r>
                                  <m:rPr>
                                    <m:sty m:val="p"/>
                                  </m:rPr>
                                  <w:rPr>
                                    <w:rFonts w:ascii="Cambria Math" w:hAnsi="Cambria Math"/>
                                    <w:color w:val="000000" w:themeColor="text1"/>
                                  </w:rPr>
                                  <m:t>x</m:t>
                                </m:r>
                              </m:den>
                            </m:f>
                          </m:oMath>
                          <w:r>
                            <w:rPr>
                              <w:color w:val="000000"/>
                              <w:szCs w:val="24"/>
                              <w:lang w:eastAsia="ar-SA"/>
                            </w:rPr>
                            <w:t>. Naudojantis išvestinių skaičiavimo taisyklėmis ir formulėmis, mokomasi apskaičiuoti įvairių reiškinių ir funkcijų išvestines.</w:t>
                          </w:r>
                        </w:p>
                      </w:sdtContent>
                    </w:sdt>
                    <w:sdt>
                      <w:sdtPr>
                        <w:alias w:val="20 pr. 37.1.4 pp."/>
                        <w:tag w:val="part_c1013649b95c451cb6c6583f205623b6"/>
                        <w:lock w:val="sdtLocked"/>
                        <w:richText/>
                      </w:sdtPr>
                      <w:sdtContent>
                        <w:p>
                          <w:pPr>
                            <w:suppressAutoHyphens/>
                            <w:ind w:firstLine="851"/>
                            <w:jc w:val="both"/>
                            <w:rPr>
                              <w:b/>
                              <w:bCs/>
                              <w:color w:val="000000"/>
                              <w:szCs w:val="24"/>
                              <w:lang w:eastAsia="ar-SA"/>
                            </w:rPr>
                          </w:pPr>
                          <w:sdt>
                            <w:sdtPr>
                              <w:alias w:val="Numeris"/>
                              <w:tag w:val="nr_c1013649b95c451cb6c6583f205623b6"/>
                              <w:lock w:val="sdtLocked"/>
                              <w:richText/>
                            </w:sdtPr>
                            <w:sdtContent>
                              <w:r>
                                <w:rPr>
                                  <w:color w:val="000000"/>
                                  <w:szCs w:val="24"/>
                                  <w:lang w:eastAsia="ar-SA"/>
                                </w:rPr>
                                <w:t>37.1.4</w:t>
                              </w:r>
                            </w:sdtContent>
                          </w:sdt>
                          <w:r>
                            <w:rPr>
                              <w:color w:val="000000"/>
                              <w:szCs w:val="24"/>
                              <w:lang w:eastAsia="ar-SA"/>
                            </w:rPr>
                            <w:t xml:space="preserve">. Funkcijos savybių tyrimas naudojantis išvestine. Išvestinių taikymai. </w:t>
                          </w:r>
                          <w:r>
                            <w:rPr>
                              <w:color w:val="000000"/>
                              <w:szCs w:val="24"/>
                            </w:rPr>
                            <w:t xml:space="preserve">Apibrėžiamos sąvokos: kritinis taškas, ekstremumo taškas, funkcijos ekstremumas, grafiko ekstremumo taškas. Mokomasi, naudojantis funkcijos išvestine, apskaičiuoti funkcijos didžiausiąją ir mažiausiąją reikšmes uždarame intervale. Braižomas ne aukštesniojo kaip ketvirtojo laipsnio funkcijos  grafiko (</w:t>
                          </w:r>
                          <m:oMath>
                            <m:r>
                              <m:rPr>
                                <m:sty m:val="p"/>
                              </m:rPr>
                              <w:rPr>
                                <w:rFonts w:ascii="Cambria Math" w:hAnsi="Cambria Math"/>
                                <w:color w:val="000000" w:themeColor="text1"/>
                              </w:rPr>
                              <m:t>y=a</m:t>
                            </m:r>
                            <m:sSup>
                              <m:sSupPr>
                                <m:ctrlPr>
                                  <w:rPr>
                                    <w:rFonts w:ascii="Cambria Math" w:hAnsi="Cambria Math"/>
                                    <w:color w:val="000000" w:themeColor="text1"/>
                                  </w:rPr>
                                </m:ctrlPr>
                              </m:sSupPr>
                              <m:e>
                                <m:r>
                                  <m:rPr>
                                    <m:sty m:val="p"/>
                                  </m:rPr>
                                  <w:rPr>
                                    <w:rFonts w:ascii="Cambria Math" w:hAnsi="Cambria Math"/>
                                    <w:color w:val="000000" w:themeColor="text1"/>
                                  </w:rPr>
                                  <m:t>x</m:t>
                                </m:r>
                              </m:e>
                              <m:sup>
                                <m:r>
                                  <m:rPr>
                                    <m:sty m:val="p"/>
                                  </m:rPr>
                                  <w:rPr>
                                    <w:rFonts w:ascii="Cambria Math" w:hAnsi="Cambria Math"/>
                                    <w:color w:val="000000" w:themeColor="text1"/>
                                  </w:rPr>
                                  <m:t>4</m:t>
                                </m:r>
                              </m:sup>
                            </m:sSup>
                            <m:r>
                              <m:rPr>
                                <m:sty m:val="p"/>
                              </m:rPr>
                              <w:rPr>
                                <w:rFonts w:ascii="Cambria Math" w:hAnsi="Cambria Math"/>
                                <w:color w:val="000000" w:themeColor="text1"/>
                              </w:rPr>
                              <m:t>+b</m:t>
                            </m:r>
                            <m:sSup>
                              <m:sSupPr>
                                <m:ctrlPr>
                                  <w:rPr>
                                    <w:rFonts w:ascii="Cambria Math" w:hAnsi="Cambria Math"/>
                                    <w:color w:val="000000" w:themeColor="text1"/>
                                  </w:rPr>
                                </m:ctrlPr>
                              </m:sSupPr>
                              <m:e>
                                <m:r>
                                  <m:rPr>
                                    <m:sty m:val="p"/>
                                  </m:rPr>
                                  <w:rPr>
                                    <w:rFonts w:ascii="Cambria Math" w:hAnsi="Cambria Math"/>
                                    <w:color w:val="000000" w:themeColor="text1"/>
                                  </w:rPr>
                                  <m:t>x</m:t>
                                </m:r>
                              </m:e>
                              <m:sup>
                                <m:r>
                                  <m:rPr>
                                    <m:sty m:val="p"/>
                                  </m:rPr>
                                  <w:rPr>
                                    <w:rFonts w:ascii="Cambria Math" w:hAnsi="Cambria Math"/>
                                    <w:color w:val="000000" w:themeColor="text1"/>
                                  </w:rPr>
                                  <m:t>3</m:t>
                                </m:r>
                              </m:sup>
                            </m:sSup>
                            <m:r>
                              <m:rPr>
                                <m:sty m:val="p"/>
                              </m:rPr>
                              <w:rPr>
                                <w:rFonts w:ascii="Cambria Math" w:hAnsi="Cambria Math"/>
                                <w:color w:val="000000" w:themeColor="text1"/>
                              </w:rPr>
                              <m:t>+c</m:t>
                            </m:r>
                            <m:sSup>
                              <m:sSupPr>
                                <m:ctrlPr>
                                  <w:rPr>
                                    <w:rFonts w:ascii="Cambria Math" w:hAnsi="Cambria Math"/>
                                    <w:color w:val="000000" w:themeColor="text1"/>
                                  </w:rPr>
                                </m:ctrlPr>
                              </m:sSupPr>
                              <m:e>
                                <m:r>
                                  <m:rPr>
                                    <m:sty m:val="p"/>
                                  </m:rPr>
                                  <w:rPr>
                                    <w:rFonts w:ascii="Cambria Math" w:hAnsi="Cambria Math"/>
                                    <w:color w:val="000000" w:themeColor="text1"/>
                                  </w:rPr>
                                  <m:t>x</m:t>
                                </m:r>
                              </m:e>
                              <m:sup>
                                <m:r>
                                  <m:rPr>
                                    <m:sty m:val="p"/>
                                  </m:rPr>
                                  <w:rPr>
                                    <w:rFonts w:ascii="Cambria Math" w:hAnsi="Cambria Math"/>
                                    <w:color w:val="000000" w:themeColor="text1"/>
                                  </w:rPr>
                                  <m:t>2</m:t>
                                </m:r>
                              </m:sup>
                            </m:sSup>
                            <m:r>
                              <m:rPr>
                                <m:sty m:val="p"/>
                              </m:rPr>
                              <w:rPr>
                                <w:rFonts w:ascii="Cambria Math" w:hAnsi="Cambria Math"/>
                                <w:color w:val="000000" w:themeColor="text1"/>
                              </w:rPr>
                              <m:t>+dx+e</m:t>
                            </m:r>
                          </m:oMath>
                          <w:r>
                            <w:rPr>
                              <w:color w:val="000000"/>
                              <w:szCs w:val="24"/>
                            </w:rPr>
                            <w:t xml:space="preserve">, </w:t>
                          </w:r>
                          <m:oMath>
                            <m:r>
                              <m:rPr>
                                <m:sty m:val="p"/>
                              </m:rPr>
                              <w:rPr>
                                <w:rFonts w:ascii="Cambria Math" w:hAnsi="Cambria Math"/>
                                <w:color w:val="000000" w:themeColor="text1"/>
                              </w:rPr>
                              <m:t>a,b,c,d,e∈R</m:t>
                            </m:r>
                          </m:oMath>
                          <w:r>
                            <w:rPr>
                              <w:bCs/>
                              <w:color w:val="000000"/>
                              <w:szCs w:val="24"/>
                            </w:rPr>
                            <w:t>)</w:t>
                          </w:r>
                          <w:r>
                            <w:rPr>
                              <w:color w:val="000000"/>
                              <w:szCs w:val="24"/>
                            </w:rPr>
                            <w:t xml:space="preserve"> eskizas. Naudojantis išvestine sprendžiami optimizavimo uždaviniai.</w:t>
                          </w:r>
                        </w:p>
                      </w:sdtContent>
                    </w:sdt>
                    <w:sdt>
                      <w:sdtPr>
                        <w:alias w:val="20 pr. 37.1.5 pp."/>
                        <w:tag w:val="part_2b5ad5de3a204133bb2971e1ce7dd339"/>
                        <w:lock w:val="sdtLocked"/>
                        <w:richText/>
                      </w:sdtPr>
                      <w:sdtContent>
                        <w:p>
                          <w:pPr>
                            <w:suppressAutoHyphens/>
                            <w:ind w:firstLine="851"/>
                            <w:jc w:val="both"/>
                            <w:rPr>
                              <w:color w:val="000000"/>
                              <w:szCs w:val="24"/>
                              <w:lang w:eastAsia="ar-SA"/>
                            </w:rPr>
                          </w:pPr>
                          <w:sdt>
                            <w:sdtPr>
                              <w:alias w:val="Numeris"/>
                              <w:tag w:val="nr_2b5ad5de3a204133bb2971e1ce7dd339"/>
                              <w:lock w:val="sdtLocked"/>
                              <w:richText/>
                            </w:sdtPr>
                            <w:sdtContent>
                              <w:r>
                                <w:rPr>
                                  <w:color w:val="000000"/>
                                  <w:szCs w:val="24"/>
                                  <w:lang w:eastAsia="ar-SA"/>
                                </w:rPr>
                                <w:t>37.1.5</w:t>
                              </w:r>
                            </w:sdtContent>
                          </w:sdt>
                          <w:r>
                            <w:rPr>
                              <w:color w:val="000000"/>
                              <w:szCs w:val="24"/>
                              <w:lang w:eastAsia="ar-SA"/>
                            </w:rPr>
                            <w:t xml:space="preserve">. Pirmykštės funkcijos ir neapibrėžtinis integralas. Apibrėžiama funkcijos </w:t>
                          </w:r>
                          <m:oMath>
                            <m:r>
                              <m:rPr>
                                <m:sty m:val="p"/>
                              </m:rPr>
                              <w:rPr>
                                <w:rFonts w:ascii="Cambria Math" w:hAnsi="Cambria Math"/>
                                <w:color w:val="000000" w:themeColor="text1"/>
                              </w:rPr>
                              <m:t>y=f(x)</m:t>
                            </m:r>
                          </m:oMath>
                          <w:r>
                            <w:rPr>
                              <w:color w:val="000000"/>
                              <w:szCs w:val="24"/>
                              <w:lang w:eastAsia="ar-SA"/>
                            </w:rPr>
                            <w:t xml:space="preserve"> pirmykštė funkcija </w:t>
                          </w:r>
                          <m:oMath>
                            <m:r>
                              <m:rPr>
                                <m:sty m:val="p"/>
                              </m:rPr>
                              <w:rPr>
                                <w:rFonts w:ascii="Cambria Math" w:hAnsi="Cambria Math"/>
                                <w:color w:val="000000" w:themeColor="text1"/>
                              </w:rPr>
                              <m:t>y=F(x)</m:t>
                            </m:r>
                          </m:oMath>
                          <w:r>
                            <w:rPr>
                              <w:color w:val="000000"/>
                              <w:szCs w:val="24"/>
                              <w:lang w:eastAsia="ar-SA"/>
                            </w:rPr>
                            <w:t xml:space="preserve">. Apibrėžiamos sąvokos: funkcijos argumento diferencialas, funkcijos diferiancialas. Mokomasi, naudojantis neapibrėžtinio integralo ženklu, užrašyti funkcijos </w:t>
                          </w:r>
                          <m:oMath>
                            <m:r>
                              <m:rPr>
                                <m:sty m:val="p"/>
                              </m:rPr>
                              <w:rPr>
                                <w:rFonts w:ascii="Cambria Math" w:hAnsi="Cambria Math"/>
                                <w:color w:val="000000" w:themeColor="text1"/>
                              </w:rPr>
                              <m:t>y=f(x)</m:t>
                            </m:r>
                          </m:oMath>
                          <w:r>
                            <w:rPr>
                              <w:color w:val="000000"/>
                              <w:szCs w:val="24"/>
                              <w:lang w:eastAsia="ar-SA"/>
                            </w:rPr>
                            <w:t xml:space="preserve"> visas pirmykštes funkcijas: </w:t>
                          </w:r>
                          <m:oMath>
                            <m:nary>
                              <m:naryPr>
                                <m:limLoc m:val="undOvr"/>
                                <m:subHide m:val="1"/>
                                <m:supHide m:val="1"/>
                                <m:ctrlPr>
                                  <w:rPr>
                                    <w:rFonts w:ascii="Cambria Math" w:hAnsi="Cambria Math"/>
                                    <w:color w:val="000000" w:themeColor="text1"/>
                                  </w:rPr>
                                </m:ctrlPr>
                              </m:naryPr>
                              <m:sub/>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+C,</m:t>
                            </m:r>
                          </m:oMath>
                          <w:r>
                            <w:rPr>
                              <w:color w:val="000000"/>
                              <w:szCs w:val="24"/>
                              <w:lang w:eastAsia="ar-SA"/>
                            </w:rPr>
                            <w:t xml:space="preserve"> </w:t>
                          </w:r>
                          <m:oMath>
                            <m:r>
                              <m:rPr>
                                <m:sty m:val="p"/>
                              </m:rPr>
                              <w:rPr>
                                <w:rFonts w:ascii="Cambria Math" w:hAnsi="Cambria Math"/>
                                <w:color w:val="000000" w:themeColor="text1"/>
                              </w:rPr>
                              <m:t>C∈R</m:t>
                            </m:r>
                          </m:oMath>
                          <w:r>
                            <w:rPr>
                              <w:color w:val="000000"/>
                              <w:szCs w:val="24"/>
                              <w:lang w:eastAsia="ar-SA"/>
                            </w:rPr>
                            <w:t>. Pateikiamos neapibrėžtinio integralo savybės:</w:t>
                          </w:r>
                          <m:oMath>
                            <m:r>
                              <m:rPr>
                                <m:sty m:val="p"/>
                              </m:rPr>
                              <w:rPr>
                                <w:rFonts w:ascii="Cambria Math" w:hAnsi="Cambria Math"/>
                                <w:color w:val="000000" w:themeColor="text1"/>
                              </w:rPr>
                              <m:t xml:space="preserve"> </m:t>
                            </m:r>
                            <m:nary>
                              <m:naryPr>
                                <m:limLoc m:val="undOvr"/>
                                <m:subHide m:val="1"/>
                                <m:supHide m:val="1"/>
                                <m:ctrlPr>
                                  <w:rPr>
                                    <w:rFonts w:ascii="Cambria Math" w:hAnsi="Cambria Math"/>
                                    <w:color w:val="000000" w:themeColor="text1"/>
                                  </w:rPr>
                                </m:ctrlPr>
                              </m:naryPr>
                              <m:sub/>
                              <m:sup/>
                              <m:e>
                                <m:d>
                                  <m:dPr>
                                    <m:ctrlPr>
                                      <w:rPr>
                                        <w:rFonts w:ascii="Cambria Math" w:hAnsi="Cambria Math"/>
                                        <w:color w:val="000000" w:themeColor="text1"/>
                                      </w:rPr>
                                    </m:ctrlPr>
                                  </m:dPr>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e>
                                </m:d>
                              </m:e>
                            </m:nary>
                            <m:r>
                              <m:rPr>
                                <m:sty m:val="p"/>
                              </m:rPr>
                              <w:rPr>
                                <w:rFonts w:ascii="Cambria Math" w:hAnsi="Cambria Math"/>
                                <w:color w:val="000000" w:themeColor="text1"/>
                              </w:rPr>
                              <m:t>dx=</m:t>
                            </m:r>
                            <m:nary>
                              <m:naryPr>
                                <m:limLoc m:val="undOvr"/>
                                <m:subHide m:val="1"/>
                                <m:supHide m:val="1"/>
                                <m:ctrlPr>
                                  <w:rPr>
                                    <w:rFonts w:ascii="Cambria Math" w:hAnsi="Cambria Math"/>
                                    <w:color w:val="000000" w:themeColor="text1"/>
                                  </w:rPr>
                                </m:ctrlPr>
                              </m:naryPr>
                              <m:sub/>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m:t>
                            </m:r>
                            <m:nary>
                              <m:naryPr>
                                <m:limLoc m:val="undOvr"/>
                                <m:subHide m:val="1"/>
                                <m:supHide m:val="1"/>
                                <m:ctrlPr>
                                  <w:rPr>
                                    <w:rFonts w:ascii="Cambria Math" w:hAnsi="Cambria Math"/>
                                    <w:color w:val="000000" w:themeColor="text1"/>
                                  </w:rPr>
                                </m:ctrlPr>
                              </m:naryPr>
                              <m:sub/>
                              <m:sup/>
                              <m:e>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e>
                            </m:nary>
                            <m:r>
                              <m:rPr>
                                <m:sty m:val="p"/>
                              </m:rPr>
                              <w:rPr>
                                <w:rFonts w:ascii="Cambria Math" w:hAnsi="Cambria Math"/>
                                <w:color w:val="000000" w:themeColor="text1"/>
                              </w:rPr>
                              <m:t xml:space="preserve">dx,   </m:t>
                            </m:r>
                            <m:nary>
                              <m:naryPr>
                                <m:limLoc m:val="undOvr"/>
                                <m:subHide m:val="1"/>
                                <m:supHide m:val="1"/>
                                <m:ctrlPr>
                                  <w:rPr>
                                    <w:rFonts w:ascii="Cambria Math" w:hAnsi="Cambria Math"/>
                                    <w:color w:val="000000" w:themeColor="text1"/>
                                  </w:rPr>
                                </m:ctrlPr>
                              </m:naryPr>
                              <m:sub/>
                              <m:sup/>
                              <m:e>
                                <m:r>
                                  <m:rPr>
                                    <m:sty m:val="p"/>
                                  </m:rPr>
                                  <w:rPr>
                                    <w:rFonts w:ascii="Cambria Math" w:hAnsi="Cambria Math"/>
                                    <w:color w:val="000000" w:themeColor="text1"/>
                                  </w:rPr>
                                  <m:t>(c∙f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m:t>
                                </m:r>
                              </m:e>
                            </m:nary>
                            <m:r>
                              <m:rPr>
                                <m:sty m:val="p"/>
                              </m:rPr>
                              <w:rPr>
                                <w:rFonts w:ascii="Cambria Math" w:hAnsi="Cambria Math"/>
                                <w:color w:val="000000" w:themeColor="text1"/>
                              </w:rPr>
                              <m:t>dx=c∙</m:t>
                            </m:r>
                            <m:nary>
                              <m:naryPr>
                                <m:limLoc m:val="undOvr"/>
                                <m:subHide m:val="1"/>
                                <m:supHide m:val="1"/>
                                <m:ctrlPr>
                                  <w:rPr>
                                    <w:rFonts w:ascii="Cambria Math" w:hAnsi="Cambria Math"/>
                                    <w:color w:val="000000" w:themeColor="text1"/>
                                  </w:rPr>
                                </m:ctrlPr>
                              </m:naryPr>
                              <m:sub/>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oMath>
                          <w:r>
                            <w:rPr>
                              <w:color w:val="000000"/>
                              <w:szCs w:val="24"/>
                              <w:lang w:eastAsia="ar-SA"/>
                            </w:rPr>
                            <w:t xml:space="preserve">, mokomasi jomis naudotis. Įrodoma, kad jei funkcija </w:t>
                          </w:r>
                          <m:oMath>
                            <m:r>
                              <m:rPr>
                                <m:sty m:val="p"/>
                              </m:rPr>
                              <w:rPr>
                                <w:rFonts w:ascii="Cambria Math" w:hAnsi="Cambria Math"/>
                                <w:color w:val="000000" w:themeColor="text1"/>
                              </w:rPr>
                              <m:t>y=F</m:t>
                            </m:r>
                            <m:d>
                              <m:dPr>
                                <m:ctrlPr>
                                  <w:rPr>
                                    <w:rFonts w:ascii="Cambria Math" w:hAnsi="Cambria Math"/>
                                    <w:color w:val="000000" w:themeColor="text1"/>
                                  </w:rPr>
                                </m:ctrlPr>
                              </m:dPr>
                              <m:e>
                                <m:r>
                                  <m:rPr>
                                    <m:sty m:val="p"/>
                                  </m:rPr>
                                  <w:rPr>
                                    <w:rFonts w:ascii="Cambria Math" w:hAnsi="Cambria Math"/>
                                    <w:color w:val="000000" w:themeColor="text1"/>
                                  </w:rPr>
                                  <m:t>x</m:t>
                                </m:r>
                              </m:e>
                            </m:d>
                          </m:oMath>
                          <w:r>
                            <w:rPr>
                              <w:color w:val="000000"/>
                              <w:szCs w:val="24"/>
                              <w:lang w:eastAsia="ar-SA"/>
                            </w:rPr>
                            <w:t xml:space="preserve"> yra funkcijos </w:t>
                          </w:r>
                          <m:oMath>
                            <m:r>
                              <m:rPr>
                                <m:sty m:val="p"/>
                              </m:rPr>
                              <w:rPr>
                                <w:rFonts w:ascii="Cambria Math" w:hAnsi="Cambria Math"/>
                                <w:color w:val="000000" w:themeColor="text1"/>
                              </w:rPr>
                              <m:t>y=f</m:t>
                            </m:r>
                            <m:d>
                              <m:dPr>
                                <m:ctrlPr>
                                  <w:rPr>
                                    <w:rFonts w:ascii="Cambria Math" w:hAnsi="Cambria Math"/>
                                    <w:color w:val="000000" w:themeColor="text1"/>
                                  </w:rPr>
                                </m:ctrlPr>
                              </m:dPr>
                              <m:e>
                                <m:r>
                                  <m:rPr>
                                    <m:sty m:val="p"/>
                                  </m:rPr>
                                  <w:rPr>
                                    <w:rFonts w:ascii="Cambria Math" w:hAnsi="Cambria Math"/>
                                    <w:color w:val="000000" w:themeColor="text1"/>
                                  </w:rPr>
                                  <m:t>x</m:t>
                                </m:r>
                              </m:e>
                            </m:d>
                          </m:oMath>
                          <w:r>
                            <w:rPr>
                              <w:color w:val="000000"/>
                              <w:szCs w:val="24"/>
                              <w:lang w:eastAsia="ar-SA"/>
                            </w:rPr>
                            <w:t xml:space="preserve"> pirmykštė funkcija, tai funkcijos </w:t>
                          </w:r>
                          <m:oMath>
                            <m:r>
                              <m:rPr>
                                <m:sty m:val="p"/>
                              </m:rPr>
                              <w:rPr>
                                <w:rFonts w:ascii="Cambria Math" w:hAnsi="Cambria Math"/>
                                <w:color w:val="000000" w:themeColor="text1"/>
                              </w:rPr>
                              <m:t>y=f</m:t>
                            </m:r>
                            <m:d>
                              <m:dPr>
                                <m:ctrlPr>
                                  <w:rPr>
                                    <w:rFonts w:ascii="Cambria Math" w:hAnsi="Cambria Math"/>
                                    <w:color w:val="000000" w:themeColor="text1"/>
                                  </w:rPr>
                                </m:ctrlPr>
                              </m:dPr>
                              <m:e>
                                <m:r>
                                  <m:rPr>
                                    <m:sty m:val="p"/>
                                  </m:rPr>
                                  <w:rPr>
                                    <w:rFonts w:ascii="Cambria Math" w:hAnsi="Cambria Math"/>
                                    <w:color w:val="000000" w:themeColor="text1"/>
                                  </w:rPr>
                                  <m:t>kx+b</m:t>
                                </m:r>
                              </m:e>
                            </m:d>
                          </m:oMath>
                          <w:r>
                            <w:rPr>
                              <w:color w:val="000000"/>
                              <w:szCs w:val="24"/>
                              <w:lang w:eastAsia="ar-SA"/>
                            </w:rPr>
                            <w:t xml:space="preserve"> pirmykštė funkcija yra funkcija </w:t>
                          </w:r>
                          <m:oMath>
                            <m:r>
                              <m:rPr>
                                <m:sty m:val="p"/>
                              </m:rPr>
                              <w:rPr>
                                <w:rFonts w:ascii="Cambria Math" w:hAnsi="Cambria Math"/>
                                <w:color w:val="000000" w:themeColor="text1"/>
                              </w:rPr>
                              <m:t>y=</m:t>
                            </m:r>
                            <m:f>
                              <m:fPr>
                                <m:ctrlPr>
                                  <w:rPr>
                                    <w:rFonts w:ascii="Cambria Math" w:hAnsi="Cambria Math"/>
                                    <w:color w:val="000000" w:themeColor="text1"/>
                                  </w:rPr>
                                </m:ctrlPr>
                              </m:fPr>
                              <m:num>
                                <m:r>
                                  <m:rPr>
                                    <m:sty m:val="p"/>
                                  </m:rPr>
                                  <w:rPr>
                                    <w:rFonts w:ascii="Cambria Math" w:hAnsi="Cambria Math"/>
                                    <w:color w:val="000000" w:themeColor="text1"/>
                                  </w:rPr>
                                  <m:t>1</m:t>
                                </m:r>
                              </m:num>
                              <m:den>
                                <m:r>
                                  <m:rPr>
                                    <m:sty m:val="p"/>
                                  </m:rPr>
                                  <w:rPr>
                                    <w:rFonts w:ascii="Cambria Math" w:hAnsi="Cambria Math"/>
                                    <w:color w:val="000000" w:themeColor="text1"/>
                                  </w:rPr>
                                  <m:t>k</m:t>
                                </m:r>
                              </m:den>
                            </m:f>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kx+b</m:t>
                                </m:r>
                              </m:e>
                            </m:d>
                          </m:oMath>
                          <w:r>
                            <w:rPr>
                              <w:color w:val="000000"/>
                              <w:szCs w:val="24"/>
                              <w:lang w:eastAsia="ar-SA"/>
                            </w:rPr>
                            <w:t xml:space="preserve">. Įrodomos integravimo formulės: </w:t>
                          </w:r>
                          <m:oMath>
                            <m:nary>
                              <m:naryPr>
                                <m:limLoc m:val="undOvr"/>
                                <m:subHide m:val="1"/>
                                <m:supHide m:val="1"/>
                                <m:ctrlPr>
                                  <w:rPr>
                                    <w:rFonts w:ascii="Cambria Math" w:hAnsi="Cambria Math"/>
                                    <w:color w:val="000000" w:themeColor="text1"/>
                                  </w:rPr>
                                </m:ctrlPr>
                              </m:naryPr>
                              <m:sub/>
                              <m:sup/>
                              <m:e>
                                <m:r>
                                  <m:rPr>
                                    <m:sty m:val="p"/>
                                  </m:rPr>
                                  <w:rPr>
                                    <w:rFonts w:ascii="Cambria Math" w:hAnsi="Cambria Math"/>
                                    <w:color w:val="000000" w:themeColor="text1"/>
                                  </w:rPr>
                                  <m:t>a dx</m:t>
                                </m:r>
                              </m:e>
                            </m:nary>
                            <m:r>
                              <m:rPr>
                                <m:sty m:val="p"/>
                              </m:rPr>
                              <w:rPr>
                                <w:rFonts w:ascii="Cambria Math" w:hAnsi="Cambria Math"/>
                                <w:color w:val="000000" w:themeColor="text1"/>
                              </w:rPr>
                              <m:t xml:space="preserve">=ax+C, </m:t>
                            </m:r>
                            <m:nary>
                              <m:naryPr>
                                <m:limLoc m:val="undOvr"/>
                                <m:subHide m:val="1"/>
                                <m:supHide m:val="1"/>
                                <m:ctrlPr>
                                  <w:rPr>
                                    <w:rFonts w:ascii="Cambria Math" w:hAnsi="Cambria Math"/>
                                    <w:color w:val="000000" w:themeColor="text1"/>
                                  </w:rPr>
                                </m:ctrlPr>
                              </m:naryPr>
                              <m:sub/>
                              <m:sup/>
                              <m:e>
                                <m:sSup>
                                  <m:sSupPr>
                                    <m:ctrlPr>
                                      <w:rPr>
                                        <w:rFonts w:ascii="Cambria Math" w:hAnsi="Cambria Math"/>
                                        <w:color w:val="000000" w:themeColor="text1"/>
                                      </w:rPr>
                                    </m:ctrlPr>
                                  </m:sSupPr>
                                  <m:e>
                                    <m:r>
                                      <m:rPr>
                                        <m:sty m:val="p"/>
                                      </m:rPr>
                                      <w:rPr>
                                        <w:rFonts w:ascii="Cambria Math" w:hAnsi="Cambria Math"/>
                                        <w:color w:val="000000" w:themeColor="text1"/>
                                      </w:rPr>
                                      <m:t>x</m:t>
                                    </m:r>
                                  </m:e>
                                  <m:sup>
                                    <m:r>
                                      <m:rPr>
                                        <m:sty m:val="p"/>
                                      </m:rPr>
                                      <w:rPr>
                                        <w:rFonts w:ascii="Cambria Math" w:hAnsi="Cambria Math"/>
                                        <w:color w:val="000000" w:themeColor="text1"/>
                                      </w:rPr>
                                      <m:t>a</m:t>
                                    </m:r>
                                  </m:sup>
                                </m:sSup>
                                <m:r>
                                  <m:rPr>
                                    <m:sty m:val="p"/>
                                  </m:rPr>
                                  <w:rPr>
                                    <w:rFonts w:ascii="Cambria Math" w:hAnsi="Cambria Math"/>
                                    <w:color w:val="000000" w:themeColor="text1"/>
                                  </w:rPr>
                                  <m:t xml:space="preserve"> dx=</m:t>
                                </m:r>
                                <m:f>
                                  <m:fPr>
                                    <m:ctrlPr>
                                      <w:rPr>
                                        <w:rFonts w:ascii="Cambria Math" w:hAnsi="Cambria Math"/>
                                        <w:color w:val="000000" w:themeColor="text1"/>
                                      </w:rPr>
                                    </m:ctrlPr>
                                  </m:fPr>
                                  <m:num>
                                    <m:sSup>
                                      <m:sSupPr>
                                        <m:ctrlPr>
                                          <w:rPr>
                                            <w:rFonts w:ascii="Cambria Math" w:hAnsi="Cambria Math"/>
                                            <w:color w:val="000000" w:themeColor="text1"/>
                                          </w:rPr>
                                        </m:ctrlPr>
                                      </m:sSupPr>
                                      <m:e>
                                        <m:r>
                                          <m:rPr>
                                            <m:sty m:val="p"/>
                                          </m:rPr>
                                          <w:rPr>
                                            <w:rFonts w:ascii="Cambria Math" w:hAnsi="Cambria Math"/>
                                            <w:color w:val="000000" w:themeColor="text1"/>
                                          </w:rPr>
                                          <m:t>x</m:t>
                                        </m:r>
                                      </m:e>
                                      <m:sup>
                                        <m:r>
                                          <m:rPr>
                                            <m:sty m:val="p"/>
                                          </m:rPr>
                                          <w:rPr>
                                            <w:rFonts w:ascii="Cambria Math" w:hAnsi="Cambria Math"/>
                                            <w:color w:val="000000" w:themeColor="text1"/>
                                          </w:rPr>
                                          <m:t>a+1</m:t>
                                        </m:r>
                                      </m:sup>
                                    </m:sSup>
                                  </m:num>
                                  <m:den>
                                    <m:r>
                                      <m:rPr>
                                        <m:sty m:val="p"/>
                                      </m:rPr>
                                      <w:rPr>
                                        <w:rFonts w:ascii="Cambria Math" w:hAnsi="Cambria Math"/>
                                        <w:color w:val="000000" w:themeColor="text1"/>
                                      </w:rPr>
                                      <m:t>a+1</m:t>
                                    </m:r>
                                  </m:den>
                                </m:f>
                                <m:r>
                                  <m:rPr>
                                    <m:sty m:val="p"/>
                                  </m:rPr>
                                  <w:rPr>
                                    <w:rFonts w:ascii="Cambria Math" w:hAnsi="Cambria Math"/>
                                    <w:color w:val="000000" w:themeColor="text1"/>
                                  </w:rPr>
                                  <m:t xml:space="preserve">+C,  </m:t>
                                </m:r>
                                <m:nary>
                                  <m:naryPr>
                                    <m:limLoc m:val="undOvr"/>
                                    <m:subHide m:val="1"/>
                                    <m:supHide m:val="1"/>
                                    <m:ctrlPr>
                                      <w:rPr>
                                        <w:rFonts w:ascii="Cambria Math" w:hAnsi="Cambria Math"/>
                                        <w:color w:val="000000" w:themeColor="text1"/>
                                      </w:rPr>
                                    </m:ctrlPr>
                                  </m:naryPr>
                                  <m:sub/>
                                  <m:sup/>
                                  <m:e>
                                    <m:f>
                                      <m:fPr>
                                        <m:ctrlPr>
                                          <w:rPr>
                                            <w:rFonts w:ascii="Cambria Math" w:hAnsi="Cambria Math"/>
                                            <w:color w:val="000000" w:themeColor="text1"/>
                                          </w:rPr>
                                        </m:ctrlPr>
                                      </m:fPr>
                                      <m:num>
                                        <m:r>
                                          <m:rPr>
                                            <m:sty m:val="p"/>
                                          </m:rPr>
                                          <w:rPr>
                                            <w:rFonts w:ascii="Cambria Math" w:hAnsi="Cambria Math"/>
                                            <w:color w:val="000000" w:themeColor="text1"/>
                                          </w:rPr>
                                          <m:t>1</m:t>
                                        </m:r>
                                      </m:num>
                                      <m:den>
                                        <m:r>
                                          <m:rPr>
                                            <m:sty m:val="p"/>
                                          </m:rPr>
                                          <w:rPr>
                                            <w:rFonts w:ascii="Cambria Math" w:hAnsi="Cambria Math"/>
                                            <w:color w:val="000000" w:themeColor="text1"/>
                                          </w:rPr>
                                          <m:t>x</m:t>
                                        </m:r>
                                      </m:den>
                                    </m:f>
                                    <m:r>
                                      <m:rPr>
                                        <m:sty m:val="p"/>
                                      </m:rPr>
                                      <w:rPr>
                                        <w:rFonts w:ascii="Cambria Math" w:hAnsi="Cambria Math"/>
                                        <w:color w:val="000000" w:themeColor="text1"/>
                                      </w:rPr>
                                      <m:t>dx=</m:t>
                                    </m:r>
                                    <m:func>
                                      <m:funcPr>
                                        <m:ctrlPr>
                                          <w:rPr>
                                            <w:rFonts w:ascii="Cambria Math" w:hAnsi="Cambria Math"/>
                                            <w:color w:val="000000" w:themeColor="text1"/>
                                          </w:rPr>
                                        </m:ctrlPr>
                                      </m:funcPr>
                                      <m:fName>
                                        <m:r>
                                          <m:rPr>
                                            <m:sty m:val="p"/>
                                          </m:rPr>
                                          <w:rPr>
                                            <w:rFonts w:ascii="Cambria Math" w:hAnsi="Cambria Math"/>
                                            <w:color w:val="000000" w:themeColor="text1"/>
                                          </w:rPr>
                                          <m:t>ln</m:t>
                                        </m:r>
                                      </m:fName>
                                      <m:e>
                                        <m:d>
                                          <m:dPr>
                                            <m:begChr m:val="|"/>
                                            <m:endChr m:val="|"/>
                                            <m:ctrlPr>
                                              <w:rPr>
                                                <w:rFonts w:ascii="Cambria Math" w:hAnsi="Cambria Math"/>
                                                <w:color w:val="000000" w:themeColor="text1"/>
                                              </w:rPr>
                                            </m:ctrlPr>
                                          </m:dPr>
                                          <m:e>
                                            <m:r>
                                              <m:rPr>
                                                <m:sty m:val="p"/>
                                              </m:rPr>
                                              <w:rPr>
                                                <w:rFonts w:ascii="Cambria Math" w:hAnsi="Cambria Math"/>
                                                <w:color w:val="000000" w:themeColor="text1"/>
                                              </w:rPr>
                                              <m:t>x</m:t>
                                            </m:r>
                                          </m:e>
                                        </m:d>
                                      </m:e>
                                    </m:func>
                                    <m:r>
                                      <m:rPr>
                                        <m:sty m:val="p"/>
                                      </m:rPr>
                                      <w:rPr>
                                        <w:rFonts w:ascii="Cambria Math" w:hAnsi="Cambria Math"/>
                                        <w:color w:val="000000" w:themeColor="text1"/>
                                      </w:rPr>
                                      <m:t xml:space="preserve">+C,  </m:t>
                                    </m:r>
                                  </m:e>
                                </m:nary>
                                <m:nary>
                                  <m:naryPr>
                                    <m:limLoc m:val="undOvr"/>
                                    <m:subHide m:val="1"/>
                                    <m:supHide m:val="1"/>
                                    <m:ctrlPr>
                                      <w:rPr>
                                        <w:rFonts w:ascii="Cambria Math" w:hAnsi="Cambria Math"/>
                                        <w:color w:val="000000" w:themeColor="text1"/>
                                      </w:rPr>
                                    </m:ctrlPr>
                                  </m:naryPr>
                                  <m:sub/>
                                  <m:sup/>
                                  <m:e>
                                    <m:sSup>
                                      <m:sSupPr>
                                        <m:ctrlPr>
                                          <w:rPr>
                                            <w:rFonts w:ascii="Cambria Math" w:hAnsi="Cambria Math"/>
                                            <w:color w:val="000000" w:themeColor="text1"/>
                                          </w:rPr>
                                        </m:ctrlPr>
                                      </m:sSupPr>
                                      <m:e>
                                        <m:r>
                                          <m:rPr>
                                            <m:sty m:val="p"/>
                                          </m:rPr>
                                          <w:rPr>
                                            <w:rFonts w:ascii="Cambria Math" w:hAnsi="Cambria Math"/>
                                            <w:color w:val="000000" w:themeColor="text1"/>
                                          </w:rPr>
                                          <m:t>a</m:t>
                                        </m:r>
                                      </m:e>
                                      <m:sup>
                                        <m:r>
                                          <m:rPr>
                                            <m:sty m:val="p"/>
                                          </m:rPr>
                                          <w:rPr>
                                            <w:rFonts w:ascii="Cambria Math" w:hAnsi="Cambria Math"/>
                                            <w:color w:val="000000" w:themeColor="text1"/>
                                          </w:rPr>
                                          <m:t>x</m:t>
                                        </m:r>
                                      </m:sup>
                                    </m:sSup>
                                    <m:r>
                                      <m:rPr>
                                        <m:sty m:val="p"/>
                                      </m:rPr>
                                      <w:rPr>
                                        <w:rFonts w:ascii="Cambria Math" w:hAnsi="Cambria Math"/>
                                        <w:color w:val="000000" w:themeColor="text1"/>
                                      </w:rPr>
                                      <m:t>dx=</m:t>
                                    </m:r>
                                    <m:f>
                                      <m:fPr>
                                        <m:ctrlPr>
                                          <w:rPr>
                                            <w:rFonts w:ascii="Cambria Math" w:hAnsi="Cambria Math"/>
                                            <w:color w:val="000000" w:themeColor="text1"/>
                                          </w:rPr>
                                        </m:ctrlPr>
                                      </m:fPr>
                                      <m:num>
                                        <m:sSup>
                                          <m:sSupPr>
                                            <m:ctrlPr>
                                              <w:rPr>
                                                <w:rFonts w:ascii="Cambria Math" w:hAnsi="Cambria Math"/>
                                                <w:color w:val="000000" w:themeColor="text1"/>
                                              </w:rPr>
                                            </m:ctrlPr>
                                          </m:sSupPr>
                                          <m:e>
                                            <m:r>
                                              <m:rPr>
                                                <m:sty m:val="p"/>
                                              </m:rPr>
                                              <w:rPr>
                                                <w:rFonts w:ascii="Cambria Math" w:hAnsi="Cambria Math"/>
                                                <w:color w:val="000000" w:themeColor="text1"/>
                                              </w:rPr>
                                              <m:t>a</m:t>
                                            </m:r>
                                          </m:e>
                                          <m:sup>
                                            <m:r>
                                              <m:rPr>
                                                <m:sty m:val="p"/>
                                              </m:rPr>
                                              <w:rPr>
                                                <w:rFonts w:ascii="Cambria Math" w:hAnsi="Cambria Math"/>
                                                <w:color w:val="000000" w:themeColor="text1"/>
                                              </w:rPr>
                                              <m:t>x</m:t>
                                            </m:r>
                                          </m:sup>
                                        </m:sSup>
                                      </m:num>
                                      <m:den>
                                        <m:func>
                                          <m:funcPr>
                                            <m:ctrlPr>
                                              <w:rPr>
                                                <w:rFonts w:ascii="Cambria Math" w:hAnsi="Cambria Math"/>
                                                <w:color w:val="000000" w:themeColor="text1"/>
                                              </w:rPr>
                                            </m:ctrlPr>
                                          </m:funcPr>
                                          <m:fName>
                                            <m:r>
                                              <m:rPr>
                                                <m:sty m:val="p"/>
                                              </m:rPr>
                                              <w:rPr>
                                                <w:rFonts w:ascii="Cambria Math" w:hAnsi="Cambria Math"/>
                                                <w:color w:val="000000" w:themeColor="text1"/>
                                              </w:rPr>
                                              <m:t>ln</m:t>
                                            </m:r>
                                          </m:fName>
                                          <m:e>
                                            <m:r>
                                              <m:rPr>
                                                <m:sty m:val="p"/>
                                              </m:rPr>
                                              <w:rPr>
                                                <w:rFonts w:ascii="Cambria Math" w:hAnsi="Cambria Math"/>
                                                <w:color w:val="000000" w:themeColor="text1"/>
                                              </w:rPr>
                                              <m:t>a</m:t>
                                            </m:r>
                                          </m:e>
                                        </m:func>
                                      </m:den>
                                    </m:f>
                                    <m:r>
                                      <m:rPr>
                                        <m:sty m:val="p"/>
                                      </m:rPr>
                                      <w:rPr>
                                        <w:rFonts w:ascii="Cambria Math" w:hAnsi="Cambria Math"/>
                                        <w:color w:val="000000" w:themeColor="text1"/>
                                      </w:rPr>
                                      <m:t xml:space="preserve">+C, </m:t>
                                    </m:r>
                                    <m:nary>
                                      <m:naryPr>
                                        <m:limLoc m:val="undOvr"/>
                                        <m:subHide m:val="1"/>
                                        <m:supHide m:val="1"/>
                                        <m:ctrlPr>
                                          <w:rPr>
                                            <w:rFonts w:ascii="Cambria Math" w:hAnsi="Cambria Math"/>
                                            <w:color w:val="000000" w:themeColor="text1"/>
                                          </w:rPr>
                                        </m:ctrlPr>
                                      </m:naryPr>
                                      <m:sub/>
                                      <m:sup/>
                                      <m:e>
                                        <m:sSup>
                                          <m:sSupPr>
                                            <m:ctrlPr>
                                              <w:rPr>
                                                <w:rFonts w:ascii="Cambria Math" w:hAnsi="Cambria Math"/>
                                                <w:color w:val="000000" w:themeColor="text1"/>
                                              </w:rPr>
                                            </m:ctrlPr>
                                          </m:sSupPr>
                                          <m:e>
                                            <m:r>
                                              <m:rPr>
                                                <m:sty m:val="p"/>
                                              </m:rPr>
                                              <w:rPr>
                                                <w:rFonts w:ascii="Cambria Math" w:hAnsi="Cambria Math"/>
                                                <w:color w:val="000000" w:themeColor="text1"/>
                                              </w:rPr>
                                              <m:t>e</m:t>
                                            </m:r>
                                          </m:e>
                                          <m:sup>
                                            <m:r>
                                              <m:rPr>
                                                <m:sty m:val="p"/>
                                              </m:rPr>
                                              <w:rPr>
                                                <w:rFonts w:ascii="Cambria Math" w:hAnsi="Cambria Math"/>
                                                <w:color w:val="000000" w:themeColor="text1"/>
                                              </w:rPr>
                                              <m:t>x</m:t>
                                            </m:r>
                                          </m:sup>
                                        </m:sSup>
                                        <m:r>
                                          <m:rPr>
                                            <m:sty m:val="p"/>
                                          </m:rPr>
                                          <w:rPr>
                                            <w:rFonts w:ascii="Cambria Math" w:hAnsi="Cambria Math"/>
                                            <w:color w:val="000000" w:themeColor="text1"/>
                                          </w:rPr>
                                          <m:t xml:space="preserve"> dx=</m:t>
                                        </m:r>
                                        <m:sSup>
                                          <m:sSupPr>
                                            <m:ctrlPr>
                                              <w:rPr>
                                                <w:rFonts w:ascii="Cambria Math" w:hAnsi="Cambria Math"/>
                                                <w:color w:val="000000" w:themeColor="text1"/>
                                              </w:rPr>
                                            </m:ctrlPr>
                                          </m:sSupPr>
                                          <m:e>
                                            <m:r>
                                              <m:rPr>
                                                <m:sty m:val="p"/>
                                              </m:rPr>
                                              <w:rPr>
                                                <w:rFonts w:ascii="Cambria Math" w:hAnsi="Cambria Math"/>
                                                <w:color w:val="000000" w:themeColor="text1"/>
                                              </w:rPr>
                                              <m:t>e</m:t>
                                            </m:r>
                                          </m:e>
                                          <m:sup>
                                            <m:r>
                                              <m:rPr>
                                                <m:sty m:val="p"/>
                                              </m:rPr>
                                              <w:rPr>
                                                <w:rFonts w:ascii="Cambria Math" w:hAnsi="Cambria Math"/>
                                                <w:color w:val="000000" w:themeColor="text1"/>
                                              </w:rPr>
                                              <m:t>x</m:t>
                                            </m:r>
                                          </m:sup>
                                        </m:sSup>
                                        <m:r>
                                          <m:rPr>
                                            <m:sty m:val="p"/>
                                          </m:rPr>
                                          <w:rPr>
                                            <w:rFonts w:ascii="Cambria Math" w:hAnsi="Cambria Math"/>
                                            <w:color w:val="000000" w:themeColor="text1"/>
                                          </w:rPr>
                                          <m:t xml:space="preserve">+C,  </m:t>
                                        </m:r>
                                      </m:e>
                                    </m:nary>
                                  </m:e>
                                </m:nary>
                                <m:r>
                                  <m:rPr>
                                    <m:sty m:val="p"/>
                                  </m:rPr>
                                  <w:rPr>
                                    <w:rFonts w:ascii="Cambria Math" w:hAnsi="Cambria Math"/>
                                    <w:color w:val="000000" w:themeColor="text1"/>
                                  </w:rPr>
                                  <m:t xml:space="preserve"> </m:t>
                                </m:r>
                                <m:nary>
                                  <m:naryPr>
                                    <m:limLoc m:val="undOvr"/>
                                    <m:subHide m:val="1"/>
                                    <m:supHide m:val="1"/>
                                    <m:ctrlPr>
                                      <w:rPr>
                                        <w:rFonts w:ascii="Cambria Math" w:hAnsi="Cambria Math"/>
                                        <w:color w:val="000000" w:themeColor="text1"/>
                                      </w:rPr>
                                    </m:ctrlPr>
                                  </m:naryPr>
                                  <m:sub/>
                                  <m:sup/>
                                  <m:e>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r>
                                      <m:rPr>
                                        <m:sty m:val="p"/>
                                      </m:rPr>
                                      <w:rPr>
                                        <w:rFonts w:ascii="Cambria Math" w:hAnsi="Cambria Math"/>
                                        <w:color w:val="000000" w:themeColor="text1"/>
                                      </w:rPr>
                                      <m:t xml:space="preserve"> dx</m:t>
                                    </m:r>
                                  </m:e>
                                </m:nary>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-cos</m:t>
                                    </m:r>
                                  </m:fName>
                                  <m:e>
                                    <m:r>
                                      <m:rPr>
                                        <m:sty m:val="p"/>
                                      </m:rPr>
                                      <w:rPr>
                                        <w:rFonts w:ascii="Cambria Math" w:hAnsi="Cambria Math"/>
                                        <w:color w:val="000000" w:themeColor="text1"/>
                                      </w:rPr>
                                      <m:t>x</m:t>
                                    </m:r>
                                  </m:e>
                                </m:func>
                              </m:e>
                            </m:nary>
                            <m:r>
                              <m:rPr>
                                <m:sty m:val="p"/>
                              </m:rPr>
                              <w:rPr>
                                <w:rFonts w:ascii="Cambria Math" w:hAnsi="Cambria Math"/>
                                <w:color w:val="000000" w:themeColor="text1"/>
                              </w:rPr>
                              <m:t xml:space="preserve">+C, </m:t>
                            </m:r>
                            <m:nary>
                              <m:naryPr>
                                <m:limLoc m:val="undOvr"/>
                                <m:subHide m:val="1"/>
                                <m:supHide m:val="1"/>
                                <m:ctrlPr>
                                  <w:rPr>
                                    <w:rFonts w:ascii="Cambria Math" w:hAnsi="Cambria Math"/>
                                    <w:color w:val="000000" w:themeColor="text1"/>
                                  </w:rPr>
                                </m:ctrlPr>
                              </m:naryPr>
                              <m:sub/>
                              <m:sup/>
                              <m:e>
                                <m:r>
                                  <m:rPr>
                                    <m:sty m:val="p"/>
                                  </m:rPr>
                                  <w:rPr>
                                    <w:rFonts w:ascii="Cambria Math" w:hAnsi="Cambria Math"/>
                                    <w:color w:val="000000" w:themeColor="text1"/>
                                  </w:rPr>
                                  <m:t>cos dx</m:t>
                                </m:r>
                              </m:e>
                            </m:nary>
                            <m:r>
                              <m:rPr>
                                <m:sty m:val="p"/>
                              </m:rPr>
                              <w:rPr>
                                <w:rFonts w:ascii="Cambria Math" w:hAnsi="Cambria Math"/>
                                <w:color w:val="000000" w:themeColor="text1"/>
                              </w:rPr>
                              <m:t>=</m:t>
                            </m:r>
                            <m:func>
                              <m:funcPr>
                                <m:ctrlPr>
                                  <w:rPr>
                                    <w:rFonts w:ascii="Cambria Math" w:hAnsi="Cambria Math"/>
                                    <w:color w:val="000000" w:themeColor="text1"/>
                                  </w:rPr>
                                </m:ctrlPr>
                              </m:funcPr>
                              <m:fName>
                                <m:r>
                                  <m:rPr>
                                    <m:sty m:val="p"/>
                                  </m:rPr>
                                  <w:rPr>
                                    <w:rFonts w:ascii="Cambria Math" w:hAnsi="Cambria Math"/>
                                    <w:color w:val="000000" w:themeColor="text1"/>
                                  </w:rPr>
                                  <m:t>sin</m:t>
                                </m:r>
                              </m:fName>
                              <m:e>
                                <m:r>
                                  <m:rPr>
                                    <m:sty m:val="p"/>
                                  </m:rPr>
                                  <w:rPr>
                                    <w:rFonts w:ascii="Cambria Math" w:hAnsi="Cambria Math"/>
                                    <w:color w:val="000000" w:themeColor="text1"/>
                                  </w:rPr>
                                  <m:t>x</m:t>
                                </m:r>
                              </m:e>
                            </m:func>
                            <m:r>
                              <m:rPr>
                                <m:sty m:val="p"/>
                              </m:rPr>
                              <w:rPr>
                                <w:rFonts w:ascii="Cambria Math" w:hAnsi="Cambria Math"/>
                                <w:color w:val="000000" w:themeColor="text1"/>
                              </w:rPr>
                              <m:t>+C,</m:t>
                            </m:r>
                            <m:nary>
                              <m:naryPr>
                                <m:limLoc m:val="undOvr"/>
                                <m:subHide m:val="1"/>
                                <m:supHide m:val="1"/>
                                <m:ctrlPr>
                                  <w:rPr>
                                    <w:rFonts w:ascii="Cambria Math" w:hAnsi="Cambria Math"/>
                                    <w:color w:val="000000" w:themeColor="text1"/>
                                  </w:rPr>
                                </m:ctrlPr>
                              </m:naryPr>
                              <m:sub/>
                              <m:sup/>
                              <m:e>
                                <m:f>
                                  <m:fPr>
                                    <m:ctrlPr>
                                      <w:rPr>
                                        <w:rFonts w:ascii="Cambria Math" w:hAnsi="Cambria Math"/>
                                        <w:color w:val="000000" w:themeColor="text1"/>
                                      </w:rPr>
                                    </m:ctrlPr>
                                  </m:fPr>
                                  <m:num>
                                    <m:r>
                                      <m:rPr>
                                        <m:sty m:val="p"/>
                                      </m:rPr>
                                      <w:rPr>
                                        <w:rFonts w:ascii="Cambria Math" w:hAnsi="Cambria Math"/>
                                        <w:color w:val="000000" w:themeColor="text1"/>
                                      </w:rPr>
                                      <m:t>1</m:t>
                                    </m:r>
                                  </m:num>
                                  <m:den>
                                    <m:sSup>
                                      <m:sSupPr>
                                        <m:ctrlPr>
                                          <w:rPr>
                                            <w:rFonts w:ascii="Cambria Math" w:hAnsi="Cambria Math"/>
                                            <w:color w:val="000000" w:themeColor="text1"/>
                                          </w:rPr>
                                        </m:ctrlPr>
                                      </m:sSupPr>
                                      <m:e>
                                        <m:r>
                                          <m:rPr>
                                            <m:sty m:val="p"/>
                                          </m:rPr>
                                          <w:rPr>
                                            <w:rFonts w:ascii="Cambria Math" w:hAnsi="Cambria Math"/>
                                            <w:color w:val="000000" w:themeColor="text1"/>
                                          </w:rPr>
                                          <m:t>cos</m:t>
                                        </m:r>
                                      </m:e>
                                      <m:sup>
                                        <m:r>
                                          <m:rPr>
                                            <m:sty m:val="p"/>
                                          </m:rPr>
                                          <w:rPr>
                                            <w:rFonts w:ascii="Cambria Math" w:hAnsi="Cambria Math"/>
                                            <w:color w:val="000000" w:themeColor="text1"/>
                                          </w:rPr>
                                          <m:t>2</m:t>
                                        </m:r>
                                      </m:sup>
                                    </m:sSup>
                                    <m:r>
                                      <m:rPr>
                                        <m:sty m:val="p"/>
                                      </m:rPr>
                                      <w:rPr>
                                        <w:rFonts w:ascii="Cambria Math" w:hAnsi="Cambria Math"/>
                                        <w:color w:val="000000" w:themeColor="text1"/>
                                      </w:rPr>
                                      <m:t>x</m:t>
                                    </m:r>
                                  </m:den>
                                </m:f>
                              </m:e>
                            </m:nary>
                            <m:r>
                              <m:rPr>
                                <m:sty m:val="p"/>
                              </m:rPr>
                              <w:rPr>
                                <w:rFonts w:ascii="Cambria Math" w:hAnsi="Cambria Math"/>
                                <w:color w:val="000000" w:themeColor="text1"/>
                              </w:rPr>
                              <m:t xml:space="preserve"> dx=</m:t>
                            </m:r>
                            <m:func>
                              <m:funcPr>
                                <m:ctrlPr>
                                  <w:rPr>
                                    <w:rFonts w:ascii="Cambria Math" w:hAnsi="Cambria Math"/>
                                    <w:color w:val="000000" w:themeColor="text1"/>
                                  </w:rPr>
                                </m:ctrlPr>
                              </m:funcPr>
                              <m:fName>
                                <m:r>
                                  <m:rPr>
                                    <m:sty m:val="p"/>
                                  </m:rPr>
                                  <w:rPr>
                                    <w:rFonts w:ascii="Cambria Math" w:hAnsi="Cambria Math"/>
                                    <w:color w:val="000000" w:themeColor="text1"/>
                                  </w:rPr>
                                  <m:t>tg</m:t>
                                </m:r>
                              </m:fName>
                              <m:e>
                                <m:r>
                                  <m:rPr>
                                    <m:sty m:val="p"/>
                                  </m:rPr>
                                  <w:rPr>
                                    <w:rFonts w:ascii="Cambria Math" w:hAnsi="Cambria Math"/>
                                    <w:color w:val="000000" w:themeColor="text1"/>
                                  </w:rPr>
                                  <m:t xml:space="preserve">x+C. </m:t>
                                </m:r>
                              </m:e>
                            </m:func>
                            <m:r>
                              <m:rPr>
                                <m:sty m:val="p"/>
                              </m:rPr>
                              <w:rPr>
                                <w:rFonts w:ascii="Cambria Math" w:hAnsi="Cambria Math"/>
                                <w:color w:val="000000" w:themeColor="text1"/>
                              </w:rPr>
                              <m:t xml:space="preserve"> </m:t>
                            </m:r>
                          </m:oMath>
                          <w:r>
                            <w:rPr>
                              <w:color w:val="000000"/>
                              <w:szCs w:val="24"/>
                              <w:lang w:eastAsia="ar-SA"/>
                            </w:rPr>
                            <w:t xml:space="preserve">Mokomasi naudotis integravimo formulėmis sprendžiant uždavinius. </w:t>
                          </w:r>
                        </w:p>
                      </w:sdtContent>
                    </w:sdt>
                    <w:sdt>
                      <w:sdtPr>
                        <w:alias w:val="20 pr. 37.1.6 pp."/>
                        <w:tag w:val="part_beb457bcafc644eaaea7faa38743afcb"/>
                        <w:lock w:val="sdtLocked"/>
                        <w:richText/>
                      </w:sdtPr>
                      <w:sdtContent>
                        <w:p>
                          <w:pPr>
                            <w:suppressAutoHyphens/>
                            <w:ind w:firstLine="851"/>
                            <w:jc w:val="both"/>
                            <w:rPr>
                              <w:color w:val="000000"/>
                              <w:szCs w:val="24"/>
                              <w:lang w:eastAsia="ar-SA"/>
                            </w:rPr>
                          </w:pPr>
                          <w:sdt>
                            <w:sdtPr>
                              <w:alias w:val="Numeris"/>
                              <w:tag w:val="nr_beb457bcafc644eaaea7faa38743afcb"/>
                              <w:lock w:val="sdtLocked"/>
                              <w:richText/>
                            </w:sdtPr>
                            <w:sdtContent>
                              <w:r>
                                <w:rPr>
                                  <w:color w:val="000000"/>
                                  <w:szCs w:val="24"/>
                                  <w:lang w:eastAsia="ar-SA"/>
                                </w:rPr>
                                <w:t>37.1.6</w:t>
                              </w:r>
                            </w:sdtContent>
                          </w:sdt>
                          <w:r>
                            <w:rPr>
                              <w:color w:val="000000"/>
                              <w:szCs w:val="24"/>
                              <w:lang w:eastAsia="ar-SA"/>
                            </w:rPr>
                            <w:t xml:space="preserve">. Apibrėžtinis integralas. Apibrėžiama kreivinės trapecijos (apribotos tolydžios funkcijos </w:t>
                          </w:r>
                          <m:oMath>
                            <m:r>
                              <m:rPr>
                                <m:sty m:val="p"/>
                              </m:rPr>
                              <w:rPr>
                                <w:rFonts w:ascii="Cambria Math" w:hAnsi="Cambria Math"/>
                                <w:color w:val="000000" w:themeColor="text1"/>
                              </w:rPr>
                              <m:t>y=f</m:t>
                            </m:r>
                            <m:d>
                              <m:dPr>
                                <m:ctrlPr>
                                  <w:rPr>
                                    <w:rFonts w:ascii="Cambria Math" w:hAnsi="Cambria Math"/>
                                    <w:color w:val="000000" w:themeColor="text1"/>
                                  </w:rPr>
                                </m:ctrlPr>
                              </m:dPr>
                              <m:e>
                                <m:r>
                                  <m:rPr>
                                    <m:sty m:val="p"/>
                                  </m:rPr>
                                  <w:rPr>
                                    <w:rFonts w:ascii="Cambria Math" w:hAnsi="Cambria Math"/>
                                    <w:color w:val="000000" w:themeColor="text1"/>
                                  </w:rPr>
                                  <m:t>x</m:t>
                                </m:r>
                              </m:e>
                            </m:d>
                          </m:oMath>
                          <w:r>
                            <w:rPr>
                              <w:color w:val="000000"/>
                              <w:szCs w:val="24"/>
                              <w:lang w:eastAsia="ar-SA"/>
                            </w:rPr>
                            <w:t xml:space="preserve">  grafiku, tiesėmis </w:t>
                          </w:r>
                          <m:oMath>
                            <m:r>
                              <m:rPr>
                                <m:sty m:val="p"/>
                              </m:rPr>
                              <w:rPr>
                                <w:rFonts w:ascii="Cambria Math" w:hAnsi="Cambria Math"/>
                                <w:color w:val="000000" w:themeColor="text1"/>
                              </w:rPr>
                              <m:t>x=a</m:t>
                            </m:r>
                          </m:oMath>
                          <w:r>
                            <w:rPr>
                              <w:color w:val="000000"/>
                              <w:szCs w:val="24"/>
                              <w:lang w:eastAsia="ar-SA"/>
                            </w:rPr>
                            <w:t xml:space="preserve"> ir </w:t>
                          </w:r>
                          <m:oMath>
                            <m:r>
                              <m:rPr>
                                <m:sty m:val="p"/>
                              </m:rPr>
                              <w:rPr>
                                <w:rFonts w:ascii="Cambria Math" w:hAnsi="Cambria Math"/>
                                <w:color w:val="000000" w:themeColor="text1"/>
                              </w:rPr>
                              <m:t xml:space="preserve">x=b </m:t>
                            </m:r>
                            <m:d>
                              <m:dPr>
                                <m:ctrlPr>
                                  <w:rPr>
                                    <w:rFonts w:ascii="Cambria Math" w:hAnsi="Cambria Math"/>
                                    <w:color w:val="000000" w:themeColor="text1"/>
                                  </w:rPr>
                                </m:ctrlPr>
                              </m:dPr>
                              <m:e>
                                <m:r>
                                  <m:rPr>
                                    <m:sty m:val="p"/>
                                  </m:rPr>
                                  <w:rPr>
                                    <w:rFonts w:ascii="Cambria Math" w:hAnsi="Cambria Math"/>
                                    <w:color w:val="000000" w:themeColor="text1"/>
                                  </w:rPr>
                                  <m:t>a&lt;b</m:t>
                                </m:r>
                              </m:e>
                            </m:d>
                            <m:r>
                              <m:rPr>
                                <m:sty m:val="p"/>
                              </m:rPr>
                              <w:rPr>
                                <w:rFonts w:ascii="Cambria Math" w:hAnsi="Cambria Math"/>
                                <w:color w:val="000000" w:themeColor="text1"/>
                              </w:rPr>
                              <m:t xml:space="preserve"> </m:t>
                            </m:r>
                          </m:oMath>
                          <w:r>
                            <w:rPr>
                              <w:color w:val="000000"/>
                              <w:szCs w:val="24"/>
                              <w:lang w:eastAsia="ar-SA"/>
                            </w:rPr>
                            <w:t xml:space="preserve">bei abscisių ašimi) sąvoka. Aiškinamasi, kad kreivinės trapecijos plotas nedaug skiriasi nuo atitinkamos trapecijos ploto, o tikslesnę kreivinės trapecijos ploto reikšmę galima gauti  sudalijant ją į didesnį skaičių mažesnių trapecijų. Aiškinamasi, kad mažesniųjų  trapecijų skaičiui </w:t>
                          </w:r>
                          <m:oMath>
                            <m:r>
                              <m:rPr>
                                <m:sty m:val="p"/>
                              </m:rPr>
                              <w:rPr>
                                <w:rFonts w:ascii="Cambria Math" w:hAnsi="Cambria Math"/>
                                <w:color w:val="000000" w:themeColor="text1"/>
                              </w:rPr>
                              <m:t>n</m:t>
                            </m:r>
                          </m:oMath>
                          <w:r>
                            <w:rPr>
                              <w:color w:val="000000"/>
                              <w:szCs w:val="24"/>
                              <w:lang w:eastAsia="ar-SA"/>
                            </w:rPr>
                            <w:t xml:space="preserve"> tolstant į begalybę (</w:t>
                          </w:r>
                          <m:oMath>
                            <m:r>
                              <m:rPr>
                                <m:sty m:val="p"/>
                              </m:rPr>
                              <w:rPr>
                                <w:rFonts w:ascii="Cambria Math" w:hAnsi="Cambria Math"/>
                                <w:color w:val="000000" w:themeColor="text1"/>
                              </w:rPr>
                              <m:t>n→∞)</m:t>
                            </m:r>
                          </m:oMath>
                          <w:r>
                            <w:rPr>
                              <w:color w:val="000000"/>
                              <w:szCs w:val="24"/>
                              <w:lang w:eastAsia="ar-SA"/>
                            </w:rPr>
                            <w:t xml:space="preserve">, trapecijų plotų suma </w:t>
                          </w:r>
                          <m:oMath>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n</m:t>
                                </m:r>
                              </m:sub>
                            </m:sSub>
                          </m:oMath>
                          <w:r>
                            <w:rPr>
                              <w:color w:val="000000"/>
                              <w:szCs w:val="24"/>
                              <w:lang w:eastAsia="ar-SA"/>
                            </w:rPr>
                            <w:t xml:space="preserve"> artėja prie ieškomo kreivinės trapecijos ploto </w:t>
                          </w:r>
                          <m:oMath>
                            <m:r>
                              <m:rPr>
                                <m:sty m:val="p"/>
                              </m:rPr>
                              <w:rPr>
                                <w:rFonts w:ascii="Cambria Math" w:hAnsi="Cambria Math"/>
                                <w:color w:val="000000" w:themeColor="text1"/>
                              </w:rPr>
                              <m:t>S</m:t>
                            </m:r>
                          </m:oMath>
                          <w:r>
                            <w:rPr>
                              <w:color w:val="000000"/>
                              <w:szCs w:val="24"/>
                              <w:lang w:eastAsia="ar-SA"/>
                            </w:rPr>
                            <w:t xml:space="preserve"> </w:t>
                          </w:r>
                          <m:oMath>
                            <m:r>
                              <m:rPr>
                                <m:sty m:val="p"/>
                              </m:rPr>
                              <w:rPr>
                                <w:rFonts w:ascii="Cambria Math" w:hAnsi="Cambria Math"/>
                                <w:color w:val="000000" w:themeColor="text1"/>
                              </w:rPr>
                              <m:t>(</m:t>
                            </m:r>
                            <m:func>
                              <m:funcPr>
                                <m:ctrlPr>
                                  <w:rPr>
                                    <w:rFonts w:ascii="Cambria Math" w:hAnsi="Cambria Math"/>
                                    <w:color w:val="000000" w:themeColor="text1"/>
                                  </w:rPr>
                                </m:ctrlPr>
                              </m:funcPr>
                              <m:fName>
                                <m:limLow>
                                  <m:limLowPr>
                                    <m:ctrlPr>
                                      <w:rPr>
                                        <w:rFonts w:ascii="Cambria Math" w:hAnsi="Cambria Math"/>
                                        <w:color w:val="000000" w:themeColor="text1"/>
                                      </w:rPr>
                                    </m:ctrlPr>
                                  </m:limLowPr>
                                  <m:e>
                                    <m:r>
                                      <m:rPr>
                                        <m:sty m:val="p"/>
                                      </m:rPr>
                                      <w:rPr>
                                        <w:rFonts w:ascii="Cambria Math" w:hAnsi="Cambria Math"/>
                                        <w:color w:val="000000" w:themeColor="text1"/>
                                      </w:rPr>
                                      <m:t>lim</m:t>
                                    </m:r>
                                  </m:e>
                                  <m:lim>
                                    <m:r>
                                      <m:rPr>
                                        <m:sty m:val="p"/>
                                      </m:rPr>
                                      <w:rPr>
                                        <w:rFonts w:ascii="Cambria Math" w:hAnsi="Cambria Math"/>
                                        <w:color w:val="000000" w:themeColor="text1"/>
                                      </w:rPr>
                                      <m:t>n→+∞</m:t>
                                    </m:r>
                                  </m:lim>
                                </m:limLow>
                              </m:fName>
                              <m:e>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n</m:t>
                                    </m:r>
                                  </m:sub>
                                </m:sSub>
                              </m:e>
                            </m:func>
                            <m:r>
                              <m:rPr>
                                <m:sty m:val="p"/>
                              </m:rPr>
                              <w:rPr>
                                <w:rFonts w:ascii="Cambria Math" w:hAnsi="Cambria Math"/>
                                <w:color w:val="000000" w:themeColor="text1"/>
                              </w:rPr>
                              <m:t>=S)</m:t>
                            </m:r>
                          </m:oMath>
                          <w:r>
                            <w:rPr>
                              <w:color w:val="000000"/>
                              <w:szCs w:val="24"/>
                              <w:lang w:eastAsia="ar-SA"/>
                            </w:rPr>
                            <w:t xml:space="preserve">. Paaiškinama, kad skaičius </w:t>
                          </w:r>
                          <m:oMath>
                            <m:r>
                              <m:rPr>
                                <m:sty m:val="p"/>
                              </m:rPr>
                              <w:rPr>
                                <w:rFonts w:ascii="Cambria Math" w:hAnsi="Cambria Math"/>
                                <w:color w:val="000000" w:themeColor="text1"/>
                              </w:rPr>
                              <m:t>S</m:t>
                            </m:r>
                          </m:oMath>
                          <w:r>
                            <w:rPr>
                              <w:color w:val="000000"/>
                              <w:szCs w:val="24"/>
                              <w:lang w:eastAsia="ar-SA"/>
                            </w:rPr>
                            <w:t xml:space="preserve"> vadinamas apibrėžtiniu funkcijos </w:t>
                          </w:r>
                          <m:oMath>
                            <m:r>
                              <m:rPr>
                                <m:sty m:val="p"/>
                              </m:rPr>
                              <w:rPr>
                                <w:rFonts w:ascii="Cambria Math" w:hAnsi="Cambria Math"/>
                                <w:color w:val="000000" w:themeColor="text1"/>
                              </w:rPr>
                              <m:t>y=f</m:t>
                            </m:r>
                            <m:d>
                              <m:dPr>
                                <m:ctrlPr>
                                  <w:rPr>
                                    <w:rFonts w:ascii="Cambria Math" w:hAnsi="Cambria Math"/>
                                    <w:color w:val="000000" w:themeColor="text1"/>
                                  </w:rPr>
                                </m:ctrlPr>
                              </m:dPr>
                              <m:e>
                                <m:r>
                                  <m:rPr>
                                    <m:sty m:val="p"/>
                                  </m:rPr>
                                  <w:rPr>
                                    <w:rFonts w:ascii="Cambria Math" w:hAnsi="Cambria Math"/>
                                    <w:color w:val="000000" w:themeColor="text1"/>
                                  </w:rPr>
                                  <m:t>x</m:t>
                                </m:r>
                              </m:e>
                            </m:d>
                          </m:oMath>
                          <w:r>
                            <w:rPr>
                              <w:color w:val="000000"/>
                              <w:szCs w:val="24"/>
                              <w:lang w:eastAsia="ar-SA"/>
                            </w:rPr>
                            <w:t xml:space="preserve"> integralu uždarame intervale. Pateikiamos ir apibūdinamos apibrėžtinio integralo savybės: </w:t>
                          </w:r>
                          <m:oMath>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b</m:t>
                                </m:r>
                              </m:sup>
                              <m:e>
                                <m:d>
                                  <m:dPr>
                                    <m:ctrlPr>
                                      <w:rPr>
                                        <w:rFonts w:ascii="Cambria Math" w:hAnsi="Cambria Math"/>
                                        <w:color w:val="000000" w:themeColor="text1"/>
                                      </w:rPr>
                                    </m:ctrlPr>
                                  </m:dPr>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e>
                                </m:d>
                                <m:r>
                                  <m:rPr>
                                    <m:sty m:val="p"/>
                                  </m:rPr>
                                  <w:rPr>
                                    <w:rFonts w:ascii="Cambria Math" w:hAnsi="Cambria Math"/>
                                    <w:color w:val="000000" w:themeColor="text1"/>
                                  </w:rPr>
                                  <m:t xml:space="preserve"> dx</m:t>
                                </m:r>
                              </m:e>
                            </m:nary>
                            <m:r>
                              <m:rPr>
                                <m:sty m:val="p"/>
                              </m:rPr>
                              <w:rPr>
                                <w:rFonts w:ascii="Cambria Math" w:hAnsi="Cambria Math"/>
                                <w:color w:val="000000" w:themeColor="text1"/>
                              </w:rPr>
                              <m:t>=</m:t>
                            </m:r>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b</m:t>
                                </m:r>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m:t>
                            </m:r>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b</m:t>
                                </m:r>
                              </m:sup>
                              <m:e>
                                <m:r>
                                  <m:rPr>
                                    <m:sty m:val="p"/>
                                  </m:rPr>
                                  <w:rPr>
                                    <w:rFonts w:ascii="Cambria Math" w:hAnsi="Cambria Math"/>
                                    <w:color w:val="000000" w:themeColor="text1"/>
                                  </w:rPr>
                                  <m:t>g</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 xml:space="preserve">,  </m:t>
                            </m:r>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b</m:t>
                                </m:r>
                              </m:sup>
                              <m:e>
                                <m:r>
                                  <m:rPr>
                                    <m:sty m:val="p"/>
                                  </m:rPr>
                                  <w:rPr>
                                    <w:rFonts w:ascii="Cambria Math" w:hAnsi="Cambria Math"/>
                                    <w:color w:val="000000" w:themeColor="text1"/>
                                  </w:rPr>
                                  <m:t>c∙f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=c∙</m:t>
                            </m:r>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b</m:t>
                                </m:r>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 xml:space="preserve">, </m:t>
                            </m:r>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b</m:t>
                                </m:r>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m:t>
                            </m:r>
                            <m:nary>
                              <m:naryPr>
                                <m:limLoc m:val="subSup"/>
                                <m:ctrlPr>
                                  <w:rPr>
                                    <w:rFonts w:ascii="Cambria Math" w:hAnsi="Cambria Math"/>
                                    <w:color w:val="000000" w:themeColor="text1"/>
                                  </w:rPr>
                                </m:ctrlPr>
                              </m:naryPr>
                              <m:sub>
                                <m:r>
                                  <m:rPr>
                                    <m:sty m:val="p"/>
                                  </m:rPr>
                                  <w:rPr>
                                    <w:rFonts w:ascii="Cambria Math" w:hAnsi="Cambria Math"/>
                                    <w:color w:val="000000" w:themeColor="text1"/>
                                  </w:rPr>
                                  <m:t>b</m:t>
                                </m:r>
                              </m:sub>
                              <m:sup>
                                <m:r>
                                  <m:rPr>
                                    <m:sty m:val="p"/>
                                  </m:rPr>
                                  <w:rPr>
                                    <w:rFonts w:ascii="Cambria Math" w:hAnsi="Cambria Math"/>
                                    <w:color w:val="000000" w:themeColor="text1"/>
                                  </w:rPr>
                                  <m:t>a</m:t>
                                </m:r>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 xml:space="preserve">,  </m:t>
                            </m:r>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a</m:t>
                                </m:r>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 xml:space="preserve">=0, </m:t>
                            </m:r>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b</m:t>
                                </m:r>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dx= </m:t>
                                </m:r>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c</m:t>
                                    </m:r>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dx+ </m:t>
                                    </m:r>
                                    <m:nary>
                                      <m:naryPr>
                                        <m:limLoc m:val="subSup"/>
                                        <m:ctrlPr>
                                          <w:rPr>
                                            <w:rFonts w:ascii="Cambria Math" w:hAnsi="Cambria Math"/>
                                            <w:color w:val="000000" w:themeColor="text1"/>
                                          </w:rPr>
                                        </m:ctrlPr>
                                      </m:naryPr>
                                      <m:sub>
                                        <m:r>
                                          <m:rPr>
                                            <m:sty m:val="p"/>
                                          </m:rPr>
                                          <w:rPr>
                                            <w:rFonts w:ascii="Cambria Math" w:hAnsi="Cambria Math"/>
                                            <w:color w:val="000000" w:themeColor="text1"/>
                                          </w:rPr>
                                          <m:t>c</m:t>
                                        </m:r>
                                      </m:sub>
                                      <m:sup>
                                        <m:r>
                                          <m:rPr>
                                            <m:sty m:val="p"/>
                                          </m:rPr>
                                          <w:rPr>
                                            <w:rFonts w:ascii="Cambria Math" w:hAnsi="Cambria Math"/>
                                            <w:color w:val="000000" w:themeColor="text1"/>
                                          </w:rPr>
                                          <m:t>b</m:t>
                                        </m:r>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dx,  (c∈</m:t>
                                        </m:r>
                                        <m:d>
                                          <m:dPr>
                                            <m:begChr m:val="["/>
                                            <m:endChr m:val="]"/>
                                            <m:ctrlPr>
                                              <w:rPr>
                                                <w:rFonts w:ascii="Cambria Math" w:hAnsi="Cambria Math"/>
                                                <w:color w:val="000000" w:themeColor="text1"/>
                                              </w:rPr>
                                            </m:ctrlPr>
                                          </m:dPr>
                                          <m:e>
                                            <m:r>
                                              <m:rPr>
                                                <m:sty m:val="p"/>
                                              </m:rPr>
                                              <w:rPr>
                                                <w:rFonts w:ascii="Cambria Math" w:hAnsi="Cambria Math"/>
                                                <w:color w:val="000000" w:themeColor="text1"/>
                                              </w:rPr>
                                              <m:t>a;b</m:t>
                                            </m:r>
                                          </m:e>
                                        </m:d>
                                      </m:e>
                                    </m:nary>
                                  </m:e>
                                </m:nary>
                              </m:e>
                            </m:nary>
                          </m:oMath>
                          <w:r>
                            <w:rPr>
                              <w:color w:val="000000"/>
                              <w:szCs w:val="24"/>
                              <w:lang w:eastAsia="ar-SA"/>
                            </w:rPr>
                            <w:t xml:space="preserve">). </w:t>
                          </w:r>
                        </w:p>
                      </w:sdtContent>
                    </w:sdt>
                    <w:sdt>
                      <w:sdtPr>
                        <w:alias w:val="20 pr. 37.1.7 pp."/>
                        <w:tag w:val="part_636c805f0da845d685eacc0612559f00"/>
                        <w:lock w:val="sdtLocked"/>
                        <w:richText/>
                      </w:sdtPr>
                      <w:sdtContent>
                        <w:p>
                          <w:pPr>
                            <w:suppressAutoHyphens/>
                            <w:ind w:firstLine="851"/>
                            <w:jc w:val="both"/>
                            <w:rPr>
                              <w:b/>
                              <w:bCs/>
                              <w:color w:val="000000"/>
                              <w:szCs w:val="24"/>
                              <w:lang w:eastAsia="ar-SA"/>
                            </w:rPr>
                          </w:pPr>
                          <w:sdt>
                            <w:sdtPr>
                              <w:alias w:val="Numeris"/>
                              <w:tag w:val="nr_636c805f0da845d685eacc0612559f00"/>
                              <w:lock w:val="sdtLocked"/>
                              <w:richText/>
                            </w:sdtPr>
                            <w:sdtContent>
                              <w:r>
                                <w:rPr>
                                  <w:color w:val="000000"/>
                                  <w:szCs w:val="24"/>
                                  <w:lang w:eastAsia="ar-SA"/>
                                </w:rPr>
                                <w:t>37.1.7</w:t>
                              </w:r>
                            </w:sdtContent>
                          </w:sdt>
                          <w:r>
                            <w:rPr>
                              <w:color w:val="000000"/>
                              <w:szCs w:val="24"/>
                              <w:lang w:eastAsia="ar-SA"/>
                            </w:rPr>
                            <w:t xml:space="preserve">. Integralų taikymai. Pateikiama Niutono-Leibnico formulė </w:t>
                          </w:r>
                          <m:oMath>
                            <m:r>
                              <m:rPr>
                                <m:sty m:val="p"/>
                              </m:rPr>
                              <w:rPr>
                                <w:rFonts w:ascii="Cambria Math" w:hAnsi="Cambria Math"/>
                                <w:color w:val="000000" w:themeColor="text1"/>
                              </w:rPr>
                              <m:t>S=</m:t>
                            </m:r>
                          </m:oMath>
                          <w:r>
                            <w:rPr>
                              <w:color w:val="000000"/>
                              <w:szCs w:val="24"/>
                              <w:lang w:eastAsia="ar-SA"/>
                            </w:rPr>
                            <w:t xml:space="preserve"> </w:t>
                          </w:r>
                          <m:oMath>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b</m:t>
                                </m:r>
                              </m:sup>
                              <m:e>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l:space="preserve"> dx</m:t>
                                </m:r>
                              </m:e>
                            </m:nary>
                            <m:r>
                              <m:rPr>
                                <m:sty m:val="p"/>
                              </m:rPr>
                              <w:rPr>
                                <w:rFonts w:ascii="Cambria Math" w:hAnsi="Cambria Math"/>
                                <w:color w:val="000000" w:themeColor="text1"/>
                              </w:rPr>
                              <m:t>=F</m:t>
                            </m:r>
                            <m:d>
                              <m:dPr>
                                <m:ctrlPr>
                                  <w:rPr>
                                    <w:rFonts w:ascii="Cambria Math" w:hAnsi="Cambria Math"/>
                                    <w:color w:val="000000" w:themeColor="text1"/>
                                  </w:rPr>
                                </m:ctrlPr>
                              </m:dPr>
                              <m:e>
                                <m:r>
                                  <m:rPr>
                                    <m:sty m:val="p"/>
                                  </m:rPr>
                                  <w:rPr>
                                    <w:rFonts w:ascii="Cambria Math" w:hAnsi="Cambria Math"/>
                                    <w:color w:val="000000" w:themeColor="text1"/>
                                  </w:rPr>
                                  <m:t>b</m:t>
                                </m:r>
                              </m:e>
                            </m:d>
                            <m:r>
                              <m:rPr>
                                <m:sty m:val="p"/>
                              </m:rPr>
                              <w:rPr>
                                <w:rFonts w:ascii="Cambria Math" w:hAnsi="Cambria Math"/>
                                <w:color w:val="000000" w:themeColor="text1"/>
                              </w:rPr>
                              <m:t>-F(a)</m:t>
                            </m:r>
                          </m:oMath>
                          <w:r>
                            <w:rPr>
                              <w:color w:val="000000"/>
                              <w:szCs w:val="24"/>
                              <w:lang w:eastAsia="ar-SA"/>
                            </w:rPr>
                            <w:t xml:space="preserve"> ir mokomasi ją taikyti sprendžiant uždavinius, susijusius su kreivinių trapecijų plotais. Pateikiama formulė, kuri naudojama skaičiuojant sukinio tūrį, gauto sukant kreivę </w:t>
                          </w:r>
                          <m:oMath>
                            <m:r>
                              <m:rPr>
                                <m:sty m:val="p"/>
                              </m:rPr>
                              <w:rPr>
                                <w:rFonts w:ascii="Cambria Math" w:hAnsi="Cambria Math"/>
                                <w:color w:val="000000" w:themeColor="text1"/>
                              </w:rPr>
                              <m:t>y=f</m:t>
                            </m:r>
                            <m:d>
                              <m:dPr>
                                <m:ctrlPr>
                                  <w:rPr>
                                    <w:rFonts w:ascii="Cambria Math" w:hAnsi="Cambria Math"/>
                                    <w:color w:val="000000" w:themeColor="text1"/>
                                  </w:rPr>
                                </m:ctrlPr>
                              </m:dPr>
                              <m:e>
                                <m:r>
                                  <m:rPr>
                                    <m:sty m:val="p"/>
                                  </m:rPr>
                                  <w:rPr>
                                    <w:rFonts w:ascii="Cambria Math" w:hAnsi="Cambria Math"/>
                                    <w:color w:val="000000" w:themeColor="text1"/>
                                  </w:rPr>
                                  <m:t>x</m:t>
                                </m:r>
                              </m:e>
                            </m:d>
                            <m:r>
                              <m:rPr>
                                <m:sty m:val="p"/>
                              </m:rPr>
                              <w:rPr>
                                <w:rFonts w:ascii="Cambria Math" w:hAnsi="Cambria Math"/>
                                <w:color w:val="000000" w:themeColor="text1"/>
                              </w:rPr>
                              <m:t>,  x∈</m:t>
                            </m:r>
                            <m:d>
                              <m:dPr>
                                <m:begChr m:val="["/>
                                <m:endChr m:val="]"/>
                                <m:ctrlPr>
                                  <w:rPr>
                                    <w:rFonts w:ascii="Cambria Math" w:hAnsi="Cambria Math"/>
                                    <w:color w:val="000000" w:themeColor="text1"/>
                                  </w:rPr>
                                </m:ctrlPr>
                              </m:dPr>
                              <m:e>
                                <m:r>
                                  <m:rPr>
                                    <m:sty m:val="p"/>
                                  </m:rPr>
                                  <w:rPr>
                                    <w:rFonts w:ascii="Cambria Math" w:hAnsi="Cambria Math"/>
                                    <w:color w:val="000000" w:themeColor="text1"/>
                                  </w:rPr>
                                  <m:t>a;b</m:t>
                                </m:r>
                              </m:e>
                            </m:d>
                            <m:r>
                              <m:rPr>
                                <m:sty m:val="p"/>
                              </m:rPr>
                              <w:rPr>
                                <w:rFonts w:ascii="Cambria Math" w:hAnsi="Cambria Math"/>
                                <w:color w:val="000000" w:themeColor="text1"/>
                              </w:rPr>
                              <m:t>,</m:t>
                            </m:r>
                          </m:oMath>
                          <w:r>
                            <w:rPr>
                              <w:color w:val="000000"/>
                              <w:szCs w:val="24"/>
                              <w:lang w:eastAsia="ar-SA"/>
                            </w:rPr>
                            <w:t xml:space="preserve"> apie </w:t>
                          </w:r>
                          <m:oMath>
                            <m:r>
                              <m:rPr>
                                <m:sty m:val="p"/>
                              </m:rPr>
                              <w:rPr>
                                <w:rFonts w:ascii="Cambria Math" w:hAnsi="Cambria Math"/>
                                <w:color w:val="000000" w:themeColor="text1"/>
                              </w:rPr>
                              <m:t>OX</m:t>
                            </m:r>
                          </m:oMath>
                          <w:r>
                            <w:rPr>
                              <w:color w:val="000000"/>
                              <w:szCs w:val="24"/>
                              <w:lang w:eastAsia="ar-SA"/>
                            </w:rPr>
                            <w:t xml:space="preserve"> ašį: </w:t>
                          </w:r>
                          <m:oMath>
                            <m:r>
                              <m:rPr>
                                <m:sty m:val="p"/>
                              </m:rPr>
                              <w:rPr>
                                <w:rFonts w:ascii="Cambria Math" w:hAnsi="Cambria Math"/>
                                <w:color w:val="000000" w:themeColor="text1"/>
                              </w:rPr>
                              <m:t>V=π</m:t>
                            </m:r>
                            <m:nary>
                              <m:naryPr>
                                <m:limLoc m:val="subSup"/>
                                <m:ctrlPr>
                                  <w:rPr>
                                    <w:rFonts w:ascii="Cambria Math" w:hAnsi="Cambria Math"/>
                                    <w:color w:val="000000" w:themeColor="text1"/>
                                  </w:rPr>
                                </m:ctrlPr>
                              </m:naryPr>
                              <m:sub>
                                <m:r>
                                  <m:rPr>
                                    <m:sty m:val="p"/>
                                  </m:rPr>
                                  <w:rPr>
                                    <w:rFonts w:ascii="Cambria Math" w:hAnsi="Cambria Math"/>
                                    <w:color w:val="000000" w:themeColor="text1"/>
                                  </w:rPr>
                                  <m:t>a</m:t>
                                </m:r>
                              </m:sub>
                              <m:sup>
                                <m:r>
                                  <m:rPr>
                                    <m:sty m:val="p"/>
                                  </m:rPr>
                                  <w:rPr>
                                    <w:rFonts w:ascii="Cambria Math" w:hAnsi="Cambria Math"/>
                                    <w:color w:val="000000" w:themeColor="text1"/>
                                  </w:rPr>
                                  <m:t>b</m:t>
                                </m:r>
                              </m:sup>
                              <m:e>
                                <m:sSup>
                                  <m:sSupPr>
                                    <m:ctrlPr>
                                      <w:rPr>
                                        <w:rFonts w:ascii="Cambria Math" w:hAnsi="Cambria Math"/>
                                        <w:color w:val="000000" w:themeColor="text1"/>
                                      </w:rPr>
                                    </m:ctrlPr>
                                  </m:sSupPr>
                                  <m:e>
                                    <m:r>
                                      <m:rPr>
                                        <m:sty m:val="p"/>
                                      </m:rPr>
                                      <w:rPr>
                                        <w:rFonts w:ascii="Cambria Math" w:hAnsi="Cambria Math"/>
                                        <w:color w:val="000000" w:themeColor="text1"/>
                                      </w:rPr>
                                      <m:t>f</m:t>
                                    </m:r>
                                  </m:e>
                                  <m:sup>
                                    <m:r>
                                      <m:rPr>
                                        <m:sty m:val="p"/>
                                      </m:rPr>
                                      <w:rPr>
                                        <w:rFonts w:ascii="Cambria Math" w:hAnsi="Cambria Math"/>
                                        <w:color w:val="000000" w:themeColor="text1"/>
                                      </w:rPr>
                                      <m:t>2</m:t>
                                    </m:r>
                                  </m:sup>
                                </m:sSup>
                                <m:r>
                                  <m:rPr>
                                    <m:sty m:val="p"/>
                                  </m:rPr>
                                  <w:rPr>
                                    <w:rFonts w:ascii="Cambria Math" w:hAnsi="Cambria Math"/>
                                    <w:color w:val="000000" w:themeColor="text1"/>
                                  </w:rPr>
                                  <m:t>(x) dx</m:t>
                                </m:r>
                              </m:e>
                            </m:nary>
                          </m:oMath>
                          <w:r>
                            <w:rPr>
                              <w:color w:val="000000"/>
                              <w:szCs w:val="24"/>
                              <w:lang w:eastAsia="ar-SA"/>
                            </w:rPr>
                            <w:t xml:space="preserve">. Sprendžiami įvairaus konteksto integralų taikymo uždaviniai. </w:t>
                          </w:r>
                        </w:p>
                      </w:sdtContent>
                    </w:sdt>
                  </w:sdtContent>
                </w:sdt>
                <w:sdt>
                  <w:sdtPr>
                    <w:alias w:val="20 pr. 37.2 pp."/>
                    <w:tag w:val="part_08012c3aff074efe8c6aefd3251dabb9"/>
                    <w:lock w:val="sdtLocked"/>
                    <w:richText/>
                  </w:sdtPr>
                  <w:sdtContent>
                    <w:p>
                      <w:pPr>
                        <w:suppressAutoHyphens/>
                        <w:ind w:firstLine="851"/>
                        <w:jc w:val="both"/>
                        <w:rPr>
                          <w:color w:val="000000"/>
                          <w:szCs w:val="24"/>
                          <w:lang w:eastAsia="ar-SA"/>
                        </w:rPr>
                      </w:pPr>
                      <w:sdt>
                        <w:sdtPr>
                          <w:alias w:val="Numeris"/>
                          <w:tag w:val="nr_08012c3aff074efe8c6aefd3251dabb9"/>
                          <w:lock w:val="sdtLocked"/>
                          <w:richText/>
                        </w:sdtPr>
                        <w:sdtContent>
                          <w:r>
                            <w:rPr>
                              <w:color w:val="000000"/>
                              <w:szCs w:val="24"/>
                              <w:lang w:eastAsia="ar-SA"/>
                            </w:rPr>
                            <w:t>37.2</w:t>
                          </w:r>
                        </w:sdtContent>
                      </w:sdt>
                      <w:r>
                        <w:rPr>
                          <w:color w:val="000000"/>
                          <w:szCs w:val="24"/>
                          <w:lang w:eastAsia="ar-SA"/>
                        </w:rPr>
                        <w:t>. Geometrija ir matavimai.</w:t>
                      </w:r>
                    </w:p>
                    <w:sdt>
                      <w:sdtPr>
                        <w:alias w:val="20 pr. 37.2.1 pp."/>
                        <w:tag w:val="part_588887b4dc19412fb75e770637a165bf"/>
                        <w:lock w:val="sdtLocked"/>
                        <w:richText/>
                      </w:sdtPr>
                      <w:sdtContent>
                        <w:p>
                          <w:pPr>
                            <w:suppressAutoHyphens/>
                            <w:ind w:firstLine="851"/>
                            <w:jc w:val="both"/>
                            <w:rPr>
                              <w:b/>
                              <w:bCs/>
                              <w:color w:val="000000"/>
                              <w:szCs w:val="24"/>
                              <w:lang w:eastAsia="ar-SA"/>
                            </w:rPr>
                          </w:pPr>
                          <w:sdt>
                            <w:sdtPr>
                              <w:alias w:val="Numeris"/>
                              <w:tag w:val="nr_588887b4dc19412fb75e770637a165bf"/>
                              <w:lock w:val="sdtLocked"/>
                              <w:richText/>
                            </w:sdtPr>
                            <w:sdtContent>
                              <w:r>
                                <w:rPr>
                                  <w:color w:val="000000"/>
                                  <w:szCs w:val="24"/>
                                  <w:lang w:eastAsia="ar-SA"/>
                                </w:rPr>
                                <w:t>37.2.1</w:t>
                              </w:r>
                            </w:sdtContent>
                          </w:sdt>
                          <w:r>
                            <w:rPr>
                              <w:color w:val="000000"/>
                              <w:szCs w:val="24"/>
                              <w:lang w:eastAsia="ar-SA"/>
                            </w:rPr>
                            <w:t xml:space="preserve">. Stereometrijos sąvokos, aksiomos, teoremos. </w:t>
                          </w:r>
                          <w:r>
                            <w:rPr>
                              <w:rFonts w:eastAsia="Calibri"/>
                              <w:color w:val="000000"/>
                              <w:szCs w:val="24"/>
                            </w:rPr>
                            <w:t>Mokomasi stereometrijos aksiomų: per bet kuriuos du taškus eina vienintelė tiesė; per bet</w:t>
                          </w:r>
                          <w:r>
                            <w:rPr>
                              <w:rFonts w:eastAsia="Calibri"/>
                              <w:bCs/>
                              <w:color w:val="000000"/>
                              <w:szCs w:val="24"/>
                            </w:rPr>
                            <w:t xml:space="preserve"> kuriuos tris taškus, nesančius vienoje tiesėje, eina vienintelė plokštuma; jei du tiesės taškai priklauso plokštumai, tai ir tiesė priklauso plokštumai; jei dvi plokštumos turi bendrą tašką, tai jos turi ir bendrą tiesę, kurioje yra visi bendrieji tų plokštumų taškai. Mokomasi įrodyti teoremas: per tiesę ir jai nepriklausantį tašką eina vienintelė plokštuma; per dvi susikertančias tieses eina vienintelė plokštuma; per dvi lygiagrečias tieses eina vienintelė plokštuma.</w:t>
                          </w:r>
                        </w:p>
                      </w:sdtContent>
                    </w:sdt>
                    <w:sdt>
                      <w:sdtPr>
                        <w:alias w:val="20 pr. 37.2.2 pp."/>
                        <w:tag w:val="part_e3983f8f927e43dd9e4af59dbfaa4565"/>
                        <w:lock w:val="sdtLocked"/>
                        <w:richText/>
                      </w:sdtPr>
                      <w:sdtContent>
                        <w:p>
                          <w:pPr>
                            <w:suppressAutoHyphens/>
                            <w:ind w:firstLine="851"/>
                            <w:jc w:val="both"/>
                            <w:rPr>
                              <w:b/>
                              <w:bCs/>
                              <w:color w:val="000000"/>
                              <w:szCs w:val="24"/>
                              <w:lang w:eastAsia="ar-SA"/>
                            </w:rPr>
                          </w:pPr>
                          <w:sdt>
                            <w:sdtPr>
                              <w:alias w:val="Numeris"/>
                              <w:tag w:val="nr_e3983f8f927e43dd9e4af59dbfaa4565"/>
                              <w:lock w:val="sdtLocked"/>
                              <w:richText/>
                            </w:sdtPr>
                            <w:sdtContent>
                              <w:r>
                                <w:rPr>
                                  <w:color w:val="000000"/>
                                  <w:szCs w:val="24"/>
                                  <w:lang w:eastAsia="ar-SA"/>
                                </w:rPr>
                                <w:t>37.2.2</w:t>
                              </w:r>
                            </w:sdtContent>
                          </w:sdt>
                          <w:r>
                            <w:rPr>
                              <w:color w:val="000000"/>
                              <w:szCs w:val="24"/>
                              <w:lang w:eastAsia="ar-SA"/>
                            </w:rPr>
                            <w:t xml:space="preserve">. Tiesės, plokštumos, kampai. Trijų statmenų teorema. </w:t>
                          </w:r>
                          <w:r>
                            <w:rPr>
                              <w:rFonts w:eastAsia="Calibri"/>
                              <w:color w:val="000000"/>
                              <w:szCs w:val="24"/>
                            </w:rPr>
                            <w:t>Aptariamos</w:t>
                          </w:r>
                          <w:r>
                            <w:rPr>
                              <w:rFonts w:eastAsia="Calibri"/>
                              <w:bCs/>
                              <w:color w:val="000000"/>
                              <w:szCs w:val="24"/>
                            </w:rPr>
                            <w:t xml:space="preserve"> erdvės tiesių ir plokštumų tarpusavio padėtys: erdvės tiesės gali sutapti, kirstis, būti lygiagrečios, prasilenkiančios; plokštumos gali sutapti, būti lygiagrečios ir susikertančios; plokštuma ir tiesė gali būti lygiagrečios, tiesė gali kirsti plokštumą, priklausyti plokštumai. Nagrinėjami atstumai ir kampai erdvėje: atstumai tarp dviejų taškų, taško ir tiesės, taško ir plokštumos, dviejų lygiagrečių ir prasilenkiančių tiesių, tiesės ir su ja lygiagrečios plokštumos, dviejų lygiagrečių plokštumų; kampai tarp susikertančių ir tarp prasilenkiančių tiesių, tarp tiesės ir plokštumos. Apibrėžiamas dvisienis kampas, mokomasi jį rasti bei pavaizduoti brėžinyje. Apibrėžiama, kokia tiesė vadinama statmeniu plokštumai, įrodomas tiesės ir plokštumos statmenumo požymis. Apibrėžiama pasviroji plokštumai ir jos statmenoji projekcija plokštumoje. Įrodomas tiesės ir plokštumos lygiagretumo požymis. Įrodomos trijų statmenų ir jai atvirkštinė teoremos. </w:t>
                          </w:r>
                          <w:r>
                            <w:rPr>
                              <w:color w:val="000000"/>
                              <w:szCs w:val="24"/>
                              <w:lang w:eastAsia="ar-SA"/>
                            </w:rPr>
                            <w:t>Nagrinėjami ir braižomi stereometrijos brėžiniai bei sprendžiami įvairūs uždaviniai</w:t>
                          </w:r>
                        </w:p>
                      </w:sdtContent>
                    </w:sdt>
                    <w:sdt>
                      <w:sdtPr>
                        <w:alias w:val="20 pr. 37.2.3 pp."/>
                        <w:tag w:val="part_8d1d23848618470f89379d1321258600"/>
                        <w:lock w:val="sdtLocked"/>
                        <w:richText/>
                      </w:sdtPr>
                      <w:sdtContent>
                        <w:p>
                          <w:pPr>
                            <w:suppressAutoHyphens/>
                            <w:ind w:firstLine="851"/>
                            <w:jc w:val="both"/>
                            <w:rPr>
                              <w:rFonts w:eastAsia="Calibri"/>
                              <w:bCs/>
                              <w:color w:val="000000"/>
                              <w:szCs w:val="24"/>
                            </w:rPr>
                          </w:pPr>
                          <w:sdt>
                            <w:sdtPr>
                              <w:alias w:val="Numeris"/>
                              <w:tag w:val="nr_8d1d23848618470f89379d1321258600"/>
                              <w:lock w:val="sdtLocked"/>
                              <w:richText/>
                            </w:sdtPr>
                            <w:sdtContent>
                              <w:r>
                                <w:rPr>
                                  <w:color w:val="000000"/>
                                  <w:szCs w:val="24"/>
                                  <w:lang w:eastAsia="ar-SA"/>
                                </w:rPr>
                                <w:t>37.2.3</w:t>
                              </w:r>
                            </w:sdtContent>
                          </w:sdt>
                          <w:r>
                            <w:rPr>
                              <w:color w:val="000000"/>
                              <w:szCs w:val="24"/>
                              <w:lang w:eastAsia="ar-SA"/>
                            </w:rPr>
                            <w:t>. Briaunainiai ir sukiniai. Jų pjūviai.</w:t>
                          </w:r>
                          <w:r>
                            <w:rPr>
                              <w:b/>
                              <w:bCs/>
                              <w:color w:val="000000"/>
                              <w:szCs w:val="24"/>
                              <w:lang w:eastAsia="ar-SA"/>
                            </w:rPr>
                            <w:t xml:space="preserve"> </w:t>
                          </w:r>
                          <w:r>
                            <w:rPr>
                              <w:rFonts w:eastAsia="Calibri"/>
                              <w:bCs/>
                              <w:color w:val="000000"/>
                              <w:szCs w:val="24"/>
                            </w:rPr>
                            <w:t xml:space="preserve">Klasifikuojami erdviniai kūnai. Briaunainiai: prizmės (gretasieniai, statieji gretasieniai, stačiakampiai gretasieniai); piramidės (netaisyklingosios ir taisyklingosios), nupjautinės piramidės. Sukiniai: ritiniai, kūgiai, nupjautiniai kūgiai, sferos, rutuliai  ir rutulių nuopjovos. Mokomasi šiuos erdvinius kūnus vaizduoti ir atpažinti. Apibrėžiamos su erdviniais kūnais susijusios sąvokos: šoninis ir visas paviršius, pagrindas, aukštinė, apotema, sudaromoji, gretasienio įstrižainė; sukinių ašiniai pjūviai, kūgio, ritinio, piramidės pjūviai plokštumomis lygiagrečiomis su pagrindais; taisyklingosios piramidės pjūviai, einantys per piramidės aukštinę; rutulio pjūviai; gretasienio pjūviai, einantys per gretasienio priešingas briaunas. Mokomasi apskaičiuoti erdvinių kūnų paviršių plotus ir tūrius, jų pjūvių plotus, perimetrus bei atskirus elementus. Sprendžiami įvairūs su briaunainiais ir sukiniais susiję uždaviniai.</w:t>
                          </w:r>
                        </w:p>
                      </w:sdtContent>
                    </w:sdt>
                  </w:sdtContent>
                </w:sdt>
                <w:sdt>
                  <w:sdtPr>
                    <w:alias w:val="20 pr. 37.3 pp."/>
                    <w:tag w:val="part_42281c1f409649ed88034ba8b5e8b1d2"/>
                    <w:lock w:val="sdtLocked"/>
                    <w:richText/>
                  </w:sdtPr>
                  <w:sdtContent>
                    <w:p>
                      <w:pPr>
                        <w:suppressAutoHyphens/>
                        <w:ind w:firstLine="851"/>
                        <w:jc w:val="both"/>
                        <w:rPr>
                          <w:rFonts w:eastAsia="Calibri"/>
                          <w:bCs/>
                          <w:color w:val="000000"/>
                          <w:szCs w:val="24"/>
                        </w:rPr>
                      </w:pPr>
                      <w:sdt>
                        <w:sdtPr>
                          <w:alias w:val="Numeris"/>
                          <w:tag w:val="nr_42281c1f409649ed88034ba8b5e8b1d2"/>
                          <w:lock w:val="sdtLocked"/>
                          <w:richText/>
                        </w:sdtPr>
                        <w:sdtContent>
                          <w:r>
                            <w:rPr>
                              <w:rFonts w:eastAsia="Calibri"/>
                              <w:bCs/>
                              <w:color w:val="000000"/>
                              <w:szCs w:val="24"/>
                            </w:rPr>
                            <w:t>37.3</w:t>
                          </w:r>
                        </w:sdtContent>
                      </w:sdt>
                      <w:r>
                        <w:rPr>
                          <w:rFonts w:eastAsia="Calibri"/>
                          <w:bCs/>
                          <w:color w:val="000000"/>
                          <w:szCs w:val="24"/>
                        </w:rPr>
                        <w:t>. Duomenys ir tikimybės.</w:t>
                      </w:r>
                    </w:p>
                    <w:sdt>
                      <w:sdtPr>
                        <w:alias w:val="20 pr. 37.3.1 pp."/>
                        <w:tag w:val="part_6323e2f1d1a04d0aa22ab2b40580ad23"/>
                        <w:lock w:val="sdtLocked"/>
                        <w:richText/>
                      </w:sdtPr>
                      <w:sdtContent>
                        <w:p>
                          <w:pPr>
                            <w:suppressAutoHyphens/>
                            <w:ind w:firstLine="851"/>
                            <w:jc w:val="both"/>
                            <w:rPr>
                              <w:b/>
                              <w:bCs/>
                              <w:color w:val="000000"/>
                              <w:szCs w:val="24"/>
                              <w:lang w:eastAsia="ar-SA"/>
                            </w:rPr>
                          </w:pPr>
                          <w:sdt>
                            <w:sdtPr>
                              <w:alias w:val="Numeris"/>
                              <w:tag w:val="nr_6323e2f1d1a04d0aa22ab2b40580ad23"/>
                              <w:lock w:val="sdtLocked"/>
                              <w:richText/>
                            </w:sdtPr>
                            <w:sdtContent>
                              <w:r>
                                <w:rPr>
                                  <w:rFonts w:eastAsia="Calibri"/>
                                  <w:bCs/>
                                  <w:color w:val="000000"/>
                                  <w:szCs w:val="24"/>
                                </w:rPr>
                                <w:t>37.3.1</w:t>
                              </w:r>
                            </w:sdtContent>
                          </w:sdt>
                          <w:r>
                            <w:rPr>
                              <w:rFonts w:eastAsia="Calibri"/>
                              <w:bCs/>
                              <w:color w:val="000000"/>
                              <w:szCs w:val="24"/>
                            </w:rPr>
                            <w:t xml:space="preserve">. </w:t>
                          </w:r>
                          <w:r>
                            <w:rPr>
                              <w:bCs/>
                              <w:color w:val="000000"/>
                              <w:szCs w:val="24"/>
                              <w:lang w:eastAsia="ar-SA"/>
                            </w:rPr>
                            <w:t xml:space="preserve">Įvadas į taikomąją duomenų analizę. </w:t>
                          </w:r>
                          <w:r>
                            <w:rPr>
                              <w:bCs/>
                              <w:color w:val="000000"/>
                              <w:szCs w:val="24"/>
                              <w:lang w:eastAsia="en-GB"/>
                            </w:rPr>
                            <w:t>Nagrinėdami straipsnius apie mokslo pasiekimus, statistikos ir technologijų vaidmenį šiuolaikiniame pasaulyje, mokiniai sužino, kad funkcijos gali būti naudojamos ir duomenims apibūdinti, o jei duomenys susiję</w:t>
                          </w:r>
                          <w:r>
                            <w:rPr>
                              <w:color w:val="000000"/>
                              <w:szCs w:val="24"/>
                              <w:lang w:eastAsia="en-GB"/>
                            </w:rPr>
                            <w:t xml:space="preserve"> tiesiniu ryšiu, tai tas ryšys gali būti modeliuojamas tiese (regresijos tiese), o jo stiprumas ir kryptis išreikšti koreliacijos koeficientu. Visas naujas sąvokas mokiniai išsiaiškina, nagrinėdami konkrečius pavyzdžius, o reikiamai skaitinei informacijai gauti pasitelkia skaitmenines technologijas.  </w:t>
                          </w:r>
                        </w:p>
                        <w:p>
                          <w:pPr>
                            <w:shd w:val="clear" w:color="auto" w:fill="FFFFFF"/>
                            <w:ind w:firstLine="851"/>
                            <w:jc w:val="both"/>
                            <w:rPr>
                              <w:color w:val="000000"/>
                              <w:szCs w:val="24"/>
                              <w:lang w:eastAsia="en-GB"/>
                            </w:rPr>
                          </w:pPr>
                          <w:r>
                            <w:rPr>
                              <w:color w:val="000000"/>
                              <w:szCs w:val="24"/>
                              <w:lang w:eastAsia="en-GB"/>
                            </w:rPr>
                            <w:t>Mokiniai išsiaiškina, kad statistinės analizės (regresinė analizė yra viena iš jos dalių) tikslas – ištyrus dalį respondentų (imtį), padaryti išvadą apie visą populiaciją. Aptariamos kintamojo, kintamojo matavimo skalių, duomenų sąvokos ir išsiaiškinama, kodėl tik intervaliniams duomenims taikomos vidurio, standartinio nuokrypio, koreliacijos (tiesinės koreliacijos koeficiento) skaičiavimo procedūros. Mokomasi praktiškai, naudojant skaitmenines technologijas, apskaičiuoti duomenų rinkinio imties vidurkį, standartinį nuokrypį, interpretuoti, kaip jie charakterizuoja imtį.  </w:t>
                          </w:r>
                        </w:p>
                        <w:p>
                          <w:pPr>
                            <w:shd w:val="clear" w:color="auto" w:fill="FFFFFF"/>
                            <w:ind w:firstLine="851"/>
                            <w:jc w:val="both"/>
                            <w:rPr>
                              <w:color w:val="000000"/>
                              <w:szCs w:val="24"/>
                              <w:lang w:eastAsia="en-GB"/>
                            </w:rPr>
                          </w:pPr>
                          <w:r>
                            <w:rPr>
                              <w:color w:val="000000"/>
                              <w:szCs w:val="24"/>
                              <w:lang w:eastAsia="en-GB"/>
                            </w:rPr>
                            <w:t>Nagrinėjami pavyzdžiai, kuriuose sprendimui dėl kintamųjų ryšio ir jo stiprumo priimti naudojama koreliacija (pvz., laiko ir pažymių, amžiaus ir atlyginimo, IQ ir darbo kompiuteriu). Atkreipiamas dėmesys, kad koreliacija nepaaiškina priežastingumo.  </w:t>
                          </w:r>
                        </w:p>
                        <w:p>
                          <w:pPr>
                            <w:shd w:val="clear" w:color="auto" w:fill="FFFFFF"/>
                            <w:ind w:firstLine="851"/>
                            <w:jc w:val="both"/>
                            <w:rPr>
                              <w:color w:val="000000"/>
                              <w:szCs w:val="24"/>
                              <w:lang w:eastAsia="en-GB"/>
                            </w:rPr>
                          </w:pPr>
                          <w:r>
                            <w:rPr>
                              <w:color w:val="000000"/>
                              <w:szCs w:val="24"/>
                              <w:lang w:eastAsia="en-GB"/>
                            </w:rPr>
                            <w:t>Paaiškinama, kad priežastingumui tarp kintamųjų nustatyti taikomas kitas matematinis modelis – tiesinė regresija. Nagrinėjamos paprasčiausios tipinės situacijos, kai gali būti taikoma tiesinė regresija (pvz., ar per egzaminą surinktų balų skaičius priklauso nuo socialinio statuso). Išsiaiškinama, kaip priimamas sprendimas, kuris kintamasis vadinamas priklausomu kintamuoju, kuris – aiškinamuoju (regresoriumi). Naudojant Excel programą demonstruojama, kaip atrodo grafinis duomenų rinkinio vaizdas („taškų debesėlis“). Nagrinėjama problema – ar įmanoma šiuos duomenis aprašyti modeliu (tiese). Išsiaiškinama, kad svarbiausia šio modelio (tiesės) charakteristika – determinacijos koeficientas (R kvadratas) ir mokomasi, jį žinant (suradus), priimti sprendimą dėl gauto modelio tinkamumo duomenims aprašyti.  </w:t>
                          </w:r>
                        </w:p>
                        <w:p>
                          <w:pPr>
                            <w:shd w:val="clear" w:color="auto" w:fill="FFFFFF"/>
                            <w:ind w:firstLine="851"/>
                            <w:jc w:val="both"/>
                            <w:rPr>
                              <w:color w:val="000000"/>
                              <w:szCs w:val="24"/>
                              <w:lang w:eastAsia="en-GB"/>
                            </w:rPr>
                          </w:pPr>
                          <w:r>
                            <w:rPr>
                              <w:color w:val="000000"/>
                              <w:szCs w:val="24"/>
                              <w:bdr w:val="none" w:sz="0" w:space="0" w:color="auto" w:frame="1"/>
                              <w:lang w:eastAsia="en-GB"/>
                            </w:rPr>
                            <w:t>Kritiškai peržiūrėdami statistinių duomenų naudojimą viešojoje žiniasklaidoje ir kitose ataskaitose, mokiniai mokosi diskutuoti apie tyrimo struktūrą, duomenų rinkimo sąlygas ir būdą, duomenų analizei taikytus metodus, duomenų santraukas ir padarytas išvadas. (Tekstas bus papildytas).</w:t>
                          </w:r>
                        </w:p>
                      </w:sdtContent>
                    </w:sdt>
                    <w:sdt>
                      <w:sdtPr>
                        <w:alias w:val="20 pr. 37.3.2 pp."/>
                        <w:tag w:val="part_91c8d6fc730e4638a096d02c43542b9f"/>
                        <w:lock w:val="sdtLocked"/>
                        <w:richText/>
                      </w:sdtPr>
                      <w:sdtContent>
                        <w:p>
                          <w:pPr>
                            <w:suppressAutoHyphens/>
                            <w:ind w:firstLine="851"/>
                            <w:jc w:val="both"/>
                            <w:rPr>
                              <w:rFonts w:eastAsia="Calibri"/>
                              <w:color w:val="000000"/>
                              <w:szCs w:val="24"/>
                            </w:rPr>
                          </w:pPr>
                          <w:sdt>
                            <w:sdtPr>
                              <w:alias w:val="Numeris"/>
                              <w:tag w:val="nr_91c8d6fc730e4638a096d02c43542b9f"/>
                              <w:lock w:val="sdtLocked"/>
                              <w:richText/>
                            </w:sdtPr>
                            <w:sdtContent>
                              <w:r>
                                <w:rPr>
                                  <w:color w:val="000000"/>
                                  <w:szCs w:val="24"/>
                                  <w:lang w:eastAsia="ar-SA"/>
                                </w:rPr>
                                <w:t>37.3.2</w:t>
                              </w:r>
                            </w:sdtContent>
                          </w:sdt>
                          <w:r>
                            <w:rPr>
                              <w:color w:val="000000"/>
                              <w:szCs w:val="24"/>
                              <w:lang w:eastAsia="ar-SA"/>
                            </w:rPr>
                            <w:t xml:space="preserve">. Rinkiniai: kėliniai, gretiniai, deriniai. </w:t>
                          </w:r>
                          <w:r>
                            <w:rPr>
                              <w:rFonts w:eastAsia="Calibri"/>
                              <w:color w:val="000000"/>
                              <w:szCs w:val="24"/>
                            </w:rPr>
                            <w:t xml:space="preserve">Nagrinėjami elementų rinkiniai, kurie sudaromi elementus imant iš vienos, dviejų ar daugiau aibių. Aiškinamasi, kuo skiriasi tokie galimi sudaryti rinkiniai (elementais, elementų tvarka), kaip naudojantis kombinatorikos daugybos taisykle galima apskaičiuoti sudaromų rinkinių skaičių (pavyzdžiais iliustruojama kombinatorikos sudėties taisyklė). Apibrėžiamos sąvokos: kėliniai, gretiniai ir deriniai bei pateikiamos ir pagrindžiamos jų skaičių radimo formulės, pastebint šių formulių tarpusavio ryšį. </w:t>
                          </w:r>
                          <w:r>
                            <w:rPr>
                              <w:rFonts w:eastAsia="Calibri"/>
                              <w:color w:val="000000"/>
                              <w:szCs w:val="24"/>
                              <w:lang w:eastAsia="ar-SA"/>
                            </w:rPr>
                            <w:t>Pateikiami ir nagrinėjami derinių skaičiaus formulės taikymai – Bernulio bandymų formulėje, Niutono binomo formulėje.</w:t>
                          </w:r>
                          <w:r>
                            <w:rPr>
                              <w:rFonts w:eastAsia="Calibri"/>
                              <w:color w:val="000000"/>
                              <w:szCs w:val="24"/>
                            </w:rPr>
                            <w:t xml:space="preserve"> Sprendžiant kombinatorikos uždavinius (nustatant rinkinių skaičių), mokomasi naudotis galimybių medžiais, galimybių lentelėmis ar kitaip surašyti reikiamus rinkinius.</w:t>
                          </w:r>
                        </w:p>
                      </w:sdtContent>
                    </w:sdt>
                    <w:sdt>
                      <w:sdtPr>
                        <w:alias w:val="20 pr. 37.3.3 pp."/>
                        <w:tag w:val="part_8587f2ea1a4e4032b9eb13ec9aba0b65"/>
                        <w:lock w:val="sdtLocked"/>
                        <w:richText/>
                      </w:sdtPr>
                      <w:sdtContent>
                        <w:p>
                          <w:pPr>
                            <w:suppressAutoHyphens/>
                            <w:ind w:firstLine="851"/>
                            <w:jc w:val="both"/>
                            <w:rPr>
                              <w:color w:val="000000"/>
                              <w:szCs w:val="24"/>
                              <w:lang w:eastAsia="ar-SA"/>
                            </w:rPr>
                          </w:pPr>
                          <w:sdt>
                            <w:sdtPr>
                              <w:alias w:val="Numeris"/>
                              <w:tag w:val="nr_8587f2ea1a4e4032b9eb13ec9aba0b65"/>
                              <w:lock w:val="sdtLocked"/>
                              <w:richText/>
                            </w:sdtPr>
                            <w:sdtContent>
                              <w:r>
                                <w:rPr>
                                  <w:color w:val="000000"/>
                                  <w:szCs w:val="24"/>
                                  <w:lang w:eastAsia="ar-SA"/>
                                </w:rPr>
                                <w:t>37.3.3</w:t>
                              </w:r>
                            </w:sdtContent>
                          </w:sdt>
                          <w:r>
                            <w:rPr>
                              <w:color w:val="000000"/>
                              <w:szCs w:val="24"/>
                              <w:lang w:eastAsia="ar-SA"/>
                            </w:rPr>
                            <w:t xml:space="preserve">. Klasikiniai ir neklasikiniai tikimybiniai modeliai. Analizuojama, kuo tikimybių teorija yra reikšminga kasdieniame gyvenime. Plėtojama medžiaga, susijusi su klasikiniais (kai visų bandymo baigčių tikimybės yra vienodos) ir neklasikiniais (kai ne visų bandymo baigčių tikimybės yra vienodos) tikimybiniais bandymais. Analizuojamos sąvokos: klasikinis ir neklasikinis tikimybiniai bandymai, bandymo baigtis (elementarusis įvykis), bandymo įvykis, įvykiui palankios/nepalankios baigtys, būtinasis įvykis, negalimasis įvykis, nesutaikomieji įvykiai, sutaikomieji įvykiai, nepriklausomieji įvykiai, priklausomieji įvykiai, bandymo baigties ar įvykio tikimybė, tikimybių savybės, Bernulio (binominiai) bandymai. Mokomasi pagrįsti pavyzdžiais ir įrodyti tikimybių savybes: būtinojo įvykio, negalimojo įvykio, vienas kitam priešingųjų įvykių, visų elementariųjų įvykių sumos, nesutaikomųjų įvykių, nepriklausomųjų įvykių, sutaikomųjų įvykių. Sprendžiant uždavinius mokomasi apskaičiuoti: bandymo baigties ar įvykio tikimybę, ją nurodyti intervalo </w:t>
                          </w:r>
                          <m:oMath>
                            <m:d>
                              <m:dPr>
                                <m:begChr m:val="["/>
                                <m:endChr m:val="]"/>
                                <m:ctrlPr>
                                  <w:rPr>
                                    <w:rFonts w:ascii="Cambria Math" w:hAnsi="Cambria Math"/>
                                    <w:color w:val="000000" w:themeColor="text1"/>
                                  </w:rPr>
                                </m:ctrlPr>
                              </m:dPr>
                              <m:e>
                                <m:r>
                                  <m:rPr>
                                    <m:sty m:val="p"/>
                                  </m:rPr>
                                  <w:rPr>
                                    <w:rFonts w:ascii="Cambria Math" w:hAnsi="Cambria Math"/>
                                    <w:color w:val="000000" w:themeColor="text1"/>
                                  </w:rPr>
                                  <m:t>0;1</m:t>
                                </m:r>
                              </m:e>
                            </m:d>
                          </m:oMath>
                          <w:r>
                            <w:rPr>
                              <w:color w:val="000000"/>
                              <w:szCs w:val="24"/>
                              <w:lang w:eastAsia="ar-SA"/>
                            </w:rPr>
                            <w:t xml:space="preserve"> skaičiumi ir procentais; tikimybę, kad atliekant bandymą įvyks kuris nors iš dviejų nesutaikomųjų įvykių; tikimybę, kad atliekant bandymą įvyks abu tarpusavyje nepriklausomieji įvykiai; tikimybę, kad atliekant bandymą įvyks kuris nors iš dviejų sutaikomųjų įvykių; su Bernulio bandymais susijusias tikimybes.</w:t>
                          </w:r>
                        </w:p>
                      </w:sdtContent>
                    </w:sdt>
                    <w:sdt>
                      <w:sdtPr>
                        <w:alias w:val="20 pr. 37.3.4 pp."/>
                        <w:tag w:val="part_ddd396efac1b45c1873941c77a578132"/>
                        <w:lock w:val="sdtLocked"/>
                        <w:richText/>
                      </w:sdtPr>
                      <w:sdtContent>
                        <w:p>
                          <w:pPr>
                            <w:suppressAutoHyphens/>
                            <w:ind w:firstLine="851"/>
                            <w:jc w:val="both"/>
                            <w:rPr>
                              <w:b/>
                              <w:bCs/>
                              <w:color w:val="000000"/>
                              <w:szCs w:val="24"/>
                              <w:lang w:eastAsia="ar-SA"/>
                            </w:rPr>
                          </w:pPr>
                          <w:sdt>
                            <w:sdtPr>
                              <w:alias w:val="Numeris"/>
                              <w:tag w:val="nr_ddd396efac1b45c1873941c77a578132"/>
                              <w:lock w:val="sdtLocked"/>
                              <w:richText/>
                            </w:sdtPr>
                            <w:sdtContent>
                              <w:r>
                                <w:rPr>
                                  <w:color w:val="000000"/>
                                  <w:szCs w:val="24"/>
                                  <w:lang w:eastAsia="ar-SA"/>
                                </w:rPr>
                                <w:t>37.3.4</w:t>
                              </w:r>
                            </w:sdtContent>
                          </w:sdt>
                          <w:r>
                            <w:rPr>
                              <w:color w:val="000000"/>
                              <w:szCs w:val="24"/>
                              <w:lang w:eastAsia="ar-SA"/>
                            </w:rPr>
                            <w:t>. Atsitiktiniai dydžiai.</w:t>
                          </w:r>
                          <w:r>
                            <w:rPr>
                              <w:b/>
                              <w:bCs/>
                              <w:color w:val="000000"/>
                              <w:szCs w:val="24"/>
                              <w:lang w:eastAsia="ar-SA"/>
                            </w:rPr>
                            <w:t xml:space="preserve"> </w:t>
                          </w:r>
                          <w:r>
                            <w:rPr>
                              <w:rFonts w:eastAsia="Calibri"/>
                              <w:color w:val="000000"/>
                              <w:szCs w:val="24"/>
                            </w:rPr>
                            <w:t>Įvedama atsitiktinio dydžio ir jo skirstinio sąvokos, pateikiami atsitiktinių dydžių ir jų skirstinių pavyzdžiai. Mokomasi sudaryti atsitiktinio dydžio skirstinio lentelę, apskaičiuoti jo matematinę viltį (</w:t>
                          </w:r>
                          <w:r>
                            <w:rPr>
                              <w:color w:val="000000"/>
                              <w:szCs w:val="24"/>
                              <w:lang w:eastAsia="ar-SA"/>
                            </w:rPr>
                            <w:t>atsitiktinio dydžio vidurkį)</w:t>
                          </w:r>
                          <w:r>
                            <w:rPr>
                              <w:rFonts w:eastAsia="Calibri"/>
                              <w:color w:val="000000"/>
                              <w:szCs w:val="24"/>
                            </w:rPr>
                            <w:t xml:space="preserve">, standartinį nuokrypį ir dispersiją, analizuojant, ką šios skaitinės charakteristikos parodo ir pastebint jų ryšį su statistinių duomenų skaitinėmis charakteristikomis (vidurkiu, standartiniu nuokrypiu, dispersija). Aptariama, kaip grafiškai atrodo normalusis (Gauso) skirstinys, kokiomis savybėmis jis pasižymi. Nagrinėjami realių atsitiktinių dydžių, kurių skirstinys normalusis, pavyzdžiai.  </w:t>
                          </w:r>
                        </w:p>
                        <w:p>
                          <w:pPr>
                            <w:keepNext/>
                            <w:keepLines/>
                            <w:suppressAutoHyphens/>
                            <w:jc w:val="center"/>
                            <w:rPr>
                              <w:b/>
                              <w:color w:val="000000"/>
                              <w:szCs w:val="24"/>
                              <w:lang w:eastAsia="ar-SA"/>
                            </w:rPr>
                          </w:pPr>
                        </w:p>
                      </w:sdtContent>
                    </w:sdt>
                  </w:sdtContent>
                </w:sdt>
              </w:sdtContent>
            </w:sdt>
          </w:sdtContent>
        </w:sdt>
        <w:sdt>
          <w:sdtPr>
            <w:alias w:val="skyrius"/>
            <w:tag w:val="part_8bfa7c969d7243dca180216fb13421da"/>
            <w:lock w:val="sdtLocked"/>
            <w:richText/>
          </w:sdtPr>
          <w:sdtContent>
            <w:p>
              <w:pPr>
                <w:keepNext/>
                <w:keepLines/>
                <w:suppressAutoHyphens/>
                <w:jc w:val="center"/>
                <w:rPr>
                  <w:b/>
                  <w:color w:val="000000"/>
                  <w:szCs w:val="24"/>
                  <w:lang w:eastAsia="ar-SA"/>
                </w:rPr>
              </w:pPr>
              <w:sdt>
                <w:sdtPr>
                  <w:alias w:val="Numeris"/>
                  <w:tag w:val="nr_8bfa7c969d7243dca180216fb13421da"/>
                  <w:lock w:val="sdtLocked"/>
                  <w:richText/>
                </w:sdtPr>
                <w:sdtContent>
                  <w:r>
                    <w:rPr>
                      <w:b/>
                      <w:color w:val="000000"/>
                      <w:szCs w:val="24"/>
                      <w:lang w:eastAsia="ar-SA"/>
                    </w:rPr>
                    <w:t>VI</w:t>
                  </w:r>
                </w:sdtContent>
              </w:sdt>
              <w:r>
                <w:rPr>
                  <w:b/>
                  <w:color w:val="000000"/>
                  <w:szCs w:val="24"/>
                  <w:lang w:eastAsia="ar-SA"/>
                </w:rPr>
                <w:t xml:space="preserve"> SKYRIUS</w:t>
              </w:r>
            </w:p>
            <w:p>
              <w:pPr>
                <w:keepNext/>
                <w:keepLines/>
                <w:suppressAutoHyphens/>
                <w:jc w:val="center"/>
                <w:rPr>
                  <w:b/>
                  <w:color w:val="000000"/>
                  <w:szCs w:val="24"/>
                  <w:lang w:eastAsia="ar-SA"/>
                </w:rPr>
              </w:pPr>
              <w:sdt>
                <w:sdtPr>
                  <w:alias w:val="Pavadinimas"/>
                  <w:tag w:val="title_8bfa7c969d7243dca180216fb13421da"/>
                  <w:lock w:val="sdtLocked"/>
                  <w:richText/>
                </w:sdtPr>
                <w:sdtContent>
                  <w:r>
                    <w:rPr>
                      <w:b/>
                      <w:color w:val="000000"/>
                      <w:szCs w:val="24"/>
                      <w:lang w:eastAsia="ar-SA"/>
                    </w:rPr>
                    <w:t>MOKINIŲ PASIEKIMŲ VERTINIMAS</w:t>
                  </w:r>
                </w:sdtContent>
              </w:sdt>
            </w:p>
            <w:p>
              <w:pPr>
                <w:keepNext/>
                <w:keepLines/>
                <w:suppressAutoHyphens/>
                <w:rPr>
                  <w:color w:val="000000"/>
                  <w:szCs w:val="24"/>
                  <w:lang w:eastAsia="ar-SA"/>
                </w:rPr>
              </w:pPr>
            </w:p>
            <w:sdt>
              <w:sdtPr>
                <w:alias w:val="20 pr. 38 p."/>
                <w:tag w:val="part_de3209826d7e4e1fb9cea9f4c6778385"/>
                <w:lock w:val="sdtLocked"/>
                <w:richText/>
              </w:sdtPr>
              <w:sdtContent>
                <w:p>
                  <w:pPr>
                    <w:pBdr>
                      <w:top w:val="nil"/>
                      <w:left w:val="nil"/>
                      <w:bottom w:val="nil"/>
                      <w:right w:val="nil"/>
                      <w:between w:val="nil"/>
                    </w:pBdr>
                    <w:tabs>
                      <w:tab w:val="left" w:pos="993"/>
                    </w:tabs>
                    <w:suppressAutoHyphens/>
                    <w:ind w:firstLine="851"/>
                    <w:jc w:val="both"/>
                    <w:rPr>
                      <w:color w:val="000000"/>
                      <w:szCs w:val="24"/>
                      <w:lang w:eastAsia="lt-LT"/>
                    </w:rPr>
                  </w:pPr>
                  <w:sdt>
                    <w:sdtPr>
                      <w:alias w:val="Numeris"/>
                      <w:tag w:val="nr_de3209826d7e4e1fb9cea9f4c6778385"/>
                      <w:lock w:val="sdtLocked"/>
                      <w:richText/>
                    </w:sdtPr>
                    <w:sdtContent>
                      <w:r>
                        <w:rPr>
                          <w:color w:val="000000"/>
                          <w:szCs w:val="24"/>
                          <w:lang w:eastAsia="lt-LT"/>
                        </w:rPr>
                        <w:t>38</w:t>
                      </w:r>
                    </w:sdtContent>
                  </w:sdt>
                  <w:r>
                    <w:rPr>
                      <w:color w:val="000000"/>
                      <w:szCs w:val="24"/>
                      <w:lang w:eastAsia="lt-LT"/>
                    </w:rPr>
                    <w:t>. Vertinimas yra esminė mokymosi proceso dalis. Mokinių matematikos mokymosi rezultatų vertinimas suvokiamas kaip pagalba mokiniui tobulėti, tapti savarankiškam, atsakingam už mokymosi rezultatus, ugdyti jo pasitikėjimą savo jėgomis, gebėjimą įsivertinti savo veiklą, pasirinkti tinkamiausius veiklos būdus, spręsti iškilusias problemas, reflektuoti mokymosi rezultatus. Mokinių matematikos pasiekimai vertinami trijose pasiekimų srityse: gilus supratimas ir argumentavimas, matematinis komunikavimas, problemų sprendimas.</w:t>
                  </w:r>
                </w:p>
              </w:sdtContent>
            </w:sdt>
            <w:sdt>
              <w:sdtPr>
                <w:alias w:val="20 pr. 39 p."/>
                <w:tag w:val="part_845441a485c34b2387a1ce467c15238c"/>
                <w:lock w:val="sdtLocked"/>
                <w:richText/>
              </w:sdtPr>
              <w:sdtContent>
                <w:p>
                  <w:pPr>
                    <w:suppressAutoHyphens/>
                    <w:ind w:firstLine="851"/>
                    <w:jc w:val="both"/>
                    <w:textAlignment w:val="baseline"/>
                    <w:rPr>
                      <w:color w:val="000000"/>
                      <w:szCs w:val="24"/>
                      <w:lang w:eastAsia="en-GB"/>
                    </w:rPr>
                  </w:pPr>
                  <w:sdt>
                    <w:sdtPr>
                      <w:alias w:val="Numeris"/>
                      <w:tag w:val="nr_845441a485c34b2387a1ce467c15238c"/>
                      <w:lock w:val="sdtLocked"/>
                      <w:richText/>
                    </w:sdtPr>
                    <w:sdtContent>
                      <w:r>
                        <w:rPr>
                          <w:color w:val="000000"/>
                          <w:szCs w:val="24"/>
                          <w:lang w:eastAsia="lt-LT"/>
                        </w:rPr>
                        <w:t>39</w:t>
                      </w:r>
                    </w:sdtContent>
                  </w:sdt>
                  <w:r>
                    <w:rPr>
                      <w:color w:val="000000"/>
                      <w:szCs w:val="24"/>
                      <w:lang w:eastAsia="lt-LT"/>
                    </w:rPr>
                    <w:t xml:space="preserve">. </w:t>
                  </w:r>
                  <w:r>
                    <w:rPr>
                      <w:color w:val="000000"/>
                      <w:szCs w:val="24"/>
                      <w:lang w:eastAsia="en-GB"/>
                    </w:rPr>
                    <w:t>Išorinio vertinimo matrica pradiniame ugdyme (Nacionaliniai mokinių pasiekimų patikrinimai, 4 klasė): </w:t>
                  </w:r>
                </w:p>
                <w:sdt>
                  <w:sdtPr>
                    <w:alias w:val="20 pr. 39.1 pp."/>
                    <w:tag w:val="part_580491ae276942b990258ae7da36bc16"/>
                    <w:lock w:val="sdtLocked"/>
                    <w:richText/>
                  </w:sdtPr>
                  <w:sdtContent>
                    <w:p>
                      <w:pPr>
                        <w:suppressAutoHyphens/>
                        <w:ind w:firstLine="851"/>
                        <w:textAlignment w:val="baseline"/>
                        <w:rPr>
                          <w:color w:val="000000"/>
                          <w:szCs w:val="24"/>
                          <w:lang w:eastAsia="en-GB"/>
                        </w:rPr>
                      </w:pPr>
                      <w:sdt>
                        <w:sdtPr>
                          <w:alias w:val="Numeris"/>
                          <w:tag w:val="nr_580491ae276942b990258ae7da36bc16"/>
                          <w:lock w:val="sdtLocked"/>
                          <w:richText/>
                        </w:sdtPr>
                        <w:sdtContent>
                          <w:r>
                            <w:rPr>
                              <w:color w:val="000000"/>
                              <w:szCs w:val="24"/>
                              <w:lang w:eastAsia="en-GB"/>
                            </w:rPr>
                            <w:t>39.1</w:t>
                          </w:r>
                        </w:sdtContent>
                      </w:sdt>
                      <w:r>
                        <w:rPr>
                          <w:color w:val="000000"/>
                          <w:szCs w:val="24"/>
                          <w:lang w:eastAsia="en-GB"/>
                        </w:rPr>
                        <w:t>. užduoties struktūra:</w:t>
                      </w:r>
                    </w:p>
                    <w:tbl>
                      <w:tblPr>
                        <w:tblW w:w="10201" w:type="dxa"/>
                        <w:tblBorders>
                          <w:top w:val="outset" w:sz="6" w:space="0" w:color="auto"/>
                          <w:left w:val="outset" w:sz="6" w:space="0" w:color="auto"/>
                          <w:bottom w:val="outset" w:sz="6" w:space="0" w:color="auto"/>
                          <w:right w:val="outset" w:sz="6" w:space="0" w:color="auto"/>
                        </w:tblBorders>
                        <w:tblCellMar>
                          <w:left w:w="0" w:type="dxa"/>
                          <w:right w:w="0" w:type="dxa"/>
                        </w:tblCellMar>
                        <w:tblLook w:val="05A0" w:firstRow="1" w:lastRow="0" w:firstColumn="1" w:lastColumn="1" w:noHBand="0" w:noVBand="1"/>
                      </w:tblPr>
                      <w:tblGrid>
                        <w:gridCol w:w="1797"/>
                        <w:gridCol w:w="2026"/>
                        <w:gridCol w:w="2409"/>
                        <w:gridCol w:w="2410"/>
                        <w:gridCol w:w="1559"/>
                      </w:tblGrid>
                      <w:tr>
                        <w:trPr>
                          <w:trHeight w:val="218"/>
                        </w:trPr>
                        <w:tc>
                          <w:tcPr>
                            <w:tcW w:w="1797" w:type="dxa"/>
                            <w:vMerge w:val="restart"/>
                            <w:tcBorders>
                              <w:top w:val="single" w:sz="4" w:space="0" w:color="auto"/>
                              <w:left w:val="single" w:sz="4" w:space="0" w:color="auto"/>
                              <w:bottom w:val="single" w:sz="4" w:space="0" w:color="auto"/>
                              <w:right w:val="single" w:sz="4"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Mokymo(si) turinio sritys</w:t>
                            </w:r>
                          </w:p>
                        </w:tc>
                        <w:tc>
                          <w:tcPr>
                            <w:tcW w:w="6845" w:type="dxa"/>
                            <w:gridSpan w:val="3"/>
                            <w:tcBorders>
                              <w:top w:val="single" w:sz="4" w:space="0" w:color="auto"/>
                              <w:left w:val="single" w:sz="4" w:space="0" w:color="auto"/>
                              <w:bottom w:val="single" w:sz="4" w:space="0" w:color="auto"/>
                              <w:right w:val="single" w:sz="4"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Pasiekimų sritys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Užduoties taškų pasiskirstymas (proc.)</w:t>
                            </w:r>
                          </w:p>
                        </w:tc>
                      </w:tr>
                      <w:tr>
                        <w:trPr>
                          <w:trHeight w:val="49"/>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ind w:hanging="6"/>
                              <w:rPr>
                                <w:color w:val="000000"/>
                                <w:szCs w:val="24"/>
                                <w:lang w:eastAsia="en-GB"/>
                              </w:rPr>
                            </w:pPr>
                          </w:p>
                        </w:tc>
                        <w:tc>
                          <w:tcPr>
                            <w:tcW w:w="2026" w:type="dxa"/>
                            <w:tcBorders>
                              <w:top w:val="single" w:sz="4" w:space="0" w:color="auto"/>
                              <w:left w:val="single" w:sz="4" w:space="0" w:color="auto"/>
                              <w:bottom w:val="single" w:sz="4" w:space="0" w:color="auto"/>
                              <w:right w:val="single" w:sz="6" w:space="0" w:color="auto"/>
                            </w:tcBorders>
                            <w:shd w:val="clear" w:color="auto" w:fill="auto"/>
                            <w:hideMark/>
                          </w:tcPr>
                          <w:p>
                            <w:pPr>
                              <w:tabs>
                                <w:tab w:val="center" w:pos="892"/>
                              </w:tabs>
                              <w:suppressAutoHyphens/>
                              <w:ind w:hanging="6"/>
                              <w:jc w:val="center"/>
                              <w:textAlignment w:val="baseline"/>
                              <w:rPr>
                                <w:bCs/>
                                <w:color w:val="000000"/>
                                <w:szCs w:val="24"/>
                                <w:lang w:eastAsia="en-GB"/>
                              </w:rPr>
                            </w:pPr>
                            <w:r>
                              <w:rPr>
                                <w:bCs/>
                                <w:color w:val="000000"/>
                                <w:szCs w:val="24"/>
                                <w:lang w:eastAsia="en-GB"/>
                              </w:rPr>
                              <w:t>Gilus supratimas ir argumentavimas</w:t>
                            </w:r>
                          </w:p>
                        </w:tc>
                        <w:tc>
                          <w:tcPr>
                            <w:tcW w:w="2409" w:type="dxa"/>
                            <w:tcBorders>
                              <w:top w:val="single" w:sz="4" w:space="0" w:color="auto"/>
                              <w:left w:val="nil"/>
                              <w:bottom w:val="single" w:sz="4" w:space="0" w:color="auto"/>
                              <w:right w:val="single" w:sz="6" w:space="0" w:color="auto"/>
                            </w:tcBorders>
                            <w:shd w:val="clear" w:color="auto" w:fill="auto"/>
                            <w:hideMark/>
                          </w:tcPr>
                          <w:p>
                            <w:pPr>
                              <w:suppressAutoHyphens/>
                              <w:ind w:hanging="6"/>
                              <w:jc w:val="center"/>
                              <w:textAlignment w:val="baseline"/>
                              <w:rPr>
                                <w:bCs/>
                                <w:color w:val="000000"/>
                                <w:szCs w:val="24"/>
                                <w:lang w:eastAsia="en-GB"/>
                              </w:rPr>
                            </w:pPr>
                            <w:r>
                              <w:rPr>
                                <w:bCs/>
                                <w:color w:val="000000"/>
                                <w:szCs w:val="24"/>
                                <w:lang w:eastAsia="ar-SA"/>
                              </w:rPr>
                              <w:t>Matematinis komunikavimas</w:t>
                            </w:r>
                          </w:p>
                        </w:tc>
                        <w:tc>
                          <w:tcPr>
                            <w:tcW w:w="2410" w:type="dxa"/>
                            <w:tcBorders>
                              <w:top w:val="single" w:sz="4" w:space="0" w:color="auto"/>
                              <w:left w:val="nil"/>
                              <w:bottom w:val="single" w:sz="4" w:space="0" w:color="auto"/>
                              <w:right w:val="single" w:sz="4" w:space="0" w:color="auto"/>
                            </w:tcBorders>
                            <w:shd w:val="clear" w:color="auto" w:fill="auto"/>
                            <w:hideMark/>
                          </w:tcPr>
                          <w:p>
                            <w:pPr>
                              <w:suppressAutoHyphens/>
                              <w:ind w:hanging="6"/>
                              <w:jc w:val="center"/>
                              <w:textAlignment w:val="baseline"/>
                              <w:rPr>
                                <w:bCs/>
                                <w:color w:val="000000"/>
                                <w:szCs w:val="24"/>
                                <w:lang w:eastAsia="en-GB"/>
                              </w:rPr>
                            </w:pPr>
                            <w:r>
                              <w:rPr>
                                <w:bCs/>
                                <w:color w:val="000000"/>
                                <w:szCs w:val="24"/>
                                <w:lang w:eastAsia="ar-SA"/>
                              </w:rPr>
                              <w:t>Problemų sprendimas</w:t>
                            </w:r>
                          </w:p>
                        </w:tc>
                        <w:tc>
                          <w:tcPr>
                            <w:tcW w:w="15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ind w:hanging="6"/>
                              <w:rPr>
                                <w:color w:val="000000"/>
                                <w:szCs w:val="24"/>
                                <w:lang w:eastAsia="en-GB"/>
                              </w:rPr>
                            </w:pPr>
                          </w:p>
                        </w:tc>
                      </w:tr>
                      <w:tr>
                        <w:trPr>
                          <w:trHeight w:val="437"/>
                        </w:trPr>
                        <w:tc>
                          <w:tcPr>
                            <w:tcW w:w="1797" w:type="dxa"/>
                            <w:tcBorders>
                              <w:top w:val="single" w:sz="4" w:space="0" w:color="auto"/>
                              <w:left w:val="single" w:sz="6" w:space="0" w:color="auto"/>
                              <w:bottom w:val="single" w:sz="6" w:space="0" w:color="auto"/>
                              <w:right w:val="single" w:sz="6" w:space="0" w:color="auto"/>
                            </w:tcBorders>
                            <w:shd w:val="clear" w:color="auto" w:fill="auto"/>
                            <w:hideMark/>
                          </w:tcPr>
                          <w:p>
                            <w:pPr>
                              <w:suppressAutoHyphens/>
                              <w:ind w:hanging="6"/>
                              <w:textAlignment w:val="baseline"/>
                              <w:rPr>
                                <w:bCs/>
                                <w:color w:val="000000"/>
                                <w:szCs w:val="24"/>
                                <w:lang w:eastAsia="en-GB"/>
                              </w:rPr>
                            </w:pPr>
                            <w:r>
                              <w:rPr>
                                <w:bCs/>
                                <w:color w:val="000000"/>
                                <w:szCs w:val="24"/>
                                <w:lang w:eastAsia="ar-SA"/>
                              </w:rPr>
                              <w:t>Skaičiai ir skaičiavimai</w:t>
                            </w:r>
                          </w:p>
                        </w:tc>
                        <w:tc>
                          <w:tcPr>
                            <w:tcW w:w="2026" w:type="dxa"/>
                            <w:tcBorders>
                              <w:top w:val="single" w:sz="4" w:space="0" w:color="auto"/>
                              <w:left w:val="nil"/>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p>
                        </w:tc>
                        <w:tc>
                          <w:tcPr>
                            <w:tcW w:w="2409" w:type="dxa"/>
                            <w:tcBorders>
                              <w:top w:val="single" w:sz="4" w:space="0" w:color="auto"/>
                              <w:left w:val="nil"/>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p>
                        </w:tc>
                        <w:tc>
                          <w:tcPr>
                            <w:tcW w:w="2410" w:type="dxa"/>
                            <w:tcBorders>
                              <w:top w:val="single" w:sz="4" w:space="0" w:color="auto"/>
                              <w:left w:val="nil"/>
                              <w:bottom w:val="single" w:sz="6" w:space="0" w:color="auto"/>
                              <w:right w:val="single" w:sz="6" w:space="0" w:color="auto"/>
                            </w:tcBorders>
                            <w:shd w:val="clear" w:color="auto" w:fill="auto"/>
                            <w:hideMark/>
                          </w:tcPr>
                          <w:p>
                            <w:pPr>
                              <w:suppressAutoHyphens/>
                              <w:ind w:firstLine="56"/>
                              <w:textAlignment w:val="baseline"/>
                              <w:rPr>
                                <w:color w:val="000000"/>
                                <w:szCs w:val="24"/>
                                <w:lang w:eastAsia="en-GB"/>
                              </w:rPr>
                            </w:pPr>
                          </w:p>
                        </w:tc>
                        <w:tc>
                          <w:tcPr>
                            <w:tcW w:w="1559" w:type="dxa"/>
                            <w:tcBorders>
                              <w:top w:val="single" w:sz="4" w:space="0" w:color="auto"/>
                              <w:left w:val="nil"/>
                              <w:bottom w:val="single" w:sz="6" w:space="0" w:color="auto"/>
                              <w:right w:val="single" w:sz="6"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50</w:t>
                            </w:r>
                          </w:p>
                        </w:tc>
                      </w:tr>
                      <w:tr>
                        <w:trPr>
                          <w:trHeight w:val="437"/>
                        </w:trPr>
                        <w:tc>
                          <w:tcPr>
                            <w:tcW w:w="1797" w:type="dxa"/>
                            <w:tcBorders>
                              <w:top w:val="nil"/>
                              <w:left w:val="single" w:sz="6" w:space="0" w:color="auto"/>
                              <w:bottom w:val="single" w:sz="6" w:space="0" w:color="auto"/>
                              <w:right w:val="single" w:sz="6" w:space="0" w:color="auto"/>
                            </w:tcBorders>
                            <w:shd w:val="clear" w:color="auto" w:fill="auto"/>
                          </w:tcPr>
                          <w:p>
                            <w:pPr>
                              <w:suppressAutoHyphens/>
                              <w:ind w:hanging="6"/>
                              <w:textAlignment w:val="baseline"/>
                              <w:rPr>
                                <w:bCs/>
                                <w:color w:val="000000"/>
                                <w:szCs w:val="24"/>
                                <w:lang w:eastAsia="en-GB"/>
                              </w:rPr>
                            </w:pPr>
                            <w:r>
                              <w:rPr>
                                <w:bCs/>
                                <w:color w:val="000000"/>
                                <w:szCs w:val="24"/>
                                <w:lang w:eastAsia="ar-SA"/>
                              </w:rPr>
                              <w:t>Modeliai ir sąryšiai</w:t>
                            </w:r>
                          </w:p>
                        </w:tc>
                        <w:tc>
                          <w:tcPr>
                            <w:tcW w:w="2026"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09"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10"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1559"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15</w:t>
                            </w:r>
                          </w:p>
                        </w:tc>
                      </w:tr>
                      <w:tr>
                        <w:trPr>
                          <w:trHeight w:val="437"/>
                        </w:trPr>
                        <w:tc>
                          <w:tcPr>
                            <w:tcW w:w="1797" w:type="dxa"/>
                            <w:tcBorders>
                              <w:top w:val="nil"/>
                              <w:left w:val="single" w:sz="6" w:space="0" w:color="auto"/>
                              <w:bottom w:val="single" w:sz="6" w:space="0" w:color="auto"/>
                              <w:right w:val="single" w:sz="6" w:space="0" w:color="auto"/>
                            </w:tcBorders>
                            <w:shd w:val="clear" w:color="auto" w:fill="auto"/>
                          </w:tcPr>
                          <w:p>
                            <w:pPr>
                              <w:suppressAutoHyphens/>
                              <w:ind w:hanging="6"/>
                              <w:textAlignment w:val="baseline"/>
                              <w:rPr>
                                <w:bCs/>
                                <w:color w:val="000000"/>
                                <w:szCs w:val="24"/>
                                <w:lang w:eastAsia="en-GB"/>
                              </w:rPr>
                            </w:pPr>
                            <w:r>
                              <w:rPr>
                                <w:bCs/>
                                <w:color w:val="000000"/>
                                <w:szCs w:val="24"/>
                                <w:lang w:eastAsia="ar-SA"/>
                              </w:rPr>
                              <w:t>Geometrija ir matavimai</w:t>
                            </w:r>
                          </w:p>
                        </w:tc>
                        <w:tc>
                          <w:tcPr>
                            <w:tcW w:w="2026"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09"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10"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1559"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25</w:t>
                            </w:r>
                          </w:p>
                        </w:tc>
                      </w:tr>
                      <w:tr>
                        <w:trPr>
                          <w:trHeight w:val="437"/>
                        </w:trPr>
                        <w:tc>
                          <w:tcPr>
                            <w:tcW w:w="1797" w:type="dxa"/>
                            <w:tcBorders>
                              <w:top w:val="nil"/>
                              <w:left w:val="single" w:sz="6" w:space="0" w:color="auto"/>
                              <w:bottom w:val="single" w:sz="6" w:space="0" w:color="auto"/>
                              <w:right w:val="single" w:sz="6" w:space="0" w:color="auto"/>
                            </w:tcBorders>
                            <w:shd w:val="clear" w:color="auto" w:fill="auto"/>
                          </w:tcPr>
                          <w:p>
                            <w:pPr>
                              <w:suppressAutoHyphens/>
                              <w:ind w:hanging="6"/>
                              <w:textAlignment w:val="baseline"/>
                              <w:rPr>
                                <w:bCs/>
                                <w:color w:val="000000"/>
                                <w:szCs w:val="24"/>
                                <w:lang w:eastAsia="ar-SA"/>
                              </w:rPr>
                            </w:pPr>
                            <w:r>
                              <w:rPr>
                                <w:bCs/>
                                <w:color w:val="000000"/>
                                <w:szCs w:val="24"/>
                                <w:lang w:eastAsia="ar-SA"/>
                              </w:rPr>
                              <w:t>Duomenys ir tikimybės</w:t>
                            </w:r>
                          </w:p>
                        </w:tc>
                        <w:tc>
                          <w:tcPr>
                            <w:tcW w:w="2026"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09"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10"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1559"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10</w:t>
                            </w:r>
                          </w:p>
                        </w:tc>
                      </w:tr>
                      <w:tr>
                        <w:trPr>
                          <w:trHeight w:val="68"/>
                        </w:trPr>
                        <w:tc>
                          <w:tcPr>
                            <w:tcW w:w="1797" w:type="dxa"/>
                            <w:tcBorders>
                              <w:top w:val="single" w:sz="6" w:space="0" w:color="auto"/>
                              <w:left w:val="single" w:sz="6" w:space="0" w:color="auto"/>
                              <w:bottom w:val="single" w:sz="6" w:space="0" w:color="auto"/>
                              <w:right w:val="single" w:sz="6" w:space="0" w:color="auto"/>
                            </w:tcBorders>
                            <w:shd w:val="clear" w:color="auto" w:fill="auto"/>
                          </w:tcPr>
                          <w:p>
                            <w:pPr>
                              <w:suppressAutoHyphens/>
                              <w:ind w:hanging="6"/>
                              <w:textAlignment w:val="baseline"/>
                              <w:rPr>
                                <w:color w:val="000000"/>
                                <w:szCs w:val="24"/>
                                <w:lang w:eastAsia="ar-SA"/>
                              </w:rPr>
                            </w:pPr>
                            <w:r>
                              <w:rPr>
                                <w:color w:val="000000"/>
                                <w:szCs w:val="24"/>
                                <w:lang w:eastAsia="en-GB"/>
                              </w:rPr>
                              <w:t>Užduoties taškų pasiskirstymas (proc.)</w:t>
                            </w:r>
                          </w:p>
                        </w:tc>
                        <w:tc>
                          <w:tcPr>
                            <w:tcW w:w="2026" w:type="dxa"/>
                            <w:tcBorders>
                              <w:top w:val="single" w:sz="6" w:space="0" w:color="auto"/>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40</w:t>
                            </w:r>
                          </w:p>
                        </w:tc>
                        <w:tc>
                          <w:tcPr>
                            <w:tcW w:w="2409" w:type="dxa"/>
                            <w:tcBorders>
                              <w:top w:val="single" w:sz="6" w:space="0" w:color="auto"/>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40</w:t>
                            </w:r>
                          </w:p>
                        </w:tc>
                        <w:tc>
                          <w:tcPr>
                            <w:tcW w:w="2410" w:type="dxa"/>
                            <w:tcBorders>
                              <w:top w:val="single" w:sz="6" w:space="0" w:color="auto"/>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20</w:t>
                            </w:r>
                          </w:p>
                        </w:tc>
                        <w:tc>
                          <w:tcPr>
                            <w:tcW w:w="1559" w:type="dxa"/>
                            <w:tcBorders>
                              <w:top w:val="single" w:sz="6" w:space="0" w:color="auto"/>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100</w:t>
                            </w:r>
                          </w:p>
                        </w:tc>
                      </w:tr>
                    </w:tbl>
                    <w:p>
                      <w:pPr>
                        <w:suppressAutoHyphens/>
                        <w:jc w:val="both"/>
                        <w:textAlignment w:val="baseline"/>
                        <w:rPr>
                          <w:color w:val="000000"/>
                          <w:szCs w:val="24"/>
                          <w:lang w:eastAsia="en-GB"/>
                        </w:rPr>
                      </w:pPr>
                    </w:p>
                  </w:sdtContent>
                </w:sdt>
                <w:sdt>
                  <w:sdtPr>
                    <w:alias w:val="20 pr. 39.2 pp."/>
                    <w:tag w:val="part_21762aa4ce3f44a6812d78e7881c7552"/>
                    <w:lock w:val="sdtLocked"/>
                    <w:richText/>
                  </w:sdtPr>
                  <w:sdtContent>
                    <w:p>
                      <w:pPr>
                        <w:suppressAutoHyphens/>
                        <w:ind w:firstLine="851"/>
                        <w:jc w:val="both"/>
                        <w:textAlignment w:val="baseline"/>
                        <w:rPr>
                          <w:color w:val="000000"/>
                          <w:szCs w:val="24"/>
                          <w:lang w:eastAsia="en-GB"/>
                        </w:rPr>
                      </w:pPr>
                      <w:sdt>
                        <w:sdtPr>
                          <w:alias w:val="Numeris"/>
                          <w:tag w:val="nr_21762aa4ce3f44a6812d78e7881c7552"/>
                          <w:lock w:val="sdtLocked"/>
                          <w:richText/>
                        </w:sdtPr>
                        <w:sdtContent>
                          <w:r>
                            <w:rPr>
                              <w:color w:val="000000"/>
                              <w:szCs w:val="24"/>
                              <w:lang w:eastAsia="en-GB"/>
                            </w:rPr>
                            <w:t>39.2</w:t>
                          </w:r>
                        </w:sdtContent>
                      </w:sdt>
                      <w:r>
                        <w:rPr>
                          <w:color w:val="000000"/>
                          <w:szCs w:val="24"/>
                          <w:lang w:eastAsia="en-GB"/>
                        </w:rPr>
                        <w:t>. užduoties pobūdis:</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0"/>
                        <w:gridCol w:w="6378"/>
                      </w:tblGrid>
                      <w:tr>
                        <w:tc>
                          <w:tcPr>
                            <w:tcW w:w="3820" w:type="dxa"/>
                            <w:tcBorders>
                              <w:top w:val="single" w:sz="6" w:space="0" w:color="auto"/>
                              <w:left w:val="single" w:sz="6" w:space="0" w:color="auto"/>
                              <w:bottom w:val="single" w:sz="6" w:space="0" w:color="auto"/>
                              <w:right w:val="single" w:sz="6"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Užduoties struktūra</w:t>
                            </w:r>
                          </w:p>
                        </w:tc>
                        <w:tc>
                          <w:tcPr>
                            <w:tcW w:w="6378" w:type="dxa"/>
                            <w:tcBorders>
                              <w:top w:val="single" w:sz="6" w:space="0" w:color="auto"/>
                              <w:left w:val="nil"/>
                              <w:bottom w:val="single" w:sz="6" w:space="0" w:color="auto"/>
                              <w:right w:val="single" w:sz="6"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Apibūdinimas</w:t>
                            </w:r>
                          </w:p>
                        </w:tc>
                      </w:tr>
                      <w:tr>
                        <w:tc>
                          <w:tcPr>
                            <w:tcW w:w="3820" w:type="dxa"/>
                            <w:tcBorders>
                              <w:top w:val="single" w:sz="6" w:space="0" w:color="auto"/>
                              <w:left w:val="single" w:sz="6" w:space="0" w:color="auto"/>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color w:val="000000"/>
                                <w:szCs w:val="24"/>
                                <w:lang w:eastAsia="en-GB"/>
                              </w:rPr>
                              <w:t>Užduotis​</w:t>
                            </w:r>
                          </w:p>
                        </w:tc>
                        <w:tc>
                          <w:tcPr>
                            <w:tcW w:w="6378" w:type="dxa"/>
                            <w:tcBorders>
                              <w:top w:val="single" w:sz="6" w:space="0" w:color="auto"/>
                              <w:left w:val="nil"/>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rFonts w:eastAsia="Calibri"/>
                                <w:color w:val="000000"/>
                                <w:szCs w:val="24"/>
                                <w:lang w:eastAsia="ar-SA"/>
                              </w:rPr>
                              <w:t>Rengiama centralizuotai, pateikiama ir atliekama elektroninėje užduoties atlikimo sistemoje, vertinama elektroninėje užduoties vertinimo sistemoje.</w:t>
                            </w:r>
                          </w:p>
                        </w:tc>
                      </w:tr>
                      <w:tr>
                        <w:tc>
                          <w:tcPr>
                            <w:tcW w:w="3820" w:type="dxa"/>
                            <w:tcBorders>
                              <w:top w:val="single" w:sz="6" w:space="0" w:color="auto"/>
                              <w:left w:val="single" w:sz="6" w:space="0" w:color="auto"/>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color w:val="000000"/>
                                <w:szCs w:val="24"/>
                                <w:lang w:eastAsia="en-GB"/>
                              </w:rPr>
                              <w:t>Turinys</w:t>
                            </w:r>
                          </w:p>
                        </w:tc>
                        <w:tc>
                          <w:tcPr>
                            <w:tcW w:w="6378" w:type="dxa"/>
                            <w:tcBorders>
                              <w:top w:val="single" w:sz="6" w:space="0" w:color="auto"/>
                              <w:left w:val="nil"/>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color w:val="000000"/>
                                <w:szCs w:val="24"/>
                                <w:lang w:eastAsia="en-GB"/>
                              </w:rPr>
                              <w:t>1-4 klasės</w:t>
                            </w:r>
                          </w:p>
                        </w:tc>
                      </w:tr>
                      <w:tr>
                        <w:tc>
                          <w:tcPr>
                            <w:tcW w:w="3820" w:type="dxa"/>
                            <w:tcBorders>
                              <w:top w:val="nil"/>
                              <w:left w:val="single" w:sz="6" w:space="0" w:color="auto"/>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color w:val="000000"/>
                                <w:szCs w:val="24"/>
                                <w:lang w:eastAsia="en-GB"/>
                              </w:rPr>
                              <w:t>Galimi uždavinių/klausimų tipai</w:t>
                            </w:r>
                          </w:p>
                        </w:tc>
                        <w:tc>
                          <w:tcPr>
                            <w:tcW w:w="6378" w:type="dxa"/>
                            <w:tcBorders>
                              <w:top w:val="nil"/>
                              <w:left w:val="nil"/>
                              <w:bottom w:val="single" w:sz="6" w:space="0" w:color="auto"/>
                              <w:right w:val="single" w:sz="6" w:space="0" w:color="auto"/>
                            </w:tcBorders>
                            <w:shd w:val="clear" w:color="auto" w:fill="auto"/>
                            <w:hideMark/>
                          </w:tcPr>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Pasirenkamojo atsakymo su vienu ar keliais teisingais atsakymais;</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trumpo atsakymo;</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pasiūlytų atsakymų porų susiejimu;</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eiliškumo nustatymo;</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objektų įkėlimo iš duoto sąrašo;</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elementų pažymėjimo vizualizacijoje (paveiksle, brėžinyje, diagramoje, schemoje, lentelėje).</w:t>
                            </w:r>
                          </w:p>
                        </w:tc>
                      </w:tr>
                      <w:tr>
                        <w:tc>
                          <w:tcPr>
                            <w:tcW w:w="3820" w:type="dxa"/>
                            <w:tcBorders>
                              <w:top w:val="nil"/>
                              <w:left w:val="single" w:sz="6" w:space="0" w:color="auto"/>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Iš viso taškų </w:t>
                            </w:r>
                          </w:p>
                        </w:tc>
                        <w:tc>
                          <w:tcPr>
                            <w:tcW w:w="6378" w:type="dxa"/>
                            <w:tcBorders>
                              <w:top w:val="nil"/>
                              <w:left w:val="nil"/>
                              <w:bottom w:val="single" w:sz="6" w:space="0" w:color="auto"/>
                              <w:right w:val="single" w:sz="6" w:space="0" w:color="auto"/>
                            </w:tcBorders>
                            <w:hideMark/>
                          </w:tcPr>
                          <w:p>
                            <w:pPr>
                              <w:suppressAutoHyphens/>
                              <w:ind w:firstLine="56"/>
                              <w:textAlignment w:val="baseline"/>
                              <w:rPr>
                                <w:color w:val="000000"/>
                                <w:szCs w:val="24"/>
                                <w:lang w:eastAsia="en-GB"/>
                              </w:rPr>
                            </w:pPr>
                            <w:r>
                              <w:rPr>
                                <w:color w:val="000000"/>
                                <w:szCs w:val="24"/>
                                <w:lang w:eastAsia="en-GB"/>
                              </w:rPr>
                              <w:t xml:space="preserve">30 – 35 </w:t>
                            </w:r>
                          </w:p>
                        </w:tc>
                      </w:tr>
                      <w:tr>
                        <w:tc>
                          <w:tcPr>
                            <w:tcW w:w="3820" w:type="dxa"/>
                            <w:tcBorders>
                              <w:top w:val="nil"/>
                              <w:left w:val="single" w:sz="6" w:space="0" w:color="auto"/>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Trukmė </w:t>
                            </w:r>
                          </w:p>
                        </w:tc>
                        <w:tc>
                          <w:tcPr>
                            <w:tcW w:w="6378" w:type="dxa"/>
                            <w:tcBorders>
                              <w:top w:val="nil"/>
                              <w:left w:val="nil"/>
                              <w:bottom w:val="single" w:sz="6" w:space="0" w:color="auto"/>
                              <w:right w:val="single" w:sz="6" w:space="0" w:color="auto"/>
                            </w:tcBorders>
                            <w:hideMark/>
                          </w:tcPr>
                          <w:p>
                            <w:pPr>
                              <w:suppressAutoHyphens/>
                              <w:ind w:firstLine="56"/>
                              <w:textAlignment w:val="baseline"/>
                              <w:rPr>
                                <w:color w:val="000000"/>
                                <w:szCs w:val="24"/>
                                <w:lang w:eastAsia="en-GB"/>
                              </w:rPr>
                            </w:pPr>
                            <w:r>
                              <w:rPr>
                                <w:color w:val="000000"/>
                                <w:szCs w:val="24"/>
                                <w:lang w:eastAsia="en-GB"/>
                              </w:rPr>
                              <w:t>45 min.</w:t>
                            </w:r>
                          </w:p>
                        </w:tc>
                      </w:tr>
                    </w:tbl>
                    <w:p>
                      <w:pPr>
                        <w:suppressAutoHyphens/>
                        <w:ind w:hanging="6"/>
                        <w:jc w:val="both"/>
                        <w:textAlignment w:val="baseline"/>
                        <w:rPr>
                          <w:color w:val="000000"/>
                          <w:szCs w:val="24"/>
                          <w:lang w:eastAsia="en-GB"/>
                        </w:rPr>
                      </w:pPr>
                    </w:p>
                  </w:sdtContent>
                </w:sdt>
              </w:sdtContent>
            </w:sdt>
            <w:sdt>
              <w:sdtPr>
                <w:alias w:val="20 pr. 40 p."/>
                <w:tag w:val="part_48c57e019c6f497381690c31604cfe35"/>
                <w:lock w:val="sdtLocked"/>
                <w:richText/>
              </w:sdtPr>
              <w:sdtContent>
                <w:p>
                  <w:pPr>
                    <w:suppressAutoHyphens/>
                    <w:ind w:firstLine="851"/>
                    <w:jc w:val="both"/>
                    <w:textAlignment w:val="baseline"/>
                    <w:rPr>
                      <w:color w:val="000000"/>
                      <w:szCs w:val="24"/>
                      <w:lang w:eastAsia="en-GB"/>
                    </w:rPr>
                  </w:pPr>
                  <w:sdt>
                    <w:sdtPr>
                      <w:alias w:val="Numeris"/>
                      <w:tag w:val="nr_48c57e019c6f497381690c31604cfe35"/>
                      <w:lock w:val="sdtLocked"/>
                      <w:richText/>
                    </w:sdtPr>
                    <w:sdtContent>
                      <w:r>
                        <w:rPr>
                          <w:color w:val="000000"/>
                          <w:szCs w:val="24"/>
                          <w:lang w:eastAsia="en-GB"/>
                        </w:rPr>
                        <w:t>40</w:t>
                      </w:r>
                    </w:sdtContent>
                  </w:sdt>
                  <w:r>
                    <w:rPr>
                      <w:color w:val="000000"/>
                      <w:szCs w:val="24"/>
                      <w:lang w:eastAsia="en-GB"/>
                    </w:rPr>
                    <w:t>. Išorinio vertinimo matrica pagrindiniame ugdyme (Nacionaliniai mokinių pasiekimų patikrinimai, 8 klasė): </w:t>
                  </w:r>
                </w:p>
                <w:sdt>
                  <w:sdtPr>
                    <w:alias w:val="20 pr. 40.1 pp."/>
                    <w:tag w:val="part_7e35969de870437b88e87463c1a6953e"/>
                    <w:lock w:val="sdtLocked"/>
                    <w:richText/>
                  </w:sdtPr>
                  <w:sdtContent>
                    <w:p>
                      <w:pPr>
                        <w:suppressAutoHyphens/>
                        <w:ind w:firstLine="851"/>
                        <w:textAlignment w:val="baseline"/>
                        <w:rPr>
                          <w:color w:val="000000"/>
                          <w:szCs w:val="24"/>
                          <w:lang w:eastAsia="en-GB"/>
                        </w:rPr>
                      </w:pPr>
                      <w:sdt>
                        <w:sdtPr>
                          <w:alias w:val="Numeris"/>
                          <w:tag w:val="nr_7e35969de870437b88e87463c1a6953e"/>
                          <w:lock w:val="sdtLocked"/>
                          <w:richText/>
                        </w:sdtPr>
                        <w:sdtContent>
                          <w:r>
                            <w:rPr>
                              <w:color w:val="000000"/>
                              <w:szCs w:val="24"/>
                              <w:lang w:eastAsia="en-GB"/>
                            </w:rPr>
                            <w:t>40.1</w:t>
                          </w:r>
                        </w:sdtContent>
                      </w:sdt>
                      <w:r>
                        <w:rPr>
                          <w:color w:val="000000"/>
                          <w:szCs w:val="24"/>
                          <w:lang w:eastAsia="en-GB"/>
                        </w:rPr>
                        <w:t>. užduoties struktūra:</w:t>
                      </w:r>
                    </w:p>
                    <w:tbl>
                      <w:tblPr>
                        <w:tblW w:w="10201"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6"/>
                        <w:gridCol w:w="2024"/>
                        <w:gridCol w:w="2406"/>
                        <w:gridCol w:w="2405"/>
                        <w:gridCol w:w="1570"/>
                      </w:tblGrid>
                      <w:tr>
                        <w:trPr>
                          <w:trHeight w:val="218"/>
                        </w:trPr>
                        <w:tc>
                          <w:tcPr>
                            <w:tcW w:w="1796" w:type="dxa"/>
                            <w:vMerge w:val="restart"/>
                            <w:tcBorders>
                              <w:top w:val="single" w:sz="4" w:space="0" w:color="auto"/>
                              <w:left w:val="single" w:sz="4" w:space="0" w:color="auto"/>
                              <w:bottom w:val="single" w:sz="4" w:space="0" w:color="auto"/>
                              <w:right w:val="single" w:sz="4" w:space="0" w:color="auto"/>
                            </w:tcBorders>
                            <w:shd w:val="clear" w:color="auto" w:fill="auto"/>
                            <w:hideMark/>
                          </w:tcPr>
                          <w:p>
                            <w:pPr>
                              <w:suppressAutoHyphens/>
                              <w:ind w:hanging="6"/>
                              <w:jc w:val="center"/>
                              <w:rPr>
                                <w:color w:val="000000"/>
                                <w:szCs w:val="24"/>
                                <w:lang w:eastAsia="en-GB"/>
                              </w:rPr>
                            </w:pPr>
                            <w:r>
                              <w:rPr>
                                <w:color w:val="000000"/>
                                <w:szCs w:val="24"/>
                                <w:lang w:eastAsia="en-GB"/>
                              </w:rPr>
                              <w:t>Mokymo(si) turinio sritys</w:t>
                            </w:r>
                          </w:p>
                        </w:tc>
                        <w:tc>
                          <w:tcPr>
                            <w:tcW w:w="6835" w:type="dxa"/>
                            <w:gridSpan w:val="3"/>
                            <w:tcBorders>
                              <w:top w:val="single" w:sz="6" w:space="0" w:color="auto"/>
                              <w:left w:val="single" w:sz="4" w:space="0" w:color="auto"/>
                              <w:bottom w:val="single" w:sz="6" w:space="0" w:color="auto"/>
                              <w:right w:val="single" w:sz="4" w:space="0" w:color="auto"/>
                            </w:tcBorders>
                            <w:shd w:val="clear" w:color="auto" w:fill="auto"/>
                            <w:hideMark/>
                          </w:tcPr>
                          <w:p>
                            <w:pPr>
                              <w:suppressAutoHyphens/>
                              <w:ind w:hanging="6"/>
                              <w:jc w:val="center"/>
                              <w:rPr>
                                <w:color w:val="000000"/>
                                <w:szCs w:val="24"/>
                                <w:lang w:eastAsia="en-GB"/>
                              </w:rPr>
                            </w:pPr>
                            <w:r>
                              <w:rPr>
                                <w:color w:val="000000"/>
                                <w:szCs w:val="24"/>
                                <w:lang w:eastAsia="en-GB"/>
                              </w:rPr>
                              <w:t>Pasiekimų sritys </w:t>
                            </w:r>
                          </w:p>
                        </w:tc>
                        <w:tc>
                          <w:tcPr>
                            <w:tcW w:w="1570" w:type="dxa"/>
                            <w:vMerge w:val="restart"/>
                            <w:tcBorders>
                              <w:top w:val="single" w:sz="4" w:space="0" w:color="auto"/>
                              <w:left w:val="single" w:sz="4" w:space="0" w:color="auto"/>
                              <w:bottom w:val="single" w:sz="4" w:space="0" w:color="auto"/>
                              <w:right w:val="single" w:sz="4" w:space="0" w:color="auto"/>
                            </w:tcBorders>
                            <w:shd w:val="clear" w:color="auto" w:fill="auto"/>
                            <w:hideMark/>
                          </w:tcPr>
                          <w:p>
                            <w:pPr>
                              <w:suppressAutoHyphens/>
                              <w:ind w:hanging="6"/>
                              <w:jc w:val="center"/>
                              <w:rPr>
                                <w:color w:val="000000"/>
                                <w:szCs w:val="24"/>
                                <w:lang w:eastAsia="en-GB"/>
                              </w:rPr>
                            </w:pPr>
                            <w:r>
                              <w:rPr>
                                <w:color w:val="000000"/>
                                <w:szCs w:val="24"/>
                                <w:lang w:eastAsia="en-GB"/>
                              </w:rPr>
                              <w:t>Užduoties taškų pasiskirstymas (proc.)</w:t>
                            </w:r>
                          </w:p>
                        </w:tc>
                      </w:tr>
                      <w:tr>
                        <w:tblPrEx>
                          <w:tblBorders>
                            <w:top w:val="none" w:sz="0" w:space="0" w:color="auto"/>
                            <w:left w:val="none" w:sz="0" w:space="0" w:color="auto"/>
                            <w:bottom w:val="none" w:sz="0" w:space="0" w:color="auto"/>
                            <w:right w:val="none" w:sz="0" w:space="0" w:color="auto"/>
                          </w:tblBorders>
                          <w:tblCellMar>
                            <w:left w:w="10" w:type="dxa"/>
                            <w:right w:w="10" w:type="dxa"/>
                          </w:tblCellMar>
                          <w:tblLook w:val="0000" w:firstRow="0" w:lastRow="0" w:firstColumn="0" w:lastColumn="0" w:noHBand="0" w:noVBand="0"/>
                        </w:tblPrEx>
                        <w:trPr>
                          <w:trHeight w:val="520"/>
                        </w:trPr>
                        <w:tc>
                          <w:tcPr>
                            <w:tcW w:w="1796" w:type="dxa"/>
                            <w:vMerge/>
                            <w:tcBorders>
                              <w:top w:val="single" w:sz="6" w:space="0" w:color="auto"/>
                              <w:left w:val="single" w:sz="4" w:space="0" w:color="auto"/>
                              <w:bottom w:val="single" w:sz="4" w:space="0" w:color="auto"/>
                              <w:right w:val="single" w:sz="4" w:space="0" w:color="auto"/>
                            </w:tcBorders>
                            <w:shd w:val="clear" w:color="auto" w:fill="auto"/>
                            <w:tcMar>
                              <w:top w:w="0" w:type="dxa"/>
                              <w:left w:w="0" w:type="dxa"/>
                              <w:bottom w:w="0" w:type="dxa"/>
                              <w:right w:w="0" w:type="dxa"/>
                            </w:tcMar>
                          </w:tcPr>
                          <w:p>
                            <w:pPr>
                              <w:suppressAutoHyphens/>
                              <w:ind w:hanging="6"/>
                              <w:rPr>
                                <w:color w:val="000000"/>
                                <w:szCs w:val="24"/>
                                <w:lang w:eastAsia="en-GB"/>
                              </w:rPr>
                            </w:pPr>
                          </w:p>
                        </w:tc>
                        <w:tc>
                          <w:tcPr>
                            <w:tcW w:w="2024" w:type="dxa"/>
                            <w:tcBorders>
                              <w:left w:val="single" w:sz="4" w:space="0" w:color="auto"/>
                              <w:bottom w:val="single" w:sz="6" w:space="0" w:color="000000"/>
                              <w:right w:val="single" w:sz="6" w:space="0" w:color="000000"/>
                            </w:tcBorders>
                            <w:shd w:val="clear" w:color="auto" w:fill="auto"/>
                            <w:tcMar>
                              <w:top w:w="0" w:type="dxa"/>
                              <w:left w:w="0" w:type="dxa"/>
                              <w:bottom w:w="0" w:type="dxa"/>
                              <w:right w:w="0" w:type="dxa"/>
                            </w:tcMar>
                          </w:tcPr>
                          <w:p>
                            <w:pPr>
                              <w:tabs>
                                <w:tab w:val="center" w:pos="892"/>
                              </w:tabs>
                              <w:suppressAutoHyphens/>
                              <w:ind w:hanging="6"/>
                              <w:jc w:val="center"/>
                              <w:rPr>
                                <w:bCs/>
                                <w:color w:val="000000"/>
                                <w:szCs w:val="24"/>
                                <w:lang w:eastAsia="en-GB"/>
                              </w:rPr>
                            </w:pPr>
                            <w:r>
                              <w:rPr>
                                <w:color w:val="000000"/>
                                <w:szCs w:val="24"/>
                                <w:lang w:eastAsia="en-GB"/>
                              </w:rPr>
                              <w:t>Gilus supratimas ir argumentavimas</w:t>
                            </w:r>
                          </w:p>
                          <w:p>
                            <w:pPr>
                              <w:tabs>
                                <w:tab w:val="center" w:pos="892"/>
                              </w:tabs>
                              <w:suppressAutoHyphens/>
                              <w:ind w:hanging="6"/>
                              <w:rPr>
                                <w:color w:val="000000"/>
                                <w:szCs w:val="24"/>
                                <w:lang w:eastAsia="en-GB"/>
                              </w:rPr>
                            </w:pPr>
                          </w:p>
                        </w:tc>
                        <w:tc>
                          <w:tcPr>
                            <w:tcW w:w="2406" w:type="dxa"/>
                            <w:tcBorders>
                              <w:bottom w:val="single" w:sz="6" w:space="0" w:color="000000"/>
                              <w:right w:val="single" w:sz="6" w:space="0" w:color="000000"/>
                            </w:tcBorders>
                            <w:shd w:val="clear" w:color="auto" w:fill="auto"/>
                            <w:tcMar>
                              <w:top w:w="0" w:type="dxa"/>
                              <w:left w:w="0" w:type="dxa"/>
                              <w:bottom w:w="0" w:type="dxa"/>
                              <w:right w:w="0" w:type="dxa"/>
                            </w:tcMar>
                          </w:tcPr>
                          <w:p>
                            <w:pPr>
                              <w:suppressAutoHyphens/>
                              <w:ind w:hanging="6"/>
                              <w:jc w:val="center"/>
                              <w:rPr>
                                <w:bCs/>
                                <w:color w:val="000000"/>
                                <w:szCs w:val="24"/>
                                <w:lang w:eastAsia="ar-SA"/>
                              </w:rPr>
                            </w:pPr>
                            <w:r>
                              <w:rPr>
                                <w:color w:val="000000"/>
                                <w:szCs w:val="24"/>
                                <w:lang w:eastAsia="ar-SA"/>
                              </w:rPr>
                              <w:t xml:space="preserve">Matematinis </w:t>
                            </w:r>
                            <w:r>
                              <w:rPr>
                                <w:bCs/>
                                <w:color w:val="000000"/>
                                <w:szCs w:val="24"/>
                                <w:lang w:eastAsia="ar-SA"/>
                              </w:rPr>
                              <w:t>komunikavimas</w:t>
                            </w:r>
                          </w:p>
                          <w:p>
                            <w:pPr>
                              <w:suppressAutoHyphens/>
                              <w:ind w:hanging="6"/>
                              <w:jc w:val="center"/>
                              <w:rPr>
                                <w:color w:val="000000"/>
                                <w:szCs w:val="24"/>
                                <w:lang w:eastAsia="ar-SA"/>
                              </w:rPr>
                            </w:pPr>
                          </w:p>
                          <w:p>
                            <w:pPr>
                              <w:suppressAutoHyphens/>
                              <w:ind w:hanging="6"/>
                              <w:rPr>
                                <w:color w:val="000000"/>
                                <w:szCs w:val="24"/>
                                <w:lang w:eastAsia="en-GB"/>
                              </w:rPr>
                            </w:pPr>
                          </w:p>
                        </w:tc>
                        <w:tc>
                          <w:tcPr>
                            <w:tcW w:w="2405" w:type="dxa"/>
                            <w:tcBorders>
                              <w:bottom w:val="single" w:sz="6" w:space="0" w:color="000000"/>
                              <w:right w:val="single" w:sz="4" w:space="0" w:color="auto"/>
                            </w:tcBorders>
                            <w:shd w:val="clear" w:color="auto" w:fill="auto"/>
                            <w:tcMar>
                              <w:top w:w="0" w:type="dxa"/>
                              <w:left w:w="0" w:type="dxa"/>
                              <w:bottom w:w="0" w:type="dxa"/>
                              <w:right w:w="0" w:type="dxa"/>
                            </w:tcMar>
                          </w:tcPr>
                          <w:p>
                            <w:pPr>
                              <w:suppressAutoHyphens/>
                              <w:ind w:hanging="6"/>
                              <w:jc w:val="center"/>
                              <w:rPr>
                                <w:bCs/>
                                <w:color w:val="000000"/>
                                <w:szCs w:val="24"/>
                                <w:lang w:eastAsia="ar-SA"/>
                              </w:rPr>
                            </w:pPr>
                            <w:r>
                              <w:rPr>
                                <w:color w:val="000000"/>
                                <w:szCs w:val="24"/>
                                <w:lang w:eastAsia="ar-SA"/>
                              </w:rPr>
                              <w:t>Problemų sprendimas</w:t>
                            </w:r>
                          </w:p>
                          <w:p>
                            <w:pPr>
                              <w:suppressAutoHyphens/>
                              <w:ind w:hanging="6"/>
                              <w:jc w:val="center"/>
                              <w:rPr>
                                <w:color w:val="000000"/>
                                <w:szCs w:val="24"/>
                                <w:lang w:eastAsia="ar-SA"/>
                              </w:rPr>
                            </w:pPr>
                          </w:p>
                          <w:p>
                            <w:pPr>
                              <w:suppressAutoHyphens/>
                              <w:ind w:hanging="6"/>
                              <w:jc w:val="center"/>
                              <w:rPr>
                                <w:color w:val="000000"/>
                                <w:szCs w:val="24"/>
                                <w:lang w:eastAsia="ar-SA"/>
                              </w:rPr>
                            </w:pPr>
                          </w:p>
                        </w:tc>
                        <w:tc>
                          <w:tcPr>
                            <w:tcW w:w="1570" w:type="dxa"/>
                            <w:vMerge/>
                            <w:tcBorders>
                              <w:left w:val="single" w:sz="4" w:space="0" w:color="auto"/>
                              <w:bottom w:val="single" w:sz="4" w:space="0" w:color="auto"/>
                              <w:right w:val="single" w:sz="4" w:space="0" w:color="auto"/>
                            </w:tcBorders>
                            <w:shd w:val="clear" w:color="auto" w:fill="auto"/>
                            <w:tcMar>
                              <w:top w:w="0" w:type="dxa"/>
                              <w:left w:w="0" w:type="dxa"/>
                              <w:bottom w:w="0" w:type="dxa"/>
                              <w:right w:w="0" w:type="dxa"/>
                            </w:tcMar>
                          </w:tcPr>
                          <w:p>
                            <w:pPr>
                              <w:suppressAutoHyphens/>
                              <w:ind w:hanging="6"/>
                              <w:rPr>
                                <w:color w:val="000000"/>
                                <w:szCs w:val="24"/>
                                <w:lang w:eastAsia="en-GB"/>
                              </w:rPr>
                            </w:pPr>
                          </w:p>
                        </w:tc>
                      </w:tr>
                      <w:tr>
                        <w:trPr>
                          <w:trHeight w:val="437"/>
                        </w:trPr>
                        <w:tc>
                          <w:tcPr>
                            <w:tcW w:w="1796" w:type="dxa"/>
                            <w:tcBorders>
                              <w:top w:val="single" w:sz="4" w:space="0" w:color="auto"/>
                              <w:left w:val="single" w:sz="6" w:space="0" w:color="auto"/>
                              <w:bottom w:val="single" w:sz="6" w:space="0" w:color="auto"/>
                              <w:right w:val="single" w:sz="6" w:space="0" w:color="auto"/>
                            </w:tcBorders>
                            <w:shd w:val="clear" w:color="auto" w:fill="auto"/>
                            <w:hideMark/>
                          </w:tcPr>
                          <w:p>
                            <w:pPr>
                              <w:suppressAutoHyphens/>
                              <w:ind w:hanging="6"/>
                              <w:textAlignment w:val="baseline"/>
                              <w:rPr>
                                <w:bCs/>
                                <w:color w:val="000000"/>
                                <w:szCs w:val="24"/>
                                <w:lang w:eastAsia="en-GB"/>
                              </w:rPr>
                            </w:pPr>
                            <w:r>
                              <w:rPr>
                                <w:bCs/>
                                <w:color w:val="000000"/>
                                <w:szCs w:val="24"/>
                                <w:lang w:eastAsia="ar-SA"/>
                              </w:rPr>
                              <w:t>Skaičiai ir skaičiavimai</w:t>
                            </w:r>
                          </w:p>
                        </w:tc>
                        <w:tc>
                          <w:tcPr>
                            <w:tcW w:w="2024" w:type="dxa"/>
                            <w:tcBorders>
                              <w:top w:val="nil"/>
                              <w:left w:val="nil"/>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p>
                        </w:tc>
                        <w:tc>
                          <w:tcPr>
                            <w:tcW w:w="2406" w:type="dxa"/>
                            <w:tcBorders>
                              <w:top w:val="nil"/>
                              <w:left w:val="nil"/>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p>
                        </w:tc>
                        <w:tc>
                          <w:tcPr>
                            <w:tcW w:w="2405" w:type="dxa"/>
                            <w:tcBorders>
                              <w:top w:val="nil"/>
                              <w:left w:val="nil"/>
                              <w:bottom w:val="single" w:sz="6" w:space="0" w:color="auto"/>
                              <w:right w:val="single" w:sz="6" w:space="0" w:color="auto"/>
                            </w:tcBorders>
                            <w:shd w:val="clear" w:color="auto" w:fill="auto"/>
                            <w:hideMark/>
                          </w:tcPr>
                          <w:p>
                            <w:pPr>
                              <w:suppressAutoHyphens/>
                              <w:ind w:firstLine="56"/>
                              <w:textAlignment w:val="baseline"/>
                              <w:rPr>
                                <w:color w:val="000000"/>
                                <w:szCs w:val="24"/>
                                <w:lang w:eastAsia="en-GB"/>
                              </w:rPr>
                            </w:pPr>
                          </w:p>
                        </w:tc>
                        <w:tc>
                          <w:tcPr>
                            <w:tcW w:w="1570" w:type="dxa"/>
                            <w:tcBorders>
                              <w:top w:val="single" w:sz="4" w:space="0" w:color="auto"/>
                              <w:left w:val="nil"/>
                              <w:bottom w:val="single" w:sz="6" w:space="0" w:color="auto"/>
                              <w:right w:val="single" w:sz="6"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30</w:t>
                            </w:r>
                          </w:p>
                        </w:tc>
                      </w:tr>
                      <w:tr>
                        <w:trPr>
                          <w:trHeight w:val="437"/>
                        </w:trPr>
                        <w:tc>
                          <w:tcPr>
                            <w:tcW w:w="1796" w:type="dxa"/>
                            <w:tcBorders>
                              <w:top w:val="nil"/>
                              <w:left w:val="single" w:sz="6" w:space="0" w:color="auto"/>
                              <w:bottom w:val="single" w:sz="6" w:space="0" w:color="auto"/>
                              <w:right w:val="single" w:sz="6" w:space="0" w:color="auto"/>
                            </w:tcBorders>
                            <w:shd w:val="clear" w:color="auto" w:fill="auto"/>
                          </w:tcPr>
                          <w:p>
                            <w:pPr>
                              <w:suppressAutoHyphens/>
                              <w:ind w:hanging="6"/>
                              <w:textAlignment w:val="baseline"/>
                              <w:rPr>
                                <w:bCs/>
                                <w:color w:val="000000"/>
                                <w:szCs w:val="24"/>
                                <w:lang w:eastAsia="en-GB"/>
                              </w:rPr>
                            </w:pPr>
                            <w:r>
                              <w:rPr>
                                <w:bCs/>
                                <w:color w:val="000000"/>
                                <w:szCs w:val="24"/>
                                <w:lang w:eastAsia="ar-SA"/>
                              </w:rPr>
                              <w:t>Modeliai ir sąryšiai</w:t>
                            </w:r>
                          </w:p>
                        </w:tc>
                        <w:tc>
                          <w:tcPr>
                            <w:tcW w:w="2024"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06"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05"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1570"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20</w:t>
                            </w:r>
                          </w:p>
                        </w:tc>
                      </w:tr>
                      <w:tr>
                        <w:trPr>
                          <w:trHeight w:val="437"/>
                        </w:trPr>
                        <w:tc>
                          <w:tcPr>
                            <w:tcW w:w="1796" w:type="dxa"/>
                            <w:tcBorders>
                              <w:top w:val="nil"/>
                              <w:left w:val="single" w:sz="6" w:space="0" w:color="auto"/>
                              <w:bottom w:val="single" w:sz="6" w:space="0" w:color="auto"/>
                              <w:right w:val="single" w:sz="6" w:space="0" w:color="auto"/>
                            </w:tcBorders>
                            <w:shd w:val="clear" w:color="auto" w:fill="auto"/>
                          </w:tcPr>
                          <w:p>
                            <w:pPr>
                              <w:suppressAutoHyphens/>
                              <w:ind w:hanging="6"/>
                              <w:textAlignment w:val="baseline"/>
                              <w:rPr>
                                <w:bCs/>
                                <w:color w:val="000000"/>
                                <w:szCs w:val="24"/>
                                <w:lang w:eastAsia="en-GB"/>
                              </w:rPr>
                            </w:pPr>
                            <w:r>
                              <w:rPr>
                                <w:bCs/>
                                <w:color w:val="000000"/>
                                <w:szCs w:val="24"/>
                                <w:lang w:eastAsia="ar-SA"/>
                              </w:rPr>
                              <w:t>Geometrija ir matavimai</w:t>
                            </w:r>
                          </w:p>
                        </w:tc>
                        <w:tc>
                          <w:tcPr>
                            <w:tcW w:w="2024"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06"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05"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1570"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35</w:t>
                            </w:r>
                          </w:p>
                        </w:tc>
                      </w:tr>
                      <w:tr>
                        <w:trPr>
                          <w:trHeight w:val="437"/>
                        </w:trPr>
                        <w:tc>
                          <w:tcPr>
                            <w:tcW w:w="1796" w:type="dxa"/>
                            <w:tcBorders>
                              <w:top w:val="nil"/>
                              <w:left w:val="single" w:sz="6" w:space="0" w:color="auto"/>
                              <w:bottom w:val="single" w:sz="6" w:space="0" w:color="auto"/>
                              <w:right w:val="single" w:sz="6" w:space="0" w:color="auto"/>
                            </w:tcBorders>
                            <w:shd w:val="clear" w:color="auto" w:fill="auto"/>
                          </w:tcPr>
                          <w:p>
                            <w:pPr>
                              <w:suppressAutoHyphens/>
                              <w:ind w:hanging="6"/>
                              <w:textAlignment w:val="baseline"/>
                              <w:rPr>
                                <w:bCs/>
                                <w:color w:val="000000"/>
                                <w:szCs w:val="24"/>
                                <w:lang w:eastAsia="ar-SA"/>
                              </w:rPr>
                            </w:pPr>
                            <w:r>
                              <w:rPr>
                                <w:bCs/>
                                <w:color w:val="000000"/>
                                <w:szCs w:val="24"/>
                                <w:lang w:eastAsia="ar-SA"/>
                              </w:rPr>
                              <w:t>Duomenys ir tikimybės</w:t>
                            </w:r>
                          </w:p>
                        </w:tc>
                        <w:tc>
                          <w:tcPr>
                            <w:tcW w:w="2024"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06"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2405" w:type="dxa"/>
                            <w:tcBorders>
                              <w:top w:val="nil"/>
                              <w:left w:val="nil"/>
                              <w:bottom w:val="single" w:sz="6" w:space="0" w:color="auto"/>
                              <w:right w:val="single" w:sz="6" w:space="0" w:color="auto"/>
                            </w:tcBorders>
                            <w:shd w:val="clear" w:color="auto" w:fill="auto"/>
                          </w:tcPr>
                          <w:p>
                            <w:pPr>
                              <w:suppressAutoHyphens/>
                              <w:ind w:hanging="6"/>
                              <w:textAlignment w:val="baseline"/>
                              <w:rPr>
                                <w:color w:val="000000"/>
                                <w:szCs w:val="24"/>
                                <w:lang w:eastAsia="en-GB"/>
                              </w:rPr>
                            </w:pPr>
                          </w:p>
                        </w:tc>
                        <w:tc>
                          <w:tcPr>
                            <w:tcW w:w="1570"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15</w:t>
                            </w:r>
                          </w:p>
                        </w:tc>
                      </w:tr>
                      <w:tr>
                        <w:trPr>
                          <w:trHeight w:val="68"/>
                        </w:trPr>
                        <w:tc>
                          <w:tcPr>
                            <w:tcW w:w="1796" w:type="dxa"/>
                            <w:tcBorders>
                              <w:top w:val="nil"/>
                              <w:left w:val="single" w:sz="6" w:space="0" w:color="auto"/>
                              <w:bottom w:val="single" w:sz="6" w:space="0" w:color="auto"/>
                              <w:right w:val="single" w:sz="6" w:space="0" w:color="auto"/>
                            </w:tcBorders>
                            <w:shd w:val="clear" w:color="auto" w:fill="auto"/>
                          </w:tcPr>
                          <w:p>
                            <w:pPr>
                              <w:suppressAutoHyphens/>
                              <w:textAlignment w:val="baseline"/>
                              <w:rPr>
                                <w:bCs/>
                                <w:color w:val="000000"/>
                                <w:szCs w:val="24"/>
                                <w:lang w:eastAsia="ar-SA"/>
                              </w:rPr>
                            </w:pPr>
                            <w:r>
                              <w:rPr>
                                <w:color w:val="000000"/>
                                <w:szCs w:val="24"/>
                                <w:lang w:eastAsia="en-GB"/>
                              </w:rPr>
                              <w:t>Užduoties taškų pasiskirstymas (proc.)</w:t>
                            </w:r>
                          </w:p>
                        </w:tc>
                        <w:tc>
                          <w:tcPr>
                            <w:tcW w:w="2024"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40</w:t>
                            </w:r>
                          </w:p>
                        </w:tc>
                        <w:tc>
                          <w:tcPr>
                            <w:tcW w:w="2406"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40</w:t>
                            </w:r>
                          </w:p>
                        </w:tc>
                        <w:tc>
                          <w:tcPr>
                            <w:tcW w:w="2405"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20</w:t>
                            </w:r>
                          </w:p>
                        </w:tc>
                        <w:tc>
                          <w:tcPr>
                            <w:tcW w:w="1570" w:type="dxa"/>
                            <w:tcBorders>
                              <w:top w:val="nil"/>
                              <w:left w:val="nil"/>
                              <w:bottom w:val="single" w:sz="6" w:space="0" w:color="auto"/>
                              <w:right w:val="single" w:sz="6" w:space="0" w:color="auto"/>
                            </w:tcBorders>
                            <w:shd w:val="clear" w:color="auto" w:fill="auto"/>
                          </w:tcPr>
                          <w:p>
                            <w:pPr>
                              <w:suppressAutoHyphens/>
                              <w:ind w:hanging="6"/>
                              <w:jc w:val="center"/>
                              <w:textAlignment w:val="baseline"/>
                              <w:rPr>
                                <w:color w:val="000000"/>
                                <w:szCs w:val="24"/>
                                <w:lang w:eastAsia="en-GB"/>
                              </w:rPr>
                            </w:pPr>
                            <w:r>
                              <w:rPr>
                                <w:color w:val="000000"/>
                                <w:szCs w:val="24"/>
                                <w:lang w:eastAsia="en-GB"/>
                              </w:rPr>
                              <w:t>100</w:t>
                            </w:r>
                          </w:p>
                        </w:tc>
                      </w:tr>
                    </w:tbl>
                    <w:p>
                      <w:pPr>
                        <w:suppressAutoHyphens/>
                        <w:textAlignment w:val="baseline"/>
                        <w:rPr>
                          <w:color w:val="000000"/>
                          <w:szCs w:val="24"/>
                          <w:lang w:eastAsia="en-GB"/>
                        </w:rPr>
                      </w:pPr>
                    </w:p>
                  </w:sdtContent>
                </w:sdt>
                <w:sdt>
                  <w:sdtPr>
                    <w:alias w:val="20 pr. 40.2 pp."/>
                    <w:tag w:val="part_ece2463a12b54123afed02b48bf6a092"/>
                    <w:lock w:val="sdtLocked"/>
                    <w:richText/>
                  </w:sdtPr>
                  <w:sdtContent>
                    <w:p>
                      <w:pPr>
                        <w:suppressAutoHyphens/>
                        <w:ind w:firstLine="851"/>
                        <w:textAlignment w:val="baseline"/>
                        <w:rPr>
                          <w:color w:val="000000"/>
                          <w:szCs w:val="24"/>
                          <w:lang w:eastAsia="en-GB"/>
                        </w:rPr>
                      </w:pPr>
                      <w:sdt>
                        <w:sdtPr>
                          <w:alias w:val="Numeris"/>
                          <w:tag w:val="nr_ece2463a12b54123afed02b48bf6a092"/>
                          <w:lock w:val="sdtLocked"/>
                          <w:richText/>
                        </w:sdtPr>
                        <w:sdtContent>
                          <w:r>
                            <w:rPr>
                              <w:color w:val="000000"/>
                              <w:szCs w:val="24"/>
                              <w:lang w:eastAsia="en-GB"/>
                            </w:rPr>
                            <w:t>40.2</w:t>
                          </w:r>
                        </w:sdtContent>
                      </w:sdt>
                      <w:r>
                        <w:rPr>
                          <w:color w:val="000000"/>
                          <w:szCs w:val="24"/>
                          <w:lang w:eastAsia="en-GB"/>
                        </w:rPr>
                        <w:t>. užduoties pobūdis:</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0"/>
                        <w:gridCol w:w="6378"/>
                      </w:tblGrid>
                      <w:tr>
                        <w:tc>
                          <w:tcPr>
                            <w:tcW w:w="3820" w:type="dxa"/>
                            <w:tcBorders>
                              <w:top w:val="single" w:sz="6" w:space="0" w:color="auto"/>
                              <w:left w:val="single" w:sz="6" w:space="0" w:color="auto"/>
                              <w:bottom w:val="single" w:sz="6" w:space="0" w:color="auto"/>
                              <w:right w:val="single" w:sz="6"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Užduoties struktūra</w:t>
                            </w:r>
                          </w:p>
                        </w:tc>
                        <w:tc>
                          <w:tcPr>
                            <w:tcW w:w="6378" w:type="dxa"/>
                            <w:tcBorders>
                              <w:top w:val="single" w:sz="6" w:space="0" w:color="auto"/>
                              <w:left w:val="nil"/>
                              <w:bottom w:val="single" w:sz="6" w:space="0" w:color="auto"/>
                              <w:right w:val="single" w:sz="6"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Apibūdinimas</w:t>
                            </w:r>
                          </w:p>
                        </w:tc>
                      </w:tr>
                      <w:tr>
                        <w:tc>
                          <w:tcPr>
                            <w:tcW w:w="3820" w:type="dxa"/>
                            <w:tcBorders>
                              <w:top w:val="single" w:sz="6" w:space="0" w:color="auto"/>
                              <w:left w:val="single" w:sz="6" w:space="0" w:color="auto"/>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color w:val="000000"/>
                                <w:szCs w:val="24"/>
                                <w:lang w:eastAsia="en-GB"/>
                              </w:rPr>
                              <w:t>Užduotis​</w:t>
                            </w:r>
                          </w:p>
                        </w:tc>
                        <w:tc>
                          <w:tcPr>
                            <w:tcW w:w="6378" w:type="dxa"/>
                            <w:tcBorders>
                              <w:top w:val="single" w:sz="6" w:space="0" w:color="auto"/>
                              <w:left w:val="nil"/>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rFonts w:eastAsia="Calibri"/>
                                <w:color w:val="000000"/>
                                <w:szCs w:val="24"/>
                                <w:lang w:eastAsia="ar-SA"/>
                              </w:rPr>
                              <w:t>Rengiama centralizuotai, pateikiama ir atliekama elektroninėje užduoties atlikimo sistemoje, vertinama elektroninėje užduoties vertinimo sistemoje.</w:t>
                            </w:r>
                          </w:p>
                        </w:tc>
                      </w:tr>
                      <w:tr>
                        <w:tc>
                          <w:tcPr>
                            <w:tcW w:w="3820" w:type="dxa"/>
                            <w:tcBorders>
                              <w:top w:val="single" w:sz="6" w:space="0" w:color="auto"/>
                              <w:left w:val="single" w:sz="6" w:space="0" w:color="auto"/>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color w:val="000000"/>
                                <w:szCs w:val="24"/>
                                <w:lang w:eastAsia="en-GB"/>
                              </w:rPr>
                              <w:t>Turinys</w:t>
                            </w:r>
                          </w:p>
                        </w:tc>
                        <w:tc>
                          <w:tcPr>
                            <w:tcW w:w="6378" w:type="dxa"/>
                            <w:tcBorders>
                              <w:top w:val="single" w:sz="6" w:space="0" w:color="auto"/>
                              <w:left w:val="nil"/>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color w:val="000000"/>
                                <w:szCs w:val="24"/>
                                <w:lang w:eastAsia="en-GB"/>
                              </w:rPr>
                              <w:t>5-8 klasės</w:t>
                            </w:r>
                          </w:p>
                        </w:tc>
                      </w:tr>
                      <w:tr>
                        <w:tc>
                          <w:tcPr>
                            <w:tcW w:w="3820" w:type="dxa"/>
                            <w:tcBorders>
                              <w:top w:val="nil"/>
                              <w:left w:val="single" w:sz="6" w:space="0" w:color="auto"/>
                              <w:bottom w:val="single" w:sz="6" w:space="0" w:color="auto"/>
                              <w:right w:val="single" w:sz="6" w:space="0" w:color="auto"/>
                            </w:tcBorders>
                            <w:shd w:val="clear" w:color="auto" w:fill="auto"/>
                            <w:hideMark/>
                          </w:tcPr>
                          <w:p>
                            <w:pPr>
                              <w:suppressAutoHyphens/>
                              <w:textAlignment w:val="baseline"/>
                              <w:rPr>
                                <w:color w:val="000000"/>
                                <w:szCs w:val="24"/>
                                <w:lang w:eastAsia="en-GB"/>
                              </w:rPr>
                            </w:pPr>
                            <w:r>
                              <w:rPr>
                                <w:color w:val="000000"/>
                                <w:szCs w:val="24"/>
                                <w:lang w:eastAsia="en-GB"/>
                              </w:rPr>
                              <w:t>Galimi uždavinių/klausimų tipai</w:t>
                            </w:r>
                          </w:p>
                        </w:tc>
                        <w:tc>
                          <w:tcPr>
                            <w:tcW w:w="6378" w:type="dxa"/>
                            <w:tcBorders>
                              <w:top w:val="nil"/>
                              <w:left w:val="nil"/>
                              <w:bottom w:val="single" w:sz="6" w:space="0" w:color="auto"/>
                              <w:right w:val="single" w:sz="6" w:space="0" w:color="auto"/>
                            </w:tcBorders>
                            <w:shd w:val="clear" w:color="auto" w:fill="auto"/>
                            <w:hideMark/>
                          </w:tcPr>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Pasirenkamojo atsakymo su vienu ar keliais teisingais atsakymais;</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trumpo atsakymo;</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pasiūlytų atsakymų porų susiejimu;</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eiliškumo nustatymo;</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objektų įkėlimo iš duoto sąrašo;</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elementų pažymėjimo vizualizacijoje (paveiksle, brėžinyje, diagramoje, schemoje, lentelėje).</w:t>
                            </w:r>
                          </w:p>
                        </w:tc>
                      </w:tr>
                      <w:tr>
                        <w:tc>
                          <w:tcPr>
                            <w:tcW w:w="3820" w:type="dxa"/>
                            <w:tcBorders>
                              <w:top w:val="nil"/>
                              <w:left w:val="single" w:sz="6" w:space="0" w:color="auto"/>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Iš viso taškų</w:t>
                            </w:r>
                          </w:p>
                        </w:tc>
                        <w:tc>
                          <w:tcPr>
                            <w:tcW w:w="6378" w:type="dxa"/>
                            <w:tcBorders>
                              <w:top w:val="nil"/>
                              <w:left w:val="nil"/>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40-45</w:t>
                            </w:r>
                          </w:p>
                        </w:tc>
                      </w:tr>
                      <w:tr>
                        <w:tc>
                          <w:tcPr>
                            <w:tcW w:w="3820" w:type="dxa"/>
                            <w:tcBorders>
                              <w:top w:val="nil"/>
                              <w:left w:val="single" w:sz="6" w:space="0" w:color="auto"/>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Trukmė </w:t>
                            </w:r>
                          </w:p>
                        </w:tc>
                        <w:tc>
                          <w:tcPr>
                            <w:tcW w:w="6378" w:type="dxa"/>
                            <w:tcBorders>
                              <w:top w:val="nil"/>
                              <w:left w:val="nil"/>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60 min.</w:t>
                            </w:r>
                          </w:p>
                        </w:tc>
                      </w:tr>
                    </w:tbl>
                    <w:p>
                      <w:pPr>
                        <w:suppressAutoHyphens/>
                        <w:ind w:hanging="6"/>
                        <w:textAlignment w:val="baseline"/>
                        <w:rPr>
                          <w:color w:val="000000"/>
                          <w:szCs w:val="24"/>
                          <w:lang w:eastAsia="en-GB"/>
                        </w:rPr>
                      </w:pPr>
                    </w:p>
                  </w:sdtContent>
                </w:sdt>
              </w:sdtContent>
            </w:sdt>
            <w:sdt>
              <w:sdtPr>
                <w:alias w:val="20 pr. 41 p."/>
                <w:tag w:val="part_f2071f824b254bf48d754f92a6070bf5"/>
                <w:lock w:val="sdtLocked"/>
                <w:richText/>
              </w:sdtPr>
              <w:sdtContent>
                <w:p>
                  <w:pPr>
                    <w:suppressAutoHyphens/>
                    <w:ind w:firstLine="851"/>
                    <w:textAlignment w:val="baseline"/>
                    <w:rPr>
                      <w:color w:val="000000"/>
                      <w:szCs w:val="24"/>
                      <w:lang w:eastAsia="en-GB"/>
                    </w:rPr>
                  </w:pPr>
                  <w:sdt>
                    <w:sdtPr>
                      <w:alias w:val="Numeris"/>
                      <w:tag w:val="nr_f2071f824b254bf48d754f92a6070bf5"/>
                      <w:lock w:val="sdtLocked"/>
                      <w:richText/>
                    </w:sdtPr>
                    <w:sdtContent>
                      <w:r>
                        <w:rPr>
                          <w:color w:val="000000"/>
                          <w:szCs w:val="24"/>
                          <w:lang w:eastAsia="en-GB"/>
                        </w:rPr>
                        <w:t>41</w:t>
                      </w:r>
                    </w:sdtContent>
                  </w:sdt>
                  <w:r>
                    <w:rPr>
                      <w:color w:val="000000"/>
                      <w:szCs w:val="24"/>
                      <w:lang w:eastAsia="en-GB"/>
                    </w:rPr>
                    <w:t>. Išorinio vertinimo matrica pagrindiniame ugdyme (pagrindinio ugdymo pasiekimų patikrinimas, 10 ir II gimnazijos klasė):</w:t>
                  </w:r>
                </w:p>
                <w:sdt>
                  <w:sdtPr>
                    <w:alias w:val="20 pr. 41.1 pp."/>
                    <w:tag w:val="part_9e2b24908ef64d27a9aee87fa9383abe"/>
                    <w:lock w:val="sdtLocked"/>
                    <w:richText/>
                  </w:sdtPr>
                  <w:sdtContent>
                    <w:p>
                      <w:pPr>
                        <w:suppressAutoHyphens/>
                        <w:ind w:firstLine="851"/>
                        <w:textAlignment w:val="baseline"/>
                        <w:rPr>
                          <w:color w:val="000000"/>
                          <w:szCs w:val="24"/>
                          <w:lang w:eastAsia="en-GB"/>
                        </w:rPr>
                      </w:pPr>
                      <w:sdt>
                        <w:sdtPr>
                          <w:alias w:val="Numeris"/>
                          <w:tag w:val="nr_9e2b24908ef64d27a9aee87fa9383abe"/>
                          <w:lock w:val="sdtLocked"/>
                          <w:richText/>
                        </w:sdtPr>
                        <w:sdtContent>
                          <w:r>
                            <w:rPr>
                              <w:color w:val="000000"/>
                              <w:szCs w:val="24"/>
                              <w:lang w:eastAsia="en-GB"/>
                            </w:rPr>
                            <w:t>41.1</w:t>
                          </w:r>
                        </w:sdtContent>
                      </w:sdt>
                      <w:r>
                        <w:rPr>
                          <w:color w:val="000000"/>
                          <w:szCs w:val="24"/>
                          <w:lang w:eastAsia="en-GB"/>
                        </w:rPr>
                        <w:t>. užduoties struktūra:</w:t>
                      </w:r>
                    </w:p>
                    <w:tbl>
                      <w:tblPr>
                        <w:tblW w:w="10201"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6"/>
                        <w:gridCol w:w="2024"/>
                        <w:gridCol w:w="2265"/>
                        <w:gridCol w:w="2546"/>
                        <w:gridCol w:w="1570"/>
                      </w:tblGrid>
                      <w:tr>
                        <w:trPr>
                          <w:trHeight w:val="218"/>
                        </w:trPr>
                        <w:tc>
                          <w:tcPr>
                            <w:tcW w:w="179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hideMark/>
                          </w:tcPr>
                          <w:p>
                            <w:pPr>
                              <w:suppressAutoHyphens/>
                              <w:ind w:hanging="6"/>
                              <w:jc w:val="center"/>
                              <w:rPr>
                                <w:color w:val="000000"/>
                                <w:szCs w:val="24"/>
                                <w:lang w:eastAsia="en-GB"/>
                              </w:rPr>
                            </w:pPr>
                            <w:r>
                              <w:rPr>
                                <w:color w:val="000000"/>
                                <w:szCs w:val="24"/>
                                <w:lang w:eastAsia="en-GB"/>
                              </w:rPr>
                              <w:t>Mokymo(si) turinio sritys</w:t>
                            </w:r>
                          </w:p>
                        </w:tc>
                        <w:tc>
                          <w:tcPr>
                            <w:tcW w:w="6835" w:type="dxa"/>
                            <w:gridSpan w:val="3"/>
                            <w:tcBorders>
                              <w:top w:val="single" w:sz="6" w:space="0" w:color="auto"/>
                              <w:left w:val="nil"/>
                              <w:bottom w:val="single" w:sz="6" w:space="0" w:color="auto"/>
                              <w:right w:val="single" w:sz="6" w:space="0" w:color="auto"/>
                            </w:tcBorders>
                            <w:shd w:val="clear" w:color="auto" w:fill="FFFFFF" w:themeFill="background1"/>
                            <w:hideMark/>
                          </w:tcPr>
                          <w:p>
                            <w:pPr>
                              <w:suppressAutoHyphens/>
                              <w:ind w:hanging="6"/>
                              <w:jc w:val="center"/>
                              <w:rPr>
                                <w:color w:val="000000"/>
                                <w:szCs w:val="24"/>
                                <w:lang w:eastAsia="en-GB"/>
                              </w:rPr>
                            </w:pPr>
                            <w:r>
                              <w:rPr>
                                <w:color w:val="000000"/>
                                <w:szCs w:val="24"/>
                                <w:lang w:eastAsia="en-GB"/>
                              </w:rPr>
                              <w:t>Pasiekimų sritys </w:t>
                            </w:r>
                          </w:p>
                        </w:tc>
                        <w:tc>
                          <w:tcPr>
                            <w:tcW w:w="1570" w:type="dxa"/>
                            <w:vMerge w:val="restart"/>
                            <w:tcBorders>
                              <w:top w:val="single" w:sz="6" w:space="0" w:color="auto"/>
                              <w:left w:val="nil"/>
                              <w:bottom w:val="single" w:sz="4" w:space="0" w:color="auto"/>
                              <w:right w:val="single" w:sz="6" w:space="0" w:color="auto"/>
                            </w:tcBorders>
                            <w:shd w:val="clear" w:color="auto" w:fill="FFFFFF" w:themeFill="background1"/>
                            <w:hideMark/>
                          </w:tcPr>
                          <w:p>
                            <w:pPr>
                              <w:suppressAutoHyphens/>
                              <w:ind w:hanging="6"/>
                              <w:jc w:val="center"/>
                              <w:rPr>
                                <w:color w:val="000000"/>
                                <w:szCs w:val="24"/>
                                <w:lang w:eastAsia="en-GB"/>
                              </w:rPr>
                            </w:pPr>
                            <w:r>
                              <w:rPr>
                                <w:color w:val="000000"/>
                                <w:szCs w:val="24"/>
                                <w:lang w:eastAsia="en-GB"/>
                              </w:rPr>
                              <w:t>Užduoties taškų pasiskirstymas (proc.)</w:t>
                            </w:r>
                          </w:p>
                        </w:tc>
                      </w:tr>
                      <w:tr>
                        <w:tblPrEx>
                          <w:tblBorders>
                            <w:top w:val="none" w:sz="0" w:space="0" w:color="auto"/>
                            <w:left w:val="none" w:sz="0" w:space="0" w:color="auto"/>
                            <w:bottom w:val="none" w:sz="0" w:space="0" w:color="auto"/>
                            <w:right w:val="none" w:sz="0" w:space="0" w:color="auto"/>
                          </w:tblBorders>
                          <w:tblCellMar>
                            <w:left w:w="10" w:type="dxa"/>
                            <w:right w:w="10" w:type="dxa"/>
                          </w:tblCellMar>
                          <w:tblLook w:val="0000" w:firstRow="0" w:lastRow="0" w:firstColumn="0" w:lastColumn="0" w:noHBand="0" w:noVBand="0"/>
                        </w:tblPrEx>
                        <w:trPr>
                          <w:trHeight w:val="548"/>
                        </w:trPr>
                        <w:tc>
                          <w:tcPr>
                            <w:tcW w:w="1796" w:type="dxa"/>
                            <w:vMerge/>
                            <w:tcBorders>
                              <w:top w:val="single" w:sz="6" w:space="0" w:color="auto"/>
                              <w:left w:val="single" w:sz="4" w:space="0" w:color="auto"/>
                              <w:bottom w:val="single" w:sz="4" w:space="0" w:color="auto"/>
                              <w:right w:val="single" w:sz="4" w:space="0" w:color="auto"/>
                            </w:tcBorders>
                            <w:shd w:val="clear" w:color="auto" w:fill="FFFFFF" w:themeFill="background1"/>
                            <w:tcMar>
                              <w:top w:w="0" w:type="dxa"/>
                              <w:left w:w="0" w:type="dxa"/>
                              <w:bottom w:w="0" w:type="dxa"/>
                              <w:right w:w="0" w:type="dxa"/>
                            </w:tcMar>
                          </w:tcPr>
                          <w:p>
                            <w:pPr>
                              <w:suppressAutoHyphens/>
                              <w:ind w:hanging="6"/>
                              <w:rPr>
                                <w:color w:val="000000"/>
                                <w:szCs w:val="24"/>
                                <w:lang w:eastAsia="en-GB"/>
                              </w:rPr>
                            </w:pPr>
                          </w:p>
                        </w:tc>
                        <w:tc>
                          <w:tcPr>
                            <w:tcW w:w="2024" w:type="dxa"/>
                            <w:tcBorders>
                              <w:left w:val="single" w:sz="4" w:space="0" w:color="auto"/>
                              <w:bottom w:val="single" w:sz="6" w:space="0" w:color="000000"/>
                              <w:right w:val="single" w:sz="6" w:space="0" w:color="000000"/>
                            </w:tcBorders>
                            <w:shd w:val="clear" w:color="auto" w:fill="FFFFFF" w:themeFill="background1"/>
                            <w:tcMar>
                              <w:top w:w="0" w:type="dxa"/>
                              <w:left w:w="0" w:type="dxa"/>
                              <w:bottom w:w="0" w:type="dxa"/>
                              <w:right w:w="0" w:type="dxa"/>
                            </w:tcMar>
                          </w:tcPr>
                          <w:p>
                            <w:pPr>
                              <w:tabs>
                                <w:tab w:val="center" w:pos="892"/>
                              </w:tabs>
                              <w:suppressAutoHyphens/>
                              <w:ind w:hanging="6"/>
                              <w:jc w:val="center"/>
                              <w:rPr>
                                <w:bCs/>
                                <w:color w:val="000000"/>
                                <w:szCs w:val="24"/>
                                <w:lang w:eastAsia="en-GB"/>
                              </w:rPr>
                            </w:pPr>
                            <w:r>
                              <w:rPr>
                                <w:color w:val="000000"/>
                                <w:szCs w:val="24"/>
                                <w:lang w:eastAsia="en-GB"/>
                              </w:rPr>
                              <w:t>Gilus supratimas ir argumentavimas</w:t>
                            </w:r>
                          </w:p>
                          <w:p>
                            <w:pPr>
                              <w:tabs>
                                <w:tab w:val="center" w:pos="892"/>
                              </w:tabs>
                              <w:suppressAutoHyphens/>
                              <w:ind w:hanging="6"/>
                              <w:rPr>
                                <w:color w:val="000000"/>
                                <w:szCs w:val="24"/>
                                <w:lang w:eastAsia="en-GB"/>
                              </w:rPr>
                            </w:pPr>
                          </w:p>
                        </w:tc>
                        <w:tc>
                          <w:tcPr>
                            <w:tcW w:w="2265" w:type="dxa"/>
                            <w:tcBorders>
                              <w:bottom w:val="single" w:sz="6" w:space="0" w:color="000000"/>
                              <w:right w:val="single" w:sz="6" w:space="0" w:color="000000"/>
                            </w:tcBorders>
                            <w:shd w:val="clear" w:color="auto" w:fill="FFFFFF" w:themeFill="background1"/>
                            <w:tcMar>
                              <w:top w:w="0" w:type="dxa"/>
                              <w:left w:w="0" w:type="dxa"/>
                              <w:bottom w:w="0" w:type="dxa"/>
                              <w:right w:w="0" w:type="dxa"/>
                            </w:tcMar>
                          </w:tcPr>
                          <w:p>
                            <w:pPr>
                              <w:suppressAutoHyphens/>
                              <w:ind w:hanging="6"/>
                              <w:jc w:val="center"/>
                              <w:rPr>
                                <w:bCs/>
                                <w:color w:val="000000"/>
                                <w:szCs w:val="24"/>
                                <w:lang w:eastAsia="ar-SA"/>
                              </w:rPr>
                            </w:pPr>
                            <w:r>
                              <w:rPr>
                                <w:color w:val="000000"/>
                                <w:szCs w:val="24"/>
                                <w:lang w:eastAsia="ar-SA"/>
                              </w:rPr>
                              <w:t xml:space="preserve">Matematinis </w:t>
                            </w:r>
                            <w:r>
                              <w:rPr>
                                <w:bCs/>
                                <w:color w:val="000000"/>
                                <w:szCs w:val="24"/>
                                <w:lang w:eastAsia="ar-SA"/>
                              </w:rPr>
                              <w:t>komunikavimas</w:t>
                            </w:r>
                          </w:p>
                          <w:p>
                            <w:pPr>
                              <w:suppressAutoHyphens/>
                              <w:ind w:hanging="6"/>
                              <w:jc w:val="center"/>
                              <w:rPr>
                                <w:color w:val="000000"/>
                                <w:szCs w:val="24"/>
                                <w:lang w:eastAsia="ar-SA"/>
                              </w:rPr>
                            </w:pPr>
                          </w:p>
                          <w:p>
                            <w:pPr>
                              <w:suppressAutoHyphens/>
                              <w:ind w:hanging="6"/>
                              <w:rPr>
                                <w:color w:val="000000"/>
                                <w:szCs w:val="24"/>
                                <w:lang w:eastAsia="en-GB"/>
                              </w:rPr>
                            </w:pPr>
                          </w:p>
                        </w:tc>
                        <w:tc>
                          <w:tcPr>
                            <w:tcW w:w="2546" w:type="dxa"/>
                            <w:tcBorders>
                              <w:bottom w:val="single" w:sz="6" w:space="0" w:color="000000"/>
                              <w:right w:val="single" w:sz="4" w:space="0" w:color="auto"/>
                            </w:tcBorders>
                            <w:shd w:val="clear" w:color="auto" w:fill="FFFFFF" w:themeFill="background1"/>
                            <w:tcMar>
                              <w:top w:w="0" w:type="dxa"/>
                              <w:left w:w="0" w:type="dxa"/>
                              <w:bottom w:w="0" w:type="dxa"/>
                              <w:right w:w="0" w:type="dxa"/>
                            </w:tcMar>
                          </w:tcPr>
                          <w:p>
                            <w:pPr>
                              <w:suppressAutoHyphens/>
                              <w:ind w:hanging="6"/>
                              <w:jc w:val="center"/>
                              <w:rPr>
                                <w:color w:val="000000"/>
                                <w:szCs w:val="24"/>
                                <w:lang w:eastAsia="ar-SA"/>
                              </w:rPr>
                            </w:pPr>
                            <w:r>
                              <w:rPr>
                                <w:color w:val="000000"/>
                                <w:szCs w:val="24"/>
                                <w:lang w:eastAsia="ar-SA"/>
                              </w:rPr>
                              <w:t>Problemų sprendimas</w:t>
                            </w:r>
                          </w:p>
                        </w:tc>
                        <w:tc>
                          <w:tcPr>
                            <w:tcW w:w="1570" w:type="dxa"/>
                            <w:vMerge/>
                            <w:tcBorders>
                              <w:left w:val="single" w:sz="4" w:space="0" w:color="auto"/>
                              <w:bottom w:val="single" w:sz="4" w:space="0" w:color="auto"/>
                              <w:right w:val="single" w:sz="4" w:space="0" w:color="auto"/>
                            </w:tcBorders>
                            <w:shd w:val="clear" w:color="auto" w:fill="FFFFFF" w:themeFill="background1"/>
                            <w:tcMar>
                              <w:top w:w="0" w:type="dxa"/>
                              <w:left w:w="0" w:type="dxa"/>
                              <w:bottom w:w="0" w:type="dxa"/>
                              <w:right w:w="0" w:type="dxa"/>
                            </w:tcMar>
                          </w:tcPr>
                          <w:p>
                            <w:pPr>
                              <w:suppressAutoHyphens/>
                              <w:ind w:hanging="6"/>
                              <w:rPr>
                                <w:color w:val="000000"/>
                                <w:szCs w:val="24"/>
                                <w:lang w:eastAsia="en-GB"/>
                              </w:rPr>
                            </w:pPr>
                          </w:p>
                        </w:tc>
                      </w:tr>
                      <w:tr>
                        <w:trPr>
                          <w:trHeight w:val="437"/>
                        </w:trPr>
                        <w:tc>
                          <w:tcPr>
                            <w:tcW w:w="1796" w:type="dxa"/>
                            <w:tcBorders>
                              <w:top w:val="single" w:sz="4" w:space="0" w:color="auto"/>
                              <w:left w:val="single" w:sz="6" w:space="0" w:color="auto"/>
                              <w:bottom w:val="single" w:sz="6" w:space="0" w:color="auto"/>
                              <w:right w:val="single" w:sz="6" w:space="0" w:color="auto"/>
                            </w:tcBorders>
                            <w:shd w:val="clear" w:color="auto" w:fill="FFFFFF" w:themeFill="background1"/>
                          </w:tcPr>
                          <w:p>
                            <w:pPr>
                              <w:suppressAutoHyphens/>
                              <w:ind w:hanging="6"/>
                              <w:textAlignment w:val="baseline"/>
                              <w:rPr>
                                <w:bCs/>
                                <w:color w:val="000000"/>
                                <w:szCs w:val="24"/>
                                <w:lang w:eastAsia="en-GB"/>
                              </w:rPr>
                            </w:pPr>
                            <w:r>
                              <w:rPr>
                                <w:bCs/>
                                <w:color w:val="000000"/>
                                <w:szCs w:val="24"/>
                                <w:lang w:eastAsia="ar-SA"/>
                              </w:rPr>
                              <w:t>Modeliai ir sąryšiai</w:t>
                            </w:r>
                          </w:p>
                        </w:tc>
                        <w:tc>
                          <w:tcPr>
                            <w:tcW w:w="2024" w:type="dxa"/>
                            <w:tcBorders>
                              <w:top w:val="nil"/>
                              <w:left w:val="nil"/>
                              <w:bottom w:val="single" w:sz="6" w:space="0" w:color="auto"/>
                              <w:right w:val="single" w:sz="6" w:space="0" w:color="auto"/>
                            </w:tcBorders>
                            <w:shd w:val="clear" w:color="auto" w:fill="FFFFFF" w:themeFill="background1"/>
                          </w:tcPr>
                          <w:p>
                            <w:pPr>
                              <w:suppressAutoHyphens/>
                              <w:ind w:hanging="6"/>
                              <w:textAlignment w:val="baseline"/>
                              <w:rPr>
                                <w:color w:val="000000"/>
                                <w:szCs w:val="24"/>
                                <w:lang w:eastAsia="en-GB"/>
                              </w:rPr>
                            </w:pPr>
                          </w:p>
                        </w:tc>
                        <w:tc>
                          <w:tcPr>
                            <w:tcW w:w="2265" w:type="dxa"/>
                            <w:tcBorders>
                              <w:top w:val="nil"/>
                              <w:left w:val="nil"/>
                              <w:bottom w:val="single" w:sz="6" w:space="0" w:color="auto"/>
                              <w:right w:val="single" w:sz="6" w:space="0" w:color="auto"/>
                            </w:tcBorders>
                            <w:shd w:val="clear" w:color="auto" w:fill="FFFFFF" w:themeFill="background1"/>
                          </w:tcPr>
                          <w:p>
                            <w:pPr>
                              <w:suppressAutoHyphens/>
                              <w:ind w:hanging="6"/>
                              <w:textAlignment w:val="baseline"/>
                              <w:rPr>
                                <w:color w:val="000000"/>
                                <w:szCs w:val="24"/>
                                <w:lang w:eastAsia="en-GB"/>
                              </w:rPr>
                            </w:pPr>
                          </w:p>
                        </w:tc>
                        <w:tc>
                          <w:tcPr>
                            <w:tcW w:w="2546" w:type="dxa"/>
                            <w:tcBorders>
                              <w:top w:val="nil"/>
                              <w:left w:val="nil"/>
                              <w:bottom w:val="single" w:sz="6" w:space="0" w:color="auto"/>
                              <w:right w:val="single" w:sz="6" w:space="0" w:color="auto"/>
                            </w:tcBorders>
                            <w:shd w:val="clear" w:color="auto" w:fill="FFFFFF" w:themeFill="background1"/>
                          </w:tcPr>
                          <w:p>
                            <w:pPr>
                              <w:suppressAutoHyphens/>
                              <w:ind w:hanging="6"/>
                              <w:textAlignment w:val="baseline"/>
                              <w:rPr>
                                <w:color w:val="000000"/>
                                <w:szCs w:val="24"/>
                                <w:lang w:eastAsia="en-GB"/>
                              </w:rPr>
                            </w:pPr>
                          </w:p>
                        </w:tc>
                        <w:tc>
                          <w:tcPr>
                            <w:tcW w:w="1570" w:type="dxa"/>
                            <w:tcBorders>
                              <w:top w:val="single" w:sz="4" w:space="0" w:color="auto"/>
                              <w:left w:val="nil"/>
                              <w:bottom w:val="single" w:sz="6" w:space="0" w:color="auto"/>
                              <w:right w:val="single" w:sz="6" w:space="0" w:color="auto"/>
                            </w:tcBorders>
                            <w:shd w:val="clear" w:color="auto" w:fill="FFFFFF" w:themeFill="background1"/>
                          </w:tcPr>
                          <w:p>
                            <w:pPr>
                              <w:suppressAutoHyphens/>
                              <w:ind w:hanging="6"/>
                              <w:jc w:val="center"/>
                              <w:textAlignment w:val="baseline"/>
                              <w:rPr>
                                <w:color w:val="000000"/>
                                <w:szCs w:val="24"/>
                                <w:lang w:eastAsia="en-GB"/>
                              </w:rPr>
                            </w:pPr>
                            <w:r>
                              <w:rPr>
                                <w:color w:val="000000"/>
                                <w:szCs w:val="24"/>
                                <w:lang w:eastAsia="en-GB"/>
                              </w:rPr>
                              <w:t>55</w:t>
                            </w:r>
                          </w:p>
                        </w:tc>
                      </w:tr>
                      <w:tr>
                        <w:trPr>
                          <w:trHeight w:val="437"/>
                        </w:trPr>
                        <w:tc>
                          <w:tcPr>
                            <w:tcW w:w="1796" w:type="dxa"/>
                            <w:tcBorders>
                              <w:top w:val="nil"/>
                              <w:left w:val="single" w:sz="6" w:space="0" w:color="auto"/>
                              <w:bottom w:val="single" w:sz="6" w:space="0" w:color="auto"/>
                              <w:right w:val="single" w:sz="6" w:space="0" w:color="auto"/>
                            </w:tcBorders>
                            <w:shd w:val="clear" w:color="auto" w:fill="FFFFFF" w:themeFill="background1"/>
                          </w:tcPr>
                          <w:p>
                            <w:pPr>
                              <w:suppressAutoHyphens/>
                              <w:ind w:hanging="6"/>
                              <w:textAlignment w:val="baseline"/>
                              <w:rPr>
                                <w:bCs/>
                                <w:color w:val="000000"/>
                                <w:szCs w:val="24"/>
                                <w:lang w:eastAsia="en-GB"/>
                              </w:rPr>
                            </w:pPr>
                            <w:r>
                              <w:rPr>
                                <w:bCs/>
                                <w:color w:val="000000"/>
                                <w:szCs w:val="24"/>
                                <w:lang w:eastAsia="ar-SA"/>
                              </w:rPr>
                              <w:t>Geometrija ir matavimai</w:t>
                            </w:r>
                          </w:p>
                        </w:tc>
                        <w:tc>
                          <w:tcPr>
                            <w:tcW w:w="2024" w:type="dxa"/>
                            <w:tcBorders>
                              <w:top w:val="nil"/>
                              <w:left w:val="nil"/>
                              <w:bottom w:val="single" w:sz="6" w:space="0" w:color="auto"/>
                              <w:right w:val="single" w:sz="6" w:space="0" w:color="auto"/>
                            </w:tcBorders>
                            <w:shd w:val="clear" w:color="auto" w:fill="FFFFFF" w:themeFill="background1"/>
                          </w:tcPr>
                          <w:p>
                            <w:pPr>
                              <w:suppressAutoHyphens/>
                              <w:ind w:hanging="6"/>
                              <w:textAlignment w:val="baseline"/>
                              <w:rPr>
                                <w:color w:val="000000"/>
                                <w:szCs w:val="24"/>
                                <w:lang w:eastAsia="en-GB"/>
                              </w:rPr>
                            </w:pPr>
                          </w:p>
                        </w:tc>
                        <w:tc>
                          <w:tcPr>
                            <w:tcW w:w="2265" w:type="dxa"/>
                            <w:tcBorders>
                              <w:top w:val="nil"/>
                              <w:left w:val="nil"/>
                              <w:bottom w:val="single" w:sz="6" w:space="0" w:color="auto"/>
                              <w:right w:val="single" w:sz="6" w:space="0" w:color="auto"/>
                            </w:tcBorders>
                            <w:shd w:val="clear" w:color="auto" w:fill="FFFFFF" w:themeFill="background1"/>
                          </w:tcPr>
                          <w:p>
                            <w:pPr>
                              <w:suppressAutoHyphens/>
                              <w:ind w:hanging="6"/>
                              <w:textAlignment w:val="baseline"/>
                              <w:rPr>
                                <w:color w:val="000000"/>
                                <w:szCs w:val="24"/>
                                <w:lang w:eastAsia="en-GB"/>
                              </w:rPr>
                            </w:pPr>
                          </w:p>
                        </w:tc>
                        <w:tc>
                          <w:tcPr>
                            <w:tcW w:w="2546" w:type="dxa"/>
                            <w:tcBorders>
                              <w:top w:val="nil"/>
                              <w:left w:val="nil"/>
                              <w:bottom w:val="single" w:sz="6" w:space="0" w:color="auto"/>
                              <w:right w:val="single" w:sz="6" w:space="0" w:color="auto"/>
                            </w:tcBorders>
                            <w:shd w:val="clear" w:color="auto" w:fill="FFFFFF" w:themeFill="background1"/>
                          </w:tcPr>
                          <w:p>
                            <w:pPr>
                              <w:suppressAutoHyphens/>
                              <w:ind w:hanging="6"/>
                              <w:textAlignment w:val="baseline"/>
                              <w:rPr>
                                <w:color w:val="000000"/>
                                <w:szCs w:val="24"/>
                                <w:lang w:eastAsia="en-GB"/>
                              </w:rPr>
                            </w:pPr>
                          </w:p>
                        </w:tc>
                        <w:tc>
                          <w:tcPr>
                            <w:tcW w:w="1570" w:type="dxa"/>
                            <w:tcBorders>
                              <w:top w:val="nil"/>
                              <w:left w:val="nil"/>
                              <w:bottom w:val="single" w:sz="6" w:space="0" w:color="auto"/>
                              <w:right w:val="single" w:sz="6" w:space="0" w:color="auto"/>
                            </w:tcBorders>
                            <w:shd w:val="clear" w:color="auto" w:fill="FFFFFF" w:themeFill="background1"/>
                          </w:tcPr>
                          <w:p>
                            <w:pPr>
                              <w:suppressAutoHyphens/>
                              <w:ind w:hanging="6"/>
                              <w:jc w:val="center"/>
                              <w:textAlignment w:val="baseline"/>
                              <w:rPr>
                                <w:color w:val="000000"/>
                                <w:szCs w:val="24"/>
                                <w:lang w:eastAsia="en-GB"/>
                              </w:rPr>
                            </w:pPr>
                            <w:r>
                              <w:rPr>
                                <w:color w:val="000000"/>
                                <w:szCs w:val="24"/>
                                <w:lang w:eastAsia="en-GB"/>
                              </w:rPr>
                              <w:t>30</w:t>
                            </w:r>
                          </w:p>
                        </w:tc>
                      </w:tr>
                      <w:tr>
                        <w:trPr>
                          <w:trHeight w:val="437"/>
                        </w:trPr>
                        <w:tc>
                          <w:tcPr>
                            <w:tcW w:w="1796" w:type="dxa"/>
                            <w:tcBorders>
                              <w:top w:val="nil"/>
                              <w:left w:val="single" w:sz="6" w:space="0" w:color="auto"/>
                              <w:bottom w:val="single" w:sz="6" w:space="0" w:color="auto"/>
                              <w:right w:val="single" w:sz="6" w:space="0" w:color="auto"/>
                            </w:tcBorders>
                            <w:shd w:val="clear" w:color="auto" w:fill="FFFFFF" w:themeFill="background1"/>
                          </w:tcPr>
                          <w:p>
                            <w:pPr>
                              <w:suppressAutoHyphens/>
                              <w:ind w:hanging="6"/>
                              <w:textAlignment w:val="baseline"/>
                              <w:rPr>
                                <w:bCs/>
                                <w:color w:val="000000"/>
                                <w:szCs w:val="24"/>
                                <w:lang w:eastAsia="ar-SA"/>
                              </w:rPr>
                            </w:pPr>
                            <w:r>
                              <w:rPr>
                                <w:bCs/>
                                <w:color w:val="000000"/>
                                <w:szCs w:val="24"/>
                                <w:lang w:eastAsia="ar-SA"/>
                              </w:rPr>
                              <w:t>Duomenys ir tikimybės</w:t>
                            </w:r>
                          </w:p>
                        </w:tc>
                        <w:tc>
                          <w:tcPr>
                            <w:tcW w:w="2024" w:type="dxa"/>
                            <w:tcBorders>
                              <w:top w:val="nil"/>
                              <w:left w:val="nil"/>
                              <w:bottom w:val="single" w:sz="6" w:space="0" w:color="auto"/>
                              <w:right w:val="single" w:sz="6" w:space="0" w:color="auto"/>
                            </w:tcBorders>
                            <w:shd w:val="clear" w:color="auto" w:fill="FFFFFF" w:themeFill="background1"/>
                          </w:tcPr>
                          <w:p>
                            <w:pPr>
                              <w:suppressAutoHyphens/>
                              <w:ind w:hanging="6"/>
                              <w:textAlignment w:val="baseline"/>
                              <w:rPr>
                                <w:color w:val="000000"/>
                                <w:szCs w:val="24"/>
                                <w:lang w:eastAsia="en-GB"/>
                              </w:rPr>
                            </w:pPr>
                          </w:p>
                        </w:tc>
                        <w:tc>
                          <w:tcPr>
                            <w:tcW w:w="2265" w:type="dxa"/>
                            <w:tcBorders>
                              <w:top w:val="nil"/>
                              <w:left w:val="nil"/>
                              <w:bottom w:val="single" w:sz="6" w:space="0" w:color="auto"/>
                              <w:right w:val="single" w:sz="6" w:space="0" w:color="auto"/>
                            </w:tcBorders>
                            <w:shd w:val="clear" w:color="auto" w:fill="FFFFFF" w:themeFill="background1"/>
                          </w:tcPr>
                          <w:p>
                            <w:pPr>
                              <w:suppressAutoHyphens/>
                              <w:ind w:hanging="6"/>
                              <w:textAlignment w:val="baseline"/>
                              <w:rPr>
                                <w:color w:val="000000"/>
                                <w:szCs w:val="24"/>
                                <w:lang w:eastAsia="en-GB"/>
                              </w:rPr>
                            </w:pPr>
                          </w:p>
                        </w:tc>
                        <w:tc>
                          <w:tcPr>
                            <w:tcW w:w="2546" w:type="dxa"/>
                            <w:tcBorders>
                              <w:top w:val="nil"/>
                              <w:left w:val="nil"/>
                              <w:bottom w:val="single" w:sz="6" w:space="0" w:color="auto"/>
                              <w:right w:val="single" w:sz="6" w:space="0" w:color="auto"/>
                            </w:tcBorders>
                            <w:shd w:val="clear" w:color="auto" w:fill="FFFFFF" w:themeFill="background1"/>
                          </w:tcPr>
                          <w:p>
                            <w:pPr>
                              <w:suppressAutoHyphens/>
                              <w:ind w:hanging="6"/>
                              <w:textAlignment w:val="baseline"/>
                              <w:rPr>
                                <w:color w:val="000000"/>
                                <w:szCs w:val="24"/>
                                <w:lang w:eastAsia="en-GB"/>
                              </w:rPr>
                            </w:pPr>
                          </w:p>
                        </w:tc>
                        <w:tc>
                          <w:tcPr>
                            <w:tcW w:w="1570" w:type="dxa"/>
                            <w:tcBorders>
                              <w:top w:val="nil"/>
                              <w:left w:val="nil"/>
                              <w:bottom w:val="single" w:sz="6" w:space="0" w:color="auto"/>
                              <w:right w:val="single" w:sz="6" w:space="0" w:color="auto"/>
                            </w:tcBorders>
                            <w:shd w:val="clear" w:color="auto" w:fill="FFFFFF" w:themeFill="background1"/>
                          </w:tcPr>
                          <w:p>
                            <w:pPr>
                              <w:suppressAutoHyphens/>
                              <w:ind w:hanging="6"/>
                              <w:jc w:val="center"/>
                              <w:textAlignment w:val="baseline"/>
                              <w:rPr>
                                <w:color w:val="000000"/>
                                <w:szCs w:val="24"/>
                                <w:lang w:eastAsia="en-GB"/>
                              </w:rPr>
                            </w:pPr>
                            <w:r>
                              <w:rPr>
                                <w:color w:val="000000"/>
                                <w:szCs w:val="24"/>
                                <w:lang w:eastAsia="en-GB"/>
                              </w:rPr>
                              <w:t>15</w:t>
                            </w:r>
                          </w:p>
                        </w:tc>
                      </w:tr>
                      <w:tr>
                        <w:trPr>
                          <w:trHeight w:val="68"/>
                        </w:trPr>
                        <w:tc>
                          <w:tcPr>
                            <w:tcW w:w="1796" w:type="dxa"/>
                            <w:tcBorders>
                              <w:top w:val="nil"/>
                              <w:left w:val="single" w:sz="6" w:space="0" w:color="auto"/>
                              <w:bottom w:val="single" w:sz="6" w:space="0" w:color="auto"/>
                              <w:right w:val="single" w:sz="6" w:space="0" w:color="auto"/>
                            </w:tcBorders>
                            <w:shd w:val="clear" w:color="auto" w:fill="FFFFFF" w:themeFill="background1"/>
                          </w:tcPr>
                          <w:p>
                            <w:pPr>
                              <w:suppressAutoHyphens/>
                              <w:ind w:hanging="6"/>
                              <w:textAlignment w:val="baseline"/>
                              <w:rPr>
                                <w:bCs/>
                                <w:color w:val="000000"/>
                                <w:szCs w:val="24"/>
                                <w:lang w:eastAsia="ar-SA"/>
                              </w:rPr>
                            </w:pPr>
                            <w:r>
                              <w:rPr>
                                <w:color w:val="000000"/>
                                <w:szCs w:val="24"/>
                                <w:lang w:eastAsia="en-GB"/>
                              </w:rPr>
                              <w:t>Užduoties taškų pasiskirstymas (proc.)</w:t>
                            </w:r>
                          </w:p>
                        </w:tc>
                        <w:tc>
                          <w:tcPr>
                            <w:tcW w:w="2024" w:type="dxa"/>
                            <w:tcBorders>
                              <w:top w:val="nil"/>
                              <w:left w:val="nil"/>
                              <w:bottom w:val="single" w:sz="6" w:space="0" w:color="auto"/>
                              <w:right w:val="single" w:sz="6" w:space="0" w:color="auto"/>
                            </w:tcBorders>
                            <w:shd w:val="clear" w:color="auto" w:fill="FFFFFF" w:themeFill="background1"/>
                          </w:tcPr>
                          <w:p>
                            <w:pPr>
                              <w:suppressAutoHyphens/>
                              <w:ind w:hanging="6"/>
                              <w:jc w:val="center"/>
                              <w:textAlignment w:val="baseline"/>
                              <w:rPr>
                                <w:color w:val="000000"/>
                                <w:szCs w:val="24"/>
                                <w:lang w:eastAsia="en-GB"/>
                              </w:rPr>
                            </w:pPr>
                            <w:r>
                              <w:rPr>
                                <w:color w:val="000000"/>
                                <w:szCs w:val="24"/>
                                <w:lang w:eastAsia="en-GB"/>
                              </w:rPr>
                              <w:t>35</w:t>
                            </w:r>
                          </w:p>
                        </w:tc>
                        <w:tc>
                          <w:tcPr>
                            <w:tcW w:w="2265" w:type="dxa"/>
                            <w:tcBorders>
                              <w:top w:val="nil"/>
                              <w:left w:val="nil"/>
                              <w:bottom w:val="single" w:sz="6" w:space="0" w:color="auto"/>
                              <w:right w:val="single" w:sz="6" w:space="0" w:color="auto"/>
                            </w:tcBorders>
                            <w:shd w:val="clear" w:color="auto" w:fill="FFFFFF" w:themeFill="background1"/>
                          </w:tcPr>
                          <w:p>
                            <w:pPr>
                              <w:suppressAutoHyphens/>
                              <w:ind w:hanging="6"/>
                              <w:jc w:val="center"/>
                              <w:textAlignment w:val="baseline"/>
                              <w:rPr>
                                <w:color w:val="000000"/>
                                <w:szCs w:val="24"/>
                                <w:lang w:eastAsia="en-GB"/>
                              </w:rPr>
                            </w:pPr>
                            <w:r>
                              <w:rPr>
                                <w:color w:val="000000"/>
                                <w:szCs w:val="24"/>
                                <w:lang w:eastAsia="en-GB"/>
                              </w:rPr>
                              <w:t>40</w:t>
                            </w:r>
                          </w:p>
                        </w:tc>
                        <w:tc>
                          <w:tcPr>
                            <w:tcW w:w="2546" w:type="dxa"/>
                            <w:tcBorders>
                              <w:top w:val="nil"/>
                              <w:left w:val="nil"/>
                              <w:bottom w:val="single" w:sz="6" w:space="0" w:color="auto"/>
                              <w:right w:val="single" w:sz="6" w:space="0" w:color="auto"/>
                            </w:tcBorders>
                            <w:shd w:val="clear" w:color="auto" w:fill="FFFFFF" w:themeFill="background1"/>
                          </w:tcPr>
                          <w:p>
                            <w:pPr>
                              <w:suppressAutoHyphens/>
                              <w:ind w:hanging="6"/>
                              <w:jc w:val="center"/>
                              <w:textAlignment w:val="baseline"/>
                              <w:rPr>
                                <w:color w:val="000000"/>
                                <w:szCs w:val="24"/>
                                <w:lang w:eastAsia="en-GB"/>
                              </w:rPr>
                            </w:pPr>
                            <w:r>
                              <w:rPr>
                                <w:color w:val="000000"/>
                                <w:szCs w:val="24"/>
                                <w:lang w:eastAsia="en-GB"/>
                              </w:rPr>
                              <w:t>25</w:t>
                            </w:r>
                          </w:p>
                        </w:tc>
                        <w:tc>
                          <w:tcPr>
                            <w:tcW w:w="1570" w:type="dxa"/>
                            <w:tcBorders>
                              <w:top w:val="nil"/>
                              <w:left w:val="nil"/>
                              <w:bottom w:val="single" w:sz="6" w:space="0" w:color="auto"/>
                              <w:right w:val="single" w:sz="6" w:space="0" w:color="auto"/>
                            </w:tcBorders>
                            <w:shd w:val="clear" w:color="auto" w:fill="FFFFFF" w:themeFill="background1"/>
                          </w:tcPr>
                          <w:p>
                            <w:pPr>
                              <w:suppressAutoHyphens/>
                              <w:ind w:hanging="6"/>
                              <w:jc w:val="center"/>
                              <w:textAlignment w:val="baseline"/>
                              <w:rPr>
                                <w:color w:val="000000"/>
                                <w:szCs w:val="24"/>
                                <w:lang w:eastAsia="en-GB"/>
                              </w:rPr>
                            </w:pPr>
                            <w:r>
                              <w:rPr>
                                <w:color w:val="000000"/>
                                <w:szCs w:val="24"/>
                                <w:lang w:eastAsia="en-GB"/>
                              </w:rPr>
                              <w:t>100</w:t>
                            </w:r>
                          </w:p>
                        </w:tc>
                      </w:tr>
                    </w:tbl>
                    <w:p>
                      <w:pPr>
                        <w:suppressAutoHyphens/>
                        <w:ind w:hanging="6"/>
                        <w:textAlignment w:val="baseline"/>
                        <w:rPr>
                          <w:color w:val="000000"/>
                          <w:szCs w:val="24"/>
                          <w:lang w:eastAsia="en-GB"/>
                        </w:rPr>
                      </w:pPr>
                    </w:p>
                  </w:sdtContent>
                </w:sdt>
                <w:sdt>
                  <w:sdtPr>
                    <w:alias w:val="20 pr. 41.2 pp."/>
                    <w:tag w:val="part_6562bf9d530e415488b0f033b9197e6a"/>
                    <w:lock w:val="sdtLocked"/>
                    <w:richText/>
                  </w:sdtPr>
                  <w:sdtContent>
                    <w:p>
                      <w:pPr>
                        <w:suppressAutoHyphens/>
                        <w:ind w:firstLine="851"/>
                        <w:textAlignment w:val="baseline"/>
                        <w:rPr>
                          <w:color w:val="000000"/>
                          <w:szCs w:val="24"/>
                          <w:lang w:eastAsia="en-GB"/>
                        </w:rPr>
                      </w:pPr>
                      <w:sdt>
                        <w:sdtPr>
                          <w:alias w:val="Numeris"/>
                          <w:tag w:val="nr_6562bf9d530e415488b0f033b9197e6a"/>
                          <w:lock w:val="sdtLocked"/>
                          <w:richText/>
                        </w:sdtPr>
                        <w:sdtContent>
                          <w:r>
                            <w:rPr>
                              <w:color w:val="000000"/>
                              <w:szCs w:val="24"/>
                              <w:lang w:eastAsia="en-GB"/>
                            </w:rPr>
                            <w:t>41.2</w:t>
                          </w:r>
                        </w:sdtContent>
                      </w:sdt>
                      <w:r>
                        <w:rPr>
                          <w:color w:val="000000"/>
                          <w:szCs w:val="24"/>
                          <w:lang w:eastAsia="en-GB"/>
                        </w:rPr>
                        <w:t>. užduoties pobūdis:</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0"/>
                        <w:gridCol w:w="6378"/>
                      </w:tblGrid>
                      <w:tr>
                        <w:tc>
                          <w:tcPr>
                            <w:tcW w:w="3820" w:type="dxa"/>
                            <w:tcBorders>
                              <w:top w:val="single" w:sz="6" w:space="0" w:color="auto"/>
                              <w:left w:val="single" w:sz="6" w:space="0" w:color="auto"/>
                              <w:bottom w:val="single" w:sz="6" w:space="0" w:color="auto"/>
                              <w:right w:val="single" w:sz="6"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Užduoties struktūra</w:t>
                            </w:r>
                          </w:p>
                        </w:tc>
                        <w:tc>
                          <w:tcPr>
                            <w:tcW w:w="6378" w:type="dxa"/>
                            <w:tcBorders>
                              <w:top w:val="single" w:sz="6" w:space="0" w:color="auto"/>
                              <w:left w:val="nil"/>
                              <w:bottom w:val="single" w:sz="6" w:space="0" w:color="auto"/>
                              <w:right w:val="single" w:sz="6" w:space="0" w:color="auto"/>
                            </w:tcBorders>
                            <w:shd w:val="clear" w:color="auto" w:fill="auto"/>
                            <w:hideMark/>
                          </w:tcPr>
                          <w:p>
                            <w:pPr>
                              <w:suppressAutoHyphens/>
                              <w:ind w:hanging="6"/>
                              <w:jc w:val="center"/>
                              <w:textAlignment w:val="baseline"/>
                              <w:rPr>
                                <w:color w:val="000000"/>
                                <w:szCs w:val="24"/>
                                <w:lang w:eastAsia="en-GB"/>
                              </w:rPr>
                            </w:pPr>
                            <w:r>
                              <w:rPr>
                                <w:color w:val="000000"/>
                                <w:szCs w:val="24"/>
                                <w:lang w:eastAsia="en-GB"/>
                              </w:rPr>
                              <w:t>Apibūdinimas</w:t>
                            </w:r>
                          </w:p>
                        </w:tc>
                      </w:tr>
                      <w:tr>
                        <w:tc>
                          <w:tcPr>
                            <w:tcW w:w="3820" w:type="dxa"/>
                            <w:tcBorders>
                              <w:top w:val="single" w:sz="6" w:space="0" w:color="auto"/>
                              <w:left w:val="single" w:sz="6" w:space="0" w:color="auto"/>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color w:val="000000"/>
                                <w:szCs w:val="24"/>
                                <w:lang w:eastAsia="en-GB"/>
                              </w:rPr>
                              <w:t>Užduotis​</w:t>
                            </w:r>
                          </w:p>
                        </w:tc>
                        <w:tc>
                          <w:tcPr>
                            <w:tcW w:w="6378" w:type="dxa"/>
                            <w:tcBorders>
                              <w:top w:val="single" w:sz="6" w:space="0" w:color="auto"/>
                              <w:left w:val="nil"/>
                              <w:bottom w:val="single" w:sz="6" w:space="0" w:color="auto"/>
                              <w:right w:val="single" w:sz="6" w:space="0" w:color="auto"/>
                            </w:tcBorders>
                            <w:shd w:val="clear" w:color="auto" w:fill="auto"/>
                            <w:hideMark/>
                          </w:tcPr>
                          <w:p>
                            <w:pPr>
                              <w:suppressAutoHyphens/>
                              <w:ind w:hanging="6"/>
                              <w:textAlignment w:val="baseline"/>
                              <w:rPr>
                                <w:color w:val="000000"/>
                                <w:szCs w:val="24"/>
                                <w:lang w:eastAsia="en-GB"/>
                              </w:rPr>
                            </w:pPr>
                            <w:r>
                              <w:rPr>
                                <w:rFonts w:eastAsia="Calibri"/>
                                <w:color w:val="000000"/>
                                <w:szCs w:val="24"/>
                                <w:lang w:eastAsia="ar-SA"/>
                              </w:rPr>
                              <w:t>Rengiama centralizuotai, pateikiama ir atliekama elektroninėje užduoties atlikimo sistemoje, vertinama elektroninėje užduoties vertinimo sistemoje (dalis užduoties vertinama automatiškai, dalis – vertintojų).</w:t>
                            </w:r>
                          </w:p>
                        </w:tc>
                      </w:tr>
                      <w:tr>
                        <w:tc>
                          <w:tcPr>
                            <w:tcW w:w="3820" w:type="dxa"/>
                            <w:tcBorders>
                              <w:top w:val="single" w:sz="6" w:space="0" w:color="auto"/>
                              <w:left w:val="single" w:sz="6" w:space="0" w:color="auto"/>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Turinys</w:t>
                            </w:r>
                          </w:p>
                        </w:tc>
                        <w:tc>
                          <w:tcPr>
                            <w:tcW w:w="6378" w:type="dxa"/>
                            <w:tcBorders>
                              <w:top w:val="single" w:sz="6" w:space="0" w:color="auto"/>
                              <w:left w:val="nil"/>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9-10 klasės ir I-II gimnazinės klasės</w:t>
                            </w:r>
                          </w:p>
                        </w:tc>
                      </w:tr>
                      <w:tr>
                        <w:tc>
                          <w:tcPr>
                            <w:tcW w:w="3820" w:type="dxa"/>
                            <w:tcBorders>
                              <w:top w:val="single" w:sz="6" w:space="0" w:color="auto"/>
                              <w:left w:val="single" w:sz="6" w:space="0" w:color="auto"/>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Galimi uždavinių/klausimų tipai</w:t>
                            </w:r>
                          </w:p>
                        </w:tc>
                        <w:tc>
                          <w:tcPr>
                            <w:tcW w:w="6378" w:type="dxa"/>
                            <w:tcBorders>
                              <w:top w:val="single" w:sz="6" w:space="0" w:color="auto"/>
                              <w:left w:val="nil"/>
                              <w:bottom w:val="single" w:sz="6" w:space="0" w:color="auto"/>
                              <w:right w:val="single" w:sz="6" w:space="0" w:color="auto"/>
                            </w:tcBorders>
                            <w:hideMark/>
                          </w:tcPr>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Pasirenkamojo atsakymo su vienu ar keliais teisingais atsakymais;</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trumpo atsakymo;</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pasiūlytų atsakymų porų susiejimu;</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eiliškumo nustatymo;</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objektų įkėlimo iš duoto sąrašo;</w:t>
                            </w:r>
                          </w:p>
                          <w:p>
                            <w:pPr>
                              <w:tabs>
                                <w:tab w:val="left" w:pos="2169"/>
                                <w:tab w:val="center" w:pos="4986"/>
                              </w:tabs>
                              <w:suppressAutoHyphens/>
                              <w:jc w:val="both"/>
                              <w:rPr>
                                <w:rFonts w:eastAsia="Calibri"/>
                                <w:color w:val="000000"/>
                                <w:szCs w:val="24"/>
                                <w:lang w:eastAsia="ar-SA"/>
                              </w:rPr>
                            </w:pPr>
                            <w:r>
                              <w:rPr>
                                <w:rFonts w:eastAsia="Calibri"/>
                                <w:color w:val="000000"/>
                                <w:szCs w:val="24"/>
                                <w:lang w:eastAsia="ar-SA"/>
                              </w:rPr>
                              <w:t>elementų pažymėjimo vizualizacijoje (paveiksle, brėžinyje, diagramoje, schemoje, lentelėje);</w:t>
                            </w:r>
                          </w:p>
                          <w:p>
                            <w:pPr>
                              <w:tabs>
                                <w:tab w:val="left" w:pos="2169"/>
                                <w:tab w:val="center" w:pos="4986"/>
                              </w:tabs>
                              <w:suppressAutoHyphens/>
                              <w:jc w:val="both"/>
                              <w:rPr>
                                <w:rFonts w:eastAsia="Calibri"/>
                                <w:color w:val="000000"/>
                                <w:szCs w:val="24"/>
                                <w:lang w:val="en-US" w:eastAsia="ar-SA"/>
                              </w:rPr>
                            </w:pPr>
                            <w:r>
                              <w:rPr>
                                <w:color w:val="000000"/>
                                <w:szCs w:val="24"/>
                                <w:lang w:eastAsia="ar-SA"/>
                              </w:rPr>
                              <w:t>p</w:t>
                            </w:r>
                            <w:r>
                              <w:rPr>
                                <w:color w:val="000000"/>
                                <w:szCs w:val="24"/>
                                <w:lang w:eastAsia="en-GB"/>
                              </w:rPr>
                              <w:t>ilno sprendimo.</w:t>
                            </w:r>
                          </w:p>
                        </w:tc>
                      </w:tr>
                      <w:tr>
                        <w:tc>
                          <w:tcPr>
                            <w:tcW w:w="3820" w:type="dxa"/>
                            <w:tcBorders>
                              <w:top w:val="nil"/>
                              <w:left w:val="single" w:sz="6" w:space="0" w:color="auto"/>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Iš viso taškų</w:t>
                            </w:r>
                          </w:p>
                        </w:tc>
                        <w:tc>
                          <w:tcPr>
                            <w:tcW w:w="6378" w:type="dxa"/>
                            <w:tcBorders>
                              <w:top w:val="nil"/>
                              <w:left w:val="nil"/>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val="uk-UA" w:eastAsia="en-GB"/>
                              </w:rPr>
                              <w:t xml:space="preserve">45 </w:t>
                            </w:r>
                            <w:r>
                              <w:rPr>
                                <w:color w:val="000000"/>
                                <w:szCs w:val="24"/>
                                <w:lang w:eastAsia="en-GB"/>
                              </w:rPr>
                              <w:t>–</w:t>
                            </w:r>
                            <w:r>
                              <w:rPr>
                                <w:color w:val="000000"/>
                                <w:szCs w:val="24"/>
                                <w:lang w:val="uk-UA" w:eastAsia="en-GB"/>
                              </w:rPr>
                              <w:t xml:space="preserve"> </w:t>
                            </w:r>
                            <w:r>
                              <w:rPr>
                                <w:color w:val="000000"/>
                                <w:szCs w:val="24"/>
                                <w:lang w:eastAsia="en-GB"/>
                              </w:rPr>
                              <w:t>55</w:t>
                            </w:r>
                            <w:r>
                              <w:rPr>
                                <w:b/>
                                <w:bCs/>
                                <w:color w:val="000000"/>
                                <w:szCs w:val="24"/>
                                <w:lang w:val="uk-UA" w:eastAsia="en-GB"/>
                              </w:rPr>
                              <w:t xml:space="preserve"> </w:t>
                            </w:r>
                          </w:p>
                        </w:tc>
                      </w:tr>
                      <w:tr>
                        <w:tc>
                          <w:tcPr>
                            <w:tcW w:w="3820" w:type="dxa"/>
                            <w:tcBorders>
                              <w:top w:val="nil"/>
                              <w:left w:val="single" w:sz="6" w:space="0" w:color="auto"/>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Trukmė </w:t>
                            </w:r>
                          </w:p>
                        </w:tc>
                        <w:tc>
                          <w:tcPr>
                            <w:tcW w:w="6378" w:type="dxa"/>
                            <w:tcBorders>
                              <w:top w:val="nil"/>
                              <w:left w:val="nil"/>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 xml:space="preserve">120 min. </w:t>
                            </w:r>
                          </w:p>
                        </w:tc>
                      </w:tr>
                      <w:tr>
                        <w:tc>
                          <w:tcPr>
                            <w:tcW w:w="3820" w:type="dxa"/>
                            <w:tcBorders>
                              <w:top w:val="nil"/>
                              <w:left w:val="single" w:sz="6" w:space="0" w:color="auto"/>
                              <w:bottom w:val="single" w:sz="6" w:space="0" w:color="auto"/>
                              <w:right w:val="single" w:sz="6" w:space="0" w:color="auto"/>
                            </w:tcBorders>
                            <w:hideMark/>
                          </w:tcPr>
                          <w:p>
                            <w:pPr>
                              <w:suppressAutoHyphens/>
                              <w:ind w:hanging="6"/>
                              <w:textAlignment w:val="baseline"/>
                              <w:rPr>
                                <w:color w:val="000000"/>
                                <w:szCs w:val="24"/>
                                <w:lang w:eastAsia="en-GB"/>
                              </w:rPr>
                            </w:pPr>
                            <w:r>
                              <w:rPr>
                                <w:color w:val="000000"/>
                                <w:szCs w:val="24"/>
                                <w:lang w:eastAsia="en-GB"/>
                              </w:rPr>
                              <w:t>Priemonės, priedai</w:t>
                            </w:r>
                          </w:p>
                        </w:tc>
                        <w:tc>
                          <w:tcPr>
                            <w:tcW w:w="6378" w:type="dxa"/>
                            <w:tcBorders>
                              <w:top w:val="nil"/>
                              <w:left w:val="nil"/>
                              <w:bottom w:val="single" w:sz="6" w:space="0" w:color="auto"/>
                              <w:right w:val="single" w:sz="6" w:space="0" w:color="auto"/>
                            </w:tcBorders>
                            <w:hideMark/>
                          </w:tcPr>
                          <w:p>
                            <w:pPr>
                              <w:suppressAutoHyphens/>
                              <w:textAlignment w:val="baseline"/>
                              <w:rPr>
                                <w:color w:val="000000"/>
                                <w:szCs w:val="24"/>
                                <w:lang w:eastAsia="en-GB"/>
                              </w:rPr>
                            </w:pPr>
                            <w:r>
                              <w:rPr>
                                <w:color w:val="000000"/>
                                <w:szCs w:val="24"/>
                                <w:lang w:eastAsia="en-GB"/>
                              </w:rPr>
                              <w:t>Skaičiuotuvas, formulių rinkinys.</w:t>
                            </w:r>
                          </w:p>
                        </w:tc>
                      </w:tr>
                    </w:tbl>
                    <w:p>
                      <w:pPr>
                        <w:suppressAutoHyphens/>
                        <w:jc w:val="both"/>
                        <w:textAlignment w:val="baseline"/>
                        <w:rPr>
                          <w:color w:val="000000"/>
                          <w:szCs w:val="24"/>
                          <w:lang w:eastAsia="en-GB"/>
                        </w:rPr>
                      </w:pPr>
                    </w:p>
                  </w:sdtContent>
                </w:sdt>
              </w:sdtContent>
            </w:sdt>
            <w:sdt>
              <w:sdtPr>
                <w:alias w:val="20 pr. 42 p."/>
                <w:tag w:val="part_61675d63d531435eac7605a792b2d0a5"/>
                <w:lock w:val="sdtLocked"/>
                <w:richText/>
              </w:sdtPr>
              <w:sdtContent>
                <w:p>
                  <w:pPr>
                    <w:suppressAutoHyphens/>
                    <w:ind w:firstLine="851"/>
                    <w:jc w:val="both"/>
                    <w:textAlignment w:val="baseline"/>
                    <w:rPr>
                      <w:color w:val="000000"/>
                      <w:szCs w:val="24"/>
                      <w:lang w:eastAsia="en-GB"/>
                    </w:rPr>
                  </w:pPr>
                  <w:sdt>
                    <w:sdtPr>
                      <w:alias w:val="Numeris"/>
                      <w:tag w:val="nr_61675d63d531435eac7605a792b2d0a5"/>
                      <w:lock w:val="sdtLocked"/>
                      <w:richText/>
                    </w:sdtPr>
                    <w:sdtContent>
                      <w:r>
                        <w:rPr>
                          <w:color w:val="000000"/>
                          <w:szCs w:val="24"/>
                          <w:lang w:eastAsia="en-GB"/>
                        </w:rPr>
                        <w:t>42</w:t>
                      </w:r>
                    </w:sdtContent>
                  </w:sdt>
                  <w:r>
                    <w:rPr>
                      <w:color w:val="000000"/>
                      <w:szCs w:val="24"/>
                      <w:lang w:eastAsia="en-GB"/>
                    </w:rPr>
                    <w:t xml:space="preserve">.  Išorinis vertinimas viduriniame ugdyme: </w:t>
                  </w:r>
                </w:p>
                <w:sdt>
                  <w:sdtPr>
                    <w:alias w:val="20 pr. 42.1 pp."/>
                    <w:tag w:val="part_f3658980595a4d9cadeb60954b29fb87"/>
                    <w:lock w:val="sdtLocked"/>
                    <w:richText/>
                  </w:sdtPr>
                  <w:sdtContent>
                    <w:p>
                      <w:pPr>
                        <w:suppressAutoHyphens/>
                        <w:ind w:firstLine="851"/>
                        <w:jc w:val="both"/>
                        <w:textAlignment w:val="baseline"/>
                        <w:rPr>
                          <w:color w:val="000000"/>
                          <w:szCs w:val="24"/>
                          <w:lang w:eastAsia="en-GB"/>
                        </w:rPr>
                      </w:pPr>
                      <w:sdt>
                        <w:sdtPr>
                          <w:alias w:val="Numeris"/>
                          <w:tag w:val="nr_f3658980595a4d9cadeb60954b29fb87"/>
                          <w:lock w:val="sdtLocked"/>
                          <w:richText/>
                        </w:sdtPr>
                        <w:sdtContent>
                          <w:r>
                            <w:rPr>
                              <w:color w:val="000000"/>
                              <w:szCs w:val="24"/>
                              <w:lang w:eastAsia="en-GB"/>
                            </w:rPr>
                            <w:t>42.1</w:t>
                          </w:r>
                        </w:sdtContent>
                      </w:sdt>
                      <w:r>
                        <w:rPr>
                          <w:color w:val="000000"/>
                          <w:szCs w:val="24"/>
                          <w:lang w:eastAsia="en-GB"/>
                        </w:rPr>
                        <w:t>. išorininį vertinimą viduriniame ugdyme sudaro 3 dalys: </w:t>
                      </w:r>
                    </w:p>
                    <w:sdt>
                      <w:sdtPr>
                        <w:alias w:val="20 pr. 42.1.1 pp."/>
                        <w:tag w:val="part_161b30152d224b47a3542b971f0bbbf6"/>
                        <w:lock w:val="sdtLocked"/>
                        <w:richText/>
                      </w:sdtPr>
                      <w:sdtContent>
                        <w:p>
                          <w:pPr>
                            <w:suppressAutoHyphens/>
                            <w:ind w:firstLine="851"/>
                            <w:jc w:val="both"/>
                            <w:textAlignment w:val="baseline"/>
                            <w:rPr>
                              <w:color w:val="000000"/>
                              <w:szCs w:val="24"/>
                              <w:lang w:eastAsia="en-GB"/>
                            </w:rPr>
                          </w:pPr>
                          <w:sdt>
                            <w:sdtPr>
                              <w:alias w:val="Numeris"/>
                              <w:tag w:val="nr_161b30152d224b47a3542b971f0bbbf6"/>
                              <w:lock w:val="sdtLocked"/>
                              <w:richText/>
                            </w:sdtPr>
                            <w:sdtContent>
                              <w:r>
                                <w:rPr>
                                  <w:color w:val="000000"/>
                                  <w:szCs w:val="24"/>
                                  <w:lang w:eastAsia="en-GB"/>
                                </w:rPr>
                                <w:t>42.1.1</w:t>
                              </w:r>
                            </w:sdtContent>
                          </w:sdt>
                          <w:r>
                            <w:rPr>
                              <w:color w:val="000000"/>
                              <w:szCs w:val="24"/>
                              <w:lang w:eastAsia="en-GB"/>
                            </w:rPr>
                            <w:t>. 1-oji dalis – T1(20) tarpinis patikrinimas III gimnazijos klasėje kovo-balandžio mėn.;</w:t>
                          </w:r>
                        </w:p>
                      </w:sdtContent>
                    </w:sdt>
                    <w:sdt>
                      <w:sdtPr>
                        <w:alias w:val="20 pr. 42.1.2 pp."/>
                        <w:tag w:val="part_4e990811357a4146ae61aa562ef7716a"/>
                        <w:lock w:val="sdtLocked"/>
                        <w:richText/>
                      </w:sdtPr>
                      <w:sdtContent>
                        <w:p>
                          <w:pPr>
                            <w:suppressAutoHyphens/>
                            <w:ind w:firstLine="851"/>
                            <w:jc w:val="both"/>
                            <w:textAlignment w:val="baseline"/>
                            <w:rPr>
                              <w:color w:val="000000"/>
                              <w:szCs w:val="24"/>
                              <w:lang w:eastAsia="en-GB"/>
                            </w:rPr>
                          </w:pPr>
                          <w:sdt>
                            <w:sdtPr>
                              <w:alias w:val="Numeris"/>
                              <w:tag w:val="nr_4e990811357a4146ae61aa562ef7716a"/>
                              <w:lock w:val="sdtLocked"/>
                              <w:richText/>
                            </w:sdtPr>
                            <w:sdtContent>
                              <w:r>
                                <w:rPr>
                                  <w:color w:val="000000"/>
                                  <w:szCs w:val="24"/>
                                  <w:lang w:eastAsia="en-GB"/>
                                </w:rPr>
                                <w:t>42.1.2</w:t>
                              </w:r>
                            </w:sdtContent>
                          </w:sdt>
                          <w:r>
                            <w:rPr>
                              <w:color w:val="000000"/>
                              <w:szCs w:val="24"/>
                              <w:lang w:eastAsia="en-GB"/>
                            </w:rPr>
                            <w:t>. 2-oji dalis – T2(20) tarpinis patikrinimas IV gimnazijos klasėje sausio-vasario mėn.; </w:t>
                          </w:r>
                        </w:p>
                      </w:sdtContent>
                    </w:sdt>
                    <w:sdt>
                      <w:sdtPr>
                        <w:alias w:val="20 pr. 42.1.3 pp."/>
                        <w:tag w:val="part_e8ed8a67c87b4569ae5450fa0093a510"/>
                        <w:lock w:val="sdtLocked"/>
                        <w:richText/>
                      </w:sdtPr>
                      <w:sdtContent>
                        <w:p>
                          <w:pPr>
                            <w:suppressAutoHyphens/>
                            <w:ind w:firstLine="851"/>
                            <w:jc w:val="both"/>
                            <w:textAlignment w:val="baseline"/>
                            <w:rPr>
                              <w:color w:val="000000"/>
                              <w:szCs w:val="24"/>
                              <w:lang w:eastAsia="en-GB"/>
                            </w:rPr>
                          </w:pPr>
                          <w:sdt>
                            <w:sdtPr>
                              <w:alias w:val="Numeris"/>
                              <w:tag w:val="nr_e8ed8a67c87b4569ae5450fa0093a510"/>
                              <w:lock w:val="sdtLocked"/>
                              <w:richText/>
                            </w:sdtPr>
                            <w:sdtContent>
                              <w:r>
                                <w:rPr>
                                  <w:color w:val="000000"/>
                                  <w:szCs w:val="24"/>
                                  <w:lang w:eastAsia="en-GB"/>
                                </w:rPr>
                                <w:t>42.1.3</w:t>
                              </w:r>
                            </w:sdtContent>
                          </w:sdt>
                          <w:r>
                            <w:rPr>
                              <w:color w:val="000000"/>
                              <w:szCs w:val="24"/>
                              <w:lang w:eastAsia="en-GB"/>
                            </w:rPr>
                            <w:t>. 3-oji dalis – Brandos egzaminas baigiant IV gimnazijos klasę; </w:t>
                          </w:r>
                        </w:p>
                      </w:sdtContent>
                    </w:sdt>
                  </w:sdtContent>
                </w:sdt>
                <w:sdt>
                  <w:sdtPr>
                    <w:alias w:val="20 pr. 42.2 pp."/>
                    <w:tag w:val="part_80b7a333ceca40e6a8343c4105955735"/>
                    <w:lock w:val="sdtLocked"/>
                    <w:richText/>
                  </w:sdtPr>
                  <w:sdtContent>
                    <w:p>
                      <w:pPr>
                        <w:suppressAutoHyphens/>
                        <w:ind w:firstLine="851"/>
                        <w:jc w:val="both"/>
                        <w:textAlignment w:val="baseline"/>
                        <w:rPr>
                          <w:rFonts w:eastAsia="Calibri"/>
                          <w:color w:val="000000"/>
                          <w:szCs w:val="24"/>
                          <w:lang w:eastAsia="ar-SA"/>
                        </w:rPr>
                      </w:pPr>
                      <w:sdt>
                        <w:sdtPr>
                          <w:alias w:val="Numeris"/>
                          <w:tag w:val="nr_80b7a333ceca40e6a8343c4105955735"/>
                          <w:lock w:val="sdtLocked"/>
                          <w:richText/>
                        </w:sdtPr>
                        <w:sdtContent>
                          <w:r>
                            <w:rPr>
                              <w:rFonts w:eastAsia="Calibri"/>
                              <w:color w:val="000000"/>
                              <w:szCs w:val="24"/>
                              <w:lang w:eastAsia="ar-SA"/>
                            </w:rPr>
                            <w:t>42.2</w:t>
                          </w:r>
                        </w:sdtContent>
                      </w:sdt>
                      <w:r>
                        <w:rPr>
                          <w:rFonts w:eastAsia="Calibri"/>
                          <w:color w:val="000000"/>
                          <w:szCs w:val="24"/>
                          <w:lang w:eastAsia="ar-SA"/>
                        </w:rPr>
                        <w:t>. Programos 42.3, 42.4, 42.5, 42.6, 42.7.1 ir 42.8.1 papunkčių lentelėse pateikti skaičiai yra orientaciniai, užduotyje galima iki 5 proc. paklaida.</w:t>
                      </w:r>
                    </w:p>
                  </w:sdtContent>
                </w:sdt>
                <w:sdt>
                  <w:sdtPr>
                    <w:alias w:val="20 pr. 42.3 pp."/>
                    <w:tag w:val="part_f8f858330f704059bb95806a1873c1fb"/>
                    <w:lock w:val="sdtLocked"/>
                    <w:richText/>
                  </w:sdtPr>
                  <w:sdtContent>
                    <w:p>
                      <w:pPr>
                        <w:suppressAutoHyphens/>
                        <w:ind w:firstLine="851"/>
                        <w:jc w:val="both"/>
                        <w:textAlignment w:val="baseline"/>
                        <w:rPr>
                          <w:color w:val="000000"/>
                          <w:szCs w:val="24"/>
                          <w:lang w:eastAsia="en-GB"/>
                        </w:rPr>
                      </w:pPr>
                      <w:sdt>
                        <w:sdtPr>
                          <w:alias w:val="Numeris"/>
                          <w:tag w:val="nr_f8f858330f704059bb95806a1873c1fb"/>
                          <w:lock w:val="sdtLocked"/>
                          <w:richText/>
                        </w:sdtPr>
                        <w:sdtContent>
                          <w:r>
                            <w:rPr>
                              <w:color w:val="000000"/>
                              <w:szCs w:val="24"/>
                              <w:lang w:eastAsia="en-GB"/>
                            </w:rPr>
                            <w:t>42.3</w:t>
                          </w:r>
                        </w:sdtContent>
                      </w:sdt>
                      <w:r>
                        <w:rPr>
                          <w:color w:val="000000"/>
                          <w:szCs w:val="24"/>
                          <w:lang w:eastAsia="en-GB"/>
                        </w:rPr>
                        <w:t>. pirmojo tarpinio patikrinimo T1(20) bendrojo kurso užduoties struktūra:</w:t>
                      </w:r>
                    </w:p>
                    <w:tbl>
                      <w:tblPr>
                        <w:tblW w:w="10189"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969"/>
                        <w:gridCol w:w="1985"/>
                        <w:gridCol w:w="1842"/>
                        <w:gridCol w:w="2268"/>
                        <w:gridCol w:w="1125"/>
                      </w:tblGrid>
                      <w:tr>
                        <w:tc>
                          <w:tcPr>
                            <w:tcW w:w="2969" w:type="dxa"/>
                            <w:vMerge w:val="restart"/>
                            <w:tcBorders>
                              <w:top w:val="single" w:sz="6" w:space="0" w:color="400748"/>
                              <w:left w:val="single" w:sz="6" w:space="0" w:color="400748"/>
                              <w:bottom w:val="single" w:sz="2" w:space="0" w:color="FFFFFF"/>
                              <w:right w:val="single" w:sz="6" w:space="0" w:color="203548"/>
                            </w:tcBorders>
                            <w:shd w:val="clear" w:color="auto" w:fill="auto"/>
                            <w:vAlign w:val="center"/>
                            <w:hideMark/>
                          </w:tcPr>
                          <w:p>
                            <w:pPr>
                              <w:ind w:hanging="6"/>
                              <w:jc w:val="center"/>
                              <w:textAlignment w:val="baseline"/>
                              <w:rPr>
                                <w:color w:val="000000"/>
                                <w:szCs w:val="24"/>
                                <w:lang w:val="en-US" w:eastAsia="en-GB"/>
                              </w:rPr>
                            </w:pPr>
                            <w:r>
                              <w:rPr>
                                <w:color w:val="000000"/>
                                <w:position w:val="1"/>
                                <w:szCs w:val="24"/>
                                <w:lang w:eastAsia="en-GB"/>
                              </w:rPr>
                              <w:t>Mokymo(si) turinio sritys</w:t>
                            </w:r>
                            <w:r>
                              <w:rPr>
                                <w:b/>
                                <w:bCs/>
                                <w:color w:val="000000"/>
                                <w:position w:val="1"/>
                                <w:szCs w:val="24"/>
                                <w:lang w:eastAsia="en-GB"/>
                              </w:rPr>
                              <w:t>  </w:t>
                            </w:r>
                            <w:r>
                              <w:rPr>
                                <w:color w:val="000000"/>
                                <w:szCs w:val="24"/>
                                <w:lang w:val="en-US" w:eastAsia="en-GB"/>
                              </w:rPr>
                              <w:t>​</w:t>
                            </w:r>
                          </w:p>
                        </w:tc>
                        <w:tc>
                          <w:tcPr>
                            <w:tcW w:w="6095" w:type="dxa"/>
                            <w:gridSpan w:val="3"/>
                            <w:tcBorders>
                              <w:top w:val="single" w:sz="6" w:space="0" w:color="000000"/>
                              <w:left w:val="single" w:sz="6" w:space="0" w:color="203548"/>
                              <w:bottom w:val="single" w:sz="6" w:space="0" w:color="000000"/>
                              <w:right w:val="single" w:sz="4" w:space="0" w:color="auto"/>
                            </w:tcBorders>
                            <w:shd w:val="clear" w:color="auto" w:fill="auto"/>
                            <w:hideMark/>
                          </w:tcPr>
                          <w:p>
                            <w:pPr>
                              <w:ind w:hanging="6"/>
                              <w:jc w:val="center"/>
                              <w:textAlignment w:val="baseline"/>
                              <w:rPr>
                                <w:color w:val="000000"/>
                                <w:szCs w:val="24"/>
                                <w:lang w:val="en-US" w:eastAsia="en-GB"/>
                              </w:rPr>
                            </w:pPr>
                            <w:r>
                              <w:rPr>
                                <w:color w:val="000000"/>
                                <w:position w:val="1"/>
                                <w:szCs w:val="24"/>
                                <w:lang w:eastAsia="en-GB"/>
                              </w:rPr>
                              <w:t>Pasiekimų sritys</w:t>
                            </w:r>
                            <w:r>
                              <w:rPr>
                                <w:color w:val="000000"/>
                                <w:szCs w:val="24"/>
                                <w:lang w:val="en-US" w:eastAsia="en-GB"/>
                              </w:rPr>
                              <w:t>​</w:t>
                            </w:r>
                          </w:p>
                        </w:tc>
                        <w:tc>
                          <w:tcPr>
                            <w:tcW w:w="1125" w:type="dxa"/>
                            <w:vMerge w:val="restart"/>
                            <w:tcBorders>
                              <w:top w:val="single" w:sz="4" w:space="0" w:color="auto"/>
                              <w:left w:val="single" w:sz="4" w:space="0" w:color="auto"/>
                              <w:bottom w:val="single" w:sz="2" w:space="0" w:color="FFFFFF"/>
                              <w:right w:val="single" w:sz="4" w:space="0" w:color="auto"/>
                            </w:tcBorders>
                            <w:shd w:val="clear" w:color="auto" w:fill="auto"/>
                            <w:vAlign w:val="center"/>
                            <w:hideMark/>
                          </w:tcPr>
                          <w:p>
                            <w:pPr>
                              <w:ind w:hanging="6"/>
                              <w:jc w:val="center"/>
                              <w:textAlignment w:val="baseline"/>
                              <w:rPr>
                                <w:color w:val="000000"/>
                                <w:szCs w:val="24"/>
                                <w:lang w:val="en-US" w:eastAsia="en-GB"/>
                              </w:rPr>
                            </w:pPr>
                            <w:r>
                              <w:rPr>
                                <w:color w:val="000000"/>
                                <w:szCs w:val="24"/>
                                <w:lang w:val="en-US" w:eastAsia="en-GB"/>
                              </w:rPr>
                              <w:t>​</w:t>
                            </w:r>
                            <w:r>
                              <w:rPr>
                                <w:color w:val="000000"/>
                                <w:szCs w:val="24"/>
                                <w:lang w:eastAsia="en-GB"/>
                              </w:rPr>
                              <w:t xml:space="preserve"> Užduoties taškai</w:t>
                            </w:r>
                          </w:p>
                        </w:tc>
                      </w:tr>
                      <w:tr>
                        <w:tc>
                          <w:tcPr>
                            <w:tcW w:w="2969" w:type="dxa"/>
                            <w:vMerge/>
                            <w:tcBorders>
                              <w:top w:val="single" w:sz="6" w:space="0" w:color="400748"/>
                              <w:left w:val="single" w:sz="6" w:space="0" w:color="400748"/>
                              <w:bottom w:val="single" w:sz="2" w:space="0" w:color="FFFFFF"/>
                              <w:right w:val="single" w:sz="6" w:space="0" w:color="203548"/>
                            </w:tcBorders>
                            <w:shd w:val="clear" w:color="auto" w:fill="auto"/>
                            <w:vAlign w:val="center"/>
                            <w:hideMark/>
                          </w:tcPr>
                          <w:p>
                            <w:pPr>
                              <w:ind w:hanging="6"/>
                              <w:rPr>
                                <w:color w:val="000000"/>
                                <w:szCs w:val="24"/>
                                <w:lang w:val="en-US" w:eastAsia="en-GB"/>
                              </w:rPr>
                            </w:pPr>
                          </w:p>
                        </w:tc>
                        <w:tc>
                          <w:tcPr>
                            <w:tcW w:w="1985" w:type="dxa"/>
                            <w:tcBorders>
                              <w:top w:val="single" w:sz="6" w:space="0" w:color="000000"/>
                              <w:left w:val="single" w:sz="6" w:space="0" w:color="400748"/>
                              <w:bottom w:val="single" w:sz="6" w:space="0" w:color="000000"/>
                              <w:right w:val="single" w:sz="6" w:space="0" w:color="000000"/>
                            </w:tcBorders>
                            <w:shd w:val="clear" w:color="auto" w:fill="auto"/>
                            <w:hideMark/>
                          </w:tcPr>
                          <w:p>
                            <w:pPr>
                              <w:ind w:hanging="6"/>
                              <w:jc w:val="center"/>
                              <w:textAlignment w:val="baseline"/>
                              <w:rPr>
                                <w:color w:val="000000"/>
                                <w:szCs w:val="24"/>
                                <w:lang w:eastAsia="en-GB"/>
                              </w:rPr>
                            </w:pPr>
                            <w:r>
                              <w:rPr>
                                <w:color w:val="000000"/>
                                <w:position w:val="1"/>
                                <w:szCs w:val="24"/>
                                <w:lang w:eastAsia="en-GB"/>
                              </w:rPr>
                              <w:t>Gilus supratimas ir argumentavimas </w:t>
                            </w:r>
                            <w:r>
                              <w:rPr>
                                <w:color w:val="000000"/>
                                <w:szCs w:val="24"/>
                                <w:lang w:eastAsia="en-GB"/>
                              </w:rPr>
                              <w:t>​</w:t>
                            </w:r>
                          </w:p>
                        </w:tc>
                        <w:tc>
                          <w:tcPr>
                            <w:tcW w:w="1842"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jc w:val="center"/>
                              <w:textAlignment w:val="baseline"/>
                              <w:rPr>
                                <w:color w:val="000000"/>
                                <w:szCs w:val="24"/>
                                <w:lang w:eastAsia="en-GB"/>
                              </w:rPr>
                            </w:pPr>
                            <w:r>
                              <w:rPr>
                                <w:color w:val="000000"/>
                                <w:position w:val="1"/>
                                <w:szCs w:val="24"/>
                                <w:lang w:eastAsia="en-GB"/>
                              </w:rPr>
                              <w:t>Matematinis komunikavimas </w:t>
                            </w:r>
                            <w:r>
                              <w:rPr>
                                <w:color w:val="000000"/>
                                <w:szCs w:val="24"/>
                                <w:lang w:eastAsia="en-GB"/>
                              </w:rPr>
                              <w:t>​</w:t>
                            </w:r>
                          </w:p>
                        </w:tc>
                        <w:tc>
                          <w:tcPr>
                            <w:tcW w:w="2268" w:type="dxa"/>
                            <w:tcBorders>
                              <w:top w:val="single" w:sz="6" w:space="0" w:color="000000"/>
                              <w:left w:val="single" w:sz="6" w:space="0" w:color="000000"/>
                              <w:bottom w:val="single" w:sz="6" w:space="0" w:color="000000"/>
                              <w:right w:val="single" w:sz="4" w:space="0" w:color="auto"/>
                            </w:tcBorders>
                            <w:shd w:val="clear" w:color="auto" w:fill="auto"/>
                            <w:hideMark/>
                          </w:tcPr>
                          <w:p>
                            <w:pPr>
                              <w:ind w:hanging="6"/>
                              <w:jc w:val="center"/>
                              <w:textAlignment w:val="baseline"/>
                              <w:rPr>
                                <w:color w:val="000000"/>
                                <w:szCs w:val="24"/>
                                <w:lang w:val="en-US" w:eastAsia="en-GB"/>
                              </w:rPr>
                            </w:pPr>
                            <w:r>
                              <w:rPr>
                                <w:color w:val="000000"/>
                                <w:position w:val="1"/>
                                <w:szCs w:val="24"/>
                                <w:lang w:eastAsia="en-GB"/>
                              </w:rPr>
                              <w:t>Problemų sprendimas   </w:t>
                            </w:r>
                            <w:r>
                              <w:rPr>
                                <w:color w:val="000000"/>
                                <w:szCs w:val="24"/>
                                <w:lang w:val="en-US" w:eastAsia="en-GB"/>
                              </w:rPr>
                              <w:t>​</w:t>
                            </w:r>
                          </w:p>
                        </w:tc>
                        <w:tc>
                          <w:tcPr>
                            <w:tcW w:w="1125" w:type="dxa"/>
                            <w:vMerge/>
                            <w:tcBorders>
                              <w:top w:val="single" w:sz="6" w:space="0" w:color="901548"/>
                              <w:left w:val="single" w:sz="4" w:space="0" w:color="auto"/>
                              <w:bottom w:val="single" w:sz="2" w:space="0" w:color="FFFFFF"/>
                              <w:right w:val="single" w:sz="4" w:space="0" w:color="auto"/>
                            </w:tcBorders>
                            <w:shd w:val="clear" w:color="auto" w:fill="auto"/>
                            <w:vAlign w:val="center"/>
                            <w:hideMark/>
                          </w:tcPr>
                          <w:p>
                            <w:pPr>
                              <w:ind w:hanging="6"/>
                              <w:rPr>
                                <w:color w:val="000000"/>
                                <w:szCs w:val="24"/>
                                <w:lang w:val="en-US" w:eastAsia="en-GB"/>
                              </w:rPr>
                            </w:pPr>
                          </w:p>
                        </w:tc>
                      </w:tr>
                      <w:tr>
                        <w:trPr>
                          <w:trHeight w:val="1582"/>
                        </w:trPr>
                        <w:tc>
                          <w:tcPr>
                            <w:tcW w:w="2969" w:type="dxa"/>
                            <w:tcBorders>
                              <w:top w:val="single" w:sz="6" w:space="0" w:color="B0834B"/>
                              <w:left w:val="single" w:sz="6" w:space="0" w:color="000000"/>
                              <w:bottom w:val="single" w:sz="6" w:space="0" w:color="000000"/>
                              <w:right w:val="single" w:sz="6" w:space="0" w:color="000000"/>
                            </w:tcBorders>
                            <w:shd w:val="clear" w:color="auto" w:fill="auto"/>
                            <w:hideMark/>
                          </w:tcPr>
                          <w:p>
                            <w:pPr>
                              <w:ind w:hanging="6"/>
                              <w:textAlignment w:val="baseline"/>
                              <w:rPr>
                                <w:color w:val="000000"/>
                                <w:position w:val="1"/>
                                <w:szCs w:val="24"/>
                                <w:lang w:eastAsia="en-GB"/>
                              </w:rPr>
                            </w:pPr>
                            <w:r>
                              <w:rPr>
                                <w:color w:val="000000"/>
                                <w:position w:val="1"/>
                                <w:szCs w:val="24"/>
                                <w:lang w:eastAsia="en-GB"/>
                              </w:rPr>
                              <w:t>Skaičiai ir skaičiavimai:</w:t>
                            </w:r>
                          </w:p>
                          <w:p>
                            <w:pPr>
                              <w:ind w:hanging="6"/>
                              <w:textAlignment w:val="baseline"/>
                              <w:rPr>
                                <w:color w:val="000000"/>
                                <w:position w:val="1"/>
                                <w:szCs w:val="24"/>
                                <w:lang w:eastAsia="en-GB"/>
                              </w:rPr>
                            </w:pPr>
                            <w:r>
                              <w:rPr>
                                <w:color w:val="000000"/>
                                <w:position w:val="1"/>
                                <w:szCs w:val="24"/>
                                <w:lang w:eastAsia="en-GB"/>
                              </w:rPr>
                              <w:t>skaičių aibės, veiksmai su skaičių aibėmis, paklaidos,</w:t>
                            </w:r>
                          </w:p>
                          <w:p>
                            <w:pPr>
                              <w:ind w:hanging="6"/>
                              <w:textAlignment w:val="baseline"/>
                              <w:rPr>
                                <w:color w:val="000000"/>
                                <w:position w:val="1"/>
                                <w:szCs w:val="24"/>
                                <w:lang w:eastAsia="en-GB"/>
                              </w:rPr>
                            </w:pPr>
                            <w:r>
                              <w:rPr>
                                <w:color w:val="000000"/>
                                <w:position w:val="1"/>
                                <w:szCs w:val="24"/>
                                <w:lang w:eastAsia="en-GB"/>
                              </w:rPr>
                              <w:t>laipsniai, šaknys, logaritmai,</w:t>
                            </w:r>
                          </w:p>
                          <w:p>
                            <w:pPr>
                              <w:ind w:hanging="6"/>
                              <w:textAlignment w:val="baseline"/>
                              <w:rPr>
                                <w:color w:val="000000"/>
                                <w:position w:val="1"/>
                                <w:szCs w:val="24"/>
                                <w:lang w:eastAsia="en-GB"/>
                              </w:rPr>
                            </w:pPr>
                            <w:r>
                              <w:rPr>
                                <w:color w:val="000000"/>
                                <w:position w:val="1"/>
                                <w:szCs w:val="24"/>
                                <w:lang w:eastAsia="en-GB"/>
                              </w:rPr>
                              <w:t>sinusas, kosinusas ir tangentas.</w:t>
                            </w:r>
                          </w:p>
                        </w:tc>
                        <w:tc>
                          <w:tcPr>
                            <w:tcW w:w="1985" w:type="dxa"/>
                            <w:tcBorders>
                              <w:top w:val="single" w:sz="6" w:space="0" w:color="000000"/>
                              <w:left w:val="single" w:sz="6" w:space="0" w:color="000000"/>
                              <w:bottom w:val="single" w:sz="6" w:space="0" w:color="000000"/>
                              <w:right w:val="single" w:sz="6" w:space="0" w:color="000000"/>
                            </w:tcBorders>
                            <w:shd w:val="clear" w:color="auto" w:fill="auto"/>
                            <w:hideMark/>
                          </w:tcPr>
                          <w:p>
                            <w:pPr>
                              <w:ind w:firstLine="118"/>
                              <w:textAlignment w:val="baseline"/>
                              <w:rPr>
                                <w:color w:val="000000"/>
                                <w:szCs w:val="24"/>
                                <w:lang w:val="en-US" w:eastAsia="en-GB"/>
                              </w:rPr>
                            </w:pPr>
                            <w:r>
                              <w:rPr>
                                <w:color w:val="000000"/>
                                <w:szCs w:val="24"/>
                                <w:lang w:val="en-US" w:eastAsia="en-GB"/>
                              </w:rPr>
                              <w:t>​</w:t>
                            </w:r>
                          </w:p>
                        </w:tc>
                        <w:tc>
                          <w:tcPr>
                            <w:tcW w:w="1842" w:type="dxa"/>
                            <w:tcBorders>
                              <w:top w:val="single" w:sz="6" w:space="0" w:color="000000"/>
                              <w:left w:val="single" w:sz="6" w:space="0" w:color="000000"/>
                              <w:bottom w:val="single" w:sz="6" w:space="0" w:color="000000"/>
                              <w:right w:val="single" w:sz="6" w:space="0" w:color="000000"/>
                            </w:tcBorders>
                            <w:shd w:val="clear" w:color="auto" w:fill="auto"/>
                            <w:hideMark/>
                          </w:tcPr>
                          <w:p>
                            <w:pPr>
                              <w:ind w:firstLine="180"/>
                              <w:jc w:val="center"/>
                              <w:textAlignment w:val="baseline"/>
                              <w:rPr>
                                <w:color w:val="000000"/>
                                <w:szCs w:val="24"/>
                                <w:lang w:val="en-US" w:eastAsia="en-GB"/>
                              </w:rPr>
                            </w:pPr>
                            <w:r>
                              <w:rPr>
                                <w:color w:val="000000"/>
                                <w:szCs w:val="24"/>
                                <w:lang w:val="en-US" w:eastAsia="en-GB"/>
                              </w:rPr>
                              <w:t>​</w:t>
                            </w:r>
                          </w:p>
                        </w:tc>
                        <w:tc>
                          <w:tcPr>
                            <w:tcW w:w="2268"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jc w:val="center"/>
                              <w:textAlignment w:val="baseline"/>
                              <w:rPr>
                                <w:color w:val="000000"/>
                                <w:szCs w:val="24"/>
                                <w:lang w:val="en-GB" w:eastAsia="en-GB"/>
                              </w:rPr>
                            </w:pPr>
                            <w:r>
                              <w:rPr>
                                <w:color w:val="000000"/>
                                <w:szCs w:val="24"/>
                                <w:lang w:val="en-GB" w:eastAsia="en-GB"/>
                              </w:rPr>
                              <w:t>​</w:t>
                            </w:r>
                          </w:p>
                        </w:tc>
                        <w:tc>
                          <w:tcPr>
                            <w:tcW w:w="1125" w:type="dxa"/>
                            <w:tcBorders>
                              <w:top w:val="single" w:sz="4" w:space="0" w:color="auto"/>
                              <w:left w:val="single" w:sz="6" w:space="0" w:color="000000"/>
                              <w:bottom w:val="single" w:sz="6" w:space="0" w:color="000000"/>
                              <w:right w:val="single" w:sz="6" w:space="0" w:color="000000"/>
                            </w:tcBorders>
                            <w:shd w:val="clear" w:color="auto" w:fill="auto"/>
                            <w:hideMark/>
                          </w:tcPr>
                          <w:p>
                            <w:pPr>
                              <w:ind w:hanging="6"/>
                              <w:jc w:val="center"/>
                              <w:textAlignment w:val="baseline"/>
                              <w:rPr>
                                <w:color w:val="000000"/>
                                <w:szCs w:val="24"/>
                                <w:lang w:val="en-US" w:eastAsia="en-GB"/>
                              </w:rPr>
                            </w:pPr>
                            <w:r>
                              <w:rPr>
                                <w:color w:val="000000"/>
                                <w:position w:val="1"/>
                                <w:szCs w:val="24"/>
                                <w:lang w:val="en-GB" w:eastAsia="en-GB"/>
                              </w:rPr>
                              <w:t>8</w:t>
                            </w:r>
                          </w:p>
                          <w:p>
                            <w:pPr>
                              <w:ind w:hanging="6"/>
                              <w:jc w:val="center"/>
                              <w:textAlignment w:val="baseline"/>
                              <w:rPr>
                                <w:color w:val="000000"/>
                                <w:szCs w:val="24"/>
                                <w:lang w:val="en-US" w:eastAsia="en-GB"/>
                              </w:rPr>
                            </w:pPr>
                            <w:r>
                              <w:rPr>
                                <w:color w:val="000000"/>
                                <w:szCs w:val="24"/>
                                <w:lang w:val="en-US" w:eastAsia="en-GB"/>
                              </w:rPr>
                              <w:t>​</w:t>
                            </w:r>
                          </w:p>
                        </w:tc>
                      </w:tr>
                      <w:tr>
                        <w:trPr>
                          <w:trHeight w:val="308"/>
                        </w:trPr>
                        <w:tc>
                          <w:tcPr>
                            <w:tcW w:w="2969"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textAlignment w:val="baseline"/>
                              <w:rPr>
                                <w:color w:val="000000"/>
                                <w:position w:val="1"/>
                                <w:szCs w:val="24"/>
                                <w:lang w:eastAsia="en-GB"/>
                              </w:rPr>
                            </w:pPr>
                            <w:r>
                              <w:rPr>
                                <w:color w:val="000000"/>
                                <w:position w:val="1"/>
                                <w:szCs w:val="24"/>
                                <w:lang w:eastAsia="en-GB"/>
                              </w:rPr>
                              <w:t>Modeliai ir sąryšiai:</w:t>
                            </w:r>
                          </w:p>
                          <w:p>
                            <w:pPr>
                              <w:ind w:hanging="6"/>
                              <w:textAlignment w:val="baseline"/>
                              <w:rPr>
                                <w:color w:val="000000"/>
                                <w:szCs w:val="24"/>
                                <w:lang w:eastAsia="en-GB"/>
                              </w:rPr>
                            </w:pPr>
                            <w:r>
                              <w:rPr>
                                <w:color w:val="000000"/>
                                <w:position w:val="1"/>
                                <w:szCs w:val="24"/>
                                <w:lang w:eastAsia="en-GB"/>
                              </w:rPr>
                              <w:t xml:space="preserve">progresijos, </w:t>
                            </w:r>
                            <w:r>
                              <w:rPr>
                                <w:color w:val="000000"/>
                                <w:szCs w:val="24"/>
                                <w:lang w:eastAsia="en-GB"/>
                              </w:rPr>
                              <w:t>funkcijos,</w:t>
                            </w:r>
                          </w:p>
                          <w:p>
                            <w:pPr>
                              <w:ind w:hanging="6"/>
                              <w:textAlignment w:val="baseline"/>
                              <w:rPr>
                                <w:color w:val="000000"/>
                                <w:szCs w:val="24"/>
                                <w:lang w:eastAsia="en-GB"/>
                              </w:rPr>
                            </w:pPr>
                            <w:r>
                              <w:rPr>
                                <w:color w:val="000000"/>
                                <w:szCs w:val="24"/>
                                <w:lang w:eastAsia="en-GB"/>
                              </w:rPr>
                              <w:t>laipsninė ir šaknies funkcijos,</w:t>
                            </w:r>
                          </w:p>
                          <w:p>
                            <w:pPr>
                              <w:ind w:hanging="6"/>
                              <w:textAlignment w:val="baseline"/>
                              <w:rPr>
                                <w:color w:val="000000"/>
                                <w:szCs w:val="24"/>
                                <w:lang w:eastAsia="en-GB"/>
                              </w:rPr>
                            </w:pPr>
                            <w:r>
                              <w:rPr>
                                <w:color w:val="000000"/>
                                <w:szCs w:val="24"/>
                                <w:lang w:eastAsia="en-GB"/>
                              </w:rPr>
                              <w:t>rodiklinė ir logaritminė funkcijos, trigonometrinės funkcijos.</w:t>
                            </w:r>
                          </w:p>
                        </w:tc>
                        <w:tc>
                          <w:tcPr>
                            <w:tcW w:w="1985" w:type="dxa"/>
                            <w:tcBorders>
                              <w:top w:val="single" w:sz="6" w:space="0" w:color="000000"/>
                              <w:left w:val="single" w:sz="6" w:space="0" w:color="000000"/>
                              <w:bottom w:val="single" w:sz="6" w:space="0" w:color="000000"/>
                              <w:right w:val="single" w:sz="6" w:space="0" w:color="000000"/>
                            </w:tcBorders>
                            <w:shd w:val="clear" w:color="auto" w:fill="auto"/>
                            <w:hideMark/>
                          </w:tcPr>
                          <w:p>
                            <w:pPr>
                              <w:ind w:firstLine="118"/>
                              <w:jc w:val="center"/>
                              <w:textAlignment w:val="baseline"/>
                              <w:rPr>
                                <w:color w:val="000000"/>
                                <w:szCs w:val="24"/>
                                <w:lang w:val="en-US" w:eastAsia="en-GB"/>
                              </w:rPr>
                            </w:pPr>
                            <w:r>
                              <w:rPr>
                                <w:color w:val="000000"/>
                                <w:szCs w:val="24"/>
                                <w:lang w:val="en-US" w:eastAsia="en-GB"/>
                              </w:rPr>
                              <w:t>​</w:t>
                            </w:r>
                          </w:p>
                        </w:tc>
                        <w:tc>
                          <w:tcPr>
                            <w:tcW w:w="1842" w:type="dxa"/>
                            <w:tcBorders>
                              <w:top w:val="single" w:sz="6" w:space="0" w:color="000000"/>
                              <w:left w:val="single" w:sz="6" w:space="0" w:color="000000"/>
                              <w:bottom w:val="single" w:sz="6" w:space="0" w:color="000000"/>
                              <w:right w:val="single" w:sz="6" w:space="0" w:color="000000"/>
                            </w:tcBorders>
                            <w:shd w:val="clear" w:color="auto" w:fill="auto"/>
                            <w:hideMark/>
                          </w:tcPr>
                          <w:p>
                            <w:pPr>
                              <w:ind w:firstLine="118"/>
                              <w:jc w:val="center"/>
                              <w:textAlignment w:val="baseline"/>
                              <w:rPr>
                                <w:color w:val="000000"/>
                                <w:szCs w:val="24"/>
                                <w:lang w:val="en-US" w:eastAsia="en-GB"/>
                              </w:rPr>
                            </w:pPr>
                            <w:r>
                              <w:rPr>
                                <w:color w:val="000000"/>
                                <w:szCs w:val="24"/>
                                <w:lang w:val="en-US" w:eastAsia="en-GB"/>
                              </w:rPr>
                              <w:t>​</w:t>
                            </w:r>
                          </w:p>
                        </w:tc>
                        <w:tc>
                          <w:tcPr>
                            <w:tcW w:w="2268" w:type="dxa"/>
                            <w:tcBorders>
                              <w:top w:val="single" w:sz="6" w:space="0" w:color="000000"/>
                              <w:left w:val="single" w:sz="6" w:space="0" w:color="000000"/>
                              <w:bottom w:val="single" w:sz="6" w:space="0" w:color="000000"/>
                              <w:right w:val="single" w:sz="6" w:space="0" w:color="000000"/>
                            </w:tcBorders>
                            <w:shd w:val="clear" w:color="auto" w:fill="auto"/>
                            <w:hideMark/>
                          </w:tcPr>
                          <w:p>
                            <w:pPr>
                              <w:ind w:firstLine="118"/>
                              <w:jc w:val="center"/>
                              <w:textAlignment w:val="baseline"/>
                              <w:rPr>
                                <w:color w:val="000000"/>
                                <w:szCs w:val="24"/>
                                <w:lang w:val="en-US" w:eastAsia="en-GB"/>
                              </w:rPr>
                            </w:pPr>
                            <w:r>
                              <w:rPr>
                                <w:color w:val="000000"/>
                                <w:szCs w:val="24"/>
                                <w:lang w:val="en-US" w:eastAsia="en-GB"/>
                              </w:rPr>
                              <w:t>​</w:t>
                            </w:r>
                          </w:p>
                        </w:tc>
                        <w:tc>
                          <w:tcPr>
                            <w:tcW w:w="1125"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jc w:val="center"/>
                              <w:textAlignment w:val="baseline"/>
                              <w:rPr>
                                <w:color w:val="000000"/>
                                <w:szCs w:val="24"/>
                                <w:lang w:val="en-US" w:eastAsia="en-GB"/>
                              </w:rPr>
                            </w:pPr>
                            <w:r>
                              <w:rPr>
                                <w:color w:val="000000"/>
                                <w:position w:val="1"/>
                                <w:szCs w:val="24"/>
                                <w:lang w:val="en-GB" w:eastAsia="en-GB"/>
                              </w:rPr>
                              <w:t>12</w:t>
                            </w:r>
                          </w:p>
                        </w:tc>
                      </w:tr>
                      <w:tr>
                        <w:trPr>
                          <w:trHeight w:val="308"/>
                        </w:trPr>
                        <w:tc>
                          <w:tcPr>
                            <w:tcW w:w="2969"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textAlignment w:val="baseline"/>
                              <w:rPr>
                                <w:color w:val="000000"/>
                                <w:szCs w:val="24"/>
                                <w:lang w:eastAsia="en-GB"/>
                              </w:rPr>
                            </w:pPr>
                            <w:r>
                              <w:rPr>
                                <w:color w:val="000000"/>
                                <w:position w:val="1"/>
                                <w:szCs w:val="24"/>
                                <w:lang w:eastAsia="en-GB"/>
                              </w:rPr>
                              <w:t>Užduoties taškai</w:t>
                            </w:r>
                          </w:p>
                        </w:tc>
                        <w:tc>
                          <w:tcPr>
                            <w:tcW w:w="1985"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jc w:val="center"/>
                              <w:textAlignment w:val="baseline"/>
                              <w:rPr>
                                <w:color w:val="000000"/>
                                <w:szCs w:val="24"/>
                                <w:lang w:val="en-US" w:eastAsia="en-GB"/>
                              </w:rPr>
                            </w:pPr>
                            <w:r>
                              <w:rPr>
                                <w:color w:val="000000"/>
                                <w:szCs w:val="24"/>
                                <w:lang w:val="en-US" w:eastAsia="en-GB"/>
                              </w:rPr>
                              <w:t>10</w:t>
                            </w:r>
                          </w:p>
                        </w:tc>
                        <w:tc>
                          <w:tcPr>
                            <w:tcW w:w="1842"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jc w:val="center"/>
                              <w:textAlignment w:val="baseline"/>
                              <w:rPr>
                                <w:color w:val="000000"/>
                                <w:szCs w:val="24"/>
                                <w:lang w:val="en-US" w:eastAsia="en-GB"/>
                              </w:rPr>
                            </w:pPr>
                            <w:r>
                              <w:rPr>
                                <w:color w:val="000000"/>
                                <w:position w:val="1"/>
                                <w:szCs w:val="24"/>
                                <w:lang w:val="en-GB" w:eastAsia="en-GB"/>
                              </w:rPr>
                              <w:t>8</w:t>
                            </w:r>
                            <w:r>
                              <w:rPr>
                                <w:color w:val="000000"/>
                                <w:szCs w:val="24"/>
                                <w:lang w:val="en-US" w:eastAsia="en-GB"/>
                              </w:rPr>
                              <w:t>​</w:t>
                            </w:r>
                          </w:p>
                        </w:tc>
                        <w:tc>
                          <w:tcPr>
                            <w:tcW w:w="2268"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jc w:val="center"/>
                              <w:textAlignment w:val="baseline"/>
                              <w:rPr>
                                <w:color w:val="000000"/>
                                <w:szCs w:val="24"/>
                                <w:lang w:val="en-US" w:eastAsia="en-GB"/>
                              </w:rPr>
                            </w:pPr>
                            <w:r>
                              <w:rPr>
                                <w:color w:val="000000"/>
                                <w:position w:val="1"/>
                                <w:szCs w:val="24"/>
                                <w:lang w:val="en-GB" w:eastAsia="en-GB"/>
                              </w:rPr>
                              <w:t>2</w:t>
                            </w:r>
                            <w:r>
                              <w:rPr>
                                <w:color w:val="000000"/>
                                <w:szCs w:val="24"/>
                                <w:lang w:val="en-US" w:eastAsia="en-GB"/>
                              </w:rPr>
                              <w:t>​</w:t>
                            </w:r>
                          </w:p>
                        </w:tc>
                        <w:tc>
                          <w:tcPr>
                            <w:tcW w:w="1125"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jc w:val="center"/>
                              <w:textAlignment w:val="baseline"/>
                              <w:rPr>
                                <w:color w:val="000000"/>
                                <w:szCs w:val="24"/>
                                <w:lang w:val="en-US" w:eastAsia="en-GB"/>
                              </w:rPr>
                            </w:pPr>
                            <w:r>
                              <w:rPr>
                                <w:color w:val="000000"/>
                                <w:position w:val="1"/>
                                <w:szCs w:val="24"/>
                                <w:lang w:val="en-GB" w:eastAsia="en-GB"/>
                              </w:rPr>
                              <w:t>20</w:t>
                            </w:r>
                            <w:r>
                              <w:rPr>
                                <w:color w:val="000000"/>
                                <w:szCs w:val="24"/>
                                <w:lang w:val="en-US" w:eastAsia="en-GB"/>
                              </w:rPr>
                              <w:t>​</w:t>
                            </w:r>
                          </w:p>
                        </w:tc>
                      </w:tr>
                    </w:tbl>
                    <w:p>
                      <w:pPr>
                        <w:suppressAutoHyphens/>
                        <w:ind w:hanging="6"/>
                        <w:textAlignment w:val="baseline"/>
                        <w:rPr>
                          <w:color w:val="000000"/>
                          <w:szCs w:val="24"/>
                          <w:lang w:eastAsia="en-GB"/>
                        </w:rPr>
                      </w:pPr>
                    </w:p>
                  </w:sdtContent>
                </w:sdt>
                <w:sdt>
                  <w:sdtPr>
                    <w:alias w:val="20 pr. 42.4 pp."/>
                    <w:tag w:val="part_f4d97a7b3a6a45e09510f83d2ee6ad7c"/>
                    <w:lock w:val="sdtLocked"/>
                    <w:richText/>
                  </w:sdtPr>
                  <w:sdtContent>
                    <w:p>
                      <w:pPr>
                        <w:tabs>
                          <w:tab w:val="left" w:pos="1418"/>
                          <w:tab w:val="left" w:pos="1701"/>
                        </w:tabs>
                        <w:suppressAutoHyphens/>
                        <w:ind w:firstLine="851"/>
                        <w:textAlignment w:val="baseline"/>
                        <w:rPr>
                          <w:color w:val="000000"/>
                          <w:szCs w:val="24"/>
                          <w:lang w:eastAsia="en-GB"/>
                        </w:rPr>
                      </w:pPr>
                      <w:sdt>
                        <w:sdtPr>
                          <w:alias w:val="Numeris"/>
                          <w:tag w:val="nr_f4d97a7b3a6a45e09510f83d2ee6ad7c"/>
                          <w:lock w:val="sdtLocked"/>
                          <w:richText/>
                        </w:sdtPr>
                        <w:sdtContent>
                          <w:r>
                            <w:rPr>
                              <w:color w:val="000000"/>
                              <w:szCs w:val="24"/>
                              <w:lang w:eastAsia="en-GB"/>
                            </w:rPr>
                            <w:t>42.4</w:t>
                          </w:r>
                        </w:sdtContent>
                      </w:sdt>
                      <w:r>
                        <w:rPr>
                          <w:color w:val="000000"/>
                          <w:szCs w:val="24"/>
                          <w:lang w:eastAsia="en-GB"/>
                        </w:rPr>
                        <w:t>. pirmojo tarpinio patikrinimo T1(20) išplėstinio kurso užduoties struktūra:</w:t>
                      </w:r>
                    </w:p>
                    <w:tbl>
                      <w:tblPr>
                        <w:tblW w:w="10189"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969"/>
                        <w:gridCol w:w="1985"/>
                        <w:gridCol w:w="1984"/>
                        <w:gridCol w:w="2126"/>
                        <w:gridCol w:w="1125"/>
                      </w:tblGrid>
                      <w:tr>
                        <w:tc>
                          <w:tcPr>
                            <w:tcW w:w="2969" w:type="dxa"/>
                            <w:vMerge w:val="restart"/>
                            <w:tcBorders>
                              <w:top w:val="single" w:sz="6" w:space="0" w:color="400748"/>
                              <w:left w:val="single" w:sz="6" w:space="0" w:color="400748"/>
                              <w:bottom w:val="single" w:sz="2" w:space="0" w:color="FFFFFF"/>
                              <w:right w:val="single" w:sz="6" w:space="0" w:color="203548"/>
                            </w:tcBorders>
                            <w:shd w:val="clear" w:color="auto" w:fill="FFFFFF" w:themeFill="background1"/>
                            <w:vAlign w:val="center"/>
                            <w:hideMark/>
                          </w:tcPr>
                          <w:p>
                            <w:pPr>
                              <w:ind w:hanging="6"/>
                              <w:jc w:val="center"/>
                              <w:textAlignment w:val="baseline"/>
                              <w:rPr>
                                <w:color w:val="000000"/>
                                <w:szCs w:val="24"/>
                                <w:lang w:val="en-US" w:eastAsia="en-GB"/>
                              </w:rPr>
                            </w:pPr>
                            <w:r>
                              <w:rPr>
                                <w:color w:val="000000"/>
                                <w:position w:val="1"/>
                                <w:szCs w:val="24"/>
                                <w:lang w:eastAsia="en-GB"/>
                              </w:rPr>
                              <w:t>Mokymo(si) turinio sritys  </w:t>
                            </w:r>
                            <w:r>
                              <w:rPr>
                                <w:color w:val="000000"/>
                                <w:szCs w:val="24"/>
                                <w:lang w:val="en-US" w:eastAsia="en-GB"/>
                              </w:rPr>
                              <w:t>​</w:t>
                            </w:r>
                          </w:p>
                        </w:tc>
                        <w:tc>
                          <w:tcPr>
                            <w:tcW w:w="6095" w:type="dxa"/>
                            <w:gridSpan w:val="3"/>
                            <w:tcBorders>
                              <w:top w:val="single" w:sz="6" w:space="0" w:color="000000"/>
                              <w:left w:val="single" w:sz="6" w:space="0" w:color="203548"/>
                              <w:bottom w:val="single" w:sz="6" w:space="0" w:color="000000"/>
                              <w:right w:val="single" w:sz="4" w:space="0" w:color="auto"/>
                            </w:tcBorders>
                            <w:shd w:val="clear" w:color="auto" w:fill="FFFFFF" w:themeFill="background1"/>
                            <w:hideMark/>
                          </w:tcPr>
                          <w:p>
                            <w:pPr>
                              <w:ind w:hanging="6"/>
                              <w:jc w:val="center"/>
                              <w:textAlignment w:val="baseline"/>
                              <w:rPr>
                                <w:color w:val="000000"/>
                                <w:szCs w:val="24"/>
                                <w:lang w:val="en-US" w:eastAsia="en-GB"/>
                              </w:rPr>
                            </w:pPr>
                            <w:r>
                              <w:rPr>
                                <w:color w:val="000000"/>
                                <w:position w:val="1"/>
                                <w:szCs w:val="24"/>
                                <w:lang w:eastAsia="en-GB"/>
                              </w:rPr>
                              <w:t>Pasiekimų sritys</w:t>
                            </w:r>
                            <w:r>
                              <w:rPr>
                                <w:color w:val="000000"/>
                                <w:szCs w:val="24"/>
                                <w:lang w:val="en-US" w:eastAsia="en-GB"/>
                              </w:rPr>
                              <w:t>​</w:t>
                            </w:r>
                          </w:p>
                        </w:tc>
                        <w:tc>
                          <w:tcPr>
                            <w:tcW w:w="1125" w:type="dxa"/>
                            <w:vMerge w:val="restart"/>
                            <w:tcBorders>
                              <w:top w:val="single" w:sz="4" w:space="0" w:color="auto"/>
                              <w:left w:val="single" w:sz="4" w:space="0" w:color="auto"/>
                              <w:bottom w:val="nil"/>
                              <w:right w:val="single" w:sz="4" w:space="0" w:color="auto"/>
                            </w:tcBorders>
                            <w:shd w:val="clear" w:color="auto" w:fill="FFFFFF" w:themeFill="background1"/>
                            <w:vAlign w:val="center"/>
                            <w:hideMark/>
                          </w:tcPr>
                          <w:p>
                            <w:pPr>
                              <w:ind w:hanging="6"/>
                              <w:jc w:val="center"/>
                              <w:textAlignment w:val="baseline"/>
                              <w:rPr>
                                <w:color w:val="000000"/>
                                <w:szCs w:val="24"/>
                                <w:lang w:val="en-US" w:eastAsia="en-GB"/>
                              </w:rPr>
                            </w:pPr>
                            <w:r>
                              <w:rPr>
                                <w:color w:val="000000"/>
                                <w:szCs w:val="24"/>
                                <w:lang w:eastAsia="en-GB"/>
                              </w:rPr>
                              <w:t>Užduoties taškai</w:t>
                            </w:r>
                          </w:p>
                        </w:tc>
                      </w:tr>
                      <w:tr>
                        <w:tc>
                          <w:tcPr>
                            <w:tcW w:w="2969" w:type="dxa"/>
                            <w:vMerge/>
                            <w:tcBorders>
                              <w:top w:val="single" w:sz="6" w:space="0" w:color="400748"/>
                              <w:left w:val="single" w:sz="6" w:space="0" w:color="400748"/>
                              <w:bottom w:val="single" w:sz="2" w:space="0" w:color="FFFFFF"/>
                              <w:right w:val="single" w:sz="6" w:space="0" w:color="203548"/>
                            </w:tcBorders>
                            <w:shd w:val="clear" w:color="auto" w:fill="FFFFFF" w:themeFill="background1"/>
                            <w:vAlign w:val="center"/>
                            <w:hideMark/>
                          </w:tcPr>
                          <w:p>
                            <w:pPr>
                              <w:ind w:hanging="6"/>
                              <w:rPr>
                                <w:color w:val="000000"/>
                                <w:szCs w:val="24"/>
                                <w:lang w:val="en-US" w:eastAsia="en-GB"/>
                              </w:rPr>
                            </w:pPr>
                          </w:p>
                        </w:tc>
                        <w:tc>
                          <w:tcPr>
                            <w:tcW w:w="1985" w:type="dxa"/>
                            <w:tcBorders>
                              <w:top w:val="single" w:sz="6" w:space="0" w:color="000000"/>
                              <w:left w:val="single" w:sz="6" w:space="0" w:color="400748"/>
                              <w:bottom w:val="single" w:sz="6" w:space="0" w:color="000000"/>
                              <w:right w:val="single" w:sz="6" w:space="0" w:color="000000"/>
                            </w:tcBorders>
                            <w:shd w:val="clear" w:color="auto" w:fill="FFFFFF" w:themeFill="background1"/>
                            <w:hideMark/>
                          </w:tcPr>
                          <w:p>
                            <w:pPr>
                              <w:ind w:hanging="6"/>
                              <w:jc w:val="center"/>
                              <w:textAlignment w:val="baseline"/>
                              <w:rPr>
                                <w:color w:val="000000"/>
                                <w:szCs w:val="24"/>
                                <w:lang w:eastAsia="en-GB"/>
                              </w:rPr>
                            </w:pPr>
                            <w:r>
                              <w:rPr>
                                <w:color w:val="000000"/>
                                <w:position w:val="1"/>
                                <w:szCs w:val="24"/>
                                <w:lang w:eastAsia="en-GB"/>
                              </w:rPr>
                              <w:t>Gilus supratimas ir argumentavimas </w:t>
                            </w:r>
                            <w:r>
                              <w:rPr>
                                <w:color w:val="000000"/>
                                <w:szCs w:val="24"/>
                                <w:lang w:eastAsia="en-GB"/>
                              </w:rPr>
                              <w:t>​</w:t>
                            </w:r>
                          </w:p>
                        </w:tc>
                        <w:tc>
                          <w:tcPr>
                            <w:tcW w:w="198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ind w:hanging="6"/>
                              <w:jc w:val="center"/>
                              <w:textAlignment w:val="baseline"/>
                              <w:rPr>
                                <w:color w:val="000000"/>
                                <w:szCs w:val="24"/>
                                <w:lang w:eastAsia="en-GB"/>
                              </w:rPr>
                            </w:pPr>
                            <w:r>
                              <w:rPr>
                                <w:color w:val="000000"/>
                                <w:position w:val="1"/>
                                <w:szCs w:val="24"/>
                                <w:lang w:eastAsia="en-GB"/>
                              </w:rPr>
                              <w:t>Matematinis komunikavimas </w:t>
                            </w:r>
                            <w:r>
                              <w:rPr>
                                <w:color w:val="000000"/>
                                <w:szCs w:val="24"/>
                                <w:lang w:eastAsia="en-GB"/>
                              </w:rPr>
                              <w:t>​</w:t>
                            </w:r>
                          </w:p>
                        </w:tc>
                        <w:tc>
                          <w:tcPr>
                            <w:tcW w:w="2126" w:type="dxa"/>
                            <w:tcBorders>
                              <w:top w:val="single" w:sz="6" w:space="0" w:color="000000"/>
                              <w:left w:val="single" w:sz="6" w:space="0" w:color="000000"/>
                              <w:bottom w:val="single" w:sz="6" w:space="0" w:color="000000"/>
                              <w:right w:val="single" w:sz="4" w:space="0" w:color="auto"/>
                            </w:tcBorders>
                            <w:shd w:val="clear" w:color="auto" w:fill="FFFFFF" w:themeFill="background1"/>
                            <w:hideMark/>
                          </w:tcPr>
                          <w:p>
                            <w:pPr>
                              <w:ind w:hanging="6"/>
                              <w:jc w:val="center"/>
                              <w:textAlignment w:val="baseline"/>
                              <w:rPr>
                                <w:color w:val="000000"/>
                                <w:szCs w:val="24"/>
                                <w:lang w:val="en-US" w:eastAsia="en-GB"/>
                              </w:rPr>
                            </w:pPr>
                            <w:r>
                              <w:rPr>
                                <w:color w:val="000000"/>
                                <w:position w:val="1"/>
                                <w:szCs w:val="24"/>
                                <w:lang w:eastAsia="en-GB"/>
                              </w:rPr>
                              <w:t>Problemų sprendimas   </w:t>
                            </w:r>
                            <w:r>
                              <w:rPr>
                                <w:color w:val="000000"/>
                                <w:szCs w:val="24"/>
                                <w:lang w:val="en-US" w:eastAsia="en-GB"/>
                              </w:rPr>
                              <w:t>​</w:t>
                            </w:r>
                          </w:p>
                        </w:tc>
                        <w:tc>
                          <w:tcPr>
                            <w:tcW w:w="1125" w:type="dxa"/>
                            <w:vMerge/>
                            <w:tcBorders>
                              <w:top w:val="nil"/>
                              <w:left w:val="single" w:sz="4" w:space="0" w:color="auto"/>
                              <w:bottom w:val="nil"/>
                              <w:right w:val="single" w:sz="4" w:space="0" w:color="auto"/>
                            </w:tcBorders>
                            <w:shd w:val="clear" w:color="auto" w:fill="FFFFFF" w:themeFill="background1"/>
                            <w:vAlign w:val="center"/>
                            <w:hideMark/>
                          </w:tcPr>
                          <w:p>
                            <w:pPr>
                              <w:ind w:hanging="6"/>
                              <w:rPr>
                                <w:color w:val="000000"/>
                                <w:szCs w:val="24"/>
                                <w:lang w:val="en-US" w:eastAsia="en-GB"/>
                              </w:rPr>
                            </w:pPr>
                          </w:p>
                        </w:tc>
                      </w:tr>
                      <w:tr>
                        <w:tc>
                          <w:tcPr>
                            <w:tcW w:w="2969" w:type="dxa"/>
                            <w:tcBorders>
                              <w:top w:val="single" w:sz="6" w:space="0" w:color="B0834B"/>
                              <w:left w:val="single" w:sz="6" w:space="0" w:color="000000"/>
                              <w:bottom w:val="single" w:sz="6" w:space="0" w:color="000000"/>
                              <w:right w:val="single" w:sz="6" w:space="0" w:color="000000"/>
                            </w:tcBorders>
                            <w:shd w:val="clear" w:color="auto" w:fill="FFFFFF" w:themeFill="background1"/>
                            <w:hideMark/>
                          </w:tcPr>
                          <w:p>
                            <w:pPr>
                              <w:ind w:hanging="6"/>
                              <w:textAlignment w:val="baseline"/>
                              <w:rPr>
                                <w:color w:val="000000"/>
                                <w:position w:val="1"/>
                                <w:szCs w:val="24"/>
                                <w:lang w:eastAsia="en-GB"/>
                              </w:rPr>
                            </w:pPr>
                            <w:r>
                              <w:rPr>
                                <w:color w:val="000000"/>
                                <w:position w:val="1"/>
                                <w:szCs w:val="24"/>
                                <w:lang w:eastAsia="en-GB"/>
                              </w:rPr>
                              <w:t>Skaičiai ir skaičiavimai:</w:t>
                            </w:r>
                          </w:p>
                          <w:p>
                            <w:pPr>
                              <w:ind w:hanging="6"/>
                              <w:textAlignment w:val="baseline"/>
                              <w:rPr>
                                <w:color w:val="000000"/>
                                <w:position w:val="1"/>
                                <w:szCs w:val="24"/>
                                <w:lang w:eastAsia="en-GB"/>
                              </w:rPr>
                            </w:pPr>
                            <w:r>
                              <w:rPr>
                                <w:color w:val="000000"/>
                                <w:position w:val="1"/>
                                <w:szCs w:val="24"/>
                                <w:lang w:eastAsia="en-GB"/>
                              </w:rPr>
                              <w:t>skaičių aibės, veiksmai su skaičių aibėmis, realiojo skaičiaus modulis, laipsniai,</w:t>
                            </w:r>
                          </w:p>
                          <w:p>
                            <w:pPr>
                              <w:ind w:hanging="6"/>
                              <w:textAlignment w:val="baseline"/>
                              <w:rPr>
                                <w:color w:val="000000"/>
                                <w:position w:val="1"/>
                                <w:szCs w:val="24"/>
                                <w:lang w:eastAsia="en-GB"/>
                              </w:rPr>
                            </w:pPr>
                            <w:r>
                              <w:rPr>
                                <w:color w:val="000000"/>
                                <w:position w:val="1"/>
                                <w:szCs w:val="24"/>
                                <w:lang w:eastAsia="en-GB"/>
                              </w:rPr>
                              <w:t>šaknys, logaritmai, sinusas, kosinusas ir tangentas.</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ind w:firstLine="118"/>
                              <w:textAlignment w:val="baseline"/>
                              <w:rPr>
                                <w:color w:val="000000"/>
                                <w:szCs w:val="24"/>
                                <w:lang w:val="en-US" w:eastAsia="en-GB"/>
                              </w:rPr>
                            </w:pPr>
                            <w:r>
                              <w:rPr>
                                <w:color w:val="000000"/>
                                <w:szCs w:val="24"/>
                                <w:lang w:val="en-US" w:eastAsia="en-GB"/>
                              </w:rPr>
                              <w:t>​</w:t>
                            </w:r>
                          </w:p>
                        </w:tc>
                        <w:tc>
                          <w:tcPr>
                            <w:tcW w:w="198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ind w:firstLine="180"/>
                              <w:jc w:val="center"/>
                              <w:textAlignment w:val="baseline"/>
                              <w:rPr>
                                <w:color w:val="000000"/>
                                <w:szCs w:val="24"/>
                                <w:lang w:val="en-US" w:eastAsia="en-GB"/>
                              </w:rPr>
                            </w:pPr>
                            <w:r>
                              <w:rPr>
                                <w:color w:val="000000"/>
                                <w:szCs w:val="24"/>
                                <w:lang w:val="en-US" w:eastAsia="en-GB"/>
                              </w:rPr>
                              <w:t>​</w:t>
                            </w: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ind w:hanging="6"/>
                              <w:jc w:val="center"/>
                              <w:textAlignment w:val="baseline"/>
                              <w:rPr>
                                <w:color w:val="000000"/>
                                <w:szCs w:val="24"/>
                                <w:lang w:val="en-GB" w:eastAsia="en-GB"/>
                              </w:rPr>
                            </w:pPr>
                            <w:r>
                              <w:rPr>
                                <w:color w:val="000000"/>
                                <w:szCs w:val="24"/>
                                <w:lang w:val="en-GB" w:eastAsia="en-GB"/>
                              </w:rPr>
                              <w:t>​</w:t>
                            </w:r>
                          </w:p>
                        </w:tc>
                        <w:tc>
                          <w:tcPr>
                            <w:tcW w:w="1125" w:type="dxa"/>
                            <w:tcBorders>
                              <w:top w:val="single" w:sz="4" w:space="0" w:color="auto"/>
                              <w:left w:val="single" w:sz="6" w:space="0" w:color="000000"/>
                              <w:bottom w:val="single" w:sz="6" w:space="0" w:color="000000"/>
                              <w:right w:val="single" w:sz="6" w:space="0" w:color="000000"/>
                            </w:tcBorders>
                            <w:shd w:val="clear" w:color="auto" w:fill="FFFFFF" w:themeFill="background1"/>
                            <w:hideMark/>
                          </w:tcPr>
                          <w:p>
                            <w:pPr>
                              <w:ind w:hanging="6"/>
                              <w:jc w:val="center"/>
                              <w:textAlignment w:val="baseline"/>
                              <w:rPr>
                                <w:color w:val="000000"/>
                                <w:szCs w:val="24"/>
                                <w:lang w:val="en-US" w:eastAsia="en-GB"/>
                              </w:rPr>
                            </w:pPr>
                            <w:r>
                              <w:rPr>
                                <w:color w:val="000000"/>
                                <w:position w:val="1"/>
                                <w:szCs w:val="24"/>
                                <w:lang w:val="en-GB" w:eastAsia="en-GB"/>
                              </w:rPr>
                              <w:t>6</w:t>
                            </w:r>
                          </w:p>
                          <w:p>
                            <w:pPr>
                              <w:ind w:hanging="6"/>
                              <w:jc w:val="center"/>
                              <w:textAlignment w:val="baseline"/>
                              <w:rPr>
                                <w:color w:val="000000"/>
                                <w:szCs w:val="24"/>
                                <w:lang w:val="en-US" w:eastAsia="en-GB"/>
                              </w:rPr>
                            </w:pPr>
                            <w:r>
                              <w:rPr>
                                <w:color w:val="000000"/>
                                <w:szCs w:val="24"/>
                                <w:lang w:val="en-US" w:eastAsia="en-GB"/>
                              </w:rPr>
                              <w:t>​</w:t>
                            </w:r>
                          </w:p>
                        </w:tc>
                      </w:tr>
                      <w:tr>
                        <w:trPr>
                          <w:trHeight w:val="276"/>
                        </w:trPr>
                        <w:tc>
                          <w:tcPr>
                            <w:tcW w:w="2969"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textAlignment w:val="baseline"/>
                              <w:rPr>
                                <w:color w:val="000000"/>
                                <w:position w:val="1"/>
                                <w:szCs w:val="24"/>
                                <w:lang w:eastAsia="en-GB"/>
                              </w:rPr>
                            </w:pPr>
                            <w:r>
                              <w:rPr>
                                <w:color w:val="000000"/>
                                <w:position w:val="1"/>
                                <w:szCs w:val="24"/>
                                <w:lang w:eastAsia="en-GB"/>
                              </w:rPr>
                              <w:t>Modeliai ir sąryšiai:</w:t>
                            </w:r>
                          </w:p>
                          <w:p>
                            <w:pPr>
                              <w:ind w:hanging="6"/>
                              <w:textAlignment w:val="baseline"/>
                              <w:rPr>
                                <w:color w:val="000000"/>
                                <w:szCs w:val="24"/>
                                <w:lang w:eastAsia="en-GB"/>
                              </w:rPr>
                            </w:pPr>
                            <w:r>
                              <w:rPr>
                                <w:color w:val="000000"/>
                                <w:position w:val="1"/>
                                <w:szCs w:val="24"/>
                                <w:lang w:eastAsia="en-GB"/>
                              </w:rPr>
                              <w:t xml:space="preserve">progresijos, </w:t>
                            </w:r>
                            <w:r>
                              <w:rPr>
                                <w:color w:val="000000"/>
                                <w:szCs w:val="24"/>
                                <w:lang w:eastAsia="en-GB"/>
                              </w:rPr>
                              <w:t>funkcijos,</w:t>
                            </w:r>
                          </w:p>
                          <w:p>
                            <w:pPr>
                              <w:ind w:hanging="6"/>
                              <w:textAlignment w:val="baseline"/>
                              <w:rPr>
                                <w:color w:val="000000"/>
                                <w:szCs w:val="24"/>
                                <w:lang w:eastAsia="en-GB"/>
                              </w:rPr>
                            </w:pPr>
                            <w:r>
                              <w:rPr>
                                <w:color w:val="000000"/>
                                <w:szCs w:val="24"/>
                                <w:lang w:eastAsia="en-GB"/>
                              </w:rPr>
                              <w:t>laipsninė ir šaknies funkcijos,</w:t>
                            </w:r>
                          </w:p>
                          <w:p>
                            <w:pPr>
                              <w:ind w:hanging="6"/>
                              <w:textAlignment w:val="baseline"/>
                              <w:rPr>
                                <w:b/>
                                <w:bCs/>
                                <w:color w:val="000000"/>
                                <w:szCs w:val="24"/>
                                <w:lang w:eastAsia="en-GB"/>
                              </w:rPr>
                            </w:pPr>
                            <w:r>
                              <w:rPr>
                                <w:color w:val="000000"/>
                                <w:szCs w:val="24"/>
                                <w:lang w:eastAsia="en-GB"/>
                              </w:rPr>
                              <w:t>rodiklinė ir logaritminė funkcijos, trigonometrinės funkcijos.</w:t>
                            </w:r>
                          </w:p>
                        </w:tc>
                        <w:tc>
                          <w:tcPr>
                            <w:tcW w:w="1985" w:type="dxa"/>
                            <w:tcBorders>
                              <w:top w:val="single" w:sz="6" w:space="0" w:color="000000"/>
                              <w:left w:val="single" w:sz="6" w:space="0" w:color="000000"/>
                              <w:bottom w:val="single" w:sz="6" w:space="0" w:color="000000"/>
                              <w:right w:val="single" w:sz="6" w:space="0" w:color="000000"/>
                            </w:tcBorders>
                            <w:shd w:val="clear" w:color="auto" w:fill="auto"/>
                            <w:hideMark/>
                          </w:tcPr>
                          <w:p>
                            <w:pPr>
                              <w:ind w:firstLine="118"/>
                              <w:jc w:val="center"/>
                              <w:textAlignment w:val="baseline"/>
                              <w:rPr>
                                <w:color w:val="000000"/>
                                <w:szCs w:val="24"/>
                                <w:lang w:val="en-US" w:eastAsia="en-GB"/>
                              </w:rPr>
                            </w:pPr>
                            <w:r>
                              <w:rPr>
                                <w:color w:val="000000"/>
                                <w:szCs w:val="24"/>
                                <w:lang w:val="en-US" w:eastAsia="en-GB"/>
                              </w:rPr>
                              <w:t>​</w:t>
                            </w:r>
                          </w:p>
                        </w:tc>
                        <w:tc>
                          <w:tcPr>
                            <w:tcW w:w="1984" w:type="dxa"/>
                            <w:tcBorders>
                              <w:top w:val="single" w:sz="6" w:space="0" w:color="000000"/>
                              <w:left w:val="single" w:sz="6" w:space="0" w:color="000000"/>
                              <w:bottom w:val="single" w:sz="6" w:space="0" w:color="000000"/>
                              <w:right w:val="single" w:sz="6" w:space="0" w:color="000000"/>
                            </w:tcBorders>
                            <w:shd w:val="clear" w:color="auto" w:fill="auto"/>
                            <w:hideMark/>
                          </w:tcPr>
                          <w:p>
                            <w:pPr>
                              <w:ind w:firstLine="118"/>
                              <w:jc w:val="center"/>
                              <w:textAlignment w:val="baseline"/>
                              <w:rPr>
                                <w:color w:val="000000"/>
                                <w:szCs w:val="24"/>
                                <w:lang w:val="en-US" w:eastAsia="en-GB"/>
                              </w:rPr>
                            </w:pPr>
                            <w:r>
                              <w:rPr>
                                <w:color w:val="000000"/>
                                <w:szCs w:val="24"/>
                                <w:lang w:val="en-US" w:eastAsia="en-GB"/>
                              </w:rPr>
                              <w:t>​</w:t>
                            </w:r>
                          </w:p>
                        </w:tc>
                        <w:tc>
                          <w:tcPr>
                            <w:tcW w:w="2126" w:type="dxa"/>
                            <w:tcBorders>
                              <w:top w:val="single" w:sz="6" w:space="0" w:color="000000"/>
                              <w:left w:val="single" w:sz="6" w:space="0" w:color="000000"/>
                              <w:bottom w:val="single" w:sz="6" w:space="0" w:color="000000"/>
                              <w:right w:val="single" w:sz="6" w:space="0" w:color="000000"/>
                            </w:tcBorders>
                            <w:shd w:val="clear" w:color="auto" w:fill="auto"/>
                            <w:hideMark/>
                          </w:tcPr>
                          <w:p>
                            <w:pPr>
                              <w:ind w:firstLine="118"/>
                              <w:jc w:val="center"/>
                              <w:textAlignment w:val="baseline"/>
                              <w:rPr>
                                <w:color w:val="000000"/>
                                <w:szCs w:val="24"/>
                                <w:lang w:val="en-US" w:eastAsia="en-GB"/>
                              </w:rPr>
                            </w:pPr>
                            <w:r>
                              <w:rPr>
                                <w:color w:val="000000"/>
                                <w:szCs w:val="24"/>
                                <w:lang w:val="en-US" w:eastAsia="en-GB"/>
                              </w:rPr>
                              <w:t>​</w:t>
                            </w:r>
                          </w:p>
                        </w:tc>
                        <w:tc>
                          <w:tcPr>
                            <w:tcW w:w="1125" w:type="dxa"/>
                            <w:tcBorders>
                              <w:top w:val="single" w:sz="6" w:space="0" w:color="000000"/>
                              <w:left w:val="single" w:sz="6" w:space="0" w:color="000000"/>
                              <w:bottom w:val="single" w:sz="6" w:space="0" w:color="000000"/>
                              <w:right w:val="single" w:sz="6" w:space="0" w:color="000000"/>
                            </w:tcBorders>
                            <w:shd w:val="clear" w:color="auto" w:fill="auto"/>
                            <w:hideMark/>
                          </w:tcPr>
                          <w:p>
                            <w:pPr>
                              <w:ind w:hanging="6"/>
                              <w:jc w:val="center"/>
                              <w:textAlignment w:val="baseline"/>
                              <w:rPr>
                                <w:color w:val="000000"/>
                                <w:szCs w:val="24"/>
                                <w:lang w:val="en-US" w:eastAsia="en-GB"/>
                              </w:rPr>
                            </w:pPr>
                            <w:r>
                              <w:rPr>
                                <w:color w:val="000000"/>
                                <w:position w:val="1"/>
                                <w:szCs w:val="24"/>
                                <w:lang w:val="en-GB" w:eastAsia="en-GB"/>
                              </w:rPr>
                              <w:t>14</w:t>
                            </w:r>
                          </w:p>
                        </w:tc>
                      </w:tr>
                      <w:tr>
                        <w:trPr>
                          <w:trHeight w:val="308"/>
                        </w:trPr>
                        <w:tc>
                          <w:tcPr>
                            <w:tcW w:w="2969" w:type="dxa"/>
                            <w:tcBorders>
                              <w:top w:val="single" w:sz="6" w:space="0" w:color="000000"/>
                              <w:left w:val="single" w:sz="6" w:space="0" w:color="000000"/>
                              <w:bottom w:val="single" w:sz="6" w:space="0" w:color="000000"/>
                              <w:right w:val="single" w:sz="6" w:space="0" w:color="000000"/>
                            </w:tcBorders>
                            <w:shd w:val="clear" w:color="auto" w:fill="E7E6E6" w:themeFill="background2"/>
                            <w:hideMark/>
                          </w:tcPr>
                          <w:p>
                            <w:pPr>
                              <w:shd w:val="clear" w:color="auto" w:fill="FFFFFF"/>
                              <w:ind w:hanging="6"/>
                              <w:textAlignment w:val="baseline"/>
                              <w:rPr>
                                <w:color w:val="000000"/>
                                <w:szCs w:val="24"/>
                                <w:lang w:eastAsia="en-GB"/>
                              </w:rPr>
                            </w:pPr>
                            <w:r>
                              <w:rPr>
                                <w:color w:val="000000"/>
                                <w:position w:val="1"/>
                                <w:szCs w:val="24"/>
                                <w:lang w:eastAsia="en-GB"/>
                              </w:rPr>
                              <w:t>Užduoties taškai</w:t>
                            </w:r>
                          </w:p>
                        </w:tc>
                        <w:tc>
                          <w:tcPr>
                            <w:tcW w:w="1985" w:type="dxa"/>
                            <w:tcBorders>
                              <w:top w:val="single" w:sz="6" w:space="0" w:color="000000"/>
                              <w:left w:val="single" w:sz="6" w:space="0" w:color="000000"/>
                              <w:bottom w:val="single" w:sz="6" w:space="0" w:color="000000"/>
                              <w:right w:val="single" w:sz="6" w:space="0" w:color="000000"/>
                            </w:tcBorders>
                            <w:shd w:val="clear" w:color="auto" w:fill="E7E6E6" w:themeFill="background2"/>
                            <w:hideMark/>
                          </w:tcPr>
                          <w:p>
                            <w:pPr>
                              <w:shd w:val="clear" w:color="auto" w:fill="FFFFFF"/>
                              <w:ind w:hanging="6"/>
                              <w:jc w:val="center"/>
                              <w:textAlignment w:val="baseline"/>
                              <w:rPr>
                                <w:color w:val="000000"/>
                                <w:szCs w:val="24"/>
                                <w:lang w:val="en-US" w:eastAsia="en-GB"/>
                              </w:rPr>
                            </w:pPr>
                            <w:r>
                              <w:rPr>
                                <w:color w:val="000000"/>
                                <w:position w:val="1"/>
                                <w:szCs w:val="24"/>
                                <w:lang w:val="en-GB" w:eastAsia="en-GB"/>
                              </w:rPr>
                              <w:t>10</w:t>
                            </w:r>
                            <w:r>
                              <w:rPr>
                                <w:color w:val="000000"/>
                                <w:szCs w:val="24"/>
                                <w:lang w:val="en-US" w:eastAsia="en-GB"/>
                              </w:rPr>
                              <w:t>​</w:t>
                            </w:r>
                          </w:p>
                        </w:tc>
                        <w:tc>
                          <w:tcPr>
                            <w:tcW w:w="1984" w:type="dxa"/>
                            <w:tcBorders>
                              <w:top w:val="single" w:sz="6" w:space="0" w:color="000000"/>
                              <w:left w:val="single" w:sz="6" w:space="0" w:color="000000"/>
                              <w:bottom w:val="single" w:sz="6" w:space="0" w:color="000000"/>
                              <w:right w:val="single" w:sz="6" w:space="0" w:color="000000"/>
                            </w:tcBorders>
                            <w:shd w:val="clear" w:color="auto" w:fill="E7E6E6" w:themeFill="background2"/>
                            <w:hideMark/>
                          </w:tcPr>
                          <w:p>
                            <w:pPr>
                              <w:shd w:val="clear" w:color="auto" w:fill="FFFFFF"/>
                              <w:ind w:hanging="6"/>
                              <w:jc w:val="center"/>
                              <w:textAlignment w:val="baseline"/>
                              <w:rPr>
                                <w:color w:val="000000"/>
                                <w:szCs w:val="24"/>
                                <w:lang w:val="en-US" w:eastAsia="en-GB"/>
                              </w:rPr>
                            </w:pPr>
                            <w:r>
                              <w:rPr>
                                <w:color w:val="000000"/>
                                <w:position w:val="1"/>
                                <w:szCs w:val="24"/>
                                <w:lang w:val="en-GB" w:eastAsia="en-GB"/>
                              </w:rPr>
                              <w:t>8</w:t>
                            </w:r>
                          </w:p>
                        </w:tc>
                        <w:tc>
                          <w:tcPr>
                            <w:tcW w:w="2126" w:type="dxa"/>
                            <w:tcBorders>
                              <w:top w:val="single" w:sz="6" w:space="0" w:color="000000"/>
                              <w:left w:val="single" w:sz="6" w:space="0" w:color="000000"/>
                              <w:bottom w:val="single" w:sz="6" w:space="0" w:color="000000"/>
                              <w:right w:val="single" w:sz="6" w:space="0" w:color="000000"/>
                            </w:tcBorders>
                            <w:shd w:val="clear" w:color="auto" w:fill="E7E6E6" w:themeFill="background2"/>
                            <w:hideMark/>
                          </w:tcPr>
                          <w:p>
                            <w:pPr>
                              <w:shd w:val="clear" w:color="auto" w:fill="FFFFFF"/>
                              <w:ind w:hanging="6"/>
                              <w:jc w:val="center"/>
                              <w:textAlignment w:val="baseline"/>
                              <w:rPr>
                                <w:color w:val="000000"/>
                                <w:szCs w:val="24"/>
                                <w:lang w:val="en-US" w:eastAsia="en-GB"/>
                              </w:rPr>
                            </w:pPr>
                            <w:r>
                              <w:rPr>
                                <w:color w:val="000000"/>
                                <w:position w:val="1"/>
                                <w:szCs w:val="24"/>
                                <w:lang w:val="en-GB" w:eastAsia="en-GB"/>
                              </w:rPr>
                              <w:t>2</w:t>
                            </w:r>
                            <w:r>
                              <w:rPr>
                                <w:color w:val="000000"/>
                                <w:szCs w:val="24"/>
                                <w:lang w:val="en-US" w:eastAsia="en-GB"/>
                              </w:rPr>
                              <w:t>​</w:t>
                            </w:r>
                          </w:p>
                        </w:tc>
                        <w:tc>
                          <w:tcPr>
                            <w:tcW w:w="1125" w:type="dxa"/>
                            <w:tcBorders>
                              <w:top w:val="single" w:sz="6" w:space="0" w:color="000000"/>
                              <w:left w:val="single" w:sz="6" w:space="0" w:color="000000"/>
                              <w:bottom w:val="single" w:sz="6" w:space="0" w:color="000000"/>
                              <w:right w:val="single" w:sz="6" w:space="0" w:color="000000"/>
                            </w:tcBorders>
                            <w:shd w:val="clear" w:color="auto" w:fill="E7E6E6" w:themeFill="background2"/>
                            <w:hideMark/>
                          </w:tcPr>
                          <w:p>
                            <w:pPr>
                              <w:shd w:val="clear" w:color="auto" w:fill="FFFFFF"/>
                              <w:ind w:hanging="6"/>
                              <w:jc w:val="center"/>
                              <w:textAlignment w:val="baseline"/>
                              <w:rPr>
                                <w:color w:val="000000"/>
                                <w:szCs w:val="24"/>
                                <w:lang w:val="en-US" w:eastAsia="en-GB"/>
                              </w:rPr>
                            </w:pPr>
                            <w:r>
                              <w:rPr>
                                <w:color w:val="000000"/>
                                <w:position w:val="1"/>
                                <w:szCs w:val="24"/>
                                <w:lang w:val="en-GB" w:eastAsia="en-GB"/>
                              </w:rPr>
                              <w:t>20</w:t>
                            </w:r>
                            <w:r>
                              <w:rPr>
                                <w:color w:val="000000"/>
                                <w:szCs w:val="24"/>
                                <w:lang w:val="en-US" w:eastAsia="en-GB"/>
                              </w:rPr>
                              <w:t>​</w:t>
                            </w:r>
                          </w:p>
                        </w:tc>
                      </w:tr>
                    </w:tbl>
                    <w:p>
                      <w:pPr>
                        <w:shd w:val="clear" w:color="auto" w:fill="FFFFFF"/>
                        <w:suppressAutoHyphens/>
                        <w:ind w:hanging="6"/>
                        <w:textAlignment w:val="baseline"/>
                        <w:rPr>
                          <w:color w:val="000000"/>
                          <w:szCs w:val="24"/>
                          <w:lang w:eastAsia="en-GB"/>
                        </w:rPr>
                      </w:pPr>
                    </w:p>
                  </w:sdtContent>
                </w:sdt>
                <w:sdt>
                  <w:sdtPr>
                    <w:alias w:val="20 pr. 42.5 pp."/>
                    <w:tag w:val="part_8f89951994ec43d29594f6977af0c4ef"/>
                    <w:lock w:val="sdtLocked"/>
                    <w:richText/>
                  </w:sdtPr>
                  <w:sdtContent>
                    <w:p>
                      <w:pPr>
                        <w:shd w:val="clear" w:color="auto" w:fill="FFFFFF"/>
                        <w:tabs>
                          <w:tab w:val="left" w:pos="1560"/>
                          <w:tab w:val="left" w:pos="1843"/>
                          <w:tab w:val="left" w:pos="1985"/>
                        </w:tabs>
                        <w:suppressAutoHyphens/>
                        <w:ind w:firstLine="851"/>
                        <w:jc w:val="both"/>
                        <w:textAlignment w:val="baseline"/>
                        <w:rPr>
                          <w:color w:val="000000"/>
                          <w:szCs w:val="24"/>
                          <w:lang w:eastAsia="en-GB"/>
                        </w:rPr>
                      </w:pPr>
                      <w:sdt>
                        <w:sdtPr>
                          <w:alias w:val="Numeris"/>
                          <w:tag w:val="nr_8f89951994ec43d29594f6977af0c4ef"/>
                          <w:lock w:val="sdtLocked"/>
                          <w:richText/>
                        </w:sdtPr>
                        <w:sdtContent>
                          <w:r>
                            <w:rPr>
                              <w:color w:val="000000"/>
                              <w:szCs w:val="24"/>
                              <w:lang w:eastAsia="en-GB"/>
                            </w:rPr>
                            <w:t>42.5</w:t>
                          </w:r>
                        </w:sdtContent>
                      </w:sdt>
                      <w:r>
                        <w:rPr>
                          <w:color w:val="000000"/>
                          <w:szCs w:val="24"/>
                          <w:lang w:eastAsia="en-GB"/>
                        </w:rPr>
                        <w:t>. antrojo tarpinio patikrinimo T2(20) bendrojo kurso užduoties struktūra:</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72"/>
                        <w:gridCol w:w="1985"/>
                        <w:gridCol w:w="1984"/>
                        <w:gridCol w:w="2126"/>
                        <w:gridCol w:w="1131"/>
                      </w:tblGrid>
                      <w:tr>
                        <w:trPr>
                          <w:trHeight w:val="300"/>
                        </w:trPr>
                        <w:tc>
                          <w:tcPr>
                            <w:tcW w:w="2972" w:type="dxa"/>
                            <w:tcBorders>
                              <w:top w:val="single" w:sz="4" w:space="0" w:color="auto"/>
                              <w:left w:val="single" w:sz="4" w:space="0" w:color="auto"/>
                              <w:bottom w:val="nil"/>
                              <w:right w:val="single" w:sz="4" w:space="0" w:color="auto"/>
                            </w:tcBorders>
                            <w:shd w:val="clear" w:color="auto" w:fill="auto"/>
                            <w:hideMark/>
                          </w:tcPr>
                          <w:p>
                            <w:pPr>
                              <w:shd w:val="clear" w:color="auto" w:fill="FFFFFF"/>
                              <w:suppressAutoHyphens/>
                              <w:ind w:hanging="6"/>
                              <w:jc w:val="center"/>
                              <w:textAlignment w:val="baseline"/>
                              <w:rPr>
                                <w:color w:val="000000"/>
                                <w:szCs w:val="24"/>
                                <w:lang w:eastAsia="en-GB"/>
                              </w:rPr>
                            </w:pPr>
                            <w:r>
                              <w:rPr>
                                <w:color w:val="000000"/>
                                <w:szCs w:val="24"/>
                                <w:lang w:eastAsia="en-GB"/>
                              </w:rPr>
                              <w:t>Mokymo(si) turinio sritys</w:t>
                            </w:r>
                          </w:p>
                        </w:tc>
                        <w:tc>
                          <w:tcPr>
                            <w:tcW w:w="6095" w:type="dxa"/>
                            <w:gridSpan w:val="3"/>
                            <w:tcBorders>
                              <w:top w:val="single" w:sz="6" w:space="0" w:color="000000"/>
                              <w:left w:val="single" w:sz="4" w:space="0" w:color="auto"/>
                              <w:bottom w:val="single" w:sz="4" w:space="0" w:color="auto"/>
                              <w:right w:val="single" w:sz="6" w:space="0" w:color="000000"/>
                            </w:tcBorders>
                            <w:shd w:val="clear" w:color="auto" w:fill="auto"/>
                            <w:hideMark/>
                          </w:tcPr>
                          <w:p>
                            <w:pPr>
                              <w:shd w:val="clear" w:color="auto" w:fill="FFFFFF"/>
                              <w:suppressAutoHyphens/>
                              <w:ind w:hanging="6"/>
                              <w:jc w:val="center"/>
                              <w:textAlignment w:val="baseline"/>
                              <w:rPr>
                                <w:color w:val="000000"/>
                                <w:szCs w:val="24"/>
                                <w:lang w:eastAsia="en-GB"/>
                              </w:rPr>
                            </w:pPr>
                            <w:r>
                              <w:rPr>
                                <w:color w:val="000000"/>
                                <w:szCs w:val="24"/>
                                <w:lang w:eastAsia="en-GB"/>
                              </w:rPr>
                              <w:t>Pasiekimų sritys   </w:t>
                            </w:r>
                          </w:p>
                        </w:tc>
                        <w:tc>
                          <w:tcPr>
                            <w:tcW w:w="1131" w:type="dxa"/>
                            <w:vMerge w:val="restart"/>
                            <w:tcBorders>
                              <w:top w:val="single" w:sz="6" w:space="0" w:color="000000"/>
                              <w:left w:val="nil"/>
                              <w:bottom w:val="single" w:sz="4" w:space="0" w:color="auto"/>
                              <w:right w:val="single" w:sz="6" w:space="0" w:color="000000"/>
                            </w:tcBorders>
                            <w:shd w:val="clear" w:color="auto" w:fill="auto"/>
                            <w:hideMark/>
                          </w:tcPr>
                          <w:p>
                            <w:pPr>
                              <w:shd w:val="clear" w:color="auto" w:fill="FFFFFF"/>
                              <w:suppressAutoHyphens/>
                              <w:ind w:hanging="6"/>
                              <w:jc w:val="center"/>
                              <w:textAlignment w:val="baseline"/>
                              <w:rPr>
                                <w:color w:val="000000"/>
                                <w:szCs w:val="24"/>
                                <w:lang w:eastAsia="en-GB"/>
                              </w:rPr>
                            </w:pPr>
                            <w:r>
                              <w:rPr>
                                <w:color w:val="000000"/>
                                <w:szCs w:val="24"/>
                                <w:lang w:eastAsia="en-GB"/>
                              </w:rPr>
                              <w:t>Užduoties taškai</w:t>
                            </w:r>
                          </w:p>
                        </w:tc>
                      </w:tr>
                      <w:tr>
                        <w:trPr>
                          <w:trHeight w:val="585"/>
                        </w:trPr>
                        <w:tc>
                          <w:tcPr>
                            <w:tcW w:w="2972" w:type="dxa"/>
                            <w:tcBorders>
                              <w:top w:val="nil"/>
                              <w:left w:val="single" w:sz="4" w:space="0" w:color="auto"/>
                              <w:bottom w:val="single" w:sz="6" w:space="0" w:color="000000"/>
                              <w:right w:val="single" w:sz="4" w:space="0" w:color="auto"/>
                            </w:tcBorders>
                            <w:shd w:val="clear" w:color="auto" w:fill="auto"/>
                            <w:hideMark/>
                          </w:tcPr>
                          <w:p>
                            <w:pPr>
                              <w:shd w:val="clear" w:color="auto" w:fill="FFFFFF"/>
                              <w:suppressAutoHyphens/>
                              <w:ind w:firstLine="118"/>
                              <w:textAlignment w:val="baseline"/>
                              <w:rPr>
                                <w:color w:val="000000"/>
                                <w:szCs w:val="24"/>
                                <w:lang w:eastAsia="en-GB"/>
                              </w:rPr>
                            </w:pPr>
                          </w:p>
                        </w:tc>
                        <w:tc>
                          <w:tcPr>
                            <w:tcW w:w="1985" w:type="dxa"/>
                            <w:tcBorders>
                              <w:top w:val="single" w:sz="4" w:space="0" w:color="auto"/>
                              <w:left w:val="single" w:sz="4" w:space="0" w:color="auto"/>
                              <w:bottom w:val="single" w:sz="6" w:space="0" w:color="000000"/>
                              <w:right w:val="single" w:sz="6" w:space="0" w:color="000000"/>
                            </w:tcBorders>
                            <w:shd w:val="clear" w:color="auto" w:fill="auto"/>
                            <w:hideMark/>
                          </w:tcPr>
                          <w:p>
                            <w:pPr>
                              <w:shd w:val="clear" w:color="auto" w:fill="FFFFFF"/>
                              <w:suppressAutoHyphens/>
                              <w:ind w:hanging="6"/>
                              <w:jc w:val="center"/>
                              <w:textAlignment w:val="baseline"/>
                              <w:rPr>
                                <w:color w:val="000000"/>
                                <w:szCs w:val="24"/>
                                <w:lang w:eastAsia="en-GB"/>
                              </w:rPr>
                            </w:pPr>
                            <w:r>
                              <w:rPr>
                                <w:color w:val="000000"/>
                                <w:szCs w:val="24"/>
                                <w:lang w:eastAsia="en-GB"/>
                              </w:rPr>
                              <w:t>Gilus supratimas ir argumentavimas </w:t>
                            </w:r>
                          </w:p>
                          <w:p>
                            <w:pPr>
                              <w:shd w:val="clear" w:color="auto" w:fill="FFFFFF"/>
                              <w:suppressAutoHyphens/>
                              <w:textAlignment w:val="baseline"/>
                              <w:rPr>
                                <w:color w:val="000000"/>
                                <w:szCs w:val="24"/>
                                <w:lang w:eastAsia="en-GB"/>
                              </w:rPr>
                            </w:pPr>
                          </w:p>
                        </w:tc>
                        <w:tc>
                          <w:tcPr>
                            <w:tcW w:w="1984" w:type="dxa"/>
                            <w:tcBorders>
                              <w:top w:val="single" w:sz="4" w:space="0" w:color="auto"/>
                              <w:left w:val="single" w:sz="6" w:space="0" w:color="000000"/>
                              <w:bottom w:val="single" w:sz="6" w:space="0" w:color="000000"/>
                              <w:right w:val="single" w:sz="6" w:space="0" w:color="000000"/>
                            </w:tcBorders>
                            <w:shd w:val="clear" w:color="auto" w:fill="auto"/>
                            <w:hideMark/>
                          </w:tcPr>
                          <w:p>
                            <w:pPr>
                              <w:shd w:val="clear" w:color="auto" w:fill="FFFFFF"/>
                              <w:suppressAutoHyphens/>
                              <w:ind w:hanging="6"/>
                              <w:jc w:val="center"/>
                              <w:textAlignment w:val="baseline"/>
                              <w:rPr>
                                <w:color w:val="000000"/>
                                <w:szCs w:val="24"/>
                                <w:lang w:eastAsia="en-GB"/>
                              </w:rPr>
                            </w:pPr>
                            <w:r>
                              <w:rPr>
                                <w:color w:val="000000"/>
                                <w:szCs w:val="24"/>
                                <w:lang w:eastAsia="en-GB"/>
                              </w:rPr>
                              <w:t>Matematinis komunikavimas </w:t>
                            </w:r>
                          </w:p>
                          <w:p>
                            <w:pPr>
                              <w:shd w:val="clear" w:color="auto" w:fill="FFFFFF"/>
                              <w:suppressAutoHyphens/>
                              <w:ind w:firstLine="118"/>
                              <w:jc w:val="center"/>
                              <w:textAlignment w:val="baseline"/>
                              <w:rPr>
                                <w:color w:val="000000"/>
                                <w:szCs w:val="24"/>
                                <w:lang w:eastAsia="en-GB"/>
                              </w:rPr>
                            </w:pPr>
                          </w:p>
                          <w:p>
                            <w:pPr>
                              <w:shd w:val="clear" w:color="auto" w:fill="FFFFFF"/>
                              <w:suppressAutoHyphens/>
                              <w:ind w:firstLine="118"/>
                              <w:textAlignment w:val="baseline"/>
                              <w:rPr>
                                <w:color w:val="000000"/>
                                <w:szCs w:val="24"/>
                                <w:lang w:eastAsia="en-GB"/>
                              </w:rPr>
                            </w:pPr>
                          </w:p>
                        </w:tc>
                        <w:tc>
                          <w:tcPr>
                            <w:tcW w:w="2126" w:type="dxa"/>
                            <w:tcBorders>
                              <w:top w:val="single" w:sz="4" w:space="0" w:color="auto"/>
                              <w:left w:val="nil"/>
                              <w:bottom w:val="single" w:sz="6" w:space="0" w:color="000000"/>
                              <w:right w:val="single" w:sz="6" w:space="0" w:color="000000"/>
                            </w:tcBorders>
                            <w:shd w:val="clear" w:color="auto" w:fill="auto"/>
                            <w:hideMark/>
                          </w:tcPr>
                          <w:p>
                            <w:pPr>
                              <w:shd w:val="clear" w:color="auto" w:fill="FFFFFF"/>
                              <w:suppressAutoHyphens/>
                              <w:ind w:hanging="6"/>
                              <w:jc w:val="center"/>
                              <w:textAlignment w:val="baseline"/>
                              <w:rPr>
                                <w:color w:val="000000"/>
                                <w:szCs w:val="24"/>
                                <w:lang w:eastAsia="en-GB"/>
                              </w:rPr>
                            </w:pPr>
                            <w:r>
                              <w:rPr>
                                <w:color w:val="000000"/>
                                <w:szCs w:val="24"/>
                                <w:lang w:eastAsia="en-GB"/>
                              </w:rPr>
                              <w:t>Problemų sprendimas </w:t>
                            </w:r>
                          </w:p>
                          <w:p>
                            <w:pPr>
                              <w:shd w:val="clear" w:color="auto" w:fill="FFFFFF"/>
                              <w:suppressAutoHyphens/>
                              <w:ind w:firstLine="118"/>
                              <w:jc w:val="center"/>
                              <w:textAlignment w:val="baseline"/>
                              <w:rPr>
                                <w:color w:val="000000"/>
                                <w:szCs w:val="24"/>
                                <w:lang w:eastAsia="en-GB"/>
                              </w:rPr>
                            </w:pPr>
                          </w:p>
                          <w:p>
                            <w:pPr>
                              <w:shd w:val="clear" w:color="auto" w:fill="FFFFFF"/>
                              <w:suppressAutoHyphens/>
                              <w:ind w:firstLine="118"/>
                              <w:jc w:val="center"/>
                              <w:textAlignment w:val="baseline"/>
                              <w:rPr>
                                <w:color w:val="000000"/>
                                <w:szCs w:val="24"/>
                                <w:lang w:eastAsia="en-GB"/>
                              </w:rPr>
                            </w:pPr>
                          </w:p>
                        </w:tc>
                        <w:tc>
                          <w:tcPr>
                            <w:tcW w:w="1131" w:type="dxa"/>
                            <w:vMerge/>
                            <w:tcBorders>
                              <w:top w:val="single" w:sz="4" w:space="0" w:color="auto"/>
                              <w:left w:val="nil"/>
                              <w:bottom w:val="single" w:sz="6" w:space="0" w:color="000000"/>
                              <w:right w:val="single" w:sz="4" w:space="0" w:color="auto"/>
                            </w:tcBorders>
                            <w:shd w:val="clear" w:color="auto" w:fill="auto"/>
                            <w:vAlign w:val="center"/>
                            <w:hideMark/>
                          </w:tcPr>
                          <w:p>
                            <w:pPr>
                              <w:shd w:val="clear" w:color="auto" w:fill="FFFFFF"/>
                              <w:suppressAutoHyphens/>
                              <w:ind w:hanging="6"/>
                              <w:rPr>
                                <w:color w:val="000000"/>
                                <w:szCs w:val="24"/>
                                <w:lang w:eastAsia="en-GB"/>
                              </w:rPr>
                            </w:pPr>
                          </w:p>
                        </w:tc>
                      </w:tr>
                      <w:tr>
                        <w:trPr>
                          <w:trHeight w:val="435"/>
                        </w:trPr>
                        <w:tc>
                          <w:tcPr>
                            <w:tcW w:w="2972" w:type="dxa"/>
                            <w:tcBorders>
                              <w:top w:val="single" w:sz="6" w:space="0" w:color="000000"/>
                              <w:left w:val="single" w:sz="4" w:space="0" w:color="auto"/>
                              <w:bottom w:val="single" w:sz="6" w:space="0" w:color="000000"/>
                              <w:right w:val="single" w:sz="6" w:space="0" w:color="000000"/>
                            </w:tcBorders>
                            <w:shd w:val="clear" w:color="auto" w:fill="auto"/>
                            <w:hideMark/>
                          </w:tcPr>
                          <w:p>
                            <w:pPr>
                              <w:shd w:val="clear" w:color="auto" w:fill="FFFFFF"/>
                              <w:suppressAutoHyphens/>
                              <w:ind w:hanging="6"/>
                              <w:textAlignment w:val="baseline"/>
                              <w:rPr>
                                <w:color w:val="000000"/>
                                <w:szCs w:val="24"/>
                                <w:lang w:eastAsia="en-GB"/>
                              </w:rPr>
                            </w:pPr>
                            <w:r>
                              <w:rPr>
                                <w:color w:val="000000"/>
                                <w:szCs w:val="24"/>
                                <w:lang w:eastAsia="en-GB"/>
                              </w:rPr>
                              <w:t>Modeliai ir sąryšiai:</w:t>
                            </w:r>
                          </w:p>
                          <w:p>
                            <w:pPr>
                              <w:shd w:val="clear" w:color="auto" w:fill="FFFFFF"/>
                              <w:suppressAutoHyphens/>
                              <w:ind w:hanging="6"/>
                              <w:textAlignment w:val="baseline"/>
                              <w:rPr>
                                <w:color w:val="000000"/>
                                <w:szCs w:val="24"/>
                                <w:lang w:eastAsia="en-GB"/>
                              </w:rPr>
                            </w:pPr>
                            <w:r>
                              <w:rPr>
                                <w:color w:val="000000"/>
                                <w:szCs w:val="24"/>
                                <w:lang w:eastAsia="en-GB"/>
                              </w:rPr>
                              <w:t>lygtys,</w:t>
                            </w:r>
                          </w:p>
                          <w:p>
                            <w:pPr>
                              <w:shd w:val="clear" w:color="auto" w:fill="FFFFFF"/>
                              <w:suppressAutoHyphens/>
                              <w:ind w:hanging="6"/>
                              <w:textAlignment w:val="baseline"/>
                              <w:rPr>
                                <w:color w:val="000000"/>
                                <w:szCs w:val="24"/>
                                <w:lang w:eastAsia="en-GB"/>
                              </w:rPr>
                            </w:pPr>
                            <w:r>
                              <w:rPr>
                                <w:color w:val="000000"/>
                                <w:szCs w:val="24"/>
                                <w:lang w:eastAsia="en-GB"/>
                              </w:rPr>
                              <w:t>nelygybės,</w:t>
                            </w:r>
                          </w:p>
                          <w:p>
                            <w:pPr>
                              <w:shd w:val="clear" w:color="auto" w:fill="FFFFFF"/>
                              <w:suppressAutoHyphens/>
                              <w:ind w:hanging="6"/>
                              <w:textAlignment w:val="baseline"/>
                              <w:rPr>
                                <w:color w:val="000000"/>
                                <w:szCs w:val="24"/>
                                <w:lang w:eastAsia="en-GB"/>
                              </w:rPr>
                            </w:pPr>
                            <w:r>
                              <w:rPr>
                                <w:color w:val="000000"/>
                                <w:szCs w:val="24"/>
                                <w:lang w:eastAsia="en-GB"/>
                              </w:rPr>
                              <w:t>trigonometrinės lygtys,</w:t>
                            </w:r>
                          </w:p>
                          <w:p>
                            <w:pPr>
                              <w:shd w:val="clear" w:color="auto" w:fill="FFFFFF"/>
                              <w:suppressAutoHyphens/>
                              <w:ind w:hanging="6"/>
                              <w:textAlignment w:val="baseline"/>
                              <w:rPr>
                                <w:color w:val="000000"/>
                                <w:szCs w:val="24"/>
                                <w:lang w:eastAsia="en-GB"/>
                              </w:rPr>
                            </w:pPr>
                            <w:r>
                              <w:rPr>
                                <w:color w:val="000000"/>
                                <w:szCs w:val="24"/>
                                <w:lang w:eastAsia="en-GB"/>
                              </w:rPr>
                              <w:t>funkcijos išvestinė,</w:t>
                            </w:r>
                          </w:p>
                          <w:p>
                            <w:pPr>
                              <w:shd w:val="clear" w:color="auto" w:fill="FFFFFF"/>
                              <w:suppressAutoHyphens/>
                              <w:ind w:hanging="6"/>
                              <w:textAlignment w:val="baseline"/>
                              <w:rPr>
                                <w:color w:val="000000"/>
                                <w:szCs w:val="24"/>
                                <w:lang w:eastAsia="en-GB"/>
                              </w:rPr>
                            </w:pPr>
                            <w:r>
                              <w:rPr>
                                <w:color w:val="000000"/>
                                <w:szCs w:val="24"/>
                                <w:lang w:eastAsia="en-GB"/>
                              </w:rPr>
                              <w:t>funkcijos savybių tyrimas naudojantis išvestine.</w:t>
                            </w:r>
                          </w:p>
                        </w:tc>
                        <w:tc>
                          <w:tcPr>
                            <w:tcW w:w="1985" w:type="dxa"/>
                            <w:tcBorders>
                              <w:top w:val="single" w:sz="6" w:space="0" w:color="000000"/>
                              <w:left w:val="single" w:sz="6" w:space="0" w:color="000000"/>
                              <w:bottom w:val="single" w:sz="6" w:space="0" w:color="000000"/>
                              <w:right w:val="single" w:sz="6" w:space="0" w:color="000000"/>
                            </w:tcBorders>
                            <w:shd w:val="clear" w:color="auto" w:fill="auto"/>
                            <w:hideMark/>
                          </w:tcPr>
                          <w:p>
                            <w:pPr>
                              <w:shd w:val="clear" w:color="auto" w:fill="FFFFFF"/>
                              <w:suppressAutoHyphens/>
                              <w:ind w:firstLine="118"/>
                              <w:jc w:val="center"/>
                              <w:textAlignment w:val="baseline"/>
                              <w:rPr>
                                <w:color w:val="000000"/>
                                <w:szCs w:val="24"/>
                                <w:lang w:eastAsia="en-GB"/>
                              </w:rPr>
                            </w:pPr>
                          </w:p>
                        </w:tc>
                        <w:tc>
                          <w:tcPr>
                            <w:tcW w:w="1984" w:type="dxa"/>
                            <w:tcBorders>
                              <w:top w:val="single" w:sz="6" w:space="0" w:color="000000"/>
                              <w:left w:val="single" w:sz="6" w:space="0" w:color="000000"/>
                              <w:bottom w:val="single" w:sz="6" w:space="0" w:color="000000"/>
                              <w:right w:val="single" w:sz="6" w:space="0" w:color="000000"/>
                            </w:tcBorders>
                            <w:shd w:val="clear" w:color="auto" w:fill="auto"/>
                            <w:hideMark/>
                          </w:tcPr>
                          <w:p>
                            <w:pPr>
                              <w:shd w:val="clear" w:color="auto" w:fill="FFFFFF"/>
                              <w:suppressAutoHyphens/>
                              <w:ind w:firstLine="118"/>
                              <w:jc w:val="center"/>
                              <w:textAlignment w:val="baseline"/>
                              <w:rPr>
                                <w:color w:val="000000"/>
                                <w:szCs w:val="24"/>
                                <w:lang w:eastAsia="en-GB"/>
                              </w:rPr>
                            </w:pPr>
                          </w:p>
                        </w:tc>
                        <w:tc>
                          <w:tcPr>
                            <w:tcW w:w="2126" w:type="dxa"/>
                            <w:tcBorders>
                              <w:top w:val="single" w:sz="6" w:space="0" w:color="000000"/>
                              <w:left w:val="single" w:sz="6" w:space="0" w:color="000000"/>
                              <w:bottom w:val="single" w:sz="6" w:space="0" w:color="000000"/>
                              <w:right w:val="single" w:sz="6" w:space="0" w:color="000000"/>
                            </w:tcBorders>
                            <w:shd w:val="clear" w:color="auto" w:fill="auto"/>
                            <w:hideMark/>
                          </w:tcPr>
                          <w:p>
                            <w:pPr>
                              <w:shd w:val="clear" w:color="auto" w:fill="FFFFFF"/>
                              <w:suppressAutoHyphens/>
                              <w:ind w:firstLine="118"/>
                              <w:jc w:val="center"/>
                              <w:textAlignment w:val="baseline"/>
                              <w:rPr>
                                <w:color w:val="000000"/>
                                <w:szCs w:val="24"/>
                                <w:lang w:eastAsia="en-GB"/>
                              </w:rPr>
                            </w:pPr>
                          </w:p>
                        </w:tc>
                        <w:tc>
                          <w:tcPr>
                            <w:tcW w:w="1131" w:type="dxa"/>
                            <w:tcBorders>
                              <w:top w:val="single" w:sz="6" w:space="0" w:color="000000"/>
                              <w:left w:val="nil"/>
                              <w:bottom w:val="single" w:sz="6" w:space="0" w:color="000000"/>
                              <w:right w:val="single" w:sz="4" w:space="0" w:color="auto"/>
                            </w:tcBorders>
                            <w:shd w:val="clear" w:color="auto" w:fill="auto"/>
                            <w:hideMark/>
                          </w:tcPr>
                          <w:p>
                            <w:pPr>
                              <w:shd w:val="clear" w:color="auto" w:fill="FFFFFF"/>
                              <w:suppressAutoHyphens/>
                              <w:ind w:hanging="6"/>
                              <w:jc w:val="center"/>
                              <w:textAlignment w:val="baseline"/>
                              <w:rPr>
                                <w:color w:val="000000"/>
                                <w:szCs w:val="24"/>
                                <w:lang w:eastAsia="en-GB"/>
                              </w:rPr>
                            </w:pPr>
                            <w:r>
                              <w:rPr>
                                <w:color w:val="000000"/>
                                <w:szCs w:val="24"/>
                                <w:lang w:eastAsia="en-GB"/>
                              </w:rPr>
                              <w:t>20</w:t>
                            </w:r>
                          </w:p>
                          <w:p>
                            <w:pPr>
                              <w:shd w:val="clear" w:color="auto" w:fill="FFFFFF"/>
                              <w:suppressAutoHyphens/>
                              <w:ind w:hanging="6"/>
                              <w:jc w:val="center"/>
                              <w:textAlignment w:val="baseline"/>
                              <w:rPr>
                                <w:color w:val="000000"/>
                                <w:szCs w:val="24"/>
                                <w:lang w:eastAsia="en-GB"/>
                              </w:rPr>
                            </w:pPr>
                          </w:p>
                        </w:tc>
                      </w:tr>
                      <w:tr>
                        <w:trPr>
                          <w:trHeight w:val="239"/>
                        </w:trPr>
                        <w:tc>
                          <w:tcPr>
                            <w:tcW w:w="2972" w:type="dxa"/>
                            <w:tcBorders>
                              <w:top w:val="single" w:sz="6" w:space="0" w:color="000000"/>
                              <w:left w:val="single" w:sz="4" w:space="0" w:color="auto"/>
                              <w:bottom w:val="single" w:sz="4" w:space="0" w:color="auto"/>
                              <w:right w:val="single" w:sz="6" w:space="0" w:color="000000"/>
                            </w:tcBorders>
                            <w:shd w:val="clear" w:color="auto" w:fill="E7E6E6" w:themeFill="background2"/>
                          </w:tcPr>
                          <w:p>
                            <w:pPr>
                              <w:shd w:val="clear" w:color="auto" w:fill="FFFFFF"/>
                              <w:suppressAutoHyphens/>
                              <w:ind w:hanging="6"/>
                              <w:textAlignment w:val="baseline"/>
                              <w:rPr>
                                <w:color w:val="000000"/>
                                <w:szCs w:val="24"/>
                                <w:lang w:eastAsia="en-GB"/>
                              </w:rPr>
                            </w:pPr>
                            <w:r>
                              <w:rPr>
                                <w:color w:val="000000"/>
                                <w:szCs w:val="24"/>
                                <w:lang w:eastAsia="en-GB"/>
                              </w:rPr>
                              <w:t>Užduoties taškai</w:t>
                            </w:r>
                          </w:p>
                        </w:tc>
                        <w:tc>
                          <w:tcPr>
                            <w:tcW w:w="1985" w:type="dxa"/>
                            <w:tcBorders>
                              <w:top w:val="single" w:sz="6" w:space="0" w:color="000000"/>
                              <w:left w:val="single" w:sz="6" w:space="0" w:color="000000"/>
                              <w:bottom w:val="single" w:sz="4" w:space="0" w:color="auto"/>
                              <w:right w:val="single" w:sz="6" w:space="0" w:color="000000"/>
                            </w:tcBorders>
                            <w:shd w:val="clear" w:color="auto" w:fill="E7E6E6" w:themeFill="background2"/>
                          </w:tcPr>
                          <w:p>
                            <w:pPr>
                              <w:shd w:val="clear" w:color="auto" w:fill="FFFFFF"/>
                              <w:suppressAutoHyphens/>
                              <w:ind w:hanging="6"/>
                              <w:jc w:val="center"/>
                              <w:textAlignment w:val="baseline"/>
                              <w:rPr>
                                <w:color w:val="000000"/>
                                <w:szCs w:val="24"/>
                                <w:lang w:eastAsia="en-GB"/>
                              </w:rPr>
                            </w:pPr>
                            <w:r>
                              <w:rPr>
                                <w:color w:val="000000"/>
                                <w:szCs w:val="24"/>
                                <w:lang w:eastAsia="en-GB"/>
                              </w:rPr>
                              <w:t>8</w:t>
                            </w:r>
                          </w:p>
                        </w:tc>
                        <w:tc>
                          <w:tcPr>
                            <w:tcW w:w="1984" w:type="dxa"/>
                            <w:tcBorders>
                              <w:top w:val="single" w:sz="6" w:space="0" w:color="000000"/>
                              <w:left w:val="single" w:sz="6" w:space="0" w:color="000000"/>
                              <w:bottom w:val="single" w:sz="4" w:space="0" w:color="auto"/>
                              <w:right w:val="single" w:sz="6" w:space="0" w:color="000000"/>
                            </w:tcBorders>
                            <w:shd w:val="clear" w:color="auto" w:fill="E7E6E6" w:themeFill="background2"/>
                          </w:tcPr>
                          <w:p>
                            <w:pPr>
                              <w:shd w:val="clear" w:color="auto" w:fill="FFFFFF"/>
                              <w:suppressAutoHyphens/>
                              <w:ind w:hanging="6"/>
                              <w:jc w:val="center"/>
                              <w:textAlignment w:val="baseline"/>
                              <w:rPr>
                                <w:color w:val="000000"/>
                                <w:szCs w:val="24"/>
                                <w:lang w:eastAsia="en-GB"/>
                              </w:rPr>
                            </w:pPr>
                            <w:r>
                              <w:rPr>
                                <w:color w:val="000000"/>
                                <w:szCs w:val="24"/>
                                <w:lang w:eastAsia="en-GB"/>
                              </w:rPr>
                              <w:t>10</w:t>
                            </w:r>
                          </w:p>
                        </w:tc>
                        <w:tc>
                          <w:tcPr>
                            <w:tcW w:w="2126" w:type="dxa"/>
                            <w:tcBorders>
                              <w:top w:val="single" w:sz="6" w:space="0" w:color="000000"/>
                              <w:left w:val="single" w:sz="6" w:space="0" w:color="000000"/>
                              <w:bottom w:val="single" w:sz="4" w:space="0" w:color="auto"/>
                              <w:right w:val="single" w:sz="6" w:space="0" w:color="000000"/>
                            </w:tcBorders>
                            <w:shd w:val="clear" w:color="auto" w:fill="E7E6E6" w:themeFill="background2"/>
                          </w:tcPr>
                          <w:p>
                            <w:pPr>
                              <w:shd w:val="clear" w:color="auto" w:fill="FFFFFF"/>
                              <w:suppressAutoHyphens/>
                              <w:ind w:hanging="6"/>
                              <w:jc w:val="center"/>
                              <w:textAlignment w:val="baseline"/>
                              <w:rPr>
                                <w:color w:val="000000"/>
                                <w:szCs w:val="24"/>
                                <w:lang w:eastAsia="en-GB"/>
                              </w:rPr>
                            </w:pPr>
                            <w:r>
                              <w:rPr>
                                <w:color w:val="000000"/>
                                <w:szCs w:val="24"/>
                                <w:lang w:eastAsia="en-GB"/>
                              </w:rPr>
                              <w:t>2</w:t>
                            </w:r>
                          </w:p>
                        </w:tc>
                        <w:tc>
                          <w:tcPr>
                            <w:tcW w:w="1131" w:type="dxa"/>
                            <w:tcBorders>
                              <w:top w:val="single" w:sz="6" w:space="0" w:color="000000"/>
                              <w:left w:val="nil"/>
                              <w:bottom w:val="single" w:sz="4" w:space="0" w:color="auto"/>
                              <w:right w:val="single" w:sz="4" w:space="0" w:color="auto"/>
                            </w:tcBorders>
                            <w:shd w:val="clear" w:color="auto" w:fill="E7E6E6" w:themeFill="background2"/>
                          </w:tcPr>
                          <w:p>
                            <w:pPr>
                              <w:shd w:val="clear" w:color="auto" w:fill="FFFFFF"/>
                              <w:suppressAutoHyphens/>
                              <w:ind w:hanging="6"/>
                              <w:jc w:val="center"/>
                              <w:textAlignment w:val="baseline"/>
                              <w:rPr>
                                <w:color w:val="000000"/>
                                <w:szCs w:val="24"/>
                                <w:lang w:eastAsia="en-GB"/>
                              </w:rPr>
                            </w:pPr>
                            <w:r>
                              <w:rPr>
                                <w:color w:val="000000"/>
                                <w:szCs w:val="24"/>
                                <w:lang w:eastAsia="en-GB"/>
                              </w:rPr>
                              <w:t>20</w:t>
                            </w:r>
                          </w:p>
                        </w:tc>
                      </w:tr>
                    </w:tbl>
                    <w:p>
                      <w:pPr>
                        <w:shd w:val="clear" w:color="auto" w:fill="FFFFFF"/>
                        <w:suppressAutoHyphens/>
                        <w:ind w:hanging="6"/>
                        <w:jc w:val="both"/>
                        <w:textAlignment w:val="baseline"/>
                        <w:rPr>
                          <w:color w:val="000000"/>
                          <w:szCs w:val="24"/>
                          <w:lang w:eastAsia="en-GB"/>
                        </w:rPr>
                      </w:pPr>
                    </w:p>
                  </w:sdtContent>
                </w:sdt>
                <w:sdt>
                  <w:sdtPr>
                    <w:alias w:val="20 pr. 42.6 pp."/>
                    <w:tag w:val="part_195696708391477bbf9e07e526f91aa5"/>
                    <w:lock w:val="sdtLocked"/>
                    <w:richText/>
                  </w:sdtPr>
                  <w:sdtContent>
                    <w:p>
                      <w:pPr>
                        <w:tabs>
                          <w:tab w:val="left" w:pos="1701"/>
                        </w:tabs>
                        <w:suppressAutoHyphens/>
                        <w:ind w:firstLine="851"/>
                        <w:jc w:val="both"/>
                        <w:textAlignment w:val="baseline"/>
                        <w:rPr>
                          <w:color w:val="000000"/>
                          <w:szCs w:val="24"/>
                          <w:lang w:eastAsia="en-GB"/>
                        </w:rPr>
                      </w:pPr>
                      <w:sdt>
                        <w:sdtPr>
                          <w:alias w:val="Numeris"/>
                          <w:tag w:val="nr_195696708391477bbf9e07e526f91aa5"/>
                          <w:lock w:val="sdtLocked"/>
                          <w:richText/>
                        </w:sdtPr>
                        <w:sdtContent>
                          <w:r>
                            <w:rPr>
                              <w:color w:val="000000"/>
                              <w:szCs w:val="24"/>
                              <w:lang w:eastAsia="en-GB"/>
                            </w:rPr>
                            <w:t>42.6</w:t>
                          </w:r>
                        </w:sdtContent>
                      </w:sdt>
                      <w:r>
                        <w:rPr>
                          <w:color w:val="000000"/>
                          <w:szCs w:val="24"/>
                          <w:lang w:eastAsia="en-GB"/>
                        </w:rPr>
                        <w:t>. antrojo tarpinio patikrinimo T2(20) išplėstinio kurso užduoties struktūra: </w:t>
                      </w:r>
                    </w:p>
                    <w:tbl>
                      <w:tblPr>
                        <w:tblW w:w="10198" w:type="dxa"/>
                        <w:tblCellMar>
                          <w:left w:w="0" w:type="dxa"/>
                          <w:right w:w="0" w:type="dxa"/>
                        </w:tblCellMar>
                        <w:tblLook w:val="04A0" w:firstRow="1" w:lastRow="0" w:firstColumn="1" w:lastColumn="0" w:noHBand="0" w:noVBand="1"/>
                      </w:tblPr>
                      <w:tblGrid>
                        <w:gridCol w:w="2827"/>
                        <w:gridCol w:w="1985"/>
                        <w:gridCol w:w="1984"/>
                        <w:gridCol w:w="2127"/>
                        <w:gridCol w:w="1275"/>
                      </w:tblGrid>
                      <w:tr>
                        <w:trPr>
                          <w:trHeight w:val="300"/>
                        </w:trPr>
                        <w:tc>
                          <w:tcPr>
                            <w:tcW w:w="2827" w:type="dxa"/>
                            <w:vMerge w:val="restart"/>
                            <w:tcBorders>
                              <w:top w:val="single" w:sz="6" w:space="0" w:color="auto"/>
                              <w:left w:val="single" w:sz="6" w:space="0" w:color="auto"/>
                              <w:bottom w:val="nil"/>
                              <w:right w:val="single" w:sz="6" w:space="0" w:color="auto"/>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Mokymo(si) turinio sritys</w:t>
                            </w:r>
                          </w:p>
                        </w:tc>
                        <w:tc>
                          <w:tcPr>
                            <w:tcW w:w="6096" w:type="dxa"/>
                            <w:gridSpan w:val="3"/>
                            <w:tcBorders>
                              <w:top w:val="single" w:sz="6" w:space="0" w:color="000000"/>
                              <w:left w:val="single" w:sz="6" w:space="0" w:color="auto"/>
                              <w:bottom w:val="single" w:sz="6" w:space="0" w:color="000000"/>
                              <w:right w:val="single" w:sz="6" w:space="0" w:color="auto"/>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Pasiekimų sritys </w:t>
                            </w:r>
                          </w:p>
                        </w:tc>
                        <w:tc>
                          <w:tcPr>
                            <w:tcW w:w="1275" w:type="dxa"/>
                            <w:vMerge w:val="restart"/>
                            <w:tcBorders>
                              <w:top w:val="single" w:sz="6" w:space="0" w:color="auto"/>
                              <w:left w:val="nil"/>
                              <w:bottom w:val="nil"/>
                              <w:right w:val="single" w:sz="6" w:space="0" w:color="auto"/>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Užduoties taškai</w:t>
                            </w:r>
                          </w:p>
                        </w:tc>
                      </w:tr>
                      <w:tr>
                        <w:trPr>
                          <w:trHeight w:val="420"/>
                        </w:trPr>
                        <w:tc>
                          <w:tcPr>
                            <w:tcW w:w="2827" w:type="dxa"/>
                            <w:vMerge/>
                            <w:tcBorders>
                              <w:top w:val="single" w:sz="6" w:space="0" w:color="auto"/>
                              <w:left w:val="single" w:sz="6" w:space="0" w:color="auto"/>
                              <w:bottom w:val="nil"/>
                              <w:right w:val="single" w:sz="6" w:space="0" w:color="auto"/>
                            </w:tcBorders>
                            <w:shd w:val="clear" w:color="auto" w:fill="FFFFFF" w:themeFill="background1"/>
                            <w:vAlign w:val="center"/>
                            <w:hideMark/>
                          </w:tcPr>
                          <w:p>
                            <w:pPr>
                              <w:suppressAutoHyphens/>
                              <w:ind w:hanging="6"/>
                              <w:rPr>
                                <w:color w:val="000000"/>
                                <w:szCs w:val="24"/>
                                <w:lang w:eastAsia="en-GB"/>
                              </w:rPr>
                            </w:pPr>
                          </w:p>
                        </w:tc>
                        <w:tc>
                          <w:tcPr>
                            <w:tcW w:w="1985" w:type="dxa"/>
                            <w:tcBorders>
                              <w:top w:val="single" w:sz="6" w:space="0" w:color="000000"/>
                              <w:left w:val="nil"/>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Gilus supratimas ir argumentavimas </w:t>
                            </w:r>
                          </w:p>
                        </w:tc>
                        <w:tc>
                          <w:tcPr>
                            <w:tcW w:w="1984" w:type="dxa"/>
                            <w:tcBorders>
                              <w:top w:val="nil"/>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Matematinis komunikavimas  </w:t>
                            </w:r>
                          </w:p>
                        </w:tc>
                        <w:tc>
                          <w:tcPr>
                            <w:tcW w:w="2127" w:type="dxa"/>
                            <w:tcBorders>
                              <w:top w:val="nil"/>
                              <w:left w:val="single" w:sz="6" w:space="0" w:color="000000"/>
                              <w:bottom w:val="single" w:sz="6" w:space="0" w:color="000000"/>
                              <w:right w:val="single" w:sz="6" w:space="0" w:color="auto"/>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Problemų sprendimas </w:t>
                            </w:r>
                          </w:p>
                        </w:tc>
                        <w:tc>
                          <w:tcPr>
                            <w:tcW w:w="1275" w:type="dxa"/>
                            <w:vMerge/>
                            <w:tcBorders>
                              <w:top w:val="single" w:sz="6" w:space="0" w:color="auto"/>
                              <w:left w:val="nil"/>
                              <w:bottom w:val="nil"/>
                              <w:right w:val="single" w:sz="6" w:space="0" w:color="auto"/>
                            </w:tcBorders>
                            <w:shd w:val="clear" w:color="auto" w:fill="FFFFFF" w:themeFill="background1"/>
                            <w:vAlign w:val="center"/>
                            <w:hideMark/>
                          </w:tcPr>
                          <w:p>
                            <w:pPr>
                              <w:suppressAutoHyphens/>
                              <w:ind w:hanging="6"/>
                              <w:rPr>
                                <w:color w:val="000000"/>
                                <w:szCs w:val="24"/>
                                <w:lang w:eastAsia="en-GB"/>
                              </w:rPr>
                            </w:pPr>
                          </w:p>
                        </w:tc>
                      </w:tr>
                      <w:tr>
                        <w:trPr>
                          <w:trHeight w:val="435"/>
                        </w:trPr>
                        <w:tc>
                          <w:tcPr>
                            <w:tcW w:w="2827"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Modeliai ir sąryšiai:</w:t>
                            </w:r>
                          </w:p>
                          <w:p>
                            <w:pPr>
                              <w:suppressAutoHyphens/>
                              <w:ind w:hanging="6"/>
                              <w:textAlignment w:val="baseline"/>
                              <w:rPr>
                                <w:color w:val="000000"/>
                                <w:szCs w:val="24"/>
                                <w:lang w:eastAsia="en-GB"/>
                              </w:rPr>
                            </w:pPr>
                            <w:r>
                              <w:rPr>
                                <w:color w:val="000000"/>
                                <w:szCs w:val="24"/>
                                <w:lang w:eastAsia="en-GB"/>
                              </w:rPr>
                              <w:t>lygtys, nelygybės.</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56"/>
                              <w:jc w:val="center"/>
                              <w:textAlignment w:val="baseline"/>
                              <w:rPr>
                                <w:color w:val="000000"/>
                                <w:szCs w:val="24"/>
                                <w:lang w:eastAsia="en-GB"/>
                              </w:rPr>
                            </w:pPr>
                          </w:p>
                        </w:tc>
                        <w:tc>
                          <w:tcPr>
                            <w:tcW w:w="198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56"/>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56"/>
                              <w:jc w:val="center"/>
                              <w:textAlignment w:val="baseline"/>
                              <w:rPr>
                                <w:color w:val="000000"/>
                                <w:szCs w:val="24"/>
                                <w:lang w:eastAsia="en-GB"/>
                              </w:rPr>
                            </w:pPr>
                          </w:p>
                        </w:tc>
                        <w:tc>
                          <w:tcPr>
                            <w:tcW w:w="1275"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8</w:t>
                            </w:r>
                          </w:p>
                        </w:tc>
                      </w:tr>
                      <w:tr>
                        <w:trPr>
                          <w:trHeight w:val="435"/>
                        </w:trPr>
                        <w:tc>
                          <w:tcPr>
                            <w:tcW w:w="2827" w:type="dxa"/>
                            <w:tcBorders>
                              <w:top w:val="single" w:sz="6" w:space="0" w:color="auto"/>
                              <w:left w:val="single" w:sz="6" w:space="0" w:color="000000"/>
                              <w:bottom w:val="single" w:sz="6" w:space="0" w:color="000000"/>
                              <w:right w:val="single" w:sz="6" w:space="0" w:color="000000"/>
                            </w:tcBorders>
                            <w:shd w:val="clear" w:color="auto" w:fill="FFFFFF" w:themeFill="background1"/>
                          </w:tcPr>
                          <w:p>
                            <w:pPr>
                              <w:suppressAutoHyphens/>
                              <w:ind w:hanging="6"/>
                              <w:textAlignment w:val="baseline"/>
                              <w:rPr>
                                <w:color w:val="000000"/>
                                <w:szCs w:val="24"/>
                                <w:lang w:eastAsia="en-GB"/>
                              </w:rPr>
                            </w:pPr>
                            <w:r>
                              <w:rPr>
                                <w:color w:val="000000"/>
                                <w:szCs w:val="24"/>
                                <w:lang w:eastAsia="en-GB"/>
                              </w:rPr>
                              <w:t>Geometrija ir matavimai:</w:t>
                            </w:r>
                          </w:p>
                          <w:p>
                            <w:pPr>
                              <w:suppressAutoHyphens/>
                              <w:ind w:hanging="6"/>
                              <w:textAlignment w:val="baseline"/>
                              <w:rPr>
                                <w:color w:val="000000"/>
                                <w:szCs w:val="24"/>
                                <w:lang w:eastAsia="en-GB"/>
                              </w:rPr>
                            </w:pPr>
                            <w:r>
                              <w:rPr>
                                <w:color w:val="000000"/>
                                <w:szCs w:val="24"/>
                                <w:lang w:eastAsia="en-GB"/>
                              </w:rPr>
                              <w:t>plokštumos vektoriai ir veiksmai su jais, vektoriai stačiakampėje koordinačių plokštumoje.</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p>
                        </w:tc>
                        <w:tc>
                          <w:tcPr>
                            <w:tcW w:w="1984" w:type="dxa"/>
                            <w:tcBorders>
                              <w:top w:val="single" w:sz="6" w:space="0" w:color="000000"/>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p>
                        </w:tc>
                        <w:tc>
                          <w:tcPr>
                            <w:tcW w:w="1275" w:type="dxa"/>
                            <w:tcBorders>
                              <w:top w:val="single" w:sz="6" w:space="0" w:color="auto"/>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r>
                              <w:rPr>
                                <w:color w:val="000000"/>
                                <w:szCs w:val="24"/>
                                <w:lang w:eastAsia="en-GB"/>
                              </w:rPr>
                              <w:t>6</w:t>
                            </w:r>
                          </w:p>
                        </w:tc>
                      </w:tr>
                      <w:tr>
                        <w:trPr>
                          <w:trHeight w:val="435"/>
                        </w:trPr>
                        <w:tc>
                          <w:tcPr>
                            <w:tcW w:w="2827" w:type="dxa"/>
                            <w:tcBorders>
                              <w:top w:val="single" w:sz="6" w:space="0" w:color="auto"/>
                              <w:left w:val="single" w:sz="6" w:space="0" w:color="000000"/>
                              <w:bottom w:val="single" w:sz="6" w:space="0" w:color="000000"/>
                              <w:right w:val="single" w:sz="6" w:space="0" w:color="000000"/>
                            </w:tcBorders>
                            <w:shd w:val="clear" w:color="auto" w:fill="FFFFFF" w:themeFill="background1"/>
                          </w:tcPr>
                          <w:p>
                            <w:pPr>
                              <w:suppressAutoHyphens/>
                              <w:ind w:hanging="6"/>
                              <w:textAlignment w:val="baseline"/>
                              <w:rPr>
                                <w:color w:val="000000"/>
                                <w:szCs w:val="24"/>
                                <w:lang w:eastAsia="en-GB"/>
                              </w:rPr>
                            </w:pPr>
                            <w:r>
                              <w:rPr>
                                <w:color w:val="000000"/>
                                <w:szCs w:val="24"/>
                                <w:lang w:eastAsia="en-GB"/>
                              </w:rPr>
                              <w:t>Modeliai ir sąryšiai:</w:t>
                            </w:r>
                          </w:p>
                          <w:p>
                            <w:pPr>
                              <w:suppressAutoHyphens/>
                              <w:ind w:hanging="6"/>
                              <w:textAlignment w:val="baseline"/>
                              <w:rPr>
                                <w:color w:val="000000"/>
                                <w:szCs w:val="24"/>
                                <w:lang w:eastAsia="en-GB"/>
                              </w:rPr>
                            </w:pPr>
                            <w:r>
                              <w:rPr>
                                <w:color w:val="000000"/>
                                <w:szCs w:val="24"/>
                                <w:lang w:eastAsia="en-GB"/>
                              </w:rPr>
                              <w:t>trigonometrinės lygtys ir nelygybės, funkcijos išvestinė, funkcijos išvestinės radimas,</w:t>
                            </w:r>
                          </w:p>
                          <w:p>
                            <w:pPr>
                              <w:suppressAutoHyphens/>
                              <w:ind w:hanging="6"/>
                              <w:textAlignment w:val="baseline"/>
                              <w:rPr>
                                <w:color w:val="000000"/>
                                <w:szCs w:val="24"/>
                                <w:lang w:eastAsia="en-GB"/>
                              </w:rPr>
                            </w:pPr>
                            <w:r>
                              <w:rPr>
                                <w:color w:val="000000"/>
                                <w:szCs w:val="24"/>
                                <w:lang w:eastAsia="en-GB"/>
                              </w:rPr>
                              <w:t>funkcijos savybių tyrimas naudojantis išvestine, išvestinių taikymai.</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p>
                        </w:tc>
                        <w:tc>
                          <w:tcPr>
                            <w:tcW w:w="1984" w:type="dxa"/>
                            <w:tcBorders>
                              <w:top w:val="single" w:sz="6" w:space="0" w:color="000000"/>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p>
                        </w:tc>
                        <w:tc>
                          <w:tcPr>
                            <w:tcW w:w="1275" w:type="dxa"/>
                            <w:tcBorders>
                              <w:top w:val="single" w:sz="6" w:space="0" w:color="auto"/>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val="en-GB" w:eastAsia="en-GB"/>
                              </w:rPr>
                            </w:pPr>
                            <w:r>
                              <w:rPr>
                                <w:color w:val="000000"/>
                                <w:szCs w:val="24"/>
                                <w:lang w:eastAsia="en-GB"/>
                              </w:rPr>
                              <w:t>6</w:t>
                            </w:r>
                          </w:p>
                        </w:tc>
                      </w:tr>
                      <w:tr>
                        <w:trPr>
                          <w:trHeight w:val="337"/>
                        </w:trPr>
                        <w:tc>
                          <w:tcPr>
                            <w:tcW w:w="28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Užduoties taškai</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8 </w:t>
                            </w:r>
                          </w:p>
                          <w:p>
                            <w:pPr>
                              <w:suppressAutoHyphens/>
                              <w:ind w:hanging="6"/>
                              <w:jc w:val="center"/>
                              <w:textAlignment w:val="baseline"/>
                              <w:rPr>
                                <w:color w:val="000000"/>
                                <w:szCs w:val="24"/>
                                <w:lang w:eastAsia="en-GB"/>
                              </w:rPr>
                            </w:pPr>
                          </w:p>
                        </w:tc>
                        <w:tc>
                          <w:tcPr>
                            <w:tcW w:w="198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10</w:t>
                            </w:r>
                          </w:p>
                          <w:p>
                            <w:pPr>
                              <w:suppressAutoHyphens/>
                              <w:ind w:hanging="6"/>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2</w:t>
                            </w:r>
                          </w:p>
                          <w:p>
                            <w:pPr>
                              <w:suppressAutoHyphens/>
                              <w:ind w:hanging="6"/>
                              <w:jc w:val="center"/>
                              <w:textAlignment w:val="baseline"/>
                              <w:rPr>
                                <w:color w:val="000000"/>
                                <w:szCs w:val="24"/>
                                <w:lang w:eastAsia="en-GB"/>
                              </w:rPr>
                            </w:pPr>
                          </w:p>
                        </w:tc>
                        <w:tc>
                          <w:tcPr>
                            <w:tcW w:w="127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20</w:t>
                            </w:r>
                          </w:p>
                          <w:p>
                            <w:pPr>
                              <w:suppressAutoHyphens/>
                              <w:ind w:hanging="6"/>
                              <w:jc w:val="center"/>
                              <w:textAlignment w:val="baseline"/>
                              <w:rPr>
                                <w:color w:val="000000"/>
                                <w:szCs w:val="24"/>
                                <w:lang w:eastAsia="en-GB"/>
                              </w:rPr>
                            </w:pPr>
                          </w:p>
                        </w:tc>
                      </w:tr>
                    </w:tbl>
                    <w:p>
                      <w:pPr>
                        <w:suppressAutoHyphens/>
                        <w:ind w:hanging="6"/>
                        <w:jc w:val="both"/>
                        <w:textAlignment w:val="baseline"/>
                        <w:rPr>
                          <w:color w:val="000000"/>
                          <w:szCs w:val="24"/>
                          <w:lang w:eastAsia="en-GB"/>
                        </w:rPr>
                      </w:pPr>
                    </w:p>
                  </w:sdtContent>
                </w:sdt>
                <w:sdt>
                  <w:sdtPr>
                    <w:alias w:val="20 pr. 42.7 pp."/>
                    <w:tag w:val="part_5902f3b44b6a41ef88d0bb62af5a4287"/>
                    <w:lock w:val="sdtLocked"/>
                    <w:richText/>
                  </w:sdtPr>
                  <w:sdtContent>
                    <w:p>
                      <w:pPr>
                        <w:tabs>
                          <w:tab w:val="left" w:pos="1701"/>
                        </w:tabs>
                        <w:suppressAutoHyphens/>
                        <w:ind w:left="851"/>
                        <w:textAlignment w:val="baseline"/>
                        <w:rPr>
                          <w:color w:val="000000"/>
                          <w:szCs w:val="24"/>
                          <w:lang w:eastAsia="en-GB"/>
                        </w:rPr>
                      </w:pPr>
                      <w:sdt>
                        <w:sdtPr>
                          <w:alias w:val="Numeris"/>
                          <w:tag w:val="nr_5902f3b44b6a41ef88d0bb62af5a4287"/>
                          <w:lock w:val="sdtLocked"/>
                          <w:richText/>
                        </w:sdtPr>
                        <w:sdtContent>
                          <w:r>
                            <w:rPr>
                              <w:color w:val="000000"/>
                              <w:szCs w:val="24"/>
                              <w:lang w:eastAsia="en-GB"/>
                            </w:rPr>
                            <w:t>42.7</w:t>
                          </w:r>
                        </w:sdtContent>
                      </w:sdt>
                      <w:r>
                        <w:rPr>
                          <w:color w:val="000000"/>
                          <w:szCs w:val="24"/>
                          <w:lang w:eastAsia="en-GB"/>
                        </w:rPr>
                        <w:t>. brandos egzamino bendrojo kurso:</w:t>
                      </w:r>
                    </w:p>
                    <w:sdt>
                      <w:sdtPr>
                        <w:alias w:val="20 pr. 42.7.1 pp."/>
                        <w:tag w:val="part_fb5894ec5240484580f1e0793757df5a"/>
                        <w:lock w:val="sdtLocked"/>
                        <w:richText/>
                      </w:sdtPr>
                      <w:sdtContent>
                        <w:p>
                          <w:pPr>
                            <w:tabs>
                              <w:tab w:val="left" w:pos="1701"/>
                            </w:tabs>
                            <w:suppressAutoHyphens/>
                            <w:ind w:firstLine="851"/>
                            <w:textAlignment w:val="baseline"/>
                            <w:rPr>
                              <w:color w:val="000000"/>
                              <w:szCs w:val="24"/>
                              <w:lang w:eastAsia="en-GB"/>
                            </w:rPr>
                          </w:pPr>
                          <w:sdt>
                            <w:sdtPr>
                              <w:alias w:val="Numeris"/>
                              <w:tag w:val="nr_fb5894ec5240484580f1e0793757df5a"/>
                              <w:lock w:val="sdtLocked"/>
                              <w:richText/>
                            </w:sdtPr>
                            <w:sdtContent>
                              <w:r>
                                <w:rPr>
                                  <w:color w:val="000000"/>
                                  <w:szCs w:val="24"/>
                                  <w:lang w:eastAsia="en-GB"/>
                                </w:rPr>
                                <w:t>42.7.1</w:t>
                              </w:r>
                            </w:sdtContent>
                          </w:sdt>
                          <w:r>
                            <w:rPr>
                              <w:color w:val="000000"/>
                              <w:szCs w:val="24"/>
                              <w:lang w:eastAsia="en-GB"/>
                            </w:rPr>
                            <w:t>. užduoties struktūra:</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7"/>
                            <w:gridCol w:w="2127"/>
                            <w:gridCol w:w="1842"/>
                            <w:gridCol w:w="2127"/>
                            <w:gridCol w:w="1275"/>
                          </w:tblGrid>
                          <w:tr>
                            <w:trPr>
                              <w:trHeight w:val="300"/>
                            </w:trPr>
                            <w:tc>
                              <w:tcPr>
                                <w:tcW w:w="2827" w:type="dxa"/>
                                <w:vMerge w:val="restart"/>
                                <w:tcBorders>
                                  <w:top w:val="single" w:sz="6" w:space="0" w:color="000000"/>
                                  <w:left w:val="single" w:sz="6" w:space="0" w:color="000000"/>
                                  <w:bottom w:val="nil"/>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Mokymo(si) turinio sritys</w:t>
                                </w:r>
                              </w:p>
                            </w:tc>
                            <w:tc>
                              <w:tcPr>
                                <w:tcW w:w="6096"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 xml:space="preserve">Pasiekimų sritys </w:t>
                                </w:r>
                              </w:p>
                            </w:tc>
                            <w:tc>
                              <w:tcPr>
                                <w:tcW w:w="1275" w:type="dxa"/>
                                <w:vMerge w:val="restart"/>
                                <w:tcBorders>
                                  <w:top w:val="single" w:sz="6" w:space="0" w:color="000000"/>
                                  <w:left w:val="nil"/>
                                  <w:bottom w:val="nil"/>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Užduoties taškai</w:t>
                                </w:r>
                              </w:p>
                            </w:tc>
                          </w:tr>
                          <w:tr>
                            <w:trPr>
                              <w:trHeight w:val="300"/>
                            </w:trPr>
                            <w:tc>
                              <w:tcPr>
                                <w:tcW w:w="2827" w:type="dxa"/>
                                <w:vMerge/>
                                <w:tcBorders>
                                  <w:top w:val="single" w:sz="6" w:space="0" w:color="000000"/>
                                  <w:left w:val="single" w:sz="6" w:space="0" w:color="000000"/>
                                  <w:bottom w:val="nil"/>
                                  <w:right w:val="single" w:sz="6" w:space="0" w:color="000000"/>
                                </w:tcBorders>
                                <w:shd w:val="clear" w:color="auto" w:fill="FFFFFF" w:themeFill="background1"/>
                                <w:vAlign w:val="center"/>
                                <w:hideMark/>
                              </w:tcPr>
                              <w:p>
                                <w:pPr>
                                  <w:suppressAutoHyphens/>
                                  <w:ind w:hanging="6"/>
                                  <w:rPr>
                                    <w:color w:val="000000"/>
                                    <w:szCs w:val="24"/>
                                    <w:lang w:eastAsia="en-GB"/>
                                  </w:rPr>
                                </w:pPr>
                              </w:p>
                            </w:tc>
                            <w:tc>
                              <w:tcPr>
                                <w:tcW w:w="2127" w:type="dxa"/>
                                <w:tcBorders>
                                  <w:top w:val="single" w:sz="6" w:space="0" w:color="000000"/>
                                  <w:left w:val="nil"/>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Gilus supratimas ir argumentavimas </w:t>
                                </w:r>
                              </w:p>
                            </w:tc>
                            <w:tc>
                              <w:tcPr>
                                <w:tcW w:w="1842" w:type="dxa"/>
                                <w:tcBorders>
                                  <w:top w:val="nil"/>
                                  <w:left w:val="single" w:sz="6" w:space="0" w:color="auto"/>
                                  <w:bottom w:val="single" w:sz="6" w:space="0" w:color="000000"/>
                                  <w:right w:val="single" w:sz="6" w:space="0" w:color="auto"/>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Matematinis komunikavimas </w:t>
                                </w:r>
                              </w:p>
                            </w:tc>
                            <w:tc>
                              <w:tcPr>
                                <w:tcW w:w="2127" w:type="dxa"/>
                                <w:tcBorders>
                                  <w:top w:val="nil"/>
                                  <w:left w:val="single" w:sz="6" w:space="0" w:color="auto"/>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Problemų sprendimas </w:t>
                                </w:r>
                              </w:p>
                            </w:tc>
                            <w:tc>
                              <w:tcPr>
                                <w:tcW w:w="1275" w:type="dxa"/>
                                <w:vMerge/>
                                <w:tcBorders>
                                  <w:top w:val="single" w:sz="6" w:space="0" w:color="000000"/>
                                  <w:left w:val="nil"/>
                                  <w:bottom w:val="nil"/>
                                  <w:right w:val="single" w:sz="6" w:space="0" w:color="000000"/>
                                </w:tcBorders>
                                <w:shd w:val="clear" w:color="auto" w:fill="FFFFFF" w:themeFill="background1"/>
                                <w:vAlign w:val="center"/>
                                <w:hideMark/>
                              </w:tcPr>
                              <w:p>
                                <w:pPr>
                                  <w:suppressAutoHyphens/>
                                  <w:ind w:hanging="6"/>
                                  <w:rPr>
                                    <w:color w:val="000000"/>
                                    <w:szCs w:val="24"/>
                                    <w:lang w:eastAsia="en-GB"/>
                                  </w:rPr>
                                </w:pPr>
                              </w:p>
                            </w:tc>
                          </w:tr>
                          <w:tr>
                            <w:trPr>
                              <w:trHeight w:val="435"/>
                            </w:trPr>
                            <w:tc>
                              <w:tcPr>
                                <w:tcW w:w="2827"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Skaičiai ir skaičiavimai</w:t>
                                </w:r>
                              </w:p>
                            </w:tc>
                            <w:tc>
                              <w:tcPr>
                                <w:tcW w:w="2127"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842"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2127"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275"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10</w:t>
                                </w:r>
                              </w:p>
                              <w:p>
                                <w:pPr>
                                  <w:suppressAutoHyphens/>
                                  <w:ind w:hanging="6"/>
                                  <w:jc w:val="center"/>
                                  <w:textAlignment w:val="baseline"/>
                                  <w:rPr>
                                    <w:color w:val="000000"/>
                                    <w:szCs w:val="24"/>
                                    <w:lang w:eastAsia="en-GB"/>
                                  </w:rPr>
                                </w:pPr>
                              </w:p>
                            </w:tc>
                          </w:tr>
                          <w:tr>
                            <w:trPr>
                              <w:trHeight w:val="435"/>
                            </w:trPr>
                            <w:tc>
                              <w:tcPr>
                                <w:tcW w:w="28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 xml:space="preserve">Modeliai ir sąryšiai  </w:t>
                                </w: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84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27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30</w:t>
                                </w:r>
                              </w:p>
                              <w:p>
                                <w:pPr>
                                  <w:suppressAutoHyphens/>
                                  <w:ind w:hanging="6"/>
                                  <w:jc w:val="center"/>
                                  <w:textAlignment w:val="baseline"/>
                                  <w:rPr>
                                    <w:color w:val="000000"/>
                                    <w:szCs w:val="24"/>
                                    <w:lang w:eastAsia="en-GB"/>
                                  </w:rPr>
                                </w:pPr>
                              </w:p>
                            </w:tc>
                          </w:tr>
                          <w:tr>
                            <w:trPr>
                              <w:trHeight w:val="435"/>
                            </w:trPr>
                            <w:tc>
                              <w:tcPr>
                                <w:tcW w:w="28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Geometrija ir matavimai</w:t>
                                </w: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84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27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10</w:t>
                                </w:r>
                              </w:p>
                              <w:p>
                                <w:pPr>
                                  <w:suppressAutoHyphens/>
                                  <w:ind w:hanging="6"/>
                                  <w:jc w:val="center"/>
                                  <w:textAlignment w:val="baseline"/>
                                  <w:rPr>
                                    <w:color w:val="000000"/>
                                    <w:szCs w:val="24"/>
                                    <w:lang w:eastAsia="en-GB"/>
                                  </w:rPr>
                                </w:pPr>
                              </w:p>
                            </w:tc>
                          </w:tr>
                          <w:tr>
                            <w:trPr>
                              <w:trHeight w:val="435"/>
                            </w:trPr>
                            <w:tc>
                              <w:tcPr>
                                <w:tcW w:w="28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Duomenys ir tikimybės</w:t>
                                </w: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84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27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10</w:t>
                                </w:r>
                              </w:p>
                              <w:p>
                                <w:pPr>
                                  <w:suppressAutoHyphens/>
                                  <w:ind w:hanging="6"/>
                                  <w:jc w:val="center"/>
                                  <w:textAlignment w:val="baseline"/>
                                  <w:rPr>
                                    <w:color w:val="000000"/>
                                    <w:szCs w:val="24"/>
                                    <w:lang w:eastAsia="en-GB"/>
                                  </w:rPr>
                                </w:pPr>
                              </w:p>
                            </w:tc>
                          </w:tr>
                          <w:tr>
                            <w:trPr>
                              <w:trHeight w:val="204"/>
                            </w:trPr>
                            <w:tc>
                              <w:tcPr>
                                <w:tcW w:w="28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Užduoties taškai</w:t>
                                </w: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15</w:t>
                                </w:r>
                              </w:p>
                              <w:p>
                                <w:pPr>
                                  <w:suppressAutoHyphens/>
                                  <w:ind w:hanging="6"/>
                                  <w:jc w:val="center"/>
                                  <w:textAlignment w:val="baseline"/>
                                  <w:rPr>
                                    <w:color w:val="000000"/>
                                    <w:szCs w:val="24"/>
                                    <w:lang w:eastAsia="en-GB"/>
                                  </w:rPr>
                                </w:pPr>
                              </w:p>
                            </w:tc>
                            <w:tc>
                              <w:tcPr>
                                <w:tcW w:w="184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25</w:t>
                                </w:r>
                              </w:p>
                              <w:p>
                                <w:pPr>
                                  <w:suppressAutoHyphens/>
                                  <w:ind w:hanging="6"/>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20</w:t>
                                </w:r>
                              </w:p>
                              <w:p>
                                <w:pPr>
                                  <w:suppressAutoHyphens/>
                                  <w:ind w:hanging="6"/>
                                  <w:jc w:val="center"/>
                                  <w:textAlignment w:val="baseline"/>
                                  <w:rPr>
                                    <w:color w:val="000000"/>
                                    <w:szCs w:val="24"/>
                                    <w:lang w:eastAsia="en-GB"/>
                                  </w:rPr>
                                </w:pPr>
                              </w:p>
                            </w:tc>
                            <w:tc>
                              <w:tcPr>
                                <w:tcW w:w="127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60</w:t>
                                </w:r>
                              </w:p>
                              <w:p>
                                <w:pPr>
                                  <w:suppressAutoHyphens/>
                                  <w:ind w:hanging="6"/>
                                  <w:jc w:val="center"/>
                                  <w:textAlignment w:val="baseline"/>
                                  <w:rPr>
                                    <w:color w:val="000000"/>
                                    <w:szCs w:val="24"/>
                                    <w:lang w:eastAsia="en-GB"/>
                                  </w:rPr>
                                </w:pPr>
                              </w:p>
                            </w:tc>
                          </w:tr>
                        </w:tbl>
                        <w:p>
                          <w:pPr>
                            <w:tabs>
                              <w:tab w:val="left" w:pos="1701"/>
                            </w:tabs>
                            <w:suppressAutoHyphens/>
                            <w:ind w:left="851"/>
                            <w:textAlignment w:val="baseline"/>
                            <w:rPr>
                              <w:color w:val="000000"/>
                              <w:szCs w:val="24"/>
                              <w:lang w:eastAsia="en-GB"/>
                            </w:rPr>
                          </w:pPr>
                        </w:p>
                      </w:sdtContent>
                    </w:sdt>
                    <w:sdt>
                      <w:sdtPr>
                        <w:alias w:val="20 pr. 42.7.2 pp."/>
                        <w:tag w:val="part_334e06c1e2b7459ab72fe8bf0503a47a"/>
                        <w:lock w:val="sdtLocked"/>
                        <w:richText/>
                      </w:sdtPr>
                      <w:sdtContent>
                        <w:p>
                          <w:pPr>
                            <w:tabs>
                              <w:tab w:val="left" w:pos="1701"/>
                            </w:tabs>
                            <w:suppressAutoHyphens/>
                            <w:ind w:left="851"/>
                            <w:textAlignment w:val="baseline"/>
                            <w:rPr>
                              <w:color w:val="000000"/>
                              <w:szCs w:val="24"/>
                              <w:lang w:eastAsia="en-GB"/>
                            </w:rPr>
                          </w:pPr>
                          <w:sdt>
                            <w:sdtPr>
                              <w:alias w:val="Numeris"/>
                              <w:tag w:val="nr_334e06c1e2b7459ab72fe8bf0503a47a"/>
                              <w:lock w:val="sdtLocked"/>
                              <w:richText/>
                            </w:sdtPr>
                            <w:sdtContent>
                              <w:r>
                                <w:rPr>
                                  <w:color w:val="000000"/>
                                  <w:szCs w:val="24"/>
                                  <w:lang w:eastAsia="en-GB"/>
                                </w:rPr>
                                <w:t>42.7.2</w:t>
                              </w:r>
                            </w:sdtContent>
                          </w:sdt>
                          <w:r>
                            <w:rPr>
                              <w:color w:val="000000"/>
                              <w:szCs w:val="24"/>
                              <w:lang w:eastAsia="en-GB"/>
                            </w:rPr>
                            <w:t>. užduoties pobūdis:</w:t>
                          </w:r>
                        </w:p>
                        <w:tbl>
                          <w:tblPr>
                            <w:tblW w:w="1018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11"/>
                            <w:gridCol w:w="7078"/>
                          </w:tblGrid>
                          <w:tr>
                            <w:tc>
                              <w:tcPr>
                                <w:tcW w:w="3111"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Užduoties struktūra ​</w:t>
                                </w:r>
                              </w:p>
                            </w:tc>
                            <w:tc>
                              <w:tcPr>
                                <w:tcW w:w="707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Apibūdinimas ​</w:t>
                                </w:r>
                              </w:p>
                            </w:tc>
                          </w:tr>
                          <w:tr>
                            <w:tc>
                              <w:tcPr>
                                <w:tcW w:w="3111"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Užduotis​</w:t>
                                </w:r>
                              </w:p>
                            </w:tc>
                            <w:tc>
                              <w:tcPr>
                                <w:tcW w:w="707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rFonts w:eastAsia="Calibri"/>
                                    <w:color w:val="000000"/>
                                    <w:szCs w:val="24"/>
                                    <w:lang w:eastAsia="ar-SA"/>
                                  </w:rPr>
                                  <w:t>Rengiama centralizuotai, pateikiama ir atliekama elektroninėje užduoties atlikimo sistemoje, vertinama elektroninėje užduoties vertinimo sistemoje.</w:t>
                                </w:r>
                              </w:p>
                            </w:tc>
                          </w:tr>
                          <w:tr>
                            <w:trPr>
                              <w:trHeight w:val="642"/>
                            </w:trPr>
                            <w:tc>
                              <w:tcPr>
                                <w:tcW w:w="3111" w:type="dxa"/>
                                <w:tcBorders>
                                  <w:top w:val="single" w:sz="6" w:space="0" w:color="000000"/>
                                  <w:left w:val="single" w:sz="6" w:space="0" w:color="000000"/>
                                  <w:bottom w:val="nil"/>
                                  <w:right w:val="single" w:sz="6" w:space="0" w:color="000000"/>
                                </w:tcBorders>
                                <w:shd w:val="clear" w:color="auto" w:fill="FFFFFF" w:themeFill="background1"/>
                                <w:hideMark/>
                              </w:tcPr>
                              <w:p>
                                <w:pPr>
                                  <w:tabs>
                                    <w:tab w:val="left" w:pos="2169"/>
                                    <w:tab w:val="center" w:pos="4986"/>
                                  </w:tabs>
                                  <w:suppressAutoHyphens/>
                                  <w:jc w:val="both"/>
                                  <w:rPr>
                                    <w:color w:val="000000"/>
                                    <w:szCs w:val="24"/>
                                    <w:lang w:eastAsia="en-GB"/>
                                  </w:rPr>
                                </w:pPr>
                                <w:r>
                                  <w:rPr>
                                    <w:color w:val="000000"/>
                                    <w:szCs w:val="24"/>
                                    <w:lang w:eastAsia="en-GB"/>
                                  </w:rPr>
                                  <w:t>Uždaviniai/klausimai</w:t>
                                </w:r>
                              </w:p>
                            </w:tc>
                            <w:tc>
                              <w:tcPr>
                                <w:tcW w:w="7078" w:type="dxa"/>
                                <w:tcBorders>
                                  <w:top w:val="single" w:sz="6" w:space="0" w:color="000000"/>
                                  <w:left w:val="single" w:sz="6" w:space="0" w:color="000000"/>
                                  <w:bottom w:val="nil"/>
                                  <w:right w:val="single" w:sz="6" w:space="0" w:color="000000"/>
                                </w:tcBorders>
                                <w:shd w:val="clear" w:color="auto" w:fill="FFFFFF" w:themeFill="background1"/>
                                <w:hideMark/>
                              </w:tcPr>
                              <w:p>
                                <w:pPr>
                                  <w:tabs>
                                    <w:tab w:val="left" w:pos="2169"/>
                                    <w:tab w:val="center" w:pos="4986"/>
                                  </w:tabs>
                                  <w:suppressAutoHyphens/>
                                  <w:jc w:val="both"/>
                                  <w:rPr>
                                    <w:rFonts w:eastAsia="Calibri"/>
                                    <w:color w:val="000000"/>
                                    <w:szCs w:val="24"/>
                                  </w:rPr>
                                </w:pPr>
                                <w:r>
                                  <w:rPr>
                                    <w:rFonts w:eastAsia="Calibri"/>
                                    <w:color w:val="000000"/>
                                    <w:szCs w:val="24"/>
                                    <w:lang w:eastAsia="ar-SA"/>
                                  </w:rPr>
                                  <w:t>Uždarojo tipo:</w:t>
                                </w:r>
                              </w:p>
                              <w:p>
                                <w:pPr>
                                  <w:tabs>
                                    <w:tab w:val="left" w:pos="2169"/>
                                    <w:tab w:val="center" w:pos="4986"/>
                                  </w:tabs>
                                  <w:suppressAutoHyphens/>
                                  <w:jc w:val="both"/>
                                  <w:rPr>
                                    <w:color w:val="000000"/>
                                    <w:szCs w:val="24"/>
                                    <w:lang w:val="en-US" w:eastAsia="en-GB"/>
                                  </w:rPr>
                                </w:pPr>
                                <w:r>
                                  <w:rPr>
                                    <w:color w:val="000000"/>
                                    <w:szCs w:val="24"/>
                                    <w:lang w:eastAsia="en-GB"/>
                                  </w:rPr>
                                  <w:t xml:space="preserve">I dalis: </w:t>
                                </w:r>
                                <w:r>
                                  <w:rPr>
                                    <w:rFonts w:eastAsia="Calibri"/>
                                    <w:color w:val="000000"/>
                                    <w:szCs w:val="24"/>
                                    <w:lang w:eastAsia="ar-SA"/>
                                  </w:rPr>
                                  <w:t>pasirenkamojo atsakymo su vieninu teisingu atsakymu</w:t>
                                </w:r>
                                <w:r>
                                  <w:rPr>
                                    <w:color w:val="000000"/>
                                    <w:szCs w:val="24"/>
                                    <w:lang w:eastAsia="en-GB"/>
                                  </w:rPr>
                                  <w:t xml:space="preserve"> (10 taškų).  ​</w:t>
                                </w:r>
                              </w:p>
                              <w:p>
                                <w:pPr>
                                  <w:tabs>
                                    <w:tab w:val="left" w:pos="2169"/>
                                    <w:tab w:val="center" w:pos="4986"/>
                                  </w:tabs>
                                  <w:suppressAutoHyphens/>
                                  <w:jc w:val="both"/>
                                  <w:rPr>
                                    <w:color w:val="000000"/>
                                    <w:szCs w:val="24"/>
                                    <w:lang w:eastAsia="en-GB"/>
                                  </w:rPr>
                                </w:pPr>
                                <w:r>
                                  <w:rPr>
                                    <w:color w:val="000000"/>
                                    <w:szCs w:val="24"/>
                                    <w:lang w:eastAsia="en-GB"/>
                                  </w:rPr>
                                  <w:t>II dalis: ​trumpojo atsakymo (10 taškų).</w:t>
                                </w:r>
                              </w:p>
                            </w:tc>
                          </w:tr>
                          <w:tr>
                            <w:tc>
                              <w:tcPr>
                                <w:tcW w:w="3111"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Iš viso taškų ​</w:t>
                                </w:r>
                              </w:p>
                            </w:tc>
                            <w:tc>
                              <w:tcPr>
                                <w:tcW w:w="707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20 ​</w:t>
                                </w:r>
                              </w:p>
                            </w:tc>
                          </w:tr>
                          <w:tr>
                            <w:tc>
                              <w:tcPr>
                                <w:tcW w:w="3111"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Trukmė ​</w:t>
                                </w:r>
                              </w:p>
                            </w:tc>
                            <w:tc>
                              <w:tcPr>
                                <w:tcW w:w="707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60 min.</w:t>
                                </w:r>
                              </w:p>
                            </w:tc>
                          </w:tr>
                          <w:tr>
                            <w:tc>
                              <w:tcPr>
                                <w:tcW w:w="3111"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Priemonės, priedai</w:t>
                                </w:r>
                              </w:p>
                            </w:tc>
                            <w:tc>
                              <w:tcPr>
                                <w:tcW w:w="707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Skaičiuotuvas, formulių rinkinys.</w:t>
                                </w:r>
                              </w:p>
                            </w:tc>
                          </w:tr>
                        </w:tbl>
                        <w:p>
                          <w:pPr>
                            <w:suppressAutoHyphens/>
                            <w:ind w:hanging="6"/>
                            <w:textAlignment w:val="baseline"/>
                            <w:rPr>
                              <w:color w:val="000000"/>
                              <w:szCs w:val="24"/>
                              <w:lang w:eastAsia="en-GB"/>
                            </w:rPr>
                          </w:pPr>
                        </w:p>
                      </w:sdtContent>
                    </w:sdt>
                  </w:sdtContent>
                </w:sdt>
                <w:sdt>
                  <w:sdtPr>
                    <w:alias w:val="20 pr. 42.8 pp."/>
                    <w:tag w:val="part_3885652c15974fceae18623b175166f0"/>
                    <w:lock w:val="sdtLocked"/>
                    <w:richText/>
                  </w:sdtPr>
                  <w:sdtContent>
                    <w:p>
                      <w:pPr>
                        <w:suppressAutoHyphens/>
                        <w:ind w:firstLine="851"/>
                        <w:textAlignment w:val="baseline"/>
                        <w:rPr>
                          <w:color w:val="000000"/>
                          <w:szCs w:val="24"/>
                          <w:lang w:eastAsia="en-GB"/>
                        </w:rPr>
                      </w:pPr>
                      <w:sdt>
                        <w:sdtPr>
                          <w:alias w:val="Numeris"/>
                          <w:tag w:val="nr_3885652c15974fceae18623b175166f0"/>
                          <w:lock w:val="sdtLocked"/>
                          <w:richText/>
                        </w:sdtPr>
                        <w:sdtContent>
                          <w:r>
                            <w:rPr>
                              <w:color w:val="000000"/>
                              <w:szCs w:val="24"/>
                              <w:lang w:eastAsia="en-GB"/>
                            </w:rPr>
                            <w:t>42.8</w:t>
                          </w:r>
                        </w:sdtContent>
                      </w:sdt>
                      <w:r>
                        <w:rPr>
                          <w:color w:val="000000"/>
                          <w:szCs w:val="24"/>
                          <w:lang w:eastAsia="en-GB"/>
                        </w:rPr>
                        <w:t>. brandos egzamino išplėstinu kursu:</w:t>
                      </w:r>
                    </w:p>
                    <w:sdt>
                      <w:sdtPr>
                        <w:alias w:val="20 pr. 42.8.1 pp."/>
                        <w:tag w:val="part_2826c1b7daf548a68a831d6a48f3f95e"/>
                        <w:lock w:val="sdtLocked"/>
                        <w:richText/>
                      </w:sdtPr>
                      <w:sdtContent>
                        <w:p>
                          <w:pPr>
                            <w:suppressAutoHyphens/>
                            <w:ind w:firstLine="851"/>
                            <w:textAlignment w:val="baseline"/>
                            <w:rPr>
                              <w:color w:val="000000"/>
                              <w:szCs w:val="24"/>
                              <w:lang w:eastAsia="en-GB"/>
                            </w:rPr>
                          </w:pPr>
                          <w:sdt>
                            <w:sdtPr>
                              <w:alias w:val="Numeris"/>
                              <w:tag w:val="nr_2826c1b7daf548a68a831d6a48f3f95e"/>
                              <w:lock w:val="sdtLocked"/>
                              <w:richText/>
                            </w:sdtPr>
                            <w:sdtContent>
                              <w:r>
                                <w:rPr>
                                  <w:color w:val="000000"/>
                                  <w:szCs w:val="24"/>
                                  <w:lang w:eastAsia="en-GB"/>
                                </w:rPr>
                                <w:t>42.8.1</w:t>
                              </w:r>
                            </w:sdtContent>
                          </w:sdt>
                          <w:r>
                            <w:rPr>
                              <w:color w:val="000000"/>
                              <w:szCs w:val="24"/>
                              <w:lang w:eastAsia="en-GB"/>
                            </w:rPr>
                            <w:t>. užduoties struktūra:</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7"/>
                            <w:gridCol w:w="2127"/>
                            <w:gridCol w:w="1842"/>
                            <w:gridCol w:w="2127"/>
                            <w:gridCol w:w="1275"/>
                          </w:tblGrid>
                          <w:tr>
                            <w:trPr>
                              <w:trHeight w:val="300"/>
                            </w:trPr>
                            <w:tc>
                              <w:tcPr>
                                <w:tcW w:w="2827" w:type="dxa"/>
                                <w:vMerge w:val="restart"/>
                                <w:tcBorders>
                                  <w:top w:val="single" w:sz="6" w:space="0" w:color="000000"/>
                                  <w:left w:val="single" w:sz="6" w:space="0" w:color="000000"/>
                                  <w:bottom w:val="nil"/>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Mokymo(si) turinio sritys</w:t>
                                </w:r>
                              </w:p>
                            </w:tc>
                            <w:tc>
                              <w:tcPr>
                                <w:tcW w:w="6096"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 xml:space="preserve">Pasiekimų sritys </w:t>
                                </w:r>
                              </w:p>
                            </w:tc>
                            <w:tc>
                              <w:tcPr>
                                <w:tcW w:w="1275" w:type="dxa"/>
                                <w:vMerge w:val="restart"/>
                                <w:tcBorders>
                                  <w:top w:val="single" w:sz="6" w:space="0" w:color="000000"/>
                                  <w:left w:val="nil"/>
                                  <w:bottom w:val="nil"/>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Užduoties taškai</w:t>
                                </w:r>
                              </w:p>
                            </w:tc>
                          </w:tr>
                          <w:tr>
                            <w:trPr>
                              <w:trHeight w:val="300"/>
                            </w:trPr>
                            <w:tc>
                              <w:tcPr>
                                <w:tcW w:w="2827" w:type="dxa"/>
                                <w:vMerge/>
                                <w:tcBorders>
                                  <w:top w:val="single" w:sz="6" w:space="0" w:color="000000"/>
                                  <w:left w:val="single" w:sz="6" w:space="0" w:color="000000"/>
                                  <w:bottom w:val="nil"/>
                                  <w:right w:val="single" w:sz="6" w:space="0" w:color="000000"/>
                                </w:tcBorders>
                                <w:shd w:val="clear" w:color="auto" w:fill="FFFFFF" w:themeFill="background1"/>
                                <w:vAlign w:val="center"/>
                                <w:hideMark/>
                              </w:tcPr>
                              <w:p>
                                <w:pPr>
                                  <w:suppressAutoHyphens/>
                                  <w:ind w:hanging="6"/>
                                  <w:rPr>
                                    <w:color w:val="000000"/>
                                    <w:szCs w:val="24"/>
                                    <w:lang w:eastAsia="en-GB"/>
                                  </w:rPr>
                                </w:pPr>
                              </w:p>
                            </w:tc>
                            <w:tc>
                              <w:tcPr>
                                <w:tcW w:w="2127" w:type="dxa"/>
                                <w:tcBorders>
                                  <w:top w:val="single" w:sz="6" w:space="0" w:color="000000"/>
                                  <w:left w:val="nil"/>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Gilus supratimas ir argumentavimas </w:t>
                                </w:r>
                              </w:p>
                            </w:tc>
                            <w:tc>
                              <w:tcPr>
                                <w:tcW w:w="1842" w:type="dxa"/>
                                <w:tcBorders>
                                  <w:top w:val="nil"/>
                                  <w:left w:val="single" w:sz="6" w:space="0" w:color="auto"/>
                                  <w:bottom w:val="single" w:sz="6" w:space="0" w:color="000000"/>
                                  <w:right w:val="single" w:sz="6" w:space="0" w:color="auto"/>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Matematinis komunikavimas </w:t>
                                </w:r>
                              </w:p>
                            </w:tc>
                            <w:tc>
                              <w:tcPr>
                                <w:tcW w:w="2127" w:type="dxa"/>
                                <w:tcBorders>
                                  <w:top w:val="nil"/>
                                  <w:left w:val="single" w:sz="6" w:space="0" w:color="auto"/>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Problemų sprendimas </w:t>
                                </w:r>
                              </w:p>
                            </w:tc>
                            <w:tc>
                              <w:tcPr>
                                <w:tcW w:w="1275" w:type="dxa"/>
                                <w:vMerge/>
                                <w:tcBorders>
                                  <w:top w:val="single" w:sz="6" w:space="0" w:color="000000"/>
                                  <w:left w:val="nil"/>
                                  <w:bottom w:val="nil"/>
                                  <w:right w:val="single" w:sz="6" w:space="0" w:color="000000"/>
                                </w:tcBorders>
                                <w:shd w:val="clear" w:color="auto" w:fill="FFFFFF" w:themeFill="background1"/>
                                <w:vAlign w:val="center"/>
                                <w:hideMark/>
                              </w:tcPr>
                              <w:p>
                                <w:pPr>
                                  <w:suppressAutoHyphens/>
                                  <w:ind w:hanging="6"/>
                                  <w:rPr>
                                    <w:color w:val="000000"/>
                                    <w:szCs w:val="24"/>
                                    <w:lang w:eastAsia="en-GB"/>
                                  </w:rPr>
                                </w:pPr>
                              </w:p>
                            </w:tc>
                          </w:tr>
                          <w:tr>
                            <w:trPr>
                              <w:trHeight w:val="435"/>
                            </w:trPr>
                            <w:tc>
                              <w:tcPr>
                                <w:tcW w:w="2827"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Skaičiai ir skaičiavimai</w:t>
                                </w:r>
                              </w:p>
                            </w:tc>
                            <w:tc>
                              <w:tcPr>
                                <w:tcW w:w="2127"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842"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2127"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275" w:type="dxa"/>
                                <w:tcBorders>
                                  <w:top w:val="single" w:sz="6" w:space="0" w:color="auto"/>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10</w:t>
                                </w:r>
                              </w:p>
                            </w:tc>
                          </w:tr>
                          <w:tr>
                            <w:trPr>
                              <w:trHeight w:val="435"/>
                            </w:trPr>
                            <w:tc>
                              <w:tcPr>
                                <w:tcW w:w="2827" w:type="dxa"/>
                                <w:tcBorders>
                                  <w:top w:val="single" w:sz="6" w:space="0" w:color="auto"/>
                                  <w:left w:val="single" w:sz="6" w:space="0" w:color="000000"/>
                                  <w:bottom w:val="single" w:sz="6" w:space="0" w:color="000000"/>
                                  <w:right w:val="single" w:sz="6" w:space="0" w:color="000000"/>
                                </w:tcBorders>
                                <w:shd w:val="clear" w:color="auto" w:fill="FFFFFF" w:themeFill="background1"/>
                              </w:tcPr>
                              <w:p>
                                <w:pPr>
                                  <w:suppressAutoHyphens/>
                                  <w:ind w:hanging="6"/>
                                  <w:textAlignment w:val="baseline"/>
                                  <w:rPr>
                                    <w:color w:val="000000"/>
                                    <w:szCs w:val="24"/>
                                    <w:lang w:eastAsia="en-GB"/>
                                  </w:rPr>
                                </w:pPr>
                                <w:r>
                                  <w:rPr>
                                    <w:color w:val="000000"/>
                                    <w:szCs w:val="24"/>
                                    <w:lang w:eastAsia="en-GB"/>
                                  </w:rPr>
                                  <w:t>Modeliai ir sąryšiai</w:t>
                                </w:r>
                              </w:p>
                            </w:tc>
                            <w:tc>
                              <w:tcPr>
                                <w:tcW w:w="2127" w:type="dxa"/>
                                <w:tcBorders>
                                  <w:top w:val="single" w:sz="6" w:space="0" w:color="auto"/>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p>
                            </w:tc>
                            <w:tc>
                              <w:tcPr>
                                <w:tcW w:w="1842" w:type="dxa"/>
                                <w:tcBorders>
                                  <w:top w:val="single" w:sz="6" w:space="0" w:color="auto"/>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p>
                            </w:tc>
                            <w:tc>
                              <w:tcPr>
                                <w:tcW w:w="2127" w:type="dxa"/>
                                <w:tcBorders>
                                  <w:top w:val="single" w:sz="6" w:space="0" w:color="auto"/>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p>
                            </w:tc>
                            <w:tc>
                              <w:tcPr>
                                <w:tcW w:w="1275" w:type="dxa"/>
                                <w:tcBorders>
                                  <w:top w:val="single" w:sz="6" w:space="0" w:color="auto"/>
                                  <w:left w:val="single" w:sz="6" w:space="0" w:color="000000"/>
                                  <w:bottom w:val="single" w:sz="6" w:space="0" w:color="000000"/>
                                  <w:right w:val="single" w:sz="6" w:space="0" w:color="000000"/>
                                </w:tcBorders>
                                <w:shd w:val="clear" w:color="auto" w:fill="FFFFFF" w:themeFill="background1"/>
                              </w:tcPr>
                              <w:p>
                                <w:pPr>
                                  <w:suppressAutoHyphens/>
                                  <w:ind w:hanging="6"/>
                                  <w:jc w:val="center"/>
                                  <w:textAlignment w:val="baseline"/>
                                  <w:rPr>
                                    <w:color w:val="000000"/>
                                    <w:szCs w:val="24"/>
                                    <w:lang w:eastAsia="en-GB"/>
                                  </w:rPr>
                                </w:pPr>
                                <w:r>
                                  <w:rPr>
                                    <w:color w:val="000000"/>
                                    <w:szCs w:val="24"/>
                                    <w:lang w:eastAsia="en-GB"/>
                                  </w:rPr>
                                  <w:t>30</w:t>
                                </w:r>
                              </w:p>
                            </w:tc>
                          </w:tr>
                          <w:tr>
                            <w:trPr>
                              <w:trHeight w:val="435"/>
                            </w:trPr>
                            <w:tc>
                              <w:tcPr>
                                <w:tcW w:w="28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Geometrija ir matavimai</w:t>
                                </w: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84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27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jc w:val="center"/>
                                  <w:textAlignment w:val="baseline"/>
                                  <w:rPr>
                                    <w:color w:val="000000"/>
                                    <w:szCs w:val="24"/>
                                    <w:lang w:eastAsia="en-GB"/>
                                  </w:rPr>
                                </w:pPr>
                                <w:r>
                                  <w:rPr>
                                    <w:color w:val="000000"/>
                                    <w:szCs w:val="24"/>
                                    <w:lang w:eastAsia="en-GB"/>
                                  </w:rPr>
                                  <w:t>10</w:t>
                                </w:r>
                              </w:p>
                            </w:tc>
                          </w:tr>
                          <w:tr>
                            <w:trPr>
                              <w:trHeight w:val="435"/>
                            </w:trPr>
                            <w:tc>
                              <w:tcPr>
                                <w:tcW w:w="28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Duomenys ir tikimybės</w:t>
                                </w: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84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firstLine="118"/>
                                  <w:jc w:val="center"/>
                                  <w:textAlignment w:val="baseline"/>
                                  <w:rPr>
                                    <w:color w:val="000000"/>
                                    <w:szCs w:val="24"/>
                                    <w:lang w:eastAsia="en-GB"/>
                                  </w:rPr>
                                </w:pPr>
                              </w:p>
                            </w:tc>
                            <w:tc>
                              <w:tcPr>
                                <w:tcW w:w="127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10</w:t>
                                </w:r>
                              </w:p>
                              <w:p>
                                <w:pPr>
                                  <w:suppressAutoHyphens/>
                                  <w:ind w:hanging="6"/>
                                  <w:jc w:val="center"/>
                                  <w:textAlignment w:val="baseline"/>
                                  <w:rPr>
                                    <w:color w:val="000000"/>
                                    <w:szCs w:val="24"/>
                                    <w:lang w:eastAsia="en-GB"/>
                                  </w:rPr>
                                </w:pPr>
                              </w:p>
                            </w:tc>
                          </w:tr>
                          <w:tr>
                            <w:trPr>
                              <w:trHeight w:val="254"/>
                            </w:trPr>
                            <w:tc>
                              <w:tcPr>
                                <w:tcW w:w="28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Užduoties taškai</w:t>
                                </w: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10</w:t>
                                </w:r>
                              </w:p>
                              <w:p>
                                <w:pPr>
                                  <w:suppressAutoHyphens/>
                                  <w:ind w:hanging="6"/>
                                  <w:jc w:val="center"/>
                                  <w:textAlignment w:val="baseline"/>
                                  <w:rPr>
                                    <w:color w:val="000000"/>
                                    <w:szCs w:val="24"/>
                                    <w:lang w:eastAsia="en-GB"/>
                                  </w:rPr>
                                </w:pPr>
                              </w:p>
                            </w:tc>
                            <w:tc>
                              <w:tcPr>
                                <w:tcW w:w="184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25</w:t>
                                </w:r>
                              </w:p>
                              <w:p>
                                <w:pPr>
                                  <w:suppressAutoHyphens/>
                                  <w:ind w:hanging="6"/>
                                  <w:jc w:val="center"/>
                                  <w:textAlignment w:val="baseline"/>
                                  <w:rPr>
                                    <w:color w:val="000000"/>
                                    <w:szCs w:val="24"/>
                                    <w:lang w:eastAsia="en-GB"/>
                                  </w:rPr>
                                </w:pPr>
                              </w:p>
                            </w:tc>
                            <w:tc>
                              <w:tcPr>
                                <w:tcW w:w="212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25</w:t>
                                </w:r>
                              </w:p>
                              <w:p>
                                <w:pPr>
                                  <w:suppressAutoHyphens/>
                                  <w:ind w:hanging="6"/>
                                  <w:jc w:val="center"/>
                                  <w:textAlignment w:val="baseline"/>
                                  <w:rPr>
                                    <w:color w:val="000000"/>
                                    <w:szCs w:val="24"/>
                                    <w:lang w:eastAsia="en-GB"/>
                                  </w:rPr>
                                </w:pPr>
                              </w:p>
                            </w:tc>
                            <w:tc>
                              <w:tcPr>
                                <w:tcW w:w="127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60</w:t>
                                </w:r>
                              </w:p>
                            </w:tc>
                          </w:tr>
                        </w:tbl>
                        <w:p>
                          <w:pPr>
                            <w:pBdr>
                              <w:top w:val="nil"/>
                              <w:left w:val="nil"/>
                              <w:bottom w:val="nil"/>
                              <w:right w:val="nil"/>
                              <w:between w:val="nil"/>
                            </w:pBdr>
                            <w:tabs>
                              <w:tab w:val="left" w:pos="993"/>
                            </w:tabs>
                            <w:suppressAutoHyphens/>
                            <w:ind w:hanging="6"/>
                            <w:jc w:val="both"/>
                            <w:rPr>
                              <w:color w:val="000000"/>
                              <w:szCs w:val="24"/>
                              <w:lang w:eastAsia="lt-LT"/>
                            </w:rPr>
                          </w:pPr>
                        </w:p>
                      </w:sdtContent>
                    </w:sdt>
                    <w:sdt>
                      <w:sdtPr>
                        <w:alias w:val="20 pr. 42.8.2 pp."/>
                        <w:tag w:val="part_301bcd41d430461195cf14004f3a3c15"/>
                        <w:lock w:val="sdtLocked"/>
                        <w:richText/>
                      </w:sdtPr>
                      <w:sdtContent>
                        <w:p>
                          <w:pPr>
                            <w:suppressAutoHyphens/>
                            <w:ind w:firstLine="851"/>
                            <w:textAlignment w:val="baseline"/>
                            <w:rPr>
                              <w:color w:val="000000"/>
                              <w:szCs w:val="24"/>
                              <w:lang w:eastAsia="en-GB"/>
                            </w:rPr>
                          </w:pPr>
                          <w:sdt>
                            <w:sdtPr>
                              <w:alias w:val="Numeris"/>
                              <w:tag w:val="nr_301bcd41d430461195cf14004f3a3c15"/>
                              <w:lock w:val="sdtLocked"/>
                              <w:richText/>
                            </w:sdtPr>
                            <w:sdtContent>
                              <w:r>
                                <w:rPr>
                                  <w:color w:val="000000"/>
                                  <w:szCs w:val="24"/>
                                  <w:lang w:eastAsia="en-GB"/>
                                </w:rPr>
                                <w:t>42.8.2</w:t>
                              </w:r>
                            </w:sdtContent>
                          </w:sdt>
                          <w:r>
                            <w:rPr>
                              <w:color w:val="000000"/>
                              <w:szCs w:val="24"/>
                              <w:lang w:eastAsia="en-GB"/>
                            </w:rPr>
                            <w:t>. užduoties pobūdis:</w:t>
                          </w:r>
                        </w:p>
                        <w:tbl>
                          <w:tblPr>
                            <w:tblW w:w="1018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02"/>
                            <w:gridCol w:w="7787"/>
                          </w:tblGrid>
                          <w:tr>
                            <w:tc>
                              <w:tcPr>
                                <w:tcW w:w="240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Užduoties struktūra ​</w:t>
                                </w:r>
                              </w:p>
                            </w:tc>
                            <w:tc>
                              <w:tcPr>
                                <w:tcW w:w="778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jc w:val="center"/>
                                  <w:textAlignment w:val="baseline"/>
                                  <w:rPr>
                                    <w:color w:val="000000"/>
                                    <w:szCs w:val="24"/>
                                    <w:lang w:eastAsia="en-GB"/>
                                  </w:rPr>
                                </w:pPr>
                                <w:r>
                                  <w:rPr>
                                    <w:color w:val="000000"/>
                                    <w:szCs w:val="24"/>
                                    <w:lang w:eastAsia="en-GB"/>
                                  </w:rPr>
                                  <w:t>Apibūdinimas ​</w:t>
                                </w:r>
                              </w:p>
                            </w:tc>
                          </w:tr>
                          <w:tr>
                            <w:tc>
                              <w:tcPr>
                                <w:tcW w:w="240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Užduotis​</w:t>
                                </w:r>
                              </w:p>
                            </w:tc>
                            <w:tc>
                              <w:tcPr>
                                <w:tcW w:w="778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rFonts w:eastAsia="Calibri"/>
                                    <w:color w:val="000000"/>
                                    <w:szCs w:val="24"/>
                                    <w:lang w:eastAsia="ar-SA"/>
                                  </w:rPr>
                                  <w:t>Rengiama centralizuotai, vertinama vertinimo komisijos elektroninėje vertinimo sistemoje.</w:t>
                                </w:r>
                              </w:p>
                            </w:tc>
                          </w:tr>
                          <w:tr>
                            <w:tc>
                              <w:tcPr>
                                <w:tcW w:w="240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Turinys</w:t>
                                </w:r>
                              </w:p>
                            </w:tc>
                            <w:tc>
                              <w:tcPr>
                                <w:tcW w:w="778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III-IV gimnazinės klasės</w:t>
                                </w:r>
                              </w:p>
                            </w:tc>
                          </w:tr>
                          <w:tr>
                            <w:trPr>
                              <w:trHeight w:val="486"/>
                            </w:trPr>
                            <w:tc>
                              <w:tcPr>
                                <w:tcW w:w="2402" w:type="dxa"/>
                                <w:tcBorders>
                                  <w:top w:val="single" w:sz="6" w:space="0" w:color="000000"/>
                                  <w:left w:val="single" w:sz="6" w:space="0" w:color="000000"/>
                                  <w:bottom w:val="nil"/>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Uždaviniai/klausimai</w:t>
                                </w:r>
                              </w:p>
                            </w:tc>
                            <w:tc>
                              <w:tcPr>
                                <w:tcW w:w="7787" w:type="dxa"/>
                                <w:tcBorders>
                                  <w:top w:val="single" w:sz="6" w:space="0" w:color="000000"/>
                                  <w:left w:val="single" w:sz="6" w:space="0" w:color="000000"/>
                                  <w:bottom w:val="nil"/>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I dalis: trumpojo atsakymo (15 taškų, 15 uždavinių).</w:t>
                                </w:r>
                              </w:p>
                              <w:p>
                                <w:pPr>
                                  <w:suppressAutoHyphens/>
                                  <w:ind w:hanging="6"/>
                                  <w:textAlignment w:val="baseline"/>
                                  <w:rPr>
                                    <w:color w:val="000000"/>
                                    <w:szCs w:val="24"/>
                                    <w:lang w:eastAsia="en-GB"/>
                                  </w:rPr>
                                </w:pPr>
                                <w:r>
                                  <w:rPr>
                                    <w:color w:val="000000"/>
                                    <w:szCs w:val="24"/>
                                    <w:lang w:eastAsia="en-GB"/>
                                  </w:rPr>
                                  <w:t>II dalis: pilno sprendimo (45 taškai, 7-10 uždavinių).</w:t>
                                </w:r>
                              </w:p>
                            </w:tc>
                          </w:tr>
                          <w:tr>
                            <w:tc>
                              <w:tcPr>
                                <w:tcW w:w="240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val="en-US" w:eastAsia="en-GB"/>
                                  </w:rPr>
                                </w:pPr>
                                <w:r>
                                  <w:rPr>
                                    <w:color w:val="000000"/>
                                    <w:szCs w:val="24"/>
                                    <w:lang w:eastAsia="en-GB"/>
                                  </w:rPr>
                                  <w:t>Iš viso taškų ​</w:t>
                                </w:r>
                              </w:p>
                            </w:tc>
                            <w:tc>
                              <w:tcPr>
                                <w:tcW w:w="778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pPr>
                                  <w:suppressAutoHyphens/>
                                  <w:ind w:hanging="6"/>
                                  <w:textAlignment w:val="baseline"/>
                                  <w:rPr>
                                    <w:color w:val="000000"/>
                                    <w:szCs w:val="24"/>
                                    <w:lang w:eastAsia="en-GB"/>
                                  </w:rPr>
                                </w:pPr>
                                <w:r>
                                  <w:rPr>
                                    <w:color w:val="000000"/>
                                    <w:szCs w:val="24"/>
                                    <w:lang w:eastAsia="en-GB"/>
                                  </w:rPr>
                                  <w:t>60 ​</w:t>
                                </w:r>
                              </w:p>
                            </w:tc>
                          </w:tr>
                          <w:tr>
                            <w:tc>
                              <w:tcPr>
                                <w:tcW w:w="2402" w:type="dxa"/>
                                <w:tcBorders>
                                  <w:top w:val="single" w:sz="6" w:space="0" w:color="000000"/>
                                  <w:left w:val="single" w:sz="6" w:space="0" w:color="000000"/>
                                  <w:bottom w:val="single" w:sz="6" w:space="0" w:color="000000"/>
                                  <w:right w:val="single" w:sz="6" w:space="0" w:color="000000"/>
                                </w:tcBorders>
                                <w:hideMark/>
                              </w:tcPr>
                              <w:p>
                                <w:pPr>
                                  <w:suppressAutoHyphens/>
                                  <w:ind w:hanging="6"/>
                                  <w:textAlignment w:val="baseline"/>
                                  <w:rPr>
                                    <w:color w:val="000000"/>
                                    <w:szCs w:val="24"/>
                                    <w:lang w:eastAsia="en-GB"/>
                                  </w:rPr>
                                </w:pPr>
                                <w:r>
                                  <w:rPr>
                                    <w:color w:val="000000"/>
                                    <w:szCs w:val="24"/>
                                    <w:lang w:eastAsia="en-GB"/>
                                  </w:rPr>
                                  <w:t>Trukmė ​</w:t>
                                </w:r>
                              </w:p>
                            </w:tc>
                            <w:tc>
                              <w:tcPr>
                                <w:tcW w:w="7787" w:type="dxa"/>
                                <w:tcBorders>
                                  <w:top w:val="single" w:sz="6" w:space="0" w:color="000000"/>
                                  <w:left w:val="single" w:sz="6" w:space="0" w:color="000000"/>
                                  <w:bottom w:val="single" w:sz="6" w:space="0" w:color="000000"/>
                                  <w:right w:val="single" w:sz="6" w:space="0" w:color="000000"/>
                                </w:tcBorders>
                                <w:hideMark/>
                              </w:tcPr>
                              <w:p>
                                <w:pPr>
                                  <w:suppressAutoHyphens/>
                                  <w:ind w:hanging="6"/>
                                  <w:textAlignment w:val="baseline"/>
                                  <w:rPr>
                                    <w:color w:val="000000"/>
                                    <w:szCs w:val="24"/>
                                    <w:lang w:eastAsia="en-GB"/>
                                  </w:rPr>
                                </w:pPr>
                                <w:r>
                                  <w:rPr>
                                    <w:color w:val="000000"/>
                                    <w:szCs w:val="24"/>
                                    <w:lang w:eastAsia="en-GB"/>
                                  </w:rPr>
                                  <w:t>180 min.</w:t>
                                </w:r>
                                <w:r>
                                  <w:rPr>
                                    <w:b/>
                                    <w:bCs/>
                                    <w:color w:val="000000"/>
                                    <w:szCs w:val="24"/>
                                    <w:lang w:eastAsia="en-GB"/>
                                  </w:rPr>
                                  <w:t> </w:t>
                                </w:r>
                                <w:r>
                                  <w:rPr>
                                    <w:color w:val="000000"/>
                                    <w:szCs w:val="24"/>
                                    <w:lang w:eastAsia="en-GB"/>
                                  </w:rPr>
                                  <w:t>​</w:t>
                                </w:r>
                              </w:p>
                            </w:tc>
                          </w:tr>
                          <w:tr>
                            <w:tc>
                              <w:tcPr>
                                <w:tcW w:w="2402" w:type="dxa"/>
                                <w:tcBorders>
                                  <w:top w:val="single" w:sz="6" w:space="0" w:color="000000"/>
                                  <w:left w:val="single" w:sz="6" w:space="0" w:color="000000"/>
                                  <w:bottom w:val="single" w:sz="6" w:space="0" w:color="000000"/>
                                  <w:right w:val="single" w:sz="6" w:space="0" w:color="000000"/>
                                </w:tcBorders>
                                <w:hideMark/>
                              </w:tcPr>
                              <w:p>
                                <w:pPr>
                                  <w:suppressAutoHyphens/>
                                  <w:ind w:hanging="6"/>
                                  <w:textAlignment w:val="baseline"/>
                                  <w:rPr>
                                    <w:color w:val="000000"/>
                                    <w:szCs w:val="24"/>
                                    <w:lang w:eastAsia="en-GB"/>
                                  </w:rPr>
                                </w:pPr>
                                <w:r>
                                  <w:rPr>
                                    <w:color w:val="000000"/>
                                    <w:szCs w:val="24"/>
                                    <w:lang w:eastAsia="en-GB"/>
                                  </w:rPr>
                                  <w:t>Priemonės, priedai</w:t>
                                </w:r>
                              </w:p>
                            </w:tc>
                            <w:tc>
                              <w:tcPr>
                                <w:tcW w:w="7787" w:type="dxa"/>
                                <w:tcBorders>
                                  <w:top w:val="single" w:sz="6" w:space="0" w:color="000000"/>
                                  <w:left w:val="single" w:sz="6" w:space="0" w:color="000000"/>
                                  <w:bottom w:val="single" w:sz="6" w:space="0" w:color="000000"/>
                                  <w:right w:val="single" w:sz="6" w:space="0" w:color="000000"/>
                                </w:tcBorders>
                                <w:hideMark/>
                              </w:tcPr>
                              <w:p>
                                <w:pPr>
                                  <w:suppressAutoHyphens/>
                                  <w:ind w:hanging="6"/>
                                  <w:textAlignment w:val="baseline"/>
                                  <w:rPr>
                                    <w:color w:val="000000"/>
                                    <w:szCs w:val="24"/>
                                    <w:lang w:eastAsia="en-GB"/>
                                  </w:rPr>
                                </w:pPr>
                                <w:r>
                                  <w:rPr>
                                    <w:color w:val="000000"/>
                                    <w:szCs w:val="24"/>
                                    <w:lang w:eastAsia="en-GB"/>
                                  </w:rPr>
                                  <w:t>Skaičiuotuvas, formulių rinkinys.</w:t>
                                </w:r>
                              </w:p>
                            </w:tc>
                          </w:tr>
                        </w:tbl>
                        <w:p>
                          <w:pPr>
                            <w:pBdr>
                              <w:top w:val="nil"/>
                              <w:left w:val="nil"/>
                              <w:bottom w:val="nil"/>
                              <w:right w:val="nil"/>
                              <w:between w:val="nil"/>
                            </w:pBdr>
                            <w:tabs>
                              <w:tab w:val="left" w:pos="993"/>
                            </w:tabs>
                            <w:suppressAutoHyphens/>
                            <w:ind w:hanging="6"/>
                            <w:jc w:val="both"/>
                            <w:rPr>
                              <w:color w:val="000000"/>
                              <w:szCs w:val="24"/>
                              <w:lang w:eastAsia="lt-LT"/>
                            </w:rPr>
                          </w:pPr>
                        </w:p>
                      </w:sdtContent>
                    </w:sdt>
                  </w:sdtContent>
                </w:sdt>
              </w:sdtContent>
            </w:sdt>
            <w:sdt>
              <w:sdtPr>
                <w:alias w:val="20 pr. 43 p."/>
                <w:tag w:val="part_8b436b4a9b84468099dff2ce84ad27bd"/>
                <w:lock w:val="sdtLocked"/>
                <w:richText/>
              </w:sdtPr>
              <w:sdtContent>
                <w:p>
                  <w:pPr>
                    <w:tabs>
                      <w:tab w:val="left" w:pos="993"/>
                    </w:tabs>
                    <w:ind w:firstLine="851"/>
                    <w:jc w:val="both"/>
                    <w:rPr>
                      <w:color w:val="000000"/>
                      <w:szCs w:val="24"/>
                      <w:lang w:eastAsia="lt-LT"/>
                    </w:rPr>
                  </w:pPr>
                  <w:sdt>
                    <w:sdtPr>
                      <w:alias w:val="Numeris"/>
                      <w:tag w:val="nr_8b436b4a9b84468099dff2ce84ad27bd"/>
                      <w:lock w:val="sdtLocked"/>
                      <w:richText/>
                    </w:sdtPr>
                    <w:sdtContent>
                      <w:r>
                        <w:rPr>
                          <w:color w:val="000000"/>
                          <w:szCs w:val="24"/>
                          <w:lang w:eastAsia="lt-LT"/>
                        </w:rPr>
                        <w:t>43</w:t>
                      </w:r>
                    </w:sdtContent>
                  </w:sdt>
                  <w:r>
                    <w:rPr>
                      <w:color w:val="000000"/>
                      <w:szCs w:val="24"/>
                      <w:lang w:eastAsia="lt-LT"/>
                    </w:rPr>
                    <w:t xml:space="preserve">. Numatyti 4 mokinių pasiekimų lygiai: slenkstinis (I), patenkinamas (II), pagrindinis (III), aukštesnysis (IV). Numatyta tokia jų sąsaja su 5–IV gimnazijos klasėse rašomais pažymiais:  slenkstinis lygis (I) – 4, patenkinamas lygis (II) – 5−6, pagrindinis lygis (III) – 7−8, aukštesnysis lygis (IV) – 9−10. </w:t>
                  </w:r>
                </w:p>
              </w:sdtContent>
            </w:sdt>
            <w:sdt>
              <w:sdtPr>
                <w:alias w:val="20 pr. 44 p."/>
                <w:tag w:val="part_5f058fd368084a09bb6c9f3e30bcd94e"/>
                <w:lock w:val="sdtLocked"/>
                <w:richText/>
              </w:sdtPr>
              <w:sdtContent>
                <w:p>
                  <w:pPr>
                    <w:tabs>
                      <w:tab w:val="left" w:pos="993"/>
                    </w:tabs>
                    <w:ind w:firstLine="851"/>
                    <w:jc w:val="both"/>
                    <w:rPr>
                      <w:color w:val="000000"/>
                      <w:szCs w:val="24"/>
                      <w:lang w:eastAsia="lt-LT"/>
                    </w:rPr>
                  </w:pPr>
                  <w:sdt>
                    <w:sdtPr>
                      <w:alias w:val="Numeris"/>
                      <w:tag w:val="nr_5f058fd368084a09bb6c9f3e30bcd94e"/>
                      <w:lock w:val="sdtLocked"/>
                      <w:richText/>
                    </w:sdtPr>
                    <w:sdtContent>
                      <w:r>
                        <w:rPr>
                          <w:color w:val="000000"/>
                          <w:szCs w:val="24"/>
                          <w:lang w:eastAsia="lt-LT"/>
                        </w:rPr>
                        <w:t>44</w:t>
                      </w:r>
                    </w:sdtContent>
                  </w:sdt>
                  <w:r>
                    <w:rPr>
                      <w:color w:val="000000"/>
                      <w:szCs w:val="24"/>
                      <w:lang w:eastAsia="lt-LT"/>
                    </w:rPr>
                    <w:t xml:space="preserve">. Apibendrinti pasiekimų lygių aprašymai padės mokiniui ir mokytojui geriau suprasti, kokio sudėtingumo, kompleksiškumo, gilumo užduotis turėtų gebėti atlikti atitinkamą pasiekimų lygį pasiekęs tam tikros klasės mokinys, kokio savarankiškumo laipsnio atliekant užduotis tikimasi iš mokinio. </w:t>
                  </w:r>
                </w:p>
              </w:sdtContent>
            </w:sdt>
            <w:sdt>
              <w:sdtPr>
                <w:alias w:val="20 pr. 45 p."/>
                <w:tag w:val="part_10af47f2c459423b9365768cd19d9c6e"/>
                <w:lock w:val="sdtLocked"/>
                <w:richText/>
              </w:sdtPr>
              <w:sdtContent>
                <w:p>
                  <w:pPr>
                    <w:tabs>
                      <w:tab w:val="left" w:pos="993"/>
                    </w:tabs>
                    <w:suppressAutoHyphens/>
                    <w:ind w:firstLine="851"/>
                    <w:jc w:val="both"/>
                    <w:rPr>
                      <w:color w:val="000000"/>
                      <w:szCs w:val="24"/>
                      <w:lang w:eastAsia="lt-LT"/>
                    </w:rPr>
                  </w:pPr>
                  <w:sdt>
                    <w:sdtPr>
                      <w:alias w:val="Numeris"/>
                      <w:tag w:val="nr_10af47f2c459423b9365768cd19d9c6e"/>
                      <w:lock w:val="sdtLocked"/>
                      <w:richText/>
                    </w:sdtPr>
                    <w:sdtContent>
                      <w:r>
                        <w:rPr>
                          <w:color w:val="000000"/>
                          <w:szCs w:val="24"/>
                          <w:lang w:eastAsia="lt-LT"/>
                        </w:rPr>
                        <w:t>45</w:t>
                      </w:r>
                    </w:sdtContent>
                  </w:sdt>
                  <w:r>
                    <w:rPr>
                      <w:color w:val="000000"/>
                      <w:szCs w:val="24"/>
                      <w:lang w:eastAsia="lt-LT"/>
                    </w:rPr>
                    <w:t xml:space="preserve">. Pasiekimų lygiams aprašyti naudotos savarankiškumo ir  kompleksiškumo skalės:</w:t>
                  </w:r>
                </w:p>
                <w:sdt>
                  <w:sdtPr>
                    <w:alias w:val="20 pr. 45.1 pp."/>
                    <w:tag w:val="part_6aceadb5d2c44af280febe64004b474a"/>
                    <w:lock w:val="sdtLocked"/>
                    <w:richText/>
                  </w:sdtPr>
                  <w:sdtContent>
                    <w:p>
                      <w:pPr>
                        <w:suppressAutoHyphens/>
                        <w:ind w:firstLine="851"/>
                        <w:jc w:val="both"/>
                        <w:rPr>
                          <w:bCs/>
                          <w:color w:val="000000"/>
                          <w:szCs w:val="24"/>
                          <w:lang w:eastAsia="lt-LT"/>
                        </w:rPr>
                      </w:pPr>
                      <w:sdt>
                        <w:sdtPr>
                          <w:alias w:val="Numeris"/>
                          <w:tag w:val="nr_6aceadb5d2c44af280febe64004b474a"/>
                          <w:lock w:val="sdtLocked"/>
                          <w:richText/>
                        </w:sdtPr>
                        <w:sdtContent>
                          <w:r>
                            <w:rPr>
                              <w:bCs/>
                              <w:color w:val="000000"/>
                              <w:szCs w:val="24"/>
                              <w:lang w:eastAsia="lt-LT"/>
                            </w:rPr>
                            <w:t>45.1</w:t>
                          </w:r>
                        </w:sdtContent>
                      </w:sdt>
                      <w:r>
                        <w:rPr>
                          <w:bCs/>
                          <w:color w:val="000000"/>
                          <w:szCs w:val="24"/>
                          <w:lang w:eastAsia="lt-LT"/>
                        </w:rPr>
                        <w:t>. savarankiškumo:</w:t>
                      </w:r>
                    </w:p>
                    <w:sdt>
                      <w:sdtPr>
                        <w:alias w:val="20 pr. 45.1.1 pp."/>
                        <w:tag w:val="part_281ffdb5c37e47d0ab9eee4a265b74f9"/>
                        <w:lock w:val="sdtLocked"/>
                        <w:richText/>
                      </w:sdtPr>
                      <w:sdtContent>
                        <w:p>
                          <w:pPr>
                            <w:tabs>
                              <w:tab w:val="left" w:pos="1701"/>
                            </w:tabs>
                            <w:suppressAutoHyphens/>
                            <w:ind w:left="851"/>
                            <w:jc w:val="both"/>
                            <w:rPr>
                              <w:iCs/>
                              <w:color w:val="000000"/>
                              <w:szCs w:val="24"/>
                              <w:lang w:eastAsia="lt-LT"/>
                            </w:rPr>
                          </w:pPr>
                          <w:sdt>
                            <w:sdtPr>
                              <w:alias w:val="Numeris"/>
                              <w:tag w:val="nr_281ffdb5c37e47d0ab9eee4a265b74f9"/>
                              <w:lock w:val="sdtLocked"/>
                              <w:richText/>
                            </w:sdtPr>
                            <w:sdtContent>
                              <w:r>
                                <w:rPr>
                                  <w:iCs/>
                                  <w:color w:val="000000"/>
                                  <w:szCs w:val="24"/>
                                  <w:lang w:eastAsia="lt-LT"/>
                                </w:rPr>
                                <w:t>45.1.1</w:t>
                              </w:r>
                            </w:sdtContent>
                          </w:sdt>
                          <w:r>
                            <w:rPr>
                              <w:iCs/>
                              <w:color w:val="000000"/>
                              <w:szCs w:val="24"/>
                              <w:lang w:eastAsia="lt-LT"/>
                            </w:rPr>
                            <w:t>. padedamas – mokinys užduotis atlieka stebimas ir moderuojamas mokytojo;</w:t>
                          </w:r>
                        </w:p>
                      </w:sdtContent>
                    </w:sdt>
                    <w:sdt>
                      <w:sdtPr>
                        <w:alias w:val="20 pr. 45.1.2 pp."/>
                        <w:tag w:val="part_3e9a9a4709d84189822f2bdd4ef500fc"/>
                        <w:lock w:val="sdtLocked"/>
                        <w:richText/>
                      </w:sdtPr>
                      <w:sdtContent>
                        <w:p>
                          <w:pPr>
                            <w:tabs>
                              <w:tab w:val="left" w:pos="1701"/>
                            </w:tabs>
                            <w:suppressAutoHyphens/>
                            <w:ind w:firstLine="851"/>
                            <w:jc w:val="both"/>
                            <w:rPr>
                              <w:iCs/>
                              <w:color w:val="000000"/>
                              <w:szCs w:val="24"/>
                              <w:lang w:eastAsia="lt-LT"/>
                            </w:rPr>
                          </w:pPr>
                          <w:sdt>
                            <w:sdtPr>
                              <w:alias w:val="Numeris"/>
                              <w:tag w:val="nr_3e9a9a4709d84189822f2bdd4ef500fc"/>
                              <w:lock w:val="sdtLocked"/>
                              <w:richText/>
                            </w:sdtPr>
                            <w:sdtContent>
                              <w:r>
                                <w:rPr>
                                  <w:iCs/>
                                  <w:color w:val="000000"/>
                                  <w:szCs w:val="24"/>
                                  <w:lang w:eastAsia="lt-LT"/>
                                </w:rPr>
                                <w:t>45.1.2</w:t>
                              </w:r>
                            </w:sdtContent>
                          </w:sdt>
                          <w:r>
                            <w:rPr>
                              <w:iCs/>
                              <w:color w:val="000000"/>
                              <w:szCs w:val="24"/>
                              <w:lang w:eastAsia="lt-LT"/>
                            </w:rPr>
                            <w:t>. naudodamasis netiesiogiai teikiama pagalba – mokinys užduotis atlieka pagal pavyzdį, atsakydamas į nukreipiamuosius klausimus, vadovaudamasis pateiktais patarimais, instrukcija;</w:t>
                          </w:r>
                        </w:p>
                      </w:sdtContent>
                    </w:sdt>
                    <w:sdt>
                      <w:sdtPr>
                        <w:alias w:val="20 pr. 45.1.3 pp."/>
                        <w:tag w:val="part_50ddc5dc3f31402085e5b1cd88cd6c17"/>
                        <w:lock w:val="sdtLocked"/>
                        <w:richText/>
                      </w:sdtPr>
                      <w:sdtContent>
                        <w:p>
                          <w:pPr>
                            <w:tabs>
                              <w:tab w:val="left" w:pos="1701"/>
                            </w:tabs>
                            <w:suppressAutoHyphens/>
                            <w:ind w:firstLine="851"/>
                            <w:jc w:val="both"/>
                            <w:rPr>
                              <w:iCs/>
                              <w:color w:val="000000"/>
                              <w:szCs w:val="24"/>
                              <w:lang w:eastAsia="lt-LT"/>
                            </w:rPr>
                          </w:pPr>
                          <w:sdt>
                            <w:sdtPr>
                              <w:alias w:val="Numeris"/>
                              <w:tag w:val="nr_50ddc5dc3f31402085e5b1cd88cd6c17"/>
                              <w:lock w:val="sdtLocked"/>
                              <w:richText/>
                            </w:sdtPr>
                            <w:sdtContent>
                              <w:r>
                                <w:rPr>
                                  <w:iCs/>
                                  <w:color w:val="000000"/>
                                  <w:szCs w:val="24"/>
                                  <w:lang w:eastAsia="lt-LT"/>
                                </w:rPr>
                                <w:t>45.1.3</w:t>
                              </w:r>
                            </w:sdtContent>
                          </w:sdt>
                          <w:r>
                            <w:rPr>
                              <w:iCs/>
                              <w:color w:val="000000"/>
                              <w:szCs w:val="24"/>
                              <w:lang w:eastAsia="lt-LT"/>
                            </w:rPr>
                            <w:t>. konsultuodamasis – mokinys užduotis atlieka bendradarbiaudamas, tardamasis su kitais, tikslingai klausdamas ar prašydamas patarimų; pasinaudodamas pateiktomis užuominomis, nurodytais kriterijais;</w:t>
                          </w:r>
                        </w:p>
                      </w:sdtContent>
                    </w:sdt>
                    <w:sdt>
                      <w:sdtPr>
                        <w:alias w:val="20 pr. 45.1.4 pp."/>
                        <w:tag w:val="part_8fd0bdd305e749c0b451e9d06027cdba"/>
                        <w:lock w:val="sdtLocked"/>
                        <w:richText/>
                      </w:sdtPr>
                      <w:sdtContent>
                        <w:p>
                          <w:pPr>
                            <w:tabs>
                              <w:tab w:val="left" w:pos="1701"/>
                            </w:tabs>
                            <w:suppressAutoHyphens/>
                            <w:ind w:left="851"/>
                            <w:jc w:val="both"/>
                            <w:rPr>
                              <w:iCs/>
                              <w:color w:val="000000"/>
                              <w:szCs w:val="24"/>
                              <w:lang w:eastAsia="lt-LT"/>
                            </w:rPr>
                          </w:pPr>
                          <w:sdt>
                            <w:sdtPr>
                              <w:alias w:val="Numeris"/>
                              <w:tag w:val="nr_8fd0bdd305e749c0b451e9d06027cdba"/>
                              <w:lock w:val="sdtLocked"/>
                              <w:richText/>
                            </w:sdtPr>
                            <w:sdtContent>
                              <w:r>
                                <w:rPr>
                                  <w:iCs/>
                                  <w:color w:val="000000"/>
                                  <w:szCs w:val="24"/>
                                  <w:lang w:eastAsia="lt-LT"/>
                                </w:rPr>
                                <w:t>45.1.4</w:t>
                              </w:r>
                            </w:sdtContent>
                          </w:sdt>
                          <w:r>
                            <w:rPr>
                              <w:iCs/>
                              <w:color w:val="000000"/>
                              <w:szCs w:val="24"/>
                              <w:lang w:eastAsia="lt-LT"/>
                            </w:rPr>
                            <w:t>. savarankiškai.</w:t>
                          </w:r>
                        </w:p>
                      </w:sdtContent>
                    </w:sdt>
                  </w:sdtContent>
                </w:sdt>
                <w:sdt>
                  <w:sdtPr>
                    <w:alias w:val="20 pr. 45.2 pp."/>
                    <w:tag w:val="part_9e9ce2a331da4c5696d29b0bc97efe5f"/>
                    <w:lock w:val="sdtLocked"/>
                    <w:richText/>
                  </w:sdtPr>
                  <w:sdtContent>
                    <w:p>
                      <w:pPr>
                        <w:tabs>
                          <w:tab w:val="left" w:pos="1701"/>
                        </w:tabs>
                        <w:suppressAutoHyphens/>
                        <w:ind w:firstLine="851"/>
                        <w:jc w:val="both"/>
                        <w:rPr>
                          <w:bCs/>
                          <w:color w:val="000000"/>
                          <w:szCs w:val="24"/>
                          <w:lang w:eastAsia="lt-LT"/>
                        </w:rPr>
                      </w:pPr>
                      <w:sdt>
                        <w:sdtPr>
                          <w:alias w:val="Numeris"/>
                          <w:tag w:val="nr_9e9ce2a331da4c5696d29b0bc97efe5f"/>
                          <w:lock w:val="sdtLocked"/>
                          <w:richText/>
                        </w:sdtPr>
                        <w:sdtContent>
                          <w:r>
                            <w:rPr>
                              <w:bCs/>
                              <w:color w:val="000000"/>
                              <w:szCs w:val="24"/>
                              <w:lang w:eastAsia="lt-LT"/>
                            </w:rPr>
                            <w:t>45.2</w:t>
                          </w:r>
                        </w:sdtContent>
                      </w:sdt>
                      <w:r>
                        <w:rPr>
                          <w:bCs/>
                          <w:color w:val="000000"/>
                          <w:szCs w:val="24"/>
                          <w:lang w:eastAsia="lt-LT"/>
                        </w:rPr>
                        <w:t xml:space="preserve">. kompleksiškumo: </w:t>
                      </w:r>
                    </w:p>
                    <w:sdt>
                      <w:sdtPr>
                        <w:alias w:val="20 pr. 45.2.1 pp."/>
                        <w:tag w:val="part_d8af653c87264031a91de8edfe1eca45"/>
                        <w:lock w:val="sdtLocked"/>
                        <w:richText/>
                      </w:sdtPr>
                      <w:sdtContent>
                        <w:p>
                          <w:pPr>
                            <w:tabs>
                              <w:tab w:val="left" w:pos="1701"/>
                            </w:tabs>
                            <w:ind w:firstLine="851"/>
                            <w:jc w:val="both"/>
                            <w:rPr>
                              <w:color w:val="000000"/>
                              <w:szCs w:val="24"/>
                              <w:lang w:eastAsia="lt-LT"/>
                            </w:rPr>
                          </w:pPr>
                          <w:sdt>
                            <w:sdtPr>
                              <w:alias w:val="Numeris"/>
                              <w:tag w:val="nr_d8af653c87264031a91de8edfe1eca45"/>
                              <w:lock w:val="sdtLocked"/>
                              <w:richText/>
                            </w:sdtPr>
                            <w:sdtContent>
                              <w:r>
                                <w:rPr>
                                  <w:color w:val="000000"/>
                                  <w:szCs w:val="24"/>
                                  <w:lang w:eastAsia="lt-LT"/>
                                </w:rPr>
                                <w:t>45.2.1</w:t>
                              </w:r>
                            </w:sdtContent>
                          </w:sdt>
                          <w:r>
                            <w:rPr>
                              <w:color w:val="000000"/>
                              <w:szCs w:val="24"/>
                              <w:lang w:eastAsia="lt-LT"/>
                            </w:rPr>
                            <w:t>. paprasčiausi atvejis / užduotis – mokiniams gerai pažįstamas kontekstas; informacija pateikiama tiesiogiai, mokiniui įprastu būdu; tiesiogiai suformuluotas klausimas; vieno standartinio žingsnio atlikimo reikalaujanti užduotis; terminų, teiginio atkartojimas, pritaikymas analogiškose situacijose;</w:t>
                          </w:r>
                        </w:p>
                      </w:sdtContent>
                    </w:sdt>
                    <w:sdt>
                      <w:sdtPr>
                        <w:alias w:val="20 pr. 45.2.2 pp."/>
                        <w:tag w:val="part_5d782ff17c514a8dae5e6e0aad99f590"/>
                        <w:lock w:val="sdtLocked"/>
                        <w:richText/>
                      </w:sdtPr>
                      <w:sdtContent>
                        <w:p>
                          <w:pPr>
                            <w:tabs>
                              <w:tab w:val="left" w:pos="1701"/>
                            </w:tabs>
                            <w:ind w:firstLine="851"/>
                            <w:jc w:val="both"/>
                            <w:rPr>
                              <w:color w:val="000000"/>
                              <w:szCs w:val="24"/>
                              <w:lang w:eastAsia="lt-LT"/>
                            </w:rPr>
                          </w:pPr>
                          <w:sdt>
                            <w:sdtPr>
                              <w:alias w:val="Numeris"/>
                              <w:tag w:val="nr_5d782ff17c514a8dae5e6e0aad99f590"/>
                              <w:lock w:val="sdtLocked"/>
                              <w:richText/>
                            </w:sdtPr>
                            <w:sdtContent>
                              <w:r>
                                <w:rPr>
                                  <w:color w:val="000000"/>
                                  <w:szCs w:val="24"/>
                                  <w:lang w:eastAsia="lt-LT"/>
                                </w:rPr>
                                <w:t>45.2.2</w:t>
                              </w:r>
                            </w:sdtContent>
                          </w:sdt>
                          <w:r>
                            <w:rPr>
                              <w:color w:val="000000"/>
                              <w:szCs w:val="24"/>
                              <w:lang w:eastAsia="lt-LT"/>
                            </w:rPr>
                            <w:t>. paprasti atvejis / užduotis – mokiniams pažįstamas kontekstas; situacijos iš 1-2 matematikos temų/sričių; informacija pateikiama mokiniui įprastu būdu, nebūtinai tiesiogiai, gali būti ir perteklinės informacijos; tiesiogiai arba netiesiogiai suformuluotas klausimas; 1-3 standartinių žingsnių atlikimo, taikymo reikalaujančios užduotys; terminų, teiginių, strategijų, samprotavimo taikymas panašiose į nagrinėtas situacijas;</w:t>
                          </w:r>
                        </w:p>
                      </w:sdtContent>
                    </w:sdt>
                    <w:sdt>
                      <w:sdtPr>
                        <w:alias w:val="20 pr. 45.2.3 pp."/>
                        <w:tag w:val="part_8f5b1fc80c064efa89da54e183ea2cad"/>
                        <w:lock w:val="sdtLocked"/>
                        <w:richText/>
                      </w:sdtPr>
                      <w:sdtContent>
                        <w:p>
                          <w:pPr>
                            <w:ind w:firstLine="851"/>
                            <w:jc w:val="both"/>
                            <w:rPr>
                              <w:color w:val="000000"/>
                              <w:szCs w:val="24"/>
                              <w:lang w:eastAsia="lt-LT"/>
                            </w:rPr>
                          </w:pPr>
                          <w:sdt>
                            <w:sdtPr>
                              <w:alias w:val="Numeris"/>
                              <w:tag w:val="nr_8f5b1fc80c064efa89da54e183ea2cad"/>
                              <w:lock w:val="sdtLocked"/>
                              <w:richText/>
                            </w:sdtPr>
                            <w:sdtContent>
                              <w:r>
                                <w:rPr>
                                  <w:color w:val="000000"/>
                                  <w:szCs w:val="24"/>
                                  <w:lang w:eastAsia="lt-LT"/>
                                </w:rPr>
                                <w:t>45.2.3</w:t>
                              </w:r>
                            </w:sdtContent>
                          </w:sdt>
                          <w:r>
                            <w:rPr>
                              <w:color w:val="000000"/>
                              <w:szCs w:val="24"/>
                              <w:lang w:eastAsia="lt-LT"/>
                            </w:rPr>
                            <w:t>. nesudėtingi atvejis / užduotis – mokiniams pažįstamas arba nepažįstamas kontekstas; situacijos iš vienos arba iš kelių skirtingų matematikos temų/sričių; informacija pateikiama netiesiogiai ir/ar neįprasta mokiniui forma, netiesiogiai suformuluotas klausimas; 2-4 standartinių žingsnių atlikimo, kelių strategijų, metodų taikymo reikalaujančios užduotys; terminų, teiginių, strategijų, samprotavimo taikymas panašiose ir nepanašiose į nagrinėtas situacijas.</w:t>
                          </w:r>
                        </w:p>
                      </w:sdtContent>
                    </w:sdt>
                  </w:sdtContent>
                </w:sdt>
              </w:sdtContent>
            </w:sdt>
            <w:sdt>
              <w:sdtPr>
                <w:alias w:val="20 pr. 46 p."/>
                <w:tag w:val="part_94ca6b7159b949b38705b33d5316938c"/>
                <w:lock w:val="sdtLocked"/>
                <w:richText/>
              </w:sdtPr>
              <w:sdtContent>
                <w:p>
                  <w:pPr>
                    <w:tabs>
                      <w:tab w:val="left" w:pos="993"/>
                    </w:tabs>
                    <w:ind w:firstLine="851"/>
                    <w:jc w:val="both"/>
                    <w:rPr>
                      <w:color w:val="000000"/>
                      <w:szCs w:val="24"/>
                      <w:lang w:eastAsia="lt-LT"/>
                    </w:rPr>
                  </w:pPr>
                  <w:sdt>
                    <w:sdtPr>
                      <w:alias w:val="Numeris"/>
                      <w:tag w:val="nr_94ca6b7159b949b38705b33d5316938c"/>
                      <w:lock w:val="sdtLocked"/>
                      <w:richText/>
                    </w:sdtPr>
                    <w:sdtContent>
                      <w:r>
                        <w:rPr>
                          <w:color w:val="000000"/>
                          <w:szCs w:val="24"/>
                          <w:lang w:eastAsia="lt-LT"/>
                        </w:rPr>
                        <w:t>46</w:t>
                      </w:r>
                    </w:sdtContent>
                  </w:sdt>
                  <w:r>
                    <w:rPr>
                      <w:color w:val="000000"/>
                      <w:szCs w:val="24"/>
                      <w:lang w:eastAsia="lt-LT"/>
                    </w:rPr>
                    <w:t>. Siekiant atkreipti dėmesį į mokinių amžiaus ypatumus, pradinio ugdymo pakopoje problemų sprendimo pasiekimų lygių aprašyme vietoje įvairaus konteksto sąvokos vartojama artimos aplinkos sąvoka. Norima pabrėžti, kad tokiais atvejais kalbama tik apie mokinio šeimoje, klasėje ar mokykloje patiriamas situacijas. Programoje vartojama ir probleminės užduoties sąvoka. Tokiomis užduotimis vadinamos nestandartinės užduotys, kurių sprendimo eiga mokiniams, tikėtina, nėra žinoma iš anksto. Ar užduotis probleminė, ar ne, nustatome ne iš jos sprendimo, o iš to, ar anksčiau mokiniai buvo susidūrę su panašia užduotimi. Ta pati užduotis gali būti probleminė, o papildomai įgijus žinių – tapti rutinine. Net tos pačios klasės mokiniams ta pati užduotis vieniems gali būti probleminė, o kitiems – ne, ypač tada, kai ją sprendžiant galima pritaikyti galbūt ir už klasės ribų įgytą patirtį. Užduotis gali būti mokiniams probleminė ir tuo atveju, kai turimas žinias ir įgūdžius jie turi naujai susieti ar suderinti, naudoti jiems neįprastoje situacijoje.</w:t>
                  </w:r>
                </w:p>
              </w:sdtContent>
            </w:sdt>
            <w:sdt>
              <w:sdtPr>
                <w:alias w:val="20 pr. 47 p."/>
                <w:tag w:val="part_0e2a0e1d315549e68562a1e6154350d9"/>
                <w:lock w:val="sdtLocked"/>
                <w:richText/>
              </w:sdtPr>
              <w:sdtContent>
                <w:p>
                  <w:pPr>
                    <w:tabs>
                      <w:tab w:val="left" w:pos="993"/>
                      <w:tab w:val="left" w:pos="1350"/>
                      <w:tab w:val="center" w:pos="4986"/>
                    </w:tabs>
                    <w:ind w:firstLine="851"/>
                    <w:jc w:val="both"/>
                    <w:rPr>
                      <w:color w:val="000000"/>
                      <w:szCs w:val="24"/>
                      <w:lang w:eastAsia="lt-LT"/>
                    </w:rPr>
                  </w:pPr>
                  <w:sdt>
                    <w:sdtPr>
                      <w:alias w:val="Numeris"/>
                      <w:tag w:val="nr_0e2a0e1d315549e68562a1e6154350d9"/>
                      <w:lock w:val="sdtLocked"/>
                      <w:richText/>
                    </w:sdtPr>
                    <w:sdtContent>
                      <w:r>
                        <w:rPr>
                          <w:color w:val="000000"/>
                          <w:szCs w:val="24"/>
                          <w:lang w:eastAsia="lt-LT"/>
                        </w:rPr>
                        <w:t>47</w:t>
                      </w:r>
                    </w:sdtContent>
                  </w:sdt>
                  <w:r>
                    <w:rPr>
                      <w:color w:val="000000"/>
                      <w:szCs w:val="24"/>
                      <w:lang w:eastAsia="lt-LT"/>
                    </w:rPr>
                    <w:t xml:space="preserve">. Nuosekliai kiekvienai klasių grupei (po dvi klases) pateikti pasiekimų aprašai leis matyti, kokios kiekvieno pasiekimų lygio ūgties tikimasi mokiniui augant. Tai padės mokiniui ir jo mokytojui labiau pagrįstai planuoti, stebėti ir vertinti mokinio pasiekimus ir daromą pažangą ir  mokymosi procese, ir  pabaigus atitinkamą pusmetį, metus ar klasę. </w:t>
                  </w:r>
                </w:p>
              </w:sdtContent>
            </w:sdt>
            <w:sdt>
              <w:sdtPr>
                <w:alias w:val="20 pr. 48 p."/>
                <w:tag w:val="part_8d896407b24c473ea4fbdb6053bf2015"/>
                <w:lock w:val="sdtLocked"/>
                <w:richText/>
              </w:sdtPr>
              <w:sdtContent>
                <w:p>
                  <w:pPr>
                    <w:tabs>
                      <w:tab w:val="left" w:pos="993"/>
                      <w:tab w:val="left" w:pos="1350"/>
                      <w:tab w:val="center" w:pos="4986"/>
                    </w:tabs>
                    <w:ind w:firstLine="851"/>
                    <w:jc w:val="both"/>
                    <w:rPr>
                      <w:color w:val="000000"/>
                      <w:szCs w:val="24"/>
                      <w:lang w:eastAsia="lt-LT"/>
                    </w:rPr>
                  </w:pPr>
                  <w:sdt>
                    <w:sdtPr>
                      <w:alias w:val="Numeris"/>
                      <w:tag w:val="nr_8d896407b24c473ea4fbdb6053bf2015"/>
                      <w:lock w:val="sdtLocked"/>
                      <w:richText/>
                    </w:sdtPr>
                    <w:sdtContent>
                      <w:r>
                        <w:rPr>
                          <w:color w:val="000000"/>
                          <w:szCs w:val="24"/>
                          <w:lang w:eastAsia="lt-LT"/>
                        </w:rPr>
                        <w:t>48</w:t>
                      </w:r>
                    </w:sdtContent>
                  </w:sdt>
                  <w:r>
                    <w:rPr>
                      <w:color w:val="000000"/>
                      <w:szCs w:val="24"/>
                      <w:lang w:eastAsia="lt-LT"/>
                    </w:rPr>
                    <w:t>. Matematikos programoje vartojamų veiksmažodžių reikšmės:</w:t>
                  </w:r>
                </w:p>
                <w:sdt>
                  <w:sdtPr>
                    <w:alias w:val="20 pr. 48.1 pp."/>
                    <w:tag w:val="part_f21b0a6f404f490cb0b72bbd60cd2c83"/>
                    <w:lock w:val="sdtLocked"/>
                    <w:richText/>
                  </w:sdtPr>
                  <w:sdtContent>
                    <w:p>
                      <w:pPr>
                        <w:ind w:firstLine="851"/>
                        <w:jc w:val="both"/>
                        <w:rPr>
                          <w:color w:val="000000"/>
                          <w:szCs w:val="24"/>
                          <w:lang w:eastAsia="en-GB"/>
                        </w:rPr>
                      </w:pPr>
                      <w:sdt>
                        <w:sdtPr>
                          <w:alias w:val="Numeris"/>
                          <w:tag w:val="nr_f21b0a6f404f490cb0b72bbd60cd2c83"/>
                          <w:lock w:val="sdtLocked"/>
                          <w:richText/>
                        </w:sdtPr>
                        <w:sdtContent>
                          <w:r>
                            <w:rPr>
                              <w:color w:val="000000"/>
                              <w:szCs w:val="24"/>
                              <w:lang w:eastAsia="en-GB"/>
                            </w:rPr>
                            <w:t>48.1</w:t>
                          </w:r>
                        </w:sdtContent>
                      </w:sdt>
                      <w:r>
                        <w:rPr>
                          <w:color w:val="000000"/>
                          <w:szCs w:val="24"/>
                          <w:lang w:eastAsia="en-GB"/>
                        </w:rPr>
                        <w:t>. analizuoti – nagrinėti randant reikiamus požymius, savybes, charakteristikas ar parametrus, skaidyti į dalis, apmąstyti, svarstyti;</w:t>
                      </w:r>
                    </w:p>
                  </w:sdtContent>
                </w:sdt>
                <w:sdt>
                  <w:sdtPr>
                    <w:alias w:val="20 pr. 48.2 pp."/>
                    <w:tag w:val="part_858925aee35646be9aaaa045dd9464dc"/>
                    <w:lock w:val="sdtLocked"/>
                    <w:richText/>
                  </w:sdtPr>
                  <w:sdtContent>
                    <w:p>
                      <w:pPr>
                        <w:ind w:firstLine="851"/>
                        <w:jc w:val="both"/>
                        <w:rPr>
                          <w:color w:val="000000"/>
                          <w:szCs w:val="24"/>
                          <w:lang w:eastAsia="en-GB"/>
                        </w:rPr>
                      </w:pPr>
                      <w:sdt>
                        <w:sdtPr>
                          <w:alias w:val="Numeris"/>
                          <w:tag w:val="nr_858925aee35646be9aaaa045dd9464dc"/>
                          <w:lock w:val="sdtLocked"/>
                          <w:richText/>
                        </w:sdtPr>
                        <w:sdtContent>
                          <w:r>
                            <w:rPr>
                              <w:color w:val="000000"/>
                              <w:szCs w:val="24"/>
                              <w:lang w:eastAsia="en-GB"/>
                            </w:rPr>
                            <w:t>48.2</w:t>
                          </w:r>
                        </w:sdtContent>
                      </w:sdt>
                      <w:r>
                        <w:rPr>
                          <w:color w:val="000000"/>
                          <w:szCs w:val="24"/>
                          <w:lang w:eastAsia="en-GB"/>
                        </w:rPr>
                        <w:t>. apibendrinti – išreikšti apibendrinamąjį teiginį, nuomonę remiantis pagrįstais duomenimis, atvejais, atskirais faktais (pereiti į aukštesnį abstrakcijos lygį);</w:t>
                      </w:r>
                    </w:p>
                  </w:sdtContent>
                </w:sdt>
                <w:sdt>
                  <w:sdtPr>
                    <w:alias w:val="20 pr. 48.3 pp."/>
                    <w:tag w:val="part_abccbfb0f94648fbb9cce4979fa8f0d7"/>
                    <w:lock w:val="sdtLocked"/>
                    <w:richText/>
                  </w:sdtPr>
                  <w:sdtContent>
                    <w:p>
                      <w:pPr>
                        <w:widowControl w:val="0"/>
                        <w:tabs>
                          <w:tab w:val="left" w:pos="993"/>
                          <w:tab w:val="left" w:pos="2169"/>
                          <w:tab w:val="center" w:pos="4986"/>
                        </w:tabs>
                        <w:suppressAutoHyphens/>
                        <w:ind w:firstLine="851"/>
                        <w:jc w:val="both"/>
                        <w:rPr>
                          <w:color w:val="000000"/>
                          <w:szCs w:val="24"/>
                          <w:lang w:eastAsia="en-GB"/>
                        </w:rPr>
                      </w:pPr>
                      <w:sdt>
                        <w:sdtPr>
                          <w:alias w:val="Numeris"/>
                          <w:tag w:val="nr_abccbfb0f94648fbb9cce4979fa8f0d7"/>
                          <w:lock w:val="sdtLocked"/>
                          <w:richText/>
                        </w:sdtPr>
                        <w:sdtContent>
                          <w:r>
                            <w:rPr>
                              <w:color w:val="000000"/>
                              <w:szCs w:val="24"/>
                              <w:lang w:eastAsia="en-GB"/>
                            </w:rPr>
                            <w:t>48.3</w:t>
                          </w:r>
                        </w:sdtContent>
                      </w:sdt>
                      <w:r>
                        <w:rPr>
                          <w:color w:val="000000"/>
                          <w:szCs w:val="24"/>
                          <w:lang w:eastAsia="en-GB"/>
                        </w:rPr>
                        <w:t xml:space="preserve">. apibrėžti – </w:t>
                      </w:r>
                      <w:r>
                        <w:rPr>
                          <w:color w:val="000000"/>
                          <w:szCs w:val="24"/>
                          <w:lang w:eastAsia="ar-SA"/>
                        </w:rPr>
                        <w:t>nurodyti tas matematinės sąvokos savybes, kurios nusako ją vienareikšmiškai ir logiškai neišplaukia iš kitų savybių;</w:t>
                      </w:r>
                    </w:p>
                  </w:sdtContent>
                </w:sdt>
                <w:sdt>
                  <w:sdtPr>
                    <w:alias w:val="20 pr. 48.4 pp."/>
                    <w:tag w:val="part_3eab5bb8db2b4259a970873800d3c503"/>
                    <w:lock w:val="sdtLocked"/>
                    <w:richText/>
                  </w:sdtPr>
                  <w:sdtContent>
                    <w:p>
                      <w:pPr>
                        <w:ind w:firstLine="851"/>
                        <w:jc w:val="both"/>
                        <w:rPr>
                          <w:color w:val="000000"/>
                          <w:szCs w:val="24"/>
                          <w:lang w:eastAsia="en-GB"/>
                        </w:rPr>
                      </w:pPr>
                      <w:sdt>
                        <w:sdtPr>
                          <w:alias w:val="Numeris"/>
                          <w:tag w:val="nr_3eab5bb8db2b4259a970873800d3c503"/>
                          <w:lock w:val="sdtLocked"/>
                          <w:richText/>
                        </w:sdtPr>
                        <w:sdtContent>
                          <w:r>
                            <w:rPr>
                              <w:color w:val="000000"/>
                              <w:szCs w:val="24"/>
                              <w:lang w:eastAsia="en-GB"/>
                            </w:rPr>
                            <w:t>48.4</w:t>
                          </w:r>
                        </w:sdtContent>
                      </w:sdt>
                      <w:r>
                        <w:rPr>
                          <w:color w:val="000000"/>
                          <w:szCs w:val="24"/>
                          <w:lang w:eastAsia="en-GB"/>
                        </w:rPr>
                        <w:t>. apibūdinti – nusakyti objekto ar reiškinio esminius bruožus, savybes, požymius, charakteristikas ar parametrus, sąsajas su kitais objektais ar reiškiniais;</w:t>
                      </w:r>
                    </w:p>
                  </w:sdtContent>
                </w:sdt>
                <w:sdt>
                  <w:sdtPr>
                    <w:alias w:val="20 pr. 48.5 pp."/>
                    <w:tag w:val="part_97d8e1516bda4c0fa1053570b93aac6f"/>
                    <w:lock w:val="sdtLocked"/>
                    <w:richText/>
                  </w:sdtPr>
                  <w:sdtContent>
                    <w:p>
                      <w:pPr>
                        <w:ind w:firstLine="851"/>
                        <w:jc w:val="both"/>
                        <w:rPr>
                          <w:color w:val="000000"/>
                          <w:szCs w:val="24"/>
                          <w:lang w:eastAsia="en-GB"/>
                        </w:rPr>
                      </w:pPr>
                      <w:sdt>
                        <w:sdtPr>
                          <w:alias w:val="Numeris"/>
                          <w:tag w:val="nr_97d8e1516bda4c0fa1053570b93aac6f"/>
                          <w:lock w:val="sdtLocked"/>
                          <w:richText/>
                        </w:sdtPr>
                        <w:sdtContent>
                          <w:r>
                            <w:rPr>
                              <w:color w:val="000000"/>
                              <w:szCs w:val="24"/>
                              <w:lang w:eastAsia="en-GB"/>
                            </w:rPr>
                            <w:t>48.5</w:t>
                          </w:r>
                        </w:sdtContent>
                      </w:sdt>
                      <w:r>
                        <w:rPr>
                          <w:color w:val="000000"/>
                          <w:szCs w:val="24"/>
                          <w:lang w:eastAsia="en-GB"/>
                        </w:rPr>
                        <w:t>. aptarti – įvertinti aplinkybes, apsvarstyti, diskutuoti, aiškintis neaiškius dalykus;</w:t>
                      </w:r>
                    </w:p>
                  </w:sdtContent>
                </w:sdt>
                <w:sdt>
                  <w:sdtPr>
                    <w:alias w:val="20 pr. 48.6 pp."/>
                    <w:tag w:val="part_99d898b4544448fcb8a93017324887c5"/>
                    <w:lock w:val="sdtLocked"/>
                    <w:richText/>
                  </w:sdtPr>
                  <w:sdtContent>
                    <w:p>
                      <w:pPr>
                        <w:ind w:firstLine="851"/>
                        <w:jc w:val="both"/>
                        <w:rPr>
                          <w:color w:val="000000"/>
                          <w:szCs w:val="24"/>
                          <w:lang w:eastAsia="en-GB"/>
                        </w:rPr>
                      </w:pPr>
                      <w:sdt>
                        <w:sdtPr>
                          <w:alias w:val="Numeris"/>
                          <w:tag w:val="nr_99d898b4544448fcb8a93017324887c5"/>
                          <w:lock w:val="sdtLocked"/>
                          <w:richText/>
                        </w:sdtPr>
                        <w:sdtContent>
                          <w:r>
                            <w:rPr>
                              <w:color w:val="000000"/>
                              <w:szCs w:val="24"/>
                              <w:lang w:eastAsia="en-GB"/>
                            </w:rPr>
                            <w:t>48.6</w:t>
                          </w:r>
                        </w:sdtContent>
                      </w:sdt>
                      <w:r>
                        <w:rPr>
                          <w:color w:val="000000"/>
                          <w:szCs w:val="24"/>
                          <w:lang w:eastAsia="en-GB"/>
                        </w:rPr>
                        <w:t>. atpažinti – paveiksluose, schemose, aplinkoje ir kt. atskirti, nustatyti objektus, išskirti iš kitų objektų;</w:t>
                      </w:r>
                    </w:p>
                  </w:sdtContent>
                </w:sdt>
                <w:sdt>
                  <w:sdtPr>
                    <w:alias w:val="20 pr. 48.7 pp."/>
                    <w:tag w:val="part_ca539df35b3c4204a32f7660cab6fcf1"/>
                    <w:lock w:val="sdtLocked"/>
                    <w:richText/>
                  </w:sdtPr>
                  <w:sdtContent>
                    <w:p>
                      <w:pPr>
                        <w:ind w:firstLine="851"/>
                        <w:rPr>
                          <w:color w:val="000000"/>
                          <w:szCs w:val="24"/>
                          <w:lang w:eastAsia="en-GB"/>
                        </w:rPr>
                      </w:pPr>
                      <w:sdt>
                        <w:sdtPr>
                          <w:alias w:val="Numeris"/>
                          <w:tag w:val="nr_ca539df35b3c4204a32f7660cab6fcf1"/>
                          <w:lock w:val="sdtLocked"/>
                          <w:richText/>
                        </w:sdtPr>
                        <w:sdtContent>
                          <w:r>
                            <w:rPr>
                              <w:color w:val="000000"/>
                              <w:szCs w:val="24"/>
                              <w:lang w:eastAsia="en-GB"/>
                            </w:rPr>
                            <w:t>48.7</w:t>
                          </w:r>
                        </w:sdtContent>
                      </w:sdt>
                      <w:r>
                        <w:rPr>
                          <w:color w:val="000000"/>
                          <w:szCs w:val="24"/>
                          <w:lang w:eastAsia="en-GB"/>
                        </w:rPr>
                        <w:t xml:space="preserve">. argumentuoti – </w:t>
                      </w:r>
                      <w:r>
                        <w:rPr>
                          <w:color w:val="000000"/>
                          <w:szCs w:val="24"/>
                          <w:lang w:eastAsia="ar-SA"/>
                        </w:rPr>
                        <w:t>aiškinti, remiantis teiginiais, pagrįstais argumentais; siekiama atsakyti į klausimą „kodėl“;</w:t>
                      </w:r>
                    </w:p>
                  </w:sdtContent>
                </w:sdt>
                <w:sdt>
                  <w:sdtPr>
                    <w:alias w:val="20 pr. 48.8 pp."/>
                    <w:tag w:val="part_abeca9219c6649099203d243b39071a8"/>
                    <w:lock w:val="sdtLocked"/>
                    <w:richText/>
                  </w:sdtPr>
                  <w:sdtContent>
                    <w:p>
                      <w:pPr>
                        <w:ind w:firstLine="851"/>
                        <w:jc w:val="both"/>
                        <w:rPr>
                          <w:color w:val="000000"/>
                          <w:szCs w:val="24"/>
                          <w:lang w:eastAsia="en-GB"/>
                        </w:rPr>
                      </w:pPr>
                      <w:sdt>
                        <w:sdtPr>
                          <w:alias w:val="Numeris"/>
                          <w:tag w:val="nr_abeca9219c6649099203d243b39071a8"/>
                          <w:lock w:val="sdtLocked"/>
                          <w:richText/>
                        </w:sdtPr>
                        <w:sdtContent>
                          <w:r>
                            <w:rPr>
                              <w:color w:val="000000"/>
                              <w:szCs w:val="24"/>
                              <w:lang w:eastAsia="en-GB"/>
                            </w:rPr>
                            <w:t>48.8</w:t>
                          </w:r>
                        </w:sdtContent>
                      </w:sdt>
                      <w:r>
                        <w:rPr>
                          <w:color w:val="000000"/>
                          <w:szCs w:val="24"/>
                          <w:lang w:eastAsia="en-GB"/>
                        </w:rPr>
                        <w:t>. formuluoti – trumpai ir tiksliai nusakyti, aiškiai išreikšti mintį, uždavinio sąlygą, klausimą, taisyklę, išvadą ir kt.;</w:t>
                      </w:r>
                    </w:p>
                  </w:sdtContent>
                </w:sdt>
                <w:sdt>
                  <w:sdtPr>
                    <w:alias w:val="20 pr. 48.9 pp."/>
                    <w:tag w:val="part_e9903cf096bd49d3b2f39a2bf049752a"/>
                    <w:lock w:val="sdtLocked"/>
                    <w:richText/>
                  </w:sdtPr>
                  <w:sdtContent>
                    <w:p>
                      <w:pPr>
                        <w:ind w:firstLine="851"/>
                        <w:jc w:val="both"/>
                        <w:rPr>
                          <w:color w:val="000000"/>
                          <w:szCs w:val="24"/>
                          <w:lang w:eastAsia="en-GB"/>
                        </w:rPr>
                      </w:pPr>
                      <w:sdt>
                        <w:sdtPr>
                          <w:alias w:val="Numeris"/>
                          <w:tag w:val="nr_e9903cf096bd49d3b2f39a2bf049752a"/>
                          <w:lock w:val="sdtLocked"/>
                          <w:richText/>
                        </w:sdtPr>
                        <w:sdtContent>
                          <w:r>
                            <w:rPr>
                              <w:color w:val="000000"/>
                              <w:szCs w:val="24"/>
                              <w:lang w:eastAsia="en-GB"/>
                            </w:rPr>
                            <w:t>48.9</w:t>
                          </w:r>
                        </w:sdtContent>
                      </w:sdt>
                      <w:r>
                        <w:rPr>
                          <w:color w:val="000000"/>
                          <w:szCs w:val="24"/>
                          <w:lang w:eastAsia="en-GB"/>
                        </w:rPr>
                        <w:t>. integruoti – jungti į visumą skirtingus elementus, dalis;</w:t>
                      </w:r>
                    </w:p>
                  </w:sdtContent>
                </w:sdt>
                <w:sdt>
                  <w:sdtPr>
                    <w:alias w:val="20 pr. 48.10 pp."/>
                    <w:tag w:val="part_1ec759c0e781454699929aa00a77286b"/>
                    <w:lock w:val="sdtLocked"/>
                    <w:richText/>
                  </w:sdtPr>
                  <w:sdtContent>
                    <w:p>
                      <w:pPr>
                        <w:ind w:firstLine="851"/>
                        <w:rPr>
                          <w:color w:val="000000"/>
                          <w:szCs w:val="24"/>
                          <w:lang w:val="en-GB" w:eastAsia="en-GB"/>
                        </w:rPr>
                      </w:pPr>
                      <w:sdt>
                        <w:sdtPr>
                          <w:alias w:val="Numeris"/>
                          <w:tag w:val="nr_1ec759c0e781454699929aa00a77286b"/>
                          <w:lock w:val="sdtLocked"/>
                          <w:richText/>
                        </w:sdtPr>
                        <w:sdtContent>
                          <w:r>
                            <w:rPr>
                              <w:color w:val="000000"/>
                              <w:szCs w:val="24"/>
                              <w:lang w:eastAsia="ar-SA"/>
                            </w:rPr>
                            <w:t>48.10</w:t>
                          </w:r>
                        </w:sdtContent>
                      </w:sdt>
                      <w:r>
                        <w:rPr>
                          <w:color w:val="000000"/>
                          <w:szCs w:val="24"/>
                          <w:lang w:eastAsia="ar-SA"/>
                        </w:rPr>
                        <w:t>. interpretuoti – aiškinti, atskleisti prasmę, atsižvelgti į kontekstą;</w:t>
                      </w:r>
                    </w:p>
                  </w:sdtContent>
                </w:sdt>
                <w:sdt>
                  <w:sdtPr>
                    <w:alias w:val="20 pr. 48.11 pp."/>
                    <w:tag w:val="part_7cdea16008e74301a77926991f1a39eb"/>
                    <w:lock w:val="sdtLocked"/>
                    <w:richText/>
                  </w:sdtPr>
                  <w:sdtContent>
                    <w:p>
                      <w:pPr>
                        <w:suppressAutoHyphens/>
                        <w:ind w:firstLine="851"/>
                        <w:jc w:val="both"/>
                        <w:rPr>
                          <w:color w:val="000000"/>
                          <w:szCs w:val="24"/>
                          <w:lang w:eastAsia="ar-SA"/>
                        </w:rPr>
                      </w:pPr>
                      <w:sdt>
                        <w:sdtPr>
                          <w:alias w:val="Numeris"/>
                          <w:tag w:val="nr_7cdea16008e74301a77926991f1a39eb"/>
                          <w:lock w:val="sdtLocked"/>
                          <w:richText/>
                        </w:sdtPr>
                        <w:sdtContent>
                          <w:r>
                            <w:rPr>
                              <w:color w:val="000000"/>
                              <w:szCs w:val="24"/>
                              <w:lang w:eastAsia="en-GB"/>
                            </w:rPr>
                            <w:t>48.11</w:t>
                          </w:r>
                        </w:sdtContent>
                      </w:sdt>
                      <w:r>
                        <w:rPr>
                          <w:color w:val="000000"/>
                          <w:szCs w:val="24"/>
                          <w:lang w:eastAsia="en-GB"/>
                        </w:rPr>
                        <w:t xml:space="preserve">. įrodyti – </w:t>
                      </w:r>
                      <w:r>
                        <w:rPr>
                          <w:color w:val="000000"/>
                          <w:szCs w:val="24"/>
                          <w:lang w:eastAsia="ar-SA"/>
                        </w:rPr>
                        <w:t>nurodyti matematinį teiginį patvirtinančių arba paneigiančių teiginių seką, turinčią šias tris savybes: (1) naudoja teiginius, kurie mokiniams žinomi kaip teisingi ir nereikalauja papildomo pagrindimo;  (2) taiko tokias loginio samprotavimo formas, kurios galioja ir mokiniams yra žinomos arba nesunkiai išvedamos; (3) formuluojama tomis reiškimo formomis, kurios yra tinkamos ir mokiniams yra žinomos arba nesunkiai gaunamos;</w:t>
                      </w:r>
                    </w:p>
                  </w:sdtContent>
                </w:sdt>
                <w:sdt>
                  <w:sdtPr>
                    <w:alias w:val="20 pr. 48.12 pp."/>
                    <w:tag w:val="part_e4ef797f60c04d8f9592d939150921c6"/>
                    <w:lock w:val="sdtLocked"/>
                    <w:richText/>
                  </w:sdtPr>
                  <w:sdtContent>
                    <w:p>
                      <w:pPr>
                        <w:suppressAutoHyphens/>
                        <w:ind w:firstLine="851"/>
                        <w:jc w:val="both"/>
                        <w:rPr>
                          <w:color w:val="000000"/>
                          <w:szCs w:val="24"/>
                          <w:lang w:eastAsia="ar-SA"/>
                        </w:rPr>
                      </w:pPr>
                      <w:sdt>
                        <w:sdtPr>
                          <w:alias w:val="Numeris"/>
                          <w:tag w:val="nr_e4ef797f60c04d8f9592d939150921c6"/>
                          <w:lock w:val="sdtLocked"/>
                          <w:richText/>
                        </w:sdtPr>
                        <w:sdtContent>
                          <w:r>
                            <w:rPr>
                              <w:color w:val="000000"/>
                              <w:szCs w:val="24"/>
                              <w:lang w:eastAsia="en-GB"/>
                            </w:rPr>
                            <w:t>48.12</w:t>
                          </w:r>
                        </w:sdtContent>
                      </w:sdt>
                      <w:r>
                        <w:rPr>
                          <w:color w:val="000000"/>
                          <w:szCs w:val="24"/>
                          <w:lang w:eastAsia="en-GB"/>
                        </w:rPr>
                        <w:t>. į(si)vertinti – nustatyti vertę, nuspręsti ko vertas, išmatuoti reikšmę, išsakyti nuomonę, pažymint privalumus ir trūkumus;</w:t>
                      </w:r>
                    </w:p>
                  </w:sdtContent>
                </w:sdt>
                <w:sdt>
                  <w:sdtPr>
                    <w:alias w:val="20 pr. 48.13 pp."/>
                    <w:tag w:val="part_6e993fe46fc64ae88673b622a82bc9f4"/>
                    <w:lock w:val="sdtLocked"/>
                    <w:richText/>
                  </w:sdtPr>
                  <w:sdtContent>
                    <w:p>
                      <w:pPr>
                        <w:ind w:firstLine="851"/>
                        <w:jc w:val="both"/>
                        <w:rPr>
                          <w:color w:val="000000"/>
                          <w:szCs w:val="24"/>
                          <w:lang w:eastAsia="en-GB"/>
                        </w:rPr>
                      </w:pPr>
                      <w:sdt>
                        <w:sdtPr>
                          <w:alias w:val="Numeris"/>
                          <w:tag w:val="nr_6e993fe46fc64ae88673b622a82bc9f4"/>
                          <w:lock w:val="sdtLocked"/>
                          <w:richText/>
                        </w:sdtPr>
                        <w:sdtContent>
                          <w:r>
                            <w:rPr>
                              <w:color w:val="000000"/>
                              <w:szCs w:val="24"/>
                              <w:lang w:eastAsia="en-GB"/>
                            </w:rPr>
                            <w:t>48.13</w:t>
                          </w:r>
                        </w:sdtContent>
                      </w:sdt>
                      <w:r>
                        <w:rPr>
                          <w:color w:val="000000"/>
                          <w:szCs w:val="24"/>
                          <w:lang w:eastAsia="en-GB"/>
                        </w:rPr>
                        <w:t>. komunikuoti (matematiškai) – naudoti matematinę kalbą komunikacijai dalyko viduje ir išorėje, šiam tikslui pasitelkiant veiksmingas matematinės išraiškos priemones ir formas;</w:t>
                      </w:r>
                    </w:p>
                  </w:sdtContent>
                </w:sdt>
                <w:sdt>
                  <w:sdtPr>
                    <w:alias w:val="20 pr. 48.14 pp."/>
                    <w:tag w:val="part_8aab55a8fbec45e8b1575e01a427e14e"/>
                    <w:lock w:val="sdtLocked"/>
                    <w:richText/>
                  </w:sdtPr>
                  <w:sdtContent>
                    <w:p>
                      <w:pPr>
                        <w:ind w:firstLine="851"/>
                        <w:jc w:val="both"/>
                        <w:rPr>
                          <w:color w:val="000000"/>
                          <w:szCs w:val="24"/>
                          <w:lang w:eastAsia="en-GB"/>
                        </w:rPr>
                      </w:pPr>
                      <w:sdt>
                        <w:sdtPr>
                          <w:alias w:val="Numeris"/>
                          <w:tag w:val="nr_8aab55a8fbec45e8b1575e01a427e14e"/>
                          <w:lock w:val="sdtLocked"/>
                          <w:richText/>
                        </w:sdtPr>
                        <w:sdtContent>
                          <w:r>
                            <w:rPr>
                              <w:color w:val="000000"/>
                              <w:szCs w:val="24"/>
                              <w:lang w:eastAsia="en-GB"/>
                            </w:rPr>
                            <w:t>48.14</w:t>
                          </w:r>
                        </w:sdtContent>
                      </w:sdt>
                      <w:r>
                        <w:rPr>
                          <w:color w:val="000000"/>
                          <w:szCs w:val="24"/>
                          <w:lang w:eastAsia="en-GB"/>
                        </w:rPr>
                        <w:t>. mąstyti (matematiškai) – įsitraukti į matematinį tyrimą, suprasti abstrakčius klausimus, juos formuluoti, turėti bendro konteksto pajautą, abstrahuoti sąvokas, apibendrinti teiginius ir procesus matematinėje veikloje;</w:t>
                      </w:r>
                    </w:p>
                  </w:sdtContent>
                </w:sdt>
                <w:sdt>
                  <w:sdtPr>
                    <w:alias w:val="20 pr. 48.15 pp."/>
                    <w:tag w:val="part_64313a70f0fc4b1195621e44732427f9"/>
                    <w:lock w:val="sdtLocked"/>
                    <w:richText/>
                  </w:sdtPr>
                  <w:sdtContent>
                    <w:p>
                      <w:pPr>
                        <w:ind w:firstLine="851"/>
                        <w:jc w:val="both"/>
                        <w:rPr>
                          <w:color w:val="000000"/>
                          <w:szCs w:val="24"/>
                          <w:lang w:eastAsia="en-GB"/>
                        </w:rPr>
                      </w:pPr>
                      <w:sdt>
                        <w:sdtPr>
                          <w:alias w:val="Numeris"/>
                          <w:tag w:val="nr_64313a70f0fc4b1195621e44732427f9"/>
                          <w:lock w:val="sdtLocked"/>
                          <w:richText/>
                        </w:sdtPr>
                        <w:sdtContent>
                          <w:r>
                            <w:rPr>
                              <w:color w:val="000000"/>
                              <w:szCs w:val="24"/>
                              <w:lang w:eastAsia="en-GB"/>
                            </w:rPr>
                            <w:t>48.15</w:t>
                          </w:r>
                        </w:sdtContent>
                      </w:sdt>
                      <w:r>
                        <w:rPr>
                          <w:color w:val="000000"/>
                          <w:szCs w:val="24"/>
                          <w:lang w:eastAsia="en-GB"/>
                        </w:rPr>
                        <w:t xml:space="preserve">. </w:t>
                      </w:r>
                      <w:r>
                        <w:rPr>
                          <w:color w:val="000000"/>
                          <w:szCs w:val="24"/>
                          <w:lang w:eastAsia="ar-SA"/>
                        </w:rPr>
                        <w:t>modeliuoti – naudoti matematiką ne-matematiniams klausimams, kontekstams ir situacijoms nagrinėti, konstruoti matematinius modelius;</w:t>
                      </w:r>
                    </w:p>
                  </w:sdtContent>
                </w:sdt>
                <w:sdt>
                  <w:sdtPr>
                    <w:alias w:val="20 pr. 48.16 pp."/>
                    <w:tag w:val="part_e024d5f4ae664ccea4f6e49521d41df7"/>
                    <w:lock w:val="sdtLocked"/>
                    <w:richText/>
                  </w:sdtPr>
                  <w:sdtContent>
                    <w:p>
                      <w:pPr>
                        <w:ind w:firstLine="851"/>
                        <w:jc w:val="both"/>
                        <w:rPr>
                          <w:color w:val="000000"/>
                          <w:szCs w:val="24"/>
                          <w:lang w:eastAsia="en-GB"/>
                        </w:rPr>
                      </w:pPr>
                      <w:sdt>
                        <w:sdtPr>
                          <w:alias w:val="Numeris"/>
                          <w:tag w:val="nr_e024d5f4ae664ccea4f6e49521d41df7"/>
                          <w:lock w:val="sdtLocked"/>
                          <w:richText/>
                        </w:sdtPr>
                        <w:sdtContent>
                          <w:r>
                            <w:rPr>
                              <w:color w:val="000000"/>
                              <w:szCs w:val="24"/>
                              <w:lang w:eastAsia="en-GB"/>
                            </w:rPr>
                            <w:t>48.16</w:t>
                          </w:r>
                        </w:sdtContent>
                      </w:sdt>
                      <w:r>
                        <w:rPr>
                          <w:color w:val="000000"/>
                          <w:szCs w:val="24"/>
                          <w:lang w:eastAsia="en-GB"/>
                        </w:rPr>
                        <w:t>. nagrinėti – aiškinti esmę, svarstyti, analizuoti išskiriant požymius, savybes, sudaryti ir išspręsti matematinius uždavinius, sugalvojant ir įgyvendinant uždavinių sprendimo strategijas;</w:t>
                      </w:r>
                    </w:p>
                  </w:sdtContent>
                </w:sdt>
                <w:sdt>
                  <w:sdtPr>
                    <w:alias w:val="20 pr. 48.17 pp."/>
                    <w:tag w:val="part_3ec3bac16c094478bc66d7b572861233"/>
                    <w:lock w:val="sdtLocked"/>
                    <w:richText/>
                  </w:sdtPr>
                  <w:sdtContent>
                    <w:p>
                      <w:pPr>
                        <w:ind w:firstLine="851"/>
                        <w:jc w:val="both"/>
                        <w:rPr>
                          <w:color w:val="000000"/>
                          <w:szCs w:val="24"/>
                          <w:lang w:eastAsia="en-GB"/>
                        </w:rPr>
                      </w:pPr>
                      <w:sdt>
                        <w:sdtPr>
                          <w:alias w:val="Numeris"/>
                          <w:tag w:val="nr_3ec3bac16c094478bc66d7b572861233"/>
                          <w:lock w:val="sdtLocked"/>
                          <w:richText/>
                        </w:sdtPr>
                        <w:sdtContent>
                          <w:r>
                            <w:rPr>
                              <w:color w:val="000000"/>
                              <w:szCs w:val="24"/>
                              <w:lang w:eastAsia="en-GB"/>
                            </w:rPr>
                            <w:t>48.17</w:t>
                          </w:r>
                        </w:sdtContent>
                      </w:sdt>
                      <w:r>
                        <w:rPr>
                          <w:color w:val="000000"/>
                          <w:szCs w:val="24"/>
                          <w:lang w:eastAsia="en-GB"/>
                        </w:rPr>
                        <w:t>. naudoti – materialių priemonių ir įrankių naudojimas matematinei veiklai;</w:t>
                      </w:r>
                    </w:p>
                  </w:sdtContent>
                </w:sdt>
                <w:sdt>
                  <w:sdtPr>
                    <w:alias w:val="20 pr. 48.18 pp."/>
                    <w:tag w:val="part_b309630eb730426c8ea0068ed0cfab40"/>
                    <w:lock w:val="sdtLocked"/>
                    <w:richText/>
                  </w:sdtPr>
                  <w:sdtContent>
                    <w:p>
                      <w:pPr>
                        <w:ind w:firstLine="851"/>
                        <w:jc w:val="both"/>
                        <w:rPr>
                          <w:color w:val="000000"/>
                          <w:szCs w:val="24"/>
                          <w:lang w:eastAsia="en-GB"/>
                        </w:rPr>
                      </w:pPr>
                      <w:sdt>
                        <w:sdtPr>
                          <w:alias w:val="Numeris"/>
                          <w:tag w:val="nr_b309630eb730426c8ea0068ed0cfab40"/>
                          <w:lock w:val="sdtLocked"/>
                          <w:richText/>
                        </w:sdtPr>
                        <w:sdtContent>
                          <w:r>
                            <w:rPr>
                              <w:color w:val="000000"/>
                              <w:szCs w:val="24"/>
                              <w:lang w:eastAsia="en-GB"/>
                            </w:rPr>
                            <w:t>48.18</w:t>
                          </w:r>
                        </w:sdtContent>
                      </w:sdt>
                      <w:r>
                        <w:rPr>
                          <w:color w:val="000000"/>
                          <w:szCs w:val="24"/>
                          <w:lang w:eastAsia="en-GB"/>
                        </w:rPr>
                        <w:t>. nurodyti – išvardyti, nusakyti ką daryti, apibūdinti, kaip tiksliai tai padaryti;</w:t>
                      </w:r>
                    </w:p>
                  </w:sdtContent>
                </w:sdt>
                <w:sdt>
                  <w:sdtPr>
                    <w:alias w:val="20 pr. 48.19 pp."/>
                    <w:tag w:val="part_862916411fbb4d6496d99cb5a169e4e8"/>
                    <w:lock w:val="sdtLocked"/>
                    <w:richText/>
                  </w:sdtPr>
                  <w:sdtContent>
                    <w:p>
                      <w:pPr>
                        <w:ind w:firstLine="851"/>
                        <w:jc w:val="both"/>
                        <w:rPr>
                          <w:color w:val="000000"/>
                          <w:szCs w:val="24"/>
                          <w:lang w:eastAsia="en-GB"/>
                        </w:rPr>
                      </w:pPr>
                      <w:sdt>
                        <w:sdtPr>
                          <w:alias w:val="Numeris"/>
                          <w:tag w:val="nr_862916411fbb4d6496d99cb5a169e4e8"/>
                          <w:lock w:val="sdtLocked"/>
                          <w:richText/>
                        </w:sdtPr>
                        <w:sdtContent>
                          <w:r>
                            <w:rPr>
                              <w:color w:val="000000"/>
                              <w:szCs w:val="24"/>
                              <w:lang w:eastAsia="en-GB"/>
                            </w:rPr>
                            <w:t>48.19</w:t>
                          </w:r>
                        </w:sdtContent>
                      </w:sdt>
                      <w:r>
                        <w:rPr>
                          <w:color w:val="000000"/>
                          <w:szCs w:val="24"/>
                          <w:lang w:eastAsia="en-GB"/>
                        </w:rPr>
                        <w:t>. paaiškinti – detaliai pateikti, atskleisti esmines reiškinio arba proceso priežastis ar pasekmes, panašumus ir (ar) skirtumus, detales (</w:t>
                      </w:r>
                      <w:r>
                        <w:rPr>
                          <w:color w:val="000000"/>
                          <w:szCs w:val="24"/>
                          <w:lang w:eastAsia="ar-SA"/>
                        </w:rPr>
                        <w:t>siekiama atsakyti į klausimą „kaip“</w:t>
                      </w:r>
                      <w:r>
                        <w:rPr>
                          <w:color w:val="000000"/>
                          <w:szCs w:val="24"/>
                          <w:lang w:eastAsia="en-GB"/>
                        </w:rPr>
                        <w:t>);</w:t>
                      </w:r>
                    </w:p>
                  </w:sdtContent>
                </w:sdt>
                <w:sdt>
                  <w:sdtPr>
                    <w:alias w:val="20 pr. 48.20 pp."/>
                    <w:tag w:val="part_b560c315c5a94fa2a99b7a599af854e4"/>
                    <w:lock w:val="sdtLocked"/>
                    <w:richText/>
                  </w:sdtPr>
                  <w:sdtContent>
                    <w:p>
                      <w:pPr>
                        <w:ind w:firstLine="851"/>
                        <w:jc w:val="both"/>
                        <w:rPr>
                          <w:color w:val="000000"/>
                          <w:szCs w:val="24"/>
                          <w:lang w:eastAsia="en-GB"/>
                        </w:rPr>
                      </w:pPr>
                      <w:sdt>
                        <w:sdtPr>
                          <w:alias w:val="Numeris"/>
                          <w:tag w:val="nr_b560c315c5a94fa2a99b7a599af854e4"/>
                          <w:lock w:val="sdtLocked"/>
                          <w:richText/>
                        </w:sdtPr>
                        <w:sdtContent>
                          <w:r>
                            <w:rPr>
                              <w:color w:val="000000"/>
                              <w:szCs w:val="24"/>
                              <w:lang w:eastAsia="en-GB"/>
                            </w:rPr>
                            <w:t>48.20</w:t>
                          </w:r>
                        </w:sdtContent>
                      </w:sdt>
                      <w:r>
                        <w:rPr>
                          <w:color w:val="000000"/>
                          <w:szCs w:val="24"/>
                          <w:lang w:eastAsia="en-GB"/>
                        </w:rPr>
                        <w:t xml:space="preserve">. pagrįsti – </w:t>
                      </w:r>
                      <w:r>
                        <w:rPr>
                          <w:color w:val="000000"/>
                          <w:szCs w:val="24"/>
                          <w:lang w:eastAsia="ar-SA"/>
                        </w:rPr>
                        <w:t>nurodyti racionalias priežastis kodėl kas nors yra teisinga arba kodėl kažkas yra naudojama</w:t>
                      </w:r>
                      <w:r>
                        <w:rPr>
                          <w:color w:val="000000"/>
                          <w:szCs w:val="24"/>
                          <w:lang w:eastAsia="en-GB"/>
                        </w:rPr>
                        <w:t>;</w:t>
                      </w:r>
                    </w:p>
                  </w:sdtContent>
                </w:sdt>
                <w:sdt>
                  <w:sdtPr>
                    <w:alias w:val="20 pr. 48.21 pp."/>
                    <w:tag w:val="part_70bdf13363ba4542ace2b99ee0cf8873"/>
                    <w:lock w:val="sdtLocked"/>
                    <w:richText/>
                  </w:sdtPr>
                  <w:sdtContent>
                    <w:p>
                      <w:pPr>
                        <w:ind w:firstLine="851"/>
                        <w:jc w:val="both"/>
                        <w:rPr>
                          <w:color w:val="000000"/>
                          <w:szCs w:val="24"/>
                          <w:lang w:eastAsia="en-GB"/>
                        </w:rPr>
                      </w:pPr>
                      <w:sdt>
                        <w:sdtPr>
                          <w:alias w:val="Numeris"/>
                          <w:tag w:val="nr_70bdf13363ba4542ace2b99ee0cf8873"/>
                          <w:lock w:val="sdtLocked"/>
                          <w:richText/>
                        </w:sdtPr>
                        <w:sdtContent>
                          <w:r>
                            <w:rPr>
                              <w:color w:val="000000"/>
                              <w:szCs w:val="24"/>
                              <w:lang w:eastAsia="en-GB"/>
                            </w:rPr>
                            <w:t>48.21</w:t>
                          </w:r>
                        </w:sdtContent>
                      </w:sdt>
                      <w:r>
                        <w:rPr>
                          <w:color w:val="000000"/>
                          <w:szCs w:val="24"/>
                          <w:lang w:eastAsia="en-GB"/>
                        </w:rPr>
                        <w:t>. palyginti – gretinti objektus, reiškinius, procesus, nurodyti jų panašumus ir (ar) skirtumus;</w:t>
                      </w:r>
                    </w:p>
                  </w:sdtContent>
                </w:sdt>
                <w:sdt>
                  <w:sdtPr>
                    <w:alias w:val="20 pr. 48.22 pp."/>
                    <w:tag w:val="part_9baf219cd9db49dab26fd235d69e2a2f"/>
                    <w:lock w:val="sdtLocked"/>
                    <w:richText/>
                  </w:sdtPr>
                  <w:sdtContent>
                    <w:p>
                      <w:pPr>
                        <w:ind w:firstLine="851"/>
                        <w:jc w:val="both"/>
                        <w:rPr>
                          <w:color w:val="000000"/>
                          <w:szCs w:val="24"/>
                          <w:lang w:eastAsia="en-GB"/>
                        </w:rPr>
                      </w:pPr>
                      <w:sdt>
                        <w:sdtPr>
                          <w:alias w:val="Numeris"/>
                          <w:tag w:val="nr_9baf219cd9db49dab26fd235d69e2a2f"/>
                          <w:lock w:val="sdtLocked"/>
                          <w:richText/>
                        </w:sdtPr>
                        <w:sdtContent>
                          <w:r>
                            <w:rPr>
                              <w:color w:val="000000"/>
                              <w:szCs w:val="24"/>
                              <w:lang w:eastAsia="en-GB"/>
                            </w:rPr>
                            <w:t>48.22</w:t>
                          </w:r>
                        </w:sdtContent>
                      </w:sdt>
                      <w:r>
                        <w:rPr>
                          <w:color w:val="000000"/>
                          <w:szCs w:val="24"/>
                          <w:lang w:eastAsia="en-GB"/>
                        </w:rPr>
                        <w:t>. parodyti – atskleisti, išreikšti;</w:t>
                      </w:r>
                    </w:p>
                  </w:sdtContent>
                </w:sdt>
                <w:sdt>
                  <w:sdtPr>
                    <w:alias w:val="20 pr. 48.23 pp."/>
                    <w:tag w:val="part_3744763215ef482d9495c68182affc91"/>
                    <w:lock w:val="sdtLocked"/>
                    <w:richText/>
                  </w:sdtPr>
                  <w:sdtContent>
                    <w:p>
                      <w:pPr>
                        <w:ind w:firstLine="851"/>
                        <w:jc w:val="both"/>
                        <w:rPr>
                          <w:color w:val="000000"/>
                          <w:szCs w:val="24"/>
                          <w:lang w:eastAsia="en-GB"/>
                        </w:rPr>
                      </w:pPr>
                      <w:sdt>
                        <w:sdtPr>
                          <w:alias w:val="Numeris"/>
                          <w:tag w:val="nr_3744763215ef482d9495c68182affc91"/>
                          <w:lock w:val="sdtLocked"/>
                          <w:richText/>
                        </w:sdtPr>
                        <w:sdtContent>
                          <w:r>
                            <w:rPr>
                              <w:color w:val="000000"/>
                              <w:szCs w:val="24"/>
                              <w:lang w:val="en-GB" w:eastAsia="en-GB"/>
                            </w:rPr>
                            <w:t>48.23</w:t>
                          </w:r>
                        </w:sdtContent>
                      </w:sdt>
                      <w:r>
                        <w:rPr>
                          <w:color w:val="000000"/>
                          <w:szCs w:val="24"/>
                          <w:lang w:val="en-GB" w:eastAsia="en-GB"/>
                        </w:rPr>
                        <w:t xml:space="preserve">. </w:t>
                      </w:r>
                      <w:r>
                        <w:rPr>
                          <w:color w:val="000000"/>
                          <w:szCs w:val="24"/>
                          <w:lang w:eastAsia="en-GB"/>
                        </w:rPr>
                        <w:t>pasiūlyti – pasirinktu būdu perteikti matematines mintis, idėjas;</w:t>
                      </w:r>
                    </w:p>
                  </w:sdtContent>
                </w:sdt>
                <w:sdt>
                  <w:sdtPr>
                    <w:alias w:val="20 pr. 48.24 pp."/>
                    <w:tag w:val="part_066e9b3790bf48cd90d0d43614dc4981"/>
                    <w:lock w:val="sdtLocked"/>
                    <w:richText/>
                  </w:sdtPr>
                  <w:sdtContent>
                    <w:p>
                      <w:pPr>
                        <w:ind w:firstLine="851"/>
                        <w:jc w:val="both"/>
                        <w:rPr>
                          <w:color w:val="000000"/>
                          <w:szCs w:val="24"/>
                          <w:lang w:eastAsia="en-GB"/>
                        </w:rPr>
                      </w:pPr>
                      <w:sdt>
                        <w:sdtPr>
                          <w:alias w:val="Numeris"/>
                          <w:tag w:val="nr_066e9b3790bf48cd90d0d43614dc4981"/>
                          <w:lock w:val="sdtLocked"/>
                          <w:richText/>
                        </w:sdtPr>
                        <w:sdtContent>
                          <w:r>
                            <w:rPr>
                              <w:color w:val="000000"/>
                              <w:szCs w:val="24"/>
                              <w:lang w:eastAsia="en-GB"/>
                            </w:rPr>
                            <w:t>48.24</w:t>
                          </w:r>
                        </w:sdtContent>
                      </w:sdt>
                      <w:r>
                        <w:rPr>
                          <w:color w:val="000000"/>
                          <w:szCs w:val="24"/>
                          <w:lang w:eastAsia="en-GB"/>
                        </w:rPr>
                        <w:t>. patikrinti – įsitikinti, kad surastas teisingas, prasmingas, pagrįstas atsakymas;</w:t>
                      </w:r>
                    </w:p>
                  </w:sdtContent>
                </w:sdt>
                <w:sdt>
                  <w:sdtPr>
                    <w:alias w:val="20 pr. 48.25 pp."/>
                    <w:tag w:val="part_efa191a32ab041689c7124d90c315870"/>
                    <w:lock w:val="sdtLocked"/>
                    <w:richText/>
                  </w:sdtPr>
                  <w:sdtContent>
                    <w:p>
                      <w:pPr>
                        <w:ind w:firstLine="851"/>
                        <w:jc w:val="both"/>
                        <w:rPr>
                          <w:color w:val="000000"/>
                          <w:szCs w:val="24"/>
                          <w:lang w:eastAsia="en-GB"/>
                        </w:rPr>
                      </w:pPr>
                      <w:sdt>
                        <w:sdtPr>
                          <w:alias w:val="Numeris"/>
                          <w:tag w:val="nr_efa191a32ab041689c7124d90c315870"/>
                          <w:lock w:val="sdtLocked"/>
                          <w:richText/>
                        </w:sdtPr>
                        <w:sdtContent>
                          <w:r>
                            <w:rPr>
                              <w:color w:val="000000"/>
                              <w:szCs w:val="24"/>
                              <w:lang w:eastAsia="en-GB"/>
                            </w:rPr>
                            <w:t>48.25</w:t>
                          </w:r>
                        </w:sdtContent>
                      </w:sdt>
                      <w:r>
                        <w:rPr>
                          <w:color w:val="000000"/>
                          <w:szCs w:val="24"/>
                          <w:lang w:eastAsia="en-GB"/>
                        </w:rPr>
                        <w:t>. pavaizduoti – sukurti, parodyti vaizdu (diagrama, grafiku, schema, piešiniu ir kt.);</w:t>
                      </w:r>
                    </w:p>
                  </w:sdtContent>
                </w:sdt>
                <w:sdt>
                  <w:sdtPr>
                    <w:alias w:val="20 pr. 48.26 pp."/>
                    <w:tag w:val="part_3ab01fbeb01044b7b68b7158d8b1e0ae"/>
                    <w:lock w:val="sdtLocked"/>
                    <w:richText/>
                  </w:sdtPr>
                  <w:sdtContent>
                    <w:p>
                      <w:pPr>
                        <w:ind w:firstLine="851"/>
                        <w:jc w:val="both"/>
                        <w:rPr>
                          <w:color w:val="000000"/>
                          <w:szCs w:val="24"/>
                          <w:lang w:eastAsia="en-GB"/>
                        </w:rPr>
                      </w:pPr>
                      <w:sdt>
                        <w:sdtPr>
                          <w:alias w:val="Numeris"/>
                          <w:tag w:val="nr_3ab01fbeb01044b7b68b7158d8b1e0ae"/>
                          <w:lock w:val="sdtLocked"/>
                          <w:richText/>
                        </w:sdtPr>
                        <w:sdtContent>
                          <w:r>
                            <w:rPr>
                              <w:color w:val="000000"/>
                              <w:szCs w:val="24"/>
                              <w:lang w:eastAsia="en-GB"/>
                            </w:rPr>
                            <w:t>48.26</w:t>
                          </w:r>
                        </w:sdtContent>
                      </w:sdt>
                      <w:r>
                        <w:rPr>
                          <w:color w:val="000000"/>
                          <w:szCs w:val="24"/>
                          <w:lang w:eastAsia="en-GB"/>
                        </w:rPr>
                        <w:t>. planuoti – sudaryti planą, nuoseklų sąrašą, numatyti eigą;</w:t>
                      </w:r>
                    </w:p>
                  </w:sdtContent>
                </w:sdt>
                <w:sdt>
                  <w:sdtPr>
                    <w:alias w:val="20 pr. 48.27 pp."/>
                    <w:tag w:val="part_24fe8e0761cc485d9feea20d73a24543"/>
                    <w:lock w:val="sdtLocked"/>
                    <w:richText/>
                  </w:sdtPr>
                  <w:sdtContent>
                    <w:p>
                      <w:pPr>
                        <w:ind w:firstLine="851"/>
                        <w:jc w:val="both"/>
                        <w:rPr>
                          <w:color w:val="000000"/>
                          <w:szCs w:val="24"/>
                          <w:lang w:eastAsia="en-GB"/>
                        </w:rPr>
                      </w:pPr>
                      <w:sdt>
                        <w:sdtPr>
                          <w:alias w:val="Numeris"/>
                          <w:tag w:val="nr_24fe8e0761cc485d9feea20d73a24543"/>
                          <w:lock w:val="sdtLocked"/>
                          <w:richText/>
                        </w:sdtPr>
                        <w:sdtContent>
                          <w:r>
                            <w:rPr>
                              <w:color w:val="000000"/>
                              <w:szCs w:val="24"/>
                              <w:lang w:eastAsia="en-GB"/>
                            </w:rPr>
                            <w:t>48.27</w:t>
                          </w:r>
                        </w:sdtContent>
                      </w:sdt>
                      <w:r>
                        <w:rPr>
                          <w:color w:val="000000"/>
                          <w:szCs w:val="24"/>
                          <w:lang w:eastAsia="en-GB"/>
                        </w:rPr>
                        <w:t>. pristatyti – pasirinkti, naudotis, kurti matematinio objekto, reiškinio, sąryšio, proceso, matematinės veiklos reprezentacijas;</w:t>
                      </w:r>
                    </w:p>
                  </w:sdtContent>
                </w:sdt>
                <w:sdt>
                  <w:sdtPr>
                    <w:alias w:val="20 pr. 48.28 pp."/>
                    <w:tag w:val="part_9c293a28b1504275ad80b139bd5232f7"/>
                    <w:lock w:val="sdtLocked"/>
                    <w:richText/>
                  </w:sdtPr>
                  <w:sdtContent>
                    <w:p>
                      <w:pPr>
                        <w:ind w:firstLine="851"/>
                        <w:rPr>
                          <w:color w:val="000000"/>
                          <w:szCs w:val="24"/>
                          <w:lang w:eastAsia="en-GB"/>
                        </w:rPr>
                      </w:pPr>
                      <w:sdt>
                        <w:sdtPr>
                          <w:alias w:val="Numeris"/>
                          <w:tag w:val="nr_9c293a28b1504275ad80b139bd5232f7"/>
                          <w:lock w:val="sdtLocked"/>
                          <w:richText/>
                        </w:sdtPr>
                        <w:sdtContent>
                          <w:r>
                            <w:rPr>
                              <w:color w:val="000000"/>
                              <w:szCs w:val="24"/>
                              <w:lang w:val="en-GB" w:eastAsia="en-GB"/>
                            </w:rPr>
                            <w:t>48.28</w:t>
                          </w:r>
                        </w:sdtContent>
                      </w:sdt>
                      <w:r>
                        <w:rPr>
                          <w:color w:val="000000"/>
                          <w:szCs w:val="24"/>
                          <w:lang w:val="en-GB" w:eastAsia="en-GB"/>
                        </w:rPr>
                        <w:t xml:space="preserve">. </w:t>
                      </w:r>
                      <w:r>
                        <w:rPr>
                          <w:color w:val="000000"/>
                          <w:szCs w:val="24"/>
                          <w:lang w:eastAsia="en-GB"/>
                        </w:rPr>
                        <w:t>samprotauti (matematiškai) – vertinti ir konstruoti matematinį teiginius pagrindžiančius argumentus, atpažinti dėsningumus, formuluoti hipotezes, jas pagrįsti, apibendrinti;</w:t>
                      </w:r>
                    </w:p>
                  </w:sdtContent>
                </w:sdt>
                <w:sdt>
                  <w:sdtPr>
                    <w:alias w:val="20 pr. 48.29 pp."/>
                    <w:tag w:val="part_ae383dfbbead4de8b6c6d66dccddbde1"/>
                    <w:lock w:val="sdtLocked"/>
                    <w:richText/>
                  </w:sdtPr>
                  <w:sdtContent>
                    <w:p>
                      <w:pPr>
                        <w:ind w:firstLine="851"/>
                        <w:rPr>
                          <w:color w:val="000000"/>
                          <w:szCs w:val="24"/>
                          <w:lang w:eastAsia="en-GB"/>
                        </w:rPr>
                      </w:pPr>
                      <w:sdt>
                        <w:sdtPr>
                          <w:alias w:val="Numeris"/>
                          <w:tag w:val="nr_ae383dfbbead4de8b6c6d66dccddbde1"/>
                          <w:lock w:val="sdtLocked"/>
                          <w:richText/>
                        </w:sdtPr>
                        <w:sdtContent>
                          <w:r>
                            <w:rPr>
                              <w:color w:val="000000"/>
                              <w:szCs w:val="24"/>
                              <w:lang w:eastAsia="en-GB"/>
                            </w:rPr>
                            <w:t>48.29</w:t>
                          </w:r>
                        </w:sdtContent>
                      </w:sdt>
                      <w:r>
                        <w:rPr>
                          <w:color w:val="000000"/>
                          <w:szCs w:val="24"/>
                          <w:lang w:eastAsia="en-GB"/>
                        </w:rPr>
                        <w:t>. taikyti – naudoti praktikoje, derinti, tinkinti; tiesiogiai naudoti matematinius faktus, procedūras, derinti kelių sričių/temų faktus, procedūras analogiškose situacijose;</w:t>
                      </w:r>
                    </w:p>
                  </w:sdtContent>
                </w:sdt>
                <w:sdt>
                  <w:sdtPr>
                    <w:alias w:val="20 pr. 48.30 pp."/>
                    <w:tag w:val="part_69a0d4bb668149a9ac61b0a801a34f33"/>
                    <w:lock w:val="sdtLocked"/>
                    <w:richText/>
                  </w:sdtPr>
                  <w:sdtContent>
                    <w:p>
                      <w:pPr>
                        <w:ind w:firstLine="851"/>
                        <w:jc w:val="both"/>
                        <w:rPr>
                          <w:color w:val="000000"/>
                          <w:szCs w:val="24"/>
                          <w:lang w:eastAsia="en-GB"/>
                        </w:rPr>
                      </w:pPr>
                      <w:sdt>
                        <w:sdtPr>
                          <w:alias w:val="Numeris"/>
                          <w:tag w:val="nr_69a0d4bb668149a9ac61b0a801a34f33"/>
                          <w:lock w:val="sdtLocked"/>
                          <w:richText/>
                        </w:sdtPr>
                        <w:sdtContent>
                          <w:r>
                            <w:rPr>
                              <w:color w:val="000000"/>
                              <w:szCs w:val="24"/>
                              <w:lang w:eastAsia="en-GB"/>
                            </w:rPr>
                            <w:t>48.30</w:t>
                          </w:r>
                        </w:sdtContent>
                      </w:sdt>
                      <w:r>
                        <w:rPr>
                          <w:color w:val="000000"/>
                          <w:szCs w:val="24"/>
                          <w:lang w:eastAsia="en-GB"/>
                        </w:rPr>
                        <w:t>. tyrinėti – ieškoti, stebėti, atlikti bandymus, aiškintis dėsningumus, ieškoti pagrindžiančių argumentų, faktų;</w:t>
                      </w:r>
                    </w:p>
                  </w:sdtContent>
                </w:sdt>
                <w:sdt>
                  <w:sdtPr>
                    <w:alias w:val="20 pr. 48.31 pp."/>
                    <w:tag w:val="part_4c589ae1fe934594a938b09761bd097c"/>
                    <w:lock w:val="sdtLocked"/>
                    <w:richText/>
                  </w:sdtPr>
                  <w:sdtContent>
                    <w:p>
                      <w:pPr>
                        <w:ind w:firstLine="851"/>
                        <w:jc w:val="both"/>
                        <w:rPr>
                          <w:color w:val="000000"/>
                          <w:szCs w:val="24"/>
                          <w:lang w:eastAsia="en-GB"/>
                        </w:rPr>
                      </w:pPr>
                      <w:sdt>
                        <w:sdtPr>
                          <w:alias w:val="Numeris"/>
                          <w:tag w:val="nr_4c589ae1fe934594a938b09761bd097c"/>
                          <w:lock w:val="sdtLocked"/>
                          <w:richText/>
                        </w:sdtPr>
                        <w:sdtContent>
                          <w:r>
                            <w:rPr>
                              <w:color w:val="000000"/>
                              <w:szCs w:val="24"/>
                              <w:lang w:eastAsia="en-GB"/>
                            </w:rPr>
                            <w:t>48.31</w:t>
                          </w:r>
                        </w:sdtContent>
                      </w:sdt>
                      <w:r>
                        <w:rPr>
                          <w:color w:val="000000"/>
                          <w:szCs w:val="24"/>
                          <w:lang w:eastAsia="en-GB"/>
                        </w:rPr>
                        <w:t>. vertinti (kritiškai) – apdoroti informaciją, nuspręsti, kuri yra svarbi, reikalinga ar reikalaujanti papildymo, priimti loginiais argumentais grįstą sprendimą, įvertinti samprotavimų teisingumą.</w:t>
                      </w:r>
                    </w:p>
                    <w:p>
                      <w:pPr>
                        <w:tabs>
                          <w:tab w:val="left" w:pos="2169"/>
                          <w:tab w:val="center" w:pos="4986"/>
                        </w:tabs>
                        <w:suppressAutoHyphens/>
                        <w:ind w:firstLine="720"/>
                        <w:jc w:val="both"/>
                        <w:rPr>
                          <w:bCs/>
                          <w:color w:val="000000"/>
                          <w:szCs w:val="24"/>
                          <w:lang w:eastAsia="ar-SA"/>
                        </w:rPr>
                        <w:sectPr>
                          <w:headerReference w:type="default" r:id="rId18"/>
                          <w:headerReference w:type="first" r:id="rId19"/>
                          <w:type w:val="continuous"/>
                          <w:pgSz w:w="11906" w:h="16838" w:code="9"/>
                          <w:pgMar w:top="1134" w:right="567" w:bottom="851" w:left="1134" w:header="567" w:footer="567" w:gutter="0"/>
                          <w:cols w:space="567"/>
                          <w:titlePg/>
                          <w:docGrid w:linePitch="360"/>
                        </w:sectPr>
                      </w:pPr>
                    </w:p>
                    <w:p>
                      <w:pPr>
                        <w:tabs>
                          <w:tab w:val="center" w:pos="4819"/>
                          <w:tab w:val="right" w:pos="9638"/>
                        </w:tabs>
                        <w:suppressAutoHyphens/>
                        <w:jc w:val="center"/>
                        <w:rPr>
                          <w:szCs w:val="24"/>
                          <w:lang w:eastAsia="ar-SA"/>
                        </w:rPr>
                      </w:pPr>
                      <w:r>
                        <w:rPr>
                          <w:szCs w:val="24"/>
                          <w:lang w:eastAsia="ar-SA"/>
                        </w:rPr>
                        <w:fldChar w:fldCharType="begin" w:fldLock="1"/>
                      </w:r>
                      <w:r>
                        <w:rPr>
                          <w:szCs w:val="24"/>
                          <w:lang w:eastAsia="ar-SA"/>
                        </w:rPr>
                        <w:instrText>PAGE   \* MERGEFORMAT</w:instrText>
                      </w:r>
                      <w:r>
                        <w:rPr>
                          <w:szCs w:val="24"/>
                          <w:lang w:eastAsia="ar-SA"/>
                        </w:rPr>
                        <w:fldChar w:fldCharType="separate"/>
                      </w:r>
                      <w:r>
                        <w:rPr>
                          <w:szCs w:val="24"/>
                          <w:lang w:eastAsia="ar-SA"/>
                        </w:rPr>
                        <w:t>56</w:t>
                      </w:r>
                      <w:r>
                        <w:rPr>
                          <w:szCs w:val="24"/>
                          <w:lang w:eastAsia="ar-SA"/>
                        </w:rPr>
                        <w:fldChar w:fldCharType="end"/>
                      </w:r>
                    </w:p>
                    <w:p>
                      <w:pPr>
                        <w:tabs>
                          <w:tab w:val="center" w:pos="4819"/>
                          <w:tab w:val="right" w:pos="9638"/>
                        </w:tabs>
                        <w:suppressAutoHyphens/>
                        <w:jc w:val="right"/>
                        <w:rPr>
                          <w:sz w:val="22"/>
                          <w:szCs w:val="24"/>
                          <w:lang w:eastAsia="ar-SA"/>
                        </w:rPr>
                      </w:pPr>
                    </w:p>
                    <w:p>
                      <w:pPr>
                        <w:rPr>
                          <w:sz w:val="10"/>
                          <w:szCs w:val="10"/>
                        </w:rPr>
                      </w:pPr>
                    </w:p>
                  </w:sdtContent>
                </w:sdt>
              </w:sdtContent>
            </w:sdt>
          </w:sdtContent>
        </w:sdt>
        <w:sdt>
          <w:sdtPr>
            <w:alias w:val="skyrius"/>
            <w:tag w:val="part_a22618446b9d4948885c56d172568443"/>
            <w:lock w:val="sdtLocked"/>
            <w:richText/>
          </w:sdtPr>
          <w:sdtContent>
            <w:p>
              <w:pPr>
                <w:keepNext/>
                <w:keepLines/>
                <w:suppressAutoHyphens/>
                <w:ind w:firstLine="62"/>
                <w:jc w:val="center"/>
                <w:rPr>
                  <w:b/>
                  <w:color w:val="000000"/>
                  <w:szCs w:val="24"/>
                  <w:lang w:eastAsia="ar-SA"/>
                </w:rPr>
              </w:pPr>
              <w:sdt>
                <w:sdtPr>
                  <w:alias w:val="Numeris"/>
                  <w:tag w:val="nr_a22618446b9d4948885c56d172568443"/>
                  <w:lock w:val="sdtLocked"/>
                  <w:richText/>
                </w:sdtPr>
                <w:sdtContent>
                  <w:r>
                    <w:rPr>
                      <w:b/>
                      <w:color w:val="000000"/>
                      <w:szCs w:val="24"/>
                      <w:lang w:eastAsia="ar-SA"/>
                    </w:rPr>
                    <w:t>VII</w:t>
                  </w:r>
                </w:sdtContent>
              </w:sdt>
              <w:r>
                <w:rPr>
                  <w:b/>
                  <w:color w:val="000000"/>
                  <w:szCs w:val="24"/>
                  <w:lang w:eastAsia="ar-SA"/>
                </w:rPr>
                <w:t xml:space="preserve"> SKYRIUS</w:t>
              </w:r>
            </w:p>
            <w:p>
              <w:pPr>
                <w:keepNext/>
                <w:keepLines/>
                <w:suppressAutoHyphens/>
                <w:jc w:val="center"/>
                <w:rPr>
                  <w:b/>
                  <w:color w:val="000000"/>
                  <w:szCs w:val="24"/>
                  <w:lang w:eastAsia="ar-SA"/>
                </w:rPr>
              </w:pPr>
              <w:sdt>
                <w:sdtPr>
                  <w:alias w:val="Pavadinimas"/>
                  <w:tag w:val="title_a22618446b9d4948885c56d172568443"/>
                  <w:lock w:val="sdtLocked"/>
                  <w:richText/>
                </w:sdtPr>
                <w:sdtContent>
                  <w:r>
                    <w:rPr>
                      <w:b/>
                      <w:color w:val="000000"/>
                      <w:szCs w:val="24"/>
                      <w:lang w:eastAsia="ar-SA"/>
                    </w:rPr>
                    <w:t>MOKINIŲ PASIEKIMŲ LYGIŲ POŽYMIAI PAGAL PASIEKIMŲ SRITIS</w:t>
                  </w:r>
                </w:sdtContent>
              </w:sdt>
            </w:p>
            <w:p/>
            <w:sdt>
              <w:sdtPr>
                <w:alias w:val="20 pr. 49 p."/>
                <w:tag w:val="part_9fc502d7abf548f9a12c5e7483d4a4a2"/>
                <w:lock w:val="sdtLocked"/>
                <w:richText/>
              </w:sdtPr>
              <w:sdtContent>
                <w:p>
                  <w:pPr>
                    <w:keepNext/>
                    <w:keepLines/>
                    <w:tabs>
                      <w:tab w:val="left" w:pos="1276"/>
                    </w:tabs>
                    <w:suppressAutoHyphens/>
                    <w:ind w:firstLine="851"/>
                    <w:jc w:val="both"/>
                    <w:outlineLvl w:val="1"/>
                    <w:rPr>
                      <w:szCs w:val="24"/>
                      <w:lang w:eastAsia="ar-SA"/>
                    </w:rPr>
                  </w:pPr>
                  <w:sdt>
                    <w:sdtPr>
                      <w:alias w:val="Numeris"/>
                      <w:tag w:val="nr_9fc502d7abf548f9a12c5e7483d4a4a2"/>
                      <w:lock w:val="sdtLocked"/>
                      <w:richText/>
                    </w:sdtPr>
                    <w:sdtContent>
                      <w:r>
                        <w:rPr>
                          <w:bCs/>
                          <w:color w:val="000000"/>
                          <w:szCs w:val="24"/>
                          <w:lang w:eastAsia="ar-SA"/>
                        </w:rPr>
                        <w:t>49</w:t>
                      </w:r>
                    </w:sdtContent>
                  </w:sdt>
                  <w:r>
                    <w:rPr>
                      <w:bCs/>
                      <w:color w:val="000000"/>
                      <w:szCs w:val="24"/>
                      <w:lang w:eastAsia="ar-SA"/>
                    </w:rPr>
                    <w:t xml:space="preserve">. </w:t>
                  </w:r>
                  <w:r>
                    <w:rPr>
                      <w:szCs w:val="24"/>
                      <w:lang w:eastAsia="ar-SA"/>
                    </w:rPr>
                    <w:t>Pasiekimų lygių požymių lentelėse raidės ir skaičių junginyje (pavyzdžiui, A1.3) raide žymima pasiekimų sritis (</w:t>
                  </w:r>
                  <w:r>
                    <w:rPr>
                      <w:szCs w:val="24"/>
                      <w:shd w:val="clear" w:color="auto" w:fill="FFFFFF"/>
                      <w:lang w:eastAsia="ar-SA"/>
                    </w:rPr>
                    <w:t>A)</w:t>
                  </w:r>
                  <w:r>
                    <w:rPr>
                      <w:szCs w:val="24"/>
                      <w:lang w:eastAsia="ar-SA"/>
                    </w:rPr>
                    <w:t>, pirmu skaičiumi (1) nurodomas pasiekimas, o antru skaičiumi (3) – pasiekimų lygis.</w:t>
                  </w:r>
                </w:p>
              </w:sdtContent>
            </w:sdt>
            <w:sdt>
              <w:sdtPr>
                <w:alias w:val="20 pr. 50 p."/>
                <w:tag w:val="part_afa3e802f6604840826a9ba26dcc0b0a"/>
                <w:lock w:val="sdtLocked"/>
                <w:richText/>
              </w:sdtPr>
              <w:sdtContent>
                <w:p>
                  <w:pPr>
                    <w:keepNext/>
                    <w:keepLines/>
                    <w:tabs>
                      <w:tab w:val="left" w:pos="1276"/>
                    </w:tabs>
                    <w:suppressAutoHyphens/>
                    <w:ind w:firstLine="851"/>
                    <w:jc w:val="both"/>
                    <w:outlineLvl w:val="1"/>
                    <w:rPr>
                      <w:bCs/>
                      <w:color w:val="000000"/>
                      <w:szCs w:val="24"/>
                      <w:lang w:eastAsia="ar-SA"/>
                    </w:rPr>
                  </w:pPr>
                  <w:sdt>
                    <w:sdtPr>
                      <w:alias w:val="Numeris"/>
                      <w:tag w:val="nr_afa3e802f6604840826a9ba26dcc0b0a"/>
                      <w:lock w:val="sdtLocked"/>
                      <w:richText/>
                    </w:sdtPr>
                    <w:sdtContent>
                      <w:r>
                        <w:rPr>
                          <w:bCs/>
                          <w:color w:val="000000"/>
                          <w:szCs w:val="24"/>
                          <w:lang w:eastAsia="ar-SA"/>
                        </w:rPr>
                        <w:t>50</w:t>
                      </w:r>
                    </w:sdtContent>
                  </w:sdt>
                  <w:r>
                    <w:rPr>
                      <w:bCs/>
                      <w:color w:val="000000"/>
                      <w:szCs w:val="24"/>
                      <w:lang w:eastAsia="ar-SA"/>
                    </w:rPr>
                    <w:t>. Pasiekimų lygių požymiai. 1</w:t>
                  </w:r>
                  <w:r>
                    <w:rPr>
                      <w:bCs/>
                      <w:color w:val="000000"/>
                      <w:szCs w:val="24"/>
                      <w:lang w:eastAsia="lt-LT"/>
                    </w:rPr>
                    <w:t>–</w:t>
                  </w:r>
                  <w:r>
                    <w:rPr>
                      <w:bCs/>
                      <w:color w:val="000000"/>
                      <w:szCs w:val="24"/>
                      <w:lang w:eastAsia="ar-SA"/>
                    </w:rPr>
                    <w:t>2 klasės:</w:t>
                  </w:r>
                </w:p>
                <w:tbl>
                  <w:tblPr>
                    <w:tblW w:w="1516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1"/>
                    <w:gridCol w:w="3791"/>
                    <w:gridCol w:w="3791"/>
                    <w:gridCol w:w="3792"/>
                  </w:tblGrid>
                  <w:tr>
                    <w:trPr>
                      <w:trHeight w:val="340"/>
                      <w:tblHeader/>
                    </w:trPr>
                    <w:tc>
                      <w:tcPr>
                        <w:tcW w:w="15165"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pPr>
                          <w:ind w:hanging="6"/>
                          <w:jc w:val="center"/>
                          <w:rPr>
                            <w:bCs/>
                            <w:color w:val="000000"/>
                            <w:szCs w:val="24"/>
                          </w:rPr>
                        </w:pPr>
                        <w:r>
                          <w:rPr>
                            <w:bCs/>
                            <w:color w:val="000000"/>
                            <w:szCs w:val="24"/>
                          </w:rPr>
                          <w:t>Pasiekimų lygiai</w:t>
                        </w:r>
                      </w:p>
                    </w:tc>
                  </w:tr>
                  <w:tr>
                    <w:trPr>
                      <w:trHeight w:val="340"/>
                      <w:tblHeader/>
                    </w:trPr>
                    <w:tc>
                      <w:tcPr>
                        <w:tcW w:w="379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hanging="6"/>
                          <w:jc w:val="center"/>
                          <w:rPr>
                            <w:bCs/>
                            <w:color w:val="000000"/>
                            <w:szCs w:val="24"/>
                          </w:rPr>
                        </w:pPr>
                        <w:r>
                          <w:rPr>
                            <w:bCs/>
                            <w:color w:val="000000"/>
                            <w:szCs w:val="24"/>
                          </w:rPr>
                          <w:t>Slenkstinis (I)</w:t>
                        </w:r>
                      </w:p>
                    </w:tc>
                    <w:tc>
                      <w:tcPr>
                        <w:tcW w:w="379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hanging="6"/>
                          <w:jc w:val="center"/>
                          <w:rPr>
                            <w:bCs/>
                            <w:color w:val="000000"/>
                            <w:szCs w:val="24"/>
                          </w:rPr>
                        </w:pPr>
                        <w:r>
                          <w:rPr>
                            <w:bCs/>
                            <w:color w:val="000000"/>
                            <w:szCs w:val="24"/>
                          </w:rPr>
                          <w:t>Patenkinamas (II)</w:t>
                        </w:r>
                      </w:p>
                    </w:tc>
                    <w:tc>
                      <w:tcPr>
                        <w:tcW w:w="379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hanging="6"/>
                          <w:jc w:val="center"/>
                          <w:rPr>
                            <w:bCs/>
                            <w:color w:val="000000"/>
                            <w:szCs w:val="24"/>
                          </w:rPr>
                        </w:pPr>
                        <w:r>
                          <w:rPr>
                            <w:bCs/>
                            <w:color w:val="000000"/>
                            <w:szCs w:val="24"/>
                          </w:rPr>
                          <w:t>Pagrindinis (III)</w:t>
                        </w:r>
                      </w:p>
                    </w:tc>
                    <w:tc>
                      <w:tcPr>
                        <w:tcW w:w="3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hanging="6"/>
                          <w:jc w:val="center"/>
                          <w:rPr>
                            <w:bCs/>
                            <w:color w:val="000000"/>
                            <w:szCs w:val="24"/>
                          </w:rPr>
                        </w:pPr>
                        <w:r>
                          <w:rPr>
                            <w:bCs/>
                            <w:color w:val="000000"/>
                            <w:szCs w:val="24"/>
                          </w:rPr>
                          <w:t>Aukštesnysis (IV)</w:t>
                        </w:r>
                      </w:p>
                    </w:tc>
                  </w:tr>
                  <w:tr>
                    <w:trPr>
                      <w:trHeight w:val="283"/>
                    </w:trPr>
                    <w:tc>
                      <w:tcPr>
                        <w:tcW w:w="15165" w:type="dxa"/>
                        <w:gridSpan w:val="4"/>
                        <w:tcBorders>
                          <w:top w:val="single" w:sz="4" w:space="0" w:color="auto"/>
                          <w:left w:val="single" w:sz="4" w:space="0" w:color="auto"/>
                          <w:bottom w:val="single" w:sz="4" w:space="0" w:color="auto"/>
                          <w:right w:val="single" w:sz="4" w:space="0" w:color="auto"/>
                        </w:tcBorders>
                        <w:vAlign w:val="center"/>
                        <w:hideMark/>
                      </w:tcPr>
                      <w:p>
                        <w:pPr>
                          <w:ind w:hanging="6"/>
                          <w:jc w:val="center"/>
                          <w:rPr>
                            <w:bCs/>
                            <w:color w:val="000000"/>
                            <w:szCs w:val="24"/>
                            <w:lang w:eastAsia="lt-LT"/>
                          </w:rPr>
                        </w:pPr>
                        <w:r>
                          <w:rPr>
                            <w:bCs/>
                            <w:color w:val="000000"/>
                            <w:szCs w:val="24"/>
                            <w:lang w:eastAsia="lt-LT"/>
                          </w:rPr>
                          <w:t>1. Gilus supratimas ir argumentavimas (A)</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tinkamai atlieka paprasčiausias mokymosi turinyje numatytas matematines procedūras, padedamas paaiškina, kaip jas atlieka (A1.1).</w:t>
                        </w:r>
                      </w:p>
                    </w:tc>
                    <w:tc>
                      <w:tcPr>
                        <w:tcW w:w="3791" w:type="dxa"/>
                        <w:tcBorders>
                          <w:top w:val="single" w:sz="4" w:space="0" w:color="auto"/>
                          <w:left w:val="single" w:sz="4" w:space="0" w:color="auto"/>
                          <w:bottom w:val="single" w:sz="4" w:space="0" w:color="auto"/>
                          <w:right w:val="single" w:sz="4" w:space="0" w:color="auto"/>
                        </w:tcBorders>
                        <w:hideMark/>
                      </w:tcPr>
                      <w:p>
                        <w:pPr>
                          <w:ind w:hanging="6"/>
                          <w:rPr>
                            <w:bCs/>
                            <w:color w:val="000000"/>
                            <w:szCs w:val="24"/>
                          </w:rPr>
                        </w:pPr>
                        <w:r>
                          <w:rPr>
                            <w:rFonts w:eastAsia="Calibri"/>
                            <w:bCs/>
                            <w:color w:val="000000"/>
                            <w:szCs w:val="24"/>
                          </w:rPr>
                          <w:t>Tinkamai atlieka paprasčiausias mokymosi turinyje numatytas matematines procedūras, padedamas paaiškina, kaip jas atlieka (A1.2).</w:t>
                        </w:r>
                      </w:p>
                    </w:tc>
                    <w:tc>
                      <w:tcPr>
                        <w:tcW w:w="3791" w:type="dxa"/>
                        <w:tcBorders>
                          <w:top w:val="single" w:sz="4" w:space="0" w:color="auto"/>
                          <w:left w:val="single" w:sz="4" w:space="0" w:color="auto"/>
                          <w:bottom w:val="single" w:sz="4" w:space="0" w:color="auto"/>
                          <w:right w:val="single" w:sz="4" w:space="0" w:color="auto"/>
                        </w:tcBorders>
                        <w:hideMark/>
                      </w:tcPr>
                      <w:p>
                        <w:pPr>
                          <w:ind w:hanging="6"/>
                          <w:rPr>
                            <w:bCs/>
                            <w:color w:val="000000"/>
                            <w:szCs w:val="24"/>
                          </w:rPr>
                        </w:pPr>
                        <w:r>
                          <w:rPr>
                            <w:rFonts w:eastAsia="Calibri"/>
                            <w:bCs/>
                            <w:color w:val="000000"/>
                            <w:szCs w:val="24"/>
                          </w:rPr>
                          <w:t>Tinkamai atlieka paprastas mokymosi turinyje numatytas matematines procedūras, konsultuodamasis paaiškina, kaip jas atlieka (A1.3).</w:t>
                        </w:r>
                      </w:p>
                    </w:tc>
                    <w:tc>
                      <w:tcPr>
                        <w:tcW w:w="3792"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A1.4 Tinkamai atlieka ir paaiškina paprastas mokymosi turinyje numatytas matematines procedūras (A1.4).</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 xml:space="preserve">Naudodamasis netiesiogiai teikiama pagalba paprasčiausiais atvejais nustato </w:t>
                        </w:r>
                        <w:r>
                          <w:rPr>
                            <w:color w:val="000000"/>
                            <w:szCs w:val="24"/>
                            <w:lang w:eastAsia="ar-SA"/>
                          </w:rPr>
                          <w:t>panašumą/skirtumą, įžvelgia analogijas, pratęsia elementų seką, grupuoja objektus pagal vieną požymį (A2.1).</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 xml:space="preserve">Paprasčiausiais atvejais nustato </w:t>
                        </w:r>
                        <w:r>
                          <w:rPr>
                            <w:color w:val="000000"/>
                            <w:szCs w:val="24"/>
                            <w:lang w:eastAsia="ar-SA"/>
                          </w:rPr>
                          <w:t>panašumą/skirtumą, įžvelgia analogijas, pratęsia elementų seką, grupuoja objektus pagal vieną požymį (A2.2).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Paprastais atvejais nustato panašumą/skirtumą, įžvelgia analogijas, pratęsia elementų seką, grupuoja objektus pagal vieną požymį (A2.3).</w:t>
                        </w:r>
                      </w:p>
                    </w:tc>
                    <w:tc>
                      <w:tcPr>
                        <w:tcW w:w="3792" w:type="dxa"/>
                        <w:tcBorders>
                          <w:top w:val="single" w:sz="4" w:space="0" w:color="auto"/>
                          <w:left w:val="single" w:sz="4" w:space="0" w:color="auto"/>
                          <w:bottom w:val="single" w:sz="4" w:space="0" w:color="auto"/>
                          <w:right w:val="single" w:sz="4" w:space="0" w:color="auto"/>
                        </w:tcBorders>
                        <w:hideMark/>
                      </w:tcPr>
                      <w:p>
                        <w:pPr>
                          <w:widowControl w:val="0"/>
                          <w:ind w:hanging="6"/>
                          <w:rPr>
                            <w:color w:val="000000"/>
                            <w:szCs w:val="24"/>
                          </w:rPr>
                        </w:pPr>
                        <w:r>
                          <w:rPr>
                            <w:rFonts w:eastAsia="Calibri"/>
                            <w:color w:val="000000"/>
                            <w:szCs w:val="24"/>
                          </w:rPr>
                          <w:t>Paprastais atvejais nustato panašumą/skirtumą, įžvelgia analogijas, konstruoja elementų sekas pagal nurodytą arba savo sugalvotą taisyklę, grupuoja objektus pagal vieną požymį (A2.4).</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Sukuria paprasčiausios užduoties sprendimą, perteikiant mintis trūksta rišlumo, pateikia nepilną atsakymą (A3.1).</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Sukuria paprastos užduoties sprendimą. Perteikiant matematines mintis trūksta aiškumo, nuoseklumo, rišlumo, mintys kartojasi arba nutrūksta, pateikia nepilną atsakymą (A3.2).</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Sukuria nuoseklų paprastos užduoties sprendimą, jį paaiškina, tačiau trūksta tikslumo, išbaigtumo (A3.3).</w:t>
                        </w:r>
                      </w:p>
                    </w:tc>
                    <w:tc>
                      <w:tcPr>
                        <w:tcW w:w="3792"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Sukuria nuoseklų, pagrįstą paprastos užduoties sprendimą. Matematines idėjas paaiškina ir pagrindžia (A3.4).</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suppressAutoHyphens/>
                          <w:ind w:right="60" w:hanging="6"/>
                          <w:rPr>
                            <w:color w:val="000000"/>
                            <w:szCs w:val="24"/>
                            <w:lang w:eastAsia="ar-SA"/>
                          </w:rPr>
                        </w:pPr>
                        <w:r>
                          <w:rPr>
                            <w:color w:val="000000"/>
                            <w:szCs w:val="24"/>
                            <w:lang w:eastAsia="ar-SA"/>
                          </w:rPr>
                          <w:t>Paragintas įsitraukia į matematikos mokymąsi. Naudodamasis tiesiogiai ar netiesiogiai teikiama pagalba nurodo, kas jam sekasi, ko dar reikia pasimokyti (A4.1).</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Paragintas įsitraukia į matematikos mokymąsi. Naudodamasis tiesiogiai ar netiesiogiai teikiama pagalba nurodo, kas jam sekasi, ko dar reikia pasimokyti, priežastis dėl kurių sekėsi arba nesisekė veikti (A4.2).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Noriai dalyvauja matematikos mokymosi procese, jaučia atsakomybę už mokymosi rezultatus. Nurodo, kas jam sekasi, ko dar reikia pasimokyti, priežastis dėl kurių sekėsi arba nesisekė veikti. Naudodamasis tiesiogiai ar netiesiogiai teikiama pagalba numato konkretaus laikotarpio matematikos mokymosi žingsnius (A4.3).</w:t>
                        </w:r>
                      </w:p>
                    </w:tc>
                    <w:tc>
                      <w:tcPr>
                        <w:tcW w:w="3792"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Domisi matematika, aktyviai dalyvauja mokymosi procese, pasitiki savo jėgomis mokydamasis matematikos, jaučia atsakomybę už savo daromą pažangą. Įvardija savo stiprybes ir tobulintinas sritis mokantis matematikos, nurodo priežastis, dėl kurių sekėsi arba nesisekė veikti. Naudodamasis netiesiogiai teikiama pagalba numato konkretaus laikotarpio matematikos mokymosi veiksmų planą (A4.4).</w:t>
                        </w:r>
                      </w:p>
                    </w:tc>
                  </w:tr>
                  <w:tr>
                    <w:trPr>
                      <w:trHeight w:val="283"/>
                    </w:trPr>
                    <w:tc>
                      <w:tcPr>
                        <w:tcW w:w="15165"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2. Matematinis komunikavimas (B)</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iliustruoja, atpasakoja, paaiškina perskaitytą, išklausytą paprasčiausią matematinį pranešimą (B1.1).</w:t>
                        </w:r>
                      </w:p>
                    </w:tc>
                    <w:tc>
                      <w:tcPr>
                        <w:tcW w:w="3791"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rFonts w:eastAsia="Calibri"/>
                            <w:color w:val="000000"/>
                            <w:szCs w:val="24"/>
                          </w:rPr>
                          <w:t>Iliustruoja, atpasakoja, paaiškina perskaitytą, išklausytą paprasčiausią matematinį pranešimą (B1.2).</w:t>
                        </w:r>
                      </w:p>
                    </w:tc>
                    <w:tc>
                      <w:tcPr>
                        <w:tcW w:w="3791"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rFonts w:eastAsia="Calibri"/>
                            <w:color w:val="000000"/>
                            <w:szCs w:val="24"/>
                          </w:rPr>
                          <w:t>Iliustruoja, atpasakoja, paaiškina perskaitytą, išklausytą paprastą matematinį pranešimą (B1.3).</w:t>
                        </w:r>
                      </w:p>
                    </w:tc>
                    <w:tc>
                      <w:tcPr>
                        <w:tcW w:w="3792"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rFonts w:eastAsia="Calibri"/>
                            <w:color w:val="000000"/>
                            <w:szCs w:val="24"/>
                          </w:rPr>
                          <w:t>Iliustruoja, atpasakoja, paaiškina perskaitytą, išklausytą nesudėtingą matematinį pranešimą (B1.4).</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Naudodamasis netiesiogiai teikiama pagalba atpažįsta ir vartoja mokymosi turinyje išskirtus matematinius terminus, žymėjimą, objektus, įprastas operacijas (B2.1).</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Atpažįsta ir naudodamasis netiesiogiai teikiama pagalba tinkamai vartoja mokymosi turinyje išskirtus matematinius terminus, žymėjimą, objektus, įprastas operacijas (B2.2).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Atpažįsta ir konsultuodamasis tinkamai vartoja mokymosi turinyje išskirtus matematinius terminus, žymėjimą, objektus, įprastas operacijas (B2.3).</w:t>
                        </w:r>
                      </w:p>
                    </w:tc>
                    <w:tc>
                      <w:tcPr>
                        <w:tcW w:w="3792"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Tiksliai ir tinkamai vartoja mokymosi turinyje išskirtus matematinius terminus, žymėjimą, objektus, įprastas operacijas (B2.4).</w:t>
                        </w:r>
                      </w:p>
                    </w:tc>
                  </w:tr>
                  <w:tr>
                    <w:trPr>
                      <w:trHeight w:val="47"/>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atsirenka akivaizdžiai pateiktą reikiamą informaciją iš nurodyto šaltinio, kuria ir pristato paprasčiausią matematinį pranešimą, naudodamas pasiūlytas fizines ar skaitmenines priemones, formas (B3.1).</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Atsirenka akivaizdžiai pateiktą reikiamą informaciją iš nurodyto šaltinio, kuria ir pristato paprasčiausią matematinį pranešimą, naudodamas pasiūlytas fizines ar skaitmenines priemones, formas (B3.2). </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Atsirenka reikiamą informaciją iš nurodyto šaltinio, kuria ir pristato paprastą matematinį pranešimą, naudodamas pasiūlytas fizines ar skaitmenines priemones, formas (B3.3).</w:t>
                        </w:r>
                      </w:p>
                    </w:tc>
                    <w:tc>
                      <w:tcPr>
                        <w:tcW w:w="3792"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Atsirenka reikiamą informaciją iš 1–2 nurodytų šaltinių, kuria ir pristato nesudėtingą matematinį pranešimą, naudodamas pasiūlytas fizines ar skaitmenines priemones, formas (B3.4).</w:t>
                        </w:r>
                      </w:p>
                    </w:tc>
                  </w:tr>
                  <w:tr>
                    <w:trPr>
                      <w:trHeight w:val="283"/>
                    </w:trPr>
                    <w:tc>
                      <w:tcPr>
                        <w:tcW w:w="15165"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3. Problemų sprendimas (C)</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suformuluoja bent vieną paprasčiausią matematinį klausimą apie nagrinėtą artimos aplinkos situaciją (C1.1).</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suformuluoja bent du paprasčiausius matematinius klausimus apie nagrinėtą artimos aplinkos situaciją (C1.2).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Konsultuodamasis modeliuoja nagrinėtas artimos aplinkos situacijas, kol suformuluoja jas kaip paprastas nagrinėto mokymosi turinio matematines užduotis (C1.3).</w:t>
                        </w:r>
                      </w:p>
                    </w:tc>
                    <w:tc>
                      <w:tcPr>
                        <w:tcW w:w="3792"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Modeliuoja nagrinėtas ir nenagrinėtas artimos aplinkos situacijas, kol suformuluoja jas kaip paprastas nagrinėto mokymosi turinio matematines užduotis (C1.4).</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b/>
                            <w:color w:val="000000"/>
                            <w:szCs w:val="24"/>
                          </w:rPr>
                        </w:pPr>
                        <w:r>
                          <w:rPr>
                            <w:rFonts w:eastAsia="Calibri"/>
                            <w:color w:val="000000"/>
                            <w:szCs w:val="24"/>
                          </w:rPr>
                          <w:t>– (C2.1)</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Naudodamasis netiesiogiai teikiama pagalba vertina pasiūlytas 2 alternatyvias paprastos užduoties sprendimo strategijas, </w:t>
                        </w:r>
                        <w:r>
                          <w:rPr>
                            <w:b/>
                            <w:color w:val="000000"/>
                            <w:szCs w:val="24"/>
                            <w:lang w:eastAsia="ar-SA"/>
                          </w:rPr>
                          <w:t>t</w:t>
                        </w:r>
                        <w:r>
                          <w:rPr>
                            <w:color w:val="000000"/>
                            <w:szCs w:val="24"/>
                            <w:lang w:eastAsia="ar-SA"/>
                          </w:rPr>
                          <w:t xml:space="preserve">aiko ir derina 2  temų  faktus, metodus, kol sudaro ir įgyvendina  užduoties sprendimo planą (C2.2).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Konsultuodamasis vertina pasiūlytas 2-3 alternatyvias paprastos užduoties sprendimo strategijas, </w:t>
                        </w:r>
                        <w:r>
                          <w:rPr>
                            <w:b/>
                            <w:color w:val="000000"/>
                            <w:szCs w:val="24"/>
                            <w:lang w:eastAsia="ar-SA"/>
                          </w:rPr>
                          <w:t>t</w:t>
                        </w:r>
                        <w:r>
                          <w:rPr>
                            <w:color w:val="000000"/>
                            <w:szCs w:val="24"/>
                            <w:lang w:eastAsia="ar-SA"/>
                          </w:rPr>
                          <w:t xml:space="preserve">aiko ir derina 2-3  temų  faktus, metodus, kol sudaro ir įgyvendina  užduoties sprendimo planą (C2.3).</w:t>
                        </w:r>
                      </w:p>
                    </w:tc>
                    <w:tc>
                      <w:tcPr>
                        <w:tcW w:w="3792" w:type="dxa"/>
                        <w:tcBorders>
                          <w:top w:val="single" w:sz="4" w:space="0" w:color="auto"/>
                          <w:left w:val="single" w:sz="4" w:space="0" w:color="auto"/>
                          <w:bottom w:val="single" w:sz="4" w:space="0" w:color="auto"/>
                          <w:right w:val="single" w:sz="4" w:space="0" w:color="auto"/>
                        </w:tcBorders>
                      </w:tcPr>
                      <w:p>
                        <w:pPr>
                          <w:suppressAutoHyphens/>
                          <w:ind w:hanging="6"/>
                          <w:rPr>
                            <w:color w:val="000000"/>
                            <w:szCs w:val="24"/>
                            <w:lang w:eastAsia="ar-SA"/>
                          </w:rPr>
                        </w:pPr>
                        <w:r>
                          <w:rPr>
                            <w:color w:val="000000"/>
                            <w:szCs w:val="24"/>
                            <w:lang w:eastAsia="ar-SA"/>
                          </w:rPr>
                          <w:t xml:space="preserve">Pasiūlo, vertina 2-3 alternatyvias paprastos užduoties sprendimo strategijas, </w:t>
                        </w:r>
                        <w:r>
                          <w:rPr>
                            <w:b/>
                            <w:color w:val="000000"/>
                            <w:szCs w:val="24"/>
                            <w:lang w:eastAsia="ar-SA"/>
                          </w:rPr>
                          <w:t>t</w:t>
                        </w:r>
                        <w:r>
                          <w:rPr>
                            <w:color w:val="000000"/>
                            <w:szCs w:val="24"/>
                            <w:lang w:eastAsia="ar-SA"/>
                          </w:rPr>
                          <w:t xml:space="preserve">aiko ir derina 2-3  temų  faktus, metodus, kol sudaro ir įgyvendina  užduoties sprendimo planą (C2.4).</w:t>
                        </w:r>
                      </w:p>
                      <w:p>
                        <w:pPr>
                          <w:ind w:hanging="6"/>
                          <w:rPr>
                            <w:color w:val="000000"/>
                            <w:szCs w:val="24"/>
                          </w:rPr>
                        </w:pP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rPr>
                            <w:color w:val="000000"/>
                            <w:szCs w:val="24"/>
                          </w:rPr>
                        </w:pPr>
                        <w:r>
                          <w:rPr>
                            <w:rFonts w:eastAsia="Calibri"/>
                            <w:color w:val="000000"/>
                            <w:szCs w:val="24"/>
                          </w:rPr>
                          <w:t xml:space="preserve">– (C3.1). </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Naudodamasis netiesiogiai teikiama pagalba patikrina, kad rado teisingą atsakymą į iškeltą paprastą probleminį klausimą. Daro pagrįstas išvadas (C3.2).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Patikrina, kad rado teisingą atsakymą į iškeltą paprastą probleminį klausimą. Daro pagrįstas išvadas (C3.3).</w:t>
                        </w:r>
                      </w:p>
                    </w:tc>
                    <w:tc>
                      <w:tcPr>
                        <w:tcW w:w="3792"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Įvertina matematinės veiklos rezultatų prasmingumą nagrinėtos paprastos problemos kontekste, daro pagrįstas išvadas (C3.4).</w:t>
                        </w:r>
                      </w:p>
                    </w:tc>
                  </w:tr>
                </w:tbl>
                <w:p>
                  <w:pPr>
                    <w:ind w:hanging="6"/>
                    <w:rPr>
                      <w:color w:val="000000"/>
                      <w:szCs w:val="24"/>
                      <w:lang w:eastAsia="ar-SA"/>
                    </w:rPr>
                  </w:pPr>
                </w:p>
              </w:sdtContent>
            </w:sdt>
            <w:sdt>
              <w:sdtPr>
                <w:alias w:val="20 pr. 51 p."/>
                <w:tag w:val="part_bf20ae86c0d945879f350447c2845ce5"/>
                <w:lock w:val="sdtLocked"/>
                <w:richText/>
              </w:sdtPr>
              <w:sdtContent>
                <w:p>
                  <w:pPr>
                    <w:ind w:firstLine="851"/>
                    <w:rPr>
                      <w:color w:val="000000"/>
                      <w:szCs w:val="24"/>
                      <w:lang w:eastAsia="ar-SA"/>
                    </w:rPr>
                  </w:pPr>
                  <w:sdt>
                    <w:sdtPr>
                      <w:alias w:val="Numeris"/>
                      <w:tag w:val="nr_bf20ae86c0d945879f350447c2845ce5"/>
                      <w:lock w:val="sdtLocked"/>
                      <w:richText/>
                    </w:sdtPr>
                    <w:sdtContent>
                      <w:r>
                        <w:rPr>
                          <w:color w:val="000000"/>
                          <w:szCs w:val="24"/>
                          <w:lang w:eastAsia="ar-SA"/>
                        </w:rPr>
                        <w:t>51</w:t>
                      </w:r>
                    </w:sdtContent>
                  </w:sdt>
                  <w:r>
                    <w:rPr>
                      <w:color w:val="000000"/>
                      <w:szCs w:val="24"/>
                      <w:lang w:eastAsia="ar-SA"/>
                    </w:rPr>
                    <w:t>. Pasiekimų lygių požymiai. 3</w:t>
                  </w:r>
                  <w:r>
                    <w:rPr>
                      <w:color w:val="000000"/>
                      <w:szCs w:val="24"/>
                      <w:lang w:eastAsia="lt-LT"/>
                    </w:rPr>
                    <w:t>–</w:t>
                  </w:r>
                  <w:r>
                    <w:rPr>
                      <w:color w:val="000000"/>
                      <w:szCs w:val="24"/>
                      <w:lang w:eastAsia="ar-SA"/>
                    </w:rPr>
                    <w:t>4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Pasiekimų lygiai</w:t>
                        </w:r>
                      </w:p>
                    </w:tc>
                  </w:tr>
                  <w:tr>
                    <w:trPr>
                      <w:trHeight w:val="340"/>
                      <w:tblHeader/>
                    </w:trPr>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Slenkstinis (I)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Patenkinamas (II)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Pagrindinis (III)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Aukštesnysis (IV)</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vAlign w:val="center"/>
                        <w:hideMark/>
                      </w:tcPr>
                      <w:p>
                        <w:pPr>
                          <w:ind w:hanging="6"/>
                          <w:jc w:val="center"/>
                          <w:rPr>
                            <w:color w:val="000000"/>
                            <w:szCs w:val="24"/>
                            <w:lang w:eastAsia="lt-LT"/>
                          </w:rPr>
                        </w:pPr>
                        <w:r>
                          <w:rPr>
                            <w:color w:val="000000"/>
                            <w:szCs w:val="24"/>
                            <w:lang w:eastAsia="lt-LT"/>
                          </w:rPr>
                          <w:t>1. Gilus supratimas ir argumentavimas (A)</w:t>
                        </w:r>
                      </w:p>
                    </w:tc>
                  </w:tr>
                  <w:tr>
                    <w:trPr>
                      <w:trHeight w:val="283"/>
                    </w:trPr>
                    <w:tc>
                      <w:tcPr>
                        <w:tcW w:w="3790" w:type="dxa"/>
                        <w:tcBorders>
                          <w:top w:val="single" w:sz="4" w:space="0" w:color="auto"/>
                          <w:left w:val="single" w:sz="4" w:space="0" w:color="auto"/>
                          <w:bottom w:val="single" w:sz="4" w:space="0" w:color="auto"/>
                          <w:right w:val="single" w:sz="4" w:space="0" w:color="auto"/>
                        </w:tcBorders>
                        <w:hideMark/>
                      </w:tcPr>
                      <w:p>
                        <w:pPr>
                          <w:suppressAutoHyphens/>
                          <w:ind w:left="-6"/>
                          <w:rPr>
                            <w:color w:val="000000"/>
                            <w:szCs w:val="24"/>
                            <w:lang w:eastAsia="ar-SA"/>
                          </w:rPr>
                        </w:pPr>
                        <w:r>
                          <w:rPr>
                            <w:color w:val="000000"/>
                            <w:szCs w:val="24"/>
                            <w:lang w:eastAsia="ar-SA"/>
                          </w:rPr>
                          <w:t>Naudodamasis netiesiogiai teikiama pagalba tinkamai atlieka paprasčiausias mokymosi turinyje numatytas matematines procedūras, padedamas paaiškina, kaip jas atlieka (A1.1).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Tinkamai atlieka paprasčiausias mokymosi turinyje numatytas matematines procedūras, padedamas paaiškina, kaip jas atlieka (A1.2).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Tinkamai atlieka paprastas mokymosi turinyje numatytas matematines procedūras, konsultuodamasis paaiškina, kaip jas atlieka (A1.3).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Tinkamai atlieka ir paaiškina nesudėtingas mokymosi turinyje numatytas matematines procedūras (A1.4).</w:t>
                        </w:r>
                      </w:p>
                    </w:tc>
                  </w:tr>
                  <w:tr>
                    <w:trPr>
                      <w:trHeight w:val="283"/>
                    </w:trPr>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Naudodamasis netiesiogiai teikiama pagalba paprastais atvejais nustato panašumą/skirtumą, įžvelgia analogijas, konstruoja elementų sekas pagal nurodytą taisyklę, grupuoja objektus pagal du požymius (A2.1).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Paprastais atvejais nustato panašumą/skirtumą, įžvelgia analogijas, konstruoja elementų sekas pagal nurodytą taisyklę, grupuoja objektus pagal du požymius (A2.2).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Paprastais atvejais nustato panašumą/skirtumą, įžvelgia analogijas, konstruoja elementų sekas pagal nurodytą arba savo sugalvotą taisyklę, grupuoja objektus pagal du požymius.</w:t>
                        </w:r>
                      </w:p>
                      <w:p>
                        <w:pPr>
                          <w:suppressAutoHyphens/>
                          <w:ind w:hanging="6"/>
                          <w:rPr>
                            <w:color w:val="000000"/>
                            <w:szCs w:val="24"/>
                            <w:lang w:eastAsia="ar-SA"/>
                          </w:rPr>
                        </w:pPr>
                        <w:r>
                          <w:rPr>
                            <w:color w:val="000000"/>
                            <w:szCs w:val="24"/>
                            <w:lang w:eastAsia="ar-SA"/>
                          </w:rPr>
                          <w:t>Netiesiogiai padedamas kelia hipotezes apie bendras tyrinėtų matematinių objektų savybes (A2.3).</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Nesudėtingais atvejais nustato panašumą/skirtumą, įžvelgia analogijas, konstruoja elementų sekas pagal nurodytą arba savo sugalvotą taisyklę, grupuoja objektus pagal du požymius.</w:t>
                        </w:r>
                      </w:p>
                      <w:p>
                        <w:pPr>
                          <w:suppressAutoHyphens/>
                          <w:ind w:hanging="6"/>
                          <w:rPr>
                            <w:color w:val="000000"/>
                            <w:szCs w:val="24"/>
                            <w:lang w:eastAsia="ar-SA"/>
                          </w:rPr>
                        </w:pPr>
                        <w:r>
                          <w:rPr>
                            <w:color w:val="000000"/>
                            <w:szCs w:val="24"/>
                            <w:lang w:eastAsia="ar-SA"/>
                          </w:rPr>
                          <w:t>Konsultuojamas kelia hipotezes apie bendras tyrinėtų matematinių objektų savybes (A2.4).</w:t>
                        </w:r>
                      </w:p>
                    </w:tc>
                  </w:tr>
                  <w:tr>
                    <w:trPr>
                      <w:trHeight w:val="283"/>
                    </w:trPr>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Sukuria paprasčiausios, o naudodamasis netiesiogiai teikiama pagalba ir paprastos, užduoties sprendimą. Perteikiant matematines mintis trūksta rišlumo, pateikia nepilną atsakymą (A3.1).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Sukuria paprastos užduoties sprendimą. Bando perteikti matematines mintis, tačiau trūksta aiškumo, nuoseklumo, rišlumo, mintys kartojasi arba nutrūksta, pateikia nepilną atsakymą. Naudodamasis netiesiogiai teikiama pagalba vertina paprasto matematinio pranešimo logiškumą (A3.2).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Sukuria nuoseklų paprastos užduoties sprendimą, jį paaiškina, tačiau trūksta tikslumo, išbaigtumo.</w:t>
                        </w:r>
                      </w:p>
                      <w:p>
                        <w:pPr>
                          <w:ind w:hanging="6"/>
                          <w:rPr>
                            <w:color w:val="000000"/>
                            <w:szCs w:val="24"/>
                          </w:rPr>
                        </w:pPr>
                        <w:r>
                          <w:rPr>
                            <w:rFonts w:eastAsia="Calibri"/>
                            <w:color w:val="000000"/>
                            <w:szCs w:val="24"/>
                          </w:rPr>
                          <w:t>Vertina paprasto matematinio pranešimo logiškumą (A3.3).</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Sukuria nuoseklų, pagrįstą nesudėtingos užduoties sprendimą. Matematines idėjas paaiškina ir pagrindžia. </w:t>
                        </w:r>
                      </w:p>
                      <w:p>
                        <w:pPr>
                          <w:widowControl w:val="0"/>
                          <w:ind w:hanging="6"/>
                          <w:rPr>
                            <w:color w:val="000000"/>
                            <w:szCs w:val="24"/>
                          </w:rPr>
                        </w:pPr>
                        <w:r>
                          <w:rPr>
                            <w:rFonts w:eastAsia="Calibri"/>
                            <w:color w:val="000000"/>
                            <w:szCs w:val="24"/>
                          </w:rPr>
                          <w:t>Vertina nesudėtingo matematinio pranešimo logiškumą (A3.4).</w:t>
                        </w:r>
                      </w:p>
                    </w:tc>
                  </w:tr>
                  <w:tr>
                    <w:trPr>
                      <w:trHeight w:val="283"/>
                    </w:trPr>
                    <w:tc>
                      <w:tcPr>
                        <w:tcW w:w="3790" w:type="dxa"/>
                        <w:tcBorders>
                          <w:top w:val="single" w:sz="4" w:space="0" w:color="auto"/>
                          <w:left w:val="single" w:sz="4" w:space="0" w:color="auto"/>
                          <w:bottom w:val="single" w:sz="4" w:space="0" w:color="auto"/>
                          <w:right w:val="single" w:sz="4" w:space="0" w:color="auto"/>
                        </w:tcBorders>
                        <w:hideMark/>
                      </w:tcPr>
                      <w:p>
                        <w:pPr>
                          <w:suppressAutoHyphens/>
                          <w:ind w:right="60" w:hanging="6"/>
                          <w:rPr>
                            <w:color w:val="000000"/>
                            <w:szCs w:val="24"/>
                            <w:lang w:eastAsia="ar-SA"/>
                          </w:rPr>
                        </w:pPr>
                        <w:r>
                          <w:rPr>
                            <w:color w:val="000000"/>
                            <w:szCs w:val="24"/>
                            <w:lang w:eastAsia="ar-SA"/>
                          </w:rPr>
                          <w:t>Paragintas įsitraukia į matematikos mokymąsi. Naudodamasis netiesiogiai teikiama pagalba nurodo, kas jam sekasi, ko dar reikia pasimokyti, priežastis dėl kurių sekėsi arba nesisekė veikti (A4.1).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right="60" w:hanging="6"/>
                          <w:rPr>
                            <w:color w:val="000000"/>
                            <w:szCs w:val="24"/>
                            <w:lang w:eastAsia="ar-SA"/>
                          </w:rPr>
                        </w:pPr>
                        <w:r>
                          <w:rPr>
                            <w:color w:val="000000"/>
                            <w:szCs w:val="24"/>
                            <w:lang w:eastAsia="ar-SA"/>
                          </w:rPr>
                          <w:t>Paragintas įsitraukia į matematikos mokymąsi. Nurodo, kas jam sekasi, ko dar reikia pasimokyti, priežastis dėl kurių sekėsi arba nesisekė veikti. Naudodamasis netiesiogiai teikiama pagalba numato konkretaus laikotarpio matematikos mokymosi žingsnius (A4.2).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Noriai dalyvauja matematikos mokymosi procese, jaučia atsakomybę už mokymosi rezultatus.</w:t>
                        </w:r>
                      </w:p>
                      <w:p>
                        <w:pPr>
                          <w:ind w:hanging="6"/>
                          <w:rPr>
                            <w:color w:val="000000"/>
                            <w:szCs w:val="24"/>
                          </w:rPr>
                        </w:pPr>
                        <w:r>
                          <w:rPr>
                            <w:rFonts w:eastAsia="Calibri"/>
                            <w:color w:val="000000"/>
                            <w:szCs w:val="24"/>
                          </w:rPr>
                          <w:t>Įvardija savo stiprybes ir tobulintinas sritis mokantis matematikos, nurodo priežastis, dėl kurių sekėsi arba nesisekė veikti. Naudodamasis netiesiogiai teikiama pagalba numato konkretaus laikotarpio matematikos mokymosi veiksmų planą (A4.3).</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right="60" w:hanging="6"/>
                          <w:rPr>
                            <w:color w:val="000000"/>
                            <w:szCs w:val="24"/>
                            <w:lang w:eastAsia="ar-SA"/>
                          </w:rPr>
                        </w:pPr>
                        <w:r>
                          <w:rPr>
                            <w:color w:val="000000"/>
                            <w:szCs w:val="24"/>
                            <w:lang w:eastAsia="ar-SA"/>
                          </w:rPr>
                          <w:t>Domisi matematika, aktyviai dalyvauja mokymosi procese, pasitiki savo jėgomis mokydamasis matematikos, jaučia atsakomybę už savo daromą pažangą. Naudodamasis netiesiogiai teikiama pagalba įsivertina matematikos mokymosi rezultatus, išsikelia konkretaus laikotarpio matematikos mokymosi tikslus ir numato veiksmų planą (A4.4).</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2. Matematinis komunikavimas (B)</w:t>
                        </w:r>
                      </w:p>
                    </w:tc>
                  </w:tr>
                  <w:tr>
                    <w:trPr>
                      <w:trHeight w:val="283"/>
                    </w:trPr>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išskiria, atrenka informaciją, susieja perskaitytą, išklausytą paprasčiausią matematinį pranešimą su anksčiau įgytomis žiniomis ir patirtimi, pavaizduoja kitu būdu (B1.1).</w:t>
                        </w:r>
                      </w:p>
                    </w:tc>
                    <w:tc>
                      <w:tcPr>
                        <w:tcW w:w="3790"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rFonts w:eastAsia="Calibri"/>
                            <w:color w:val="000000"/>
                            <w:szCs w:val="24"/>
                          </w:rPr>
                          <w:t>Išskiria, atrenka informaciją, susieja perskaitytą, išklausytą paprasčiausią matematinį pranešimą su anksčiau įgytomis žiniomis ir patirtimi, pavaizduoja kitu būdu (B1.2).</w:t>
                        </w:r>
                      </w:p>
                    </w:tc>
                    <w:tc>
                      <w:tcPr>
                        <w:tcW w:w="3790"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rFonts w:eastAsia="Calibri"/>
                            <w:color w:val="000000"/>
                            <w:szCs w:val="24"/>
                          </w:rPr>
                          <w:t>Išskiria, atrenka informaciją, susieja perskaitytą, išklausytą paprastą matematinį pranešimą su anksčiau įgytomis žiniomis ir patirtimi, pavaizduoja kitu būdu (B1.3).</w:t>
                        </w:r>
                      </w:p>
                    </w:tc>
                    <w:tc>
                      <w:tcPr>
                        <w:tcW w:w="3790"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rFonts w:eastAsia="Calibri"/>
                            <w:color w:val="000000"/>
                            <w:szCs w:val="24"/>
                          </w:rPr>
                          <w:t>Išskiria, atrenka informaciją, susieja perskaitytą, išklausytą nesudėtingą matematinį pranešimą su anksčiau įgytomis žiniomis ir patirtimi, pavaizduoja kitu būdu (B1.4).</w:t>
                        </w:r>
                      </w:p>
                    </w:tc>
                  </w:tr>
                  <w:tr>
                    <w:trPr>
                      <w:trHeight w:val="283"/>
                    </w:trPr>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atpažįsta ir vartoja mokymosi turinyje numatytus matematinius terminus, simbolius, žymėjimą ir pan. (B2.1).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 xml:space="preserve">Atpažįsta ir naudodamasis netiesiogiai teikiama pagalba tinkamai vartoja mokymosi turinyje numatytus matematinius terminus, simbolius, žymėjimą ir pan. (B2.2).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Atpažįsta ir tinkamai vartoja mokymosi turinyje numatytus matematinius terminus, simbolius, žymėjimą ir pan. (B2.3).</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Tiksliai ir tinkamai vartoja mokymosi turinyje numatytus matematinius terminus, simbolius, žymėjimą ir pan. (B2.4).</w:t>
                        </w:r>
                      </w:p>
                    </w:tc>
                  </w:tr>
                  <w:tr>
                    <w:trPr>
                      <w:trHeight w:val="47"/>
                    </w:trPr>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atsirenka akivaizdžiai pateiktą reikiamą informaciją iš nurodyto šaltinio, kuria ir pristato paprasčiausią matematinį pranešimą, naudodamas pasiūlytas fizines ar skaitmenines priemones, formas (B3.1).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Atsirenka reikiamą informaciją iš nurodyto šaltinio, kuria ir pristato paprasčiausią matematinį pranešimą, naudodamas pasiūlytas fizines ar skaitmenines priemones, formas (B3.2).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Atsirenka reikiamą informaciją iš 1–2 nurodytų šaltinių, kuria ir pristato paprastą matematinį pranešimą, naudodamas pasiūlytas fizines ar skaitmenines priemones, formas (B3.3).</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Atsirenka reikiamą informaciją iš 1–3 nurodytų šaltinių, kuria ir pristato nesudėtingą matematinį pranešimą, naudodamas pasiūlytas ar savo pasirinktas fizines ar skaitmenines priemones, formas (B3.4).</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3. Problemų sprendimas (C)</w:t>
                        </w:r>
                      </w:p>
                    </w:tc>
                  </w:tr>
                  <w:tr>
                    <w:trPr>
                      <w:trHeight w:val="283"/>
                    </w:trPr>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suformuluoja bent du paprasčiausius matematinius klausimus apie nagrinėtą artimos aplinkos situaciją (C1.1).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suformuluoja bent du paprastus matematinius klausimus apie nagrinėtą artimos aplinkos situaciją (C1.2).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Konsultuodamasis modeliuoja nagrinėtas ir nenagrinėtas artimos aplinkos situacijas, suformuluoja jas kaip paprastas nagrinėto mokymosi turinio matematines užduotis (C1.3).</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Modeliuoja nagrinėtas ir nenagrinėtas artimos aplinkos situacijas, suformuluoja jas kaip paprastas nagrinėto mokymosi turinio matematines užduotis (C1.4).</w:t>
                        </w:r>
                      </w:p>
                    </w:tc>
                  </w:tr>
                  <w:tr>
                    <w:trPr>
                      <w:trHeight w:val="283"/>
                    </w:trPr>
                    <w:tc>
                      <w:tcPr>
                        <w:tcW w:w="3790" w:type="dxa"/>
                        <w:tcBorders>
                          <w:top w:val="single" w:sz="4" w:space="0" w:color="auto"/>
                          <w:left w:val="single" w:sz="4" w:space="0" w:color="auto"/>
                          <w:bottom w:val="single" w:sz="4" w:space="0" w:color="auto"/>
                          <w:right w:val="single" w:sz="4" w:space="0" w:color="auto"/>
                        </w:tcBorders>
                        <w:hideMark/>
                      </w:tcPr>
                      <w:p>
                        <w:pPr>
                          <w:ind w:firstLine="56"/>
                          <w:rPr>
                            <w:b/>
                            <w:color w:val="000000"/>
                            <w:szCs w:val="24"/>
                          </w:rPr>
                        </w:pPr>
                        <w:r>
                          <w:rPr>
                            <w:rFonts w:eastAsia="Calibri"/>
                            <w:color w:val="000000"/>
                            <w:szCs w:val="24"/>
                          </w:rPr>
                          <w:t>– (C2.1).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Naudodamasis netiesiogiai teikiama pagalba vertina 2-3 alternatyvias paprastos užduoties sprendimo strategijas, taiko 2-3 sričių/temų faktus, metodus, kol sudaro ir įgyvendina  užduoties sprendimo planą (C2.2).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Konsultuodamasis pasiūlo  ir vertina 2-3 alternatyvias paprastos užduoties sprendimo strategijas, taiko 2-3 sričių/temų faktus, metodus, kol sudaro ir įgyvendina  užduoties sprendimo planą (C2.3).</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Pasiūlo ir vertina 2-3 alternatyvias nesudėtingos užduoties sprendimo strategijas, taiko 2-3 sričių/temų faktus, metodus, kol sudaro ir įgyvendina  užduoties sprendimo planą (C2.4).</w:t>
                        </w:r>
                      </w:p>
                    </w:tc>
                  </w:tr>
                  <w:tr>
                    <w:trPr>
                      <w:trHeight w:val="283"/>
                    </w:trPr>
                    <w:tc>
                      <w:tcPr>
                        <w:tcW w:w="3790" w:type="dxa"/>
                        <w:tcBorders>
                          <w:top w:val="single" w:sz="4" w:space="0" w:color="auto"/>
                          <w:left w:val="single" w:sz="4" w:space="0" w:color="auto"/>
                          <w:bottom w:val="single" w:sz="4" w:space="0" w:color="auto"/>
                          <w:right w:val="single" w:sz="4" w:space="0" w:color="auto"/>
                        </w:tcBorders>
                        <w:hideMark/>
                      </w:tcPr>
                      <w:p>
                        <w:pPr>
                          <w:ind w:firstLine="56"/>
                          <w:rPr>
                            <w:color w:val="000000"/>
                            <w:szCs w:val="24"/>
                          </w:rPr>
                        </w:pPr>
                        <w:r>
                          <w:rPr>
                            <w:rFonts w:eastAsia="Calibri"/>
                            <w:color w:val="000000"/>
                            <w:szCs w:val="24"/>
                          </w:rPr>
                          <w:t>– (C3.1).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rFonts w:eastAsia="Calibri"/>
                            <w:color w:val="000000"/>
                            <w:szCs w:val="24"/>
                          </w:rPr>
                          <w:t>Naudodamasis netiesiogiai teikiama pagalba įvertina matematinės veiklos rezultatų prasmingumą nagrinėtos paprastos problemos kontekste, daro išvadas (C3.2).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Konsultuodamasis įvertina paprastos probleminės užduoties sprendimui taikytų būdų, metodų tinkamumą, patikrina, kad rado teisingą, prasmingą atsakymą į iškeltą klausimą. Daro pagrįstas išvadas (C3.3).</w:t>
                        </w:r>
                      </w:p>
                    </w:tc>
                    <w:tc>
                      <w:tcPr>
                        <w:tcW w:w="3790" w:type="dxa"/>
                        <w:tcBorders>
                          <w:top w:val="single" w:sz="4" w:space="0" w:color="auto"/>
                          <w:left w:val="single" w:sz="4" w:space="0" w:color="auto"/>
                          <w:bottom w:val="single" w:sz="4" w:space="0" w:color="auto"/>
                          <w:right w:val="single" w:sz="4" w:space="0" w:color="auto"/>
                        </w:tcBorders>
                        <w:hideMark/>
                      </w:tcPr>
                      <w:p>
                        <w:pPr>
                          <w:ind w:left="-6"/>
                          <w:rPr>
                            <w:color w:val="000000"/>
                            <w:szCs w:val="24"/>
                          </w:rPr>
                        </w:pPr>
                        <w:r>
                          <w:rPr>
                            <w:rFonts w:eastAsia="Calibri"/>
                            <w:color w:val="000000"/>
                            <w:szCs w:val="24"/>
                          </w:rPr>
                          <w:t xml:space="preserve">Įvertina </w:t>
                        </w:r>
                        <w:r>
                          <w:rPr>
                            <w:color w:val="000000"/>
                            <w:szCs w:val="24"/>
                            <w:lang w:eastAsia="ar-SA"/>
                          </w:rPr>
                          <w:t>nesudėtingos užduoties sprendimui taikytų būdų, metodų tinkamumą, patikrina, kad rado teisingą, prasmingą atsakymą į iškeltą klausimą. Daro pagrįstas išvadas (C3.4).</w:t>
                        </w:r>
                      </w:p>
                    </w:tc>
                  </w:tr>
                </w:tbl>
                <w:p>
                  <w:pPr>
                    <w:suppressAutoHyphens/>
                    <w:rPr>
                      <w:color w:val="000000"/>
                      <w:szCs w:val="24"/>
                      <w:lang w:eastAsia="ar-SA"/>
                    </w:rPr>
                  </w:pPr>
                </w:p>
                <w:p>
                  <w:pPr>
                    <w:suppressAutoHyphens/>
                    <w:rPr>
                      <w:color w:val="000000"/>
                      <w:szCs w:val="24"/>
                      <w:lang w:eastAsia="ar-SA"/>
                    </w:rPr>
                  </w:pPr>
                </w:p>
              </w:sdtContent>
            </w:sdt>
            <w:sdt>
              <w:sdtPr>
                <w:alias w:val="20 pr. 52 p."/>
                <w:tag w:val="part_b86320baf70840dd8202e196dfe1a476"/>
                <w:lock w:val="sdtLocked"/>
                <w:richText/>
              </w:sdtPr>
              <w:sdtContent>
                <w:p>
                  <w:pPr>
                    <w:shd w:val="clear" w:color="auto" w:fill="FFFFFF"/>
                    <w:ind w:firstLine="851"/>
                    <w:rPr>
                      <w:color w:val="000000"/>
                      <w:szCs w:val="24"/>
                      <w:lang w:eastAsia="ar-SA"/>
                    </w:rPr>
                  </w:pPr>
                  <w:sdt>
                    <w:sdtPr>
                      <w:alias w:val="Numeris"/>
                      <w:tag w:val="nr_b86320baf70840dd8202e196dfe1a476"/>
                      <w:lock w:val="sdtLocked"/>
                      <w:richText/>
                    </w:sdtPr>
                    <w:sdtContent>
                      <w:r>
                        <w:rPr>
                          <w:color w:val="000000"/>
                          <w:szCs w:val="24"/>
                          <w:lang w:eastAsia="ar-SA"/>
                        </w:rPr>
                        <w:t>52</w:t>
                      </w:r>
                    </w:sdtContent>
                  </w:sdt>
                  <w:r>
                    <w:rPr>
                      <w:color w:val="000000"/>
                      <w:szCs w:val="24"/>
                      <w:lang w:eastAsia="ar-SA"/>
                    </w:rPr>
                    <w:t>. Pasiekimų lygių požymiai. 5–6 klasės:</w:t>
                  </w:r>
                </w:p>
                <w:tbl>
                  <w:tblPr>
                    <w:tblW w:w="1516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1"/>
                    <w:gridCol w:w="3791"/>
                    <w:gridCol w:w="3791"/>
                    <w:gridCol w:w="3792"/>
                  </w:tblGrid>
                  <w:tr>
                    <w:trPr>
                      <w:trHeight w:val="340"/>
                      <w:tblHeader/>
                    </w:trPr>
                    <w:tc>
                      <w:tcPr>
                        <w:tcW w:w="15165"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hd w:val="clear" w:color="auto" w:fill="FFFFFF"/>
                          <w:ind w:hanging="6"/>
                          <w:jc w:val="center"/>
                          <w:rPr>
                            <w:color w:val="000000"/>
                            <w:szCs w:val="24"/>
                          </w:rPr>
                        </w:pPr>
                        <w:r>
                          <w:rPr>
                            <w:color w:val="000000"/>
                            <w:szCs w:val="24"/>
                          </w:rPr>
                          <w:t>Pasiekimų lygiai</w:t>
                        </w:r>
                      </w:p>
                    </w:tc>
                  </w:tr>
                  <w:tr>
                    <w:trPr>
                      <w:trHeight w:val="340"/>
                      <w:tblHeader/>
                    </w:trPr>
                    <w:tc>
                      <w:tcPr>
                        <w:tcW w:w="37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hd w:val="clear" w:color="auto" w:fill="FFFFFF"/>
                          <w:ind w:hanging="6"/>
                          <w:jc w:val="center"/>
                          <w:rPr>
                            <w:color w:val="000000"/>
                            <w:szCs w:val="24"/>
                          </w:rPr>
                        </w:pPr>
                        <w:r>
                          <w:rPr>
                            <w:color w:val="000000"/>
                            <w:szCs w:val="24"/>
                          </w:rPr>
                          <w:t>Slenkstinis (I)</w:t>
                        </w:r>
                      </w:p>
                    </w:tc>
                    <w:tc>
                      <w:tcPr>
                        <w:tcW w:w="37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hd w:val="clear" w:color="auto" w:fill="FFFFFF"/>
                          <w:ind w:hanging="6"/>
                          <w:jc w:val="center"/>
                          <w:rPr>
                            <w:color w:val="000000"/>
                            <w:szCs w:val="24"/>
                          </w:rPr>
                        </w:pPr>
                        <w:r>
                          <w:rPr>
                            <w:color w:val="000000"/>
                            <w:szCs w:val="24"/>
                          </w:rPr>
                          <w:t>Patenkinamas (II)</w:t>
                        </w:r>
                      </w:p>
                    </w:tc>
                    <w:tc>
                      <w:tcPr>
                        <w:tcW w:w="37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hd w:val="clear" w:color="auto" w:fill="FFFFFF"/>
                          <w:ind w:hanging="6"/>
                          <w:jc w:val="center"/>
                          <w:rPr>
                            <w:color w:val="000000"/>
                            <w:szCs w:val="24"/>
                          </w:rPr>
                        </w:pPr>
                        <w:r>
                          <w:rPr>
                            <w:color w:val="000000"/>
                            <w:szCs w:val="24"/>
                          </w:rPr>
                          <w:t>Pagrindinis (III)</w:t>
                        </w:r>
                      </w:p>
                    </w:tc>
                    <w:tc>
                      <w:tcPr>
                        <w:tcW w:w="37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hd w:val="clear" w:color="auto" w:fill="FFFFFF"/>
                          <w:ind w:hanging="6"/>
                          <w:jc w:val="center"/>
                          <w:rPr>
                            <w:color w:val="000000"/>
                            <w:szCs w:val="24"/>
                          </w:rPr>
                        </w:pPr>
                        <w:r>
                          <w:rPr>
                            <w:color w:val="000000"/>
                            <w:szCs w:val="24"/>
                          </w:rPr>
                          <w:t>Aukštesnysis (IV)</w:t>
                        </w:r>
                      </w:p>
                    </w:tc>
                  </w:tr>
                  <w:tr>
                    <w:trPr>
                      <w:trHeight w:val="283"/>
                    </w:trPr>
                    <w:tc>
                      <w:tcPr>
                        <w:tcW w:w="15165" w:type="dxa"/>
                        <w:gridSpan w:val="4"/>
                        <w:tcBorders>
                          <w:top w:val="single" w:sz="4" w:space="0" w:color="auto"/>
                          <w:left w:val="single" w:sz="4" w:space="0" w:color="auto"/>
                          <w:bottom w:val="single" w:sz="4" w:space="0" w:color="auto"/>
                          <w:right w:val="single" w:sz="4" w:space="0" w:color="auto"/>
                        </w:tcBorders>
                        <w:vAlign w:val="center"/>
                        <w:hideMark/>
                      </w:tcPr>
                      <w:p>
                        <w:pPr>
                          <w:shd w:val="clear" w:color="auto" w:fill="FFFFFF"/>
                          <w:ind w:hanging="6"/>
                          <w:jc w:val="center"/>
                          <w:rPr>
                            <w:color w:val="000000"/>
                            <w:szCs w:val="24"/>
                            <w:lang w:eastAsia="lt-LT"/>
                          </w:rPr>
                        </w:pPr>
                        <w:r>
                          <w:rPr>
                            <w:color w:val="000000"/>
                            <w:szCs w:val="24"/>
                            <w:lang w:eastAsia="lt-LT"/>
                          </w:rPr>
                          <w:t>1. Gilus supratimas ir argumentavimas (A)</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Konsultuodamasis tinkamai atlieka paprasčiausias mokymosi turinyje numatytas matematines procedūras, padedamas paaiškina, kaip jas atlieka (A1.1).</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Tinkamai atlieka paprasčiausias mokymosi turinyje numatytas matematines procedūras, konsultuodamasis paaiškina, kodėl jas taip atlieka (A1.2).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Tinkamai atlieka paprastas mokymosi turinyje numatytas matematines procedūras, konsultuodamasis argumentuoja, kodėl jas taip atlieka (A1.3). </w:t>
                        </w:r>
                      </w:p>
                    </w:tc>
                    <w:tc>
                      <w:tcPr>
                        <w:tcW w:w="3792"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Tinkamai atlieka nesudėtingas mokymosi turinyje numatytas matematines procedūras, argumentuoja, kodėl jas taip atlieka (A1.4). </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Konsultuodamasis paprasčiausiais atvejais, o naudodamasis netiesiogiai teikiama pagalba paprastais atvejais nustato panašumą/skirtumą, įžvelgia ir taiko analogijas, konstruoja elementų sekas, grupuoja objektus pagal du požymius. Padedamas formuluoja hipotezes apie bendras tyrinėtų matematinių objektų savybes (A2.1).</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Savarankiškai paprasčiausiais atvejais, o  konsultuodamasis paprastais atvejais nustato panašumą/skirtumą, įžvelgia ir taiko analogijas, konstruoja elementų sekas, grupuoja objektus pagal du požymius. </w:t>
                        </w:r>
                      </w:p>
                      <w:p>
                        <w:pPr>
                          <w:ind w:hanging="6"/>
                          <w:rPr>
                            <w:color w:val="000000"/>
                            <w:szCs w:val="24"/>
                          </w:rPr>
                        </w:pPr>
                        <w:r>
                          <w:rPr>
                            <w:color w:val="000000"/>
                            <w:szCs w:val="24"/>
                            <w:lang w:eastAsia="ar-SA"/>
                          </w:rPr>
                          <w:t>Naudodamasis netiesiogiai teikiama pagalba formuluoja hipotezes apie bendras tyrinėtų matematinių objektų savybes (A2.2).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Savarankiškai paprastais atvejais, o konsultuodamasis nesudėtingais atvejais nustato panašumą/skirtumą, įžvelgia ir taiko analogijas, konstruoja elementų sekas, grupuoja objektus pagal du požymius. </w:t>
                        </w:r>
                      </w:p>
                      <w:p>
                        <w:pPr>
                          <w:ind w:hanging="6"/>
                          <w:rPr>
                            <w:color w:val="000000"/>
                            <w:szCs w:val="24"/>
                          </w:rPr>
                        </w:pPr>
                        <w:r>
                          <w:rPr>
                            <w:color w:val="000000"/>
                            <w:szCs w:val="24"/>
                            <w:lang w:eastAsia="ar-SA"/>
                          </w:rPr>
                          <w:t>Konsultuojamas formuluoja hipotezes apie bendras tyrinėtų matematinių objektų savybes (A2.3).</w:t>
                        </w:r>
                      </w:p>
                    </w:tc>
                    <w:tc>
                      <w:tcPr>
                        <w:tcW w:w="3792"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Nesudėtingais atvejais nustato panašumą/skirtumą, įžvelgia ir taiko analogijas, konstruoja elementų sekas, grupuoja objektus pagal du požymius. </w:t>
                        </w:r>
                      </w:p>
                      <w:p>
                        <w:pPr>
                          <w:ind w:hanging="6"/>
                          <w:rPr>
                            <w:color w:val="000000"/>
                            <w:szCs w:val="24"/>
                          </w:rPr>
                        </w:pPr>
                        <w:r>
                          <w:rPr>
                            <w:color w:val="000000"/>
                            <w:szCs w:val="24"/>
                            <w:lang w:eastAsia="ar-SA"/>
                          </w:rPr>
                          <w:t>Formuluoja hipotezes apie bendras tyrinėtų matematinių objektų savybes (A2.4).</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Konsultuodamasis paprasčiausiais atvejais, o naudodamasis netiesiogiai teikiama pagalba paprastais atvejais sukuria užduoties sprendimą, vertina matematinio pranešimo logiškumą (A3.1).</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rPr>
                        </w:pPr>
                        <w:r>
                          <w:rPr>
                            <w:color w:val="000000"/>
                            <w:szCs w:val="24"/>
                            <w:lang w:eastAsia="ar-SA"/>
                          </w:rPr>
                          <w:t xml:space="preserve">Savarankiškai paprasčiausiais atvejais, o  konsultuodamasis paprastais atvejais sukuria užduoties sprendimą, vertina matematinio pranešimo logiškumą. Padedamas įrodo paprasčiausius matematinius teiginius (A3.2).</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Savarankiškai paprastais atvejais, o konsultuodamasis nesudėtingais atvejais sukuria nuoseklų, argumentuotą užduoties sprendimą, vertina  matematinio pranešimo logiškumą. Naudodamasis netiesiogiai teikiama pagalba užrašo paprasčiausią neformalų dedukcinį įrodymą (A3.3).</w:t>
                        </w:r>
                      </w:p>
                    </w:tc>
                    <w:tc>
                      <w:tcPr>
                        <w:tcW w:w="3792" w:type="dxa"/>
                        <w:tcBorders>
                          <w:top w:val="single" w:sz="4" w:space="0" w:color="auto"/>
                          <w:left w:val="single" w:sz="4" w:space="0" w:color="auto"/>
                          <w:bottom w:val="single" w:sz="4" w:space="0" w:color="auto"/>
                          <w:right w:val="single" w:sz="4" w:space="0" w:color="auto"/>
                        </w:tcBorders>
                        <w:hideMark/>
                      </w:tcPr>
                      <w:p>
                        <w:pPr>
                          <w:widowControl w:val="0"/>
                          <w:ind w:hanging="6"/>
                          <w:rPr>
                            <w:color w:val="000000"/>
                            <w:szCs w:val="24"/>
                          </w:rPr>
                        </w:pPr>
                        <w:r>
                          <w:rPr>
                            <w:color w:val="000000"/>
                            <w:szCs w:val="24"/>
                            <w:lang w:eastAsia="ar-SA"/>
                          </w:rPr>
                          <w:t>Nesudėtingais atvejais sukuria nuoseklų, argumentuotą užduoties sprendimą, vertina matematinio pranešimo logiškumą. Konsultuodamasis užrašo paprasčiausią abstraktų, formalų matematinį įrodymą (A3.4).</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suppressAutoHyphens/>
                          <w:ind w:right="68" w:hanging="6"/>
                          <w:rPr>
                            <w:color w:val="000000"/>
                            <w:szCs w:val="24"/>
                            <w:lang w:eastAsia="ar-SA"/>
                          </w:rPr>
                        </w:pPr>
                        <w:r>
                          <w:rPr>
                            <w:color w:val="000000"/>
                            <w:szCs w:val="24"/>
                            <w:lang w:eastAsia="ar-SA"/>
                          </w:rPr>
                          <w:t xml:space="preserve">Paragintas įsitraukia į matematikos mokymąsi. </w:t>
                        </w:r>
                      </w:p>
                      <w:p>
                        <w:pPr>
                          <w:ind w:hanging="6"/>
                          <w:rPr>
                            <w:color w:val="000000"/>
                            <w:szCs w:val="24"/>
                          </w:rPr>
                        </w:pPr>
                        <w:r>
                          <w:rPr>
                            <w:color w:val="000000"/>
                            <w:szCs w:val="24"/>
                            <w:lang w:eastAsia="ar-SA"/>
                          </w:rPr>
                          <w:t>Nurodo, kas jam sekasi, ko dar reikia pasimokyti, priežastis dėl kurių sekėsi arba nesisekė veikti. Naudodamasis netiesiogiai teikiama pagalba išsikelia konkretaus laikotarpio matematikos mokymosi tikslus ir numato veiksmų planą (A4.1).</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right="68" w:hanging="6"/>
                          <w:rPr>
                            <w:color w:val="000000"/>
                            <w:szCs w:val="24"/>
                            <w:lang w:eastAsia="ar-SA"/>
                          </w:rPr>
                        </w:pPr>
                        <w:r>
                          <w:rPr>
                            <w:color w:val="000000"/>
                            <w:szCs w:val="24"/>
                            <w:lang w:eastAsia="ar-SA"/>
                          </w:rPr>
                          <w:t xml:space="preserve">Paragintas įsitraukia į matematikos mokymąsi. </w:t>
                        </w:r>
                      </w:p>
                      <w:p>
                        <w:pPr>
                          <w:ind w:hanging="6"/>
                          <w:rPr>
                            <w:color w:val="000000"/>
                            <w:szCs w:val="24"/>
                          </w:rPr>
                        </w:pPr>
                        <w:r>
                          <w:rPr>
                            <w:color w:val="000000"/>
                            <w:szCs w:val="24"/>
                            <w:lang w:eastAsia="ar-SA"/>
                          </w:rPr>
                          <w:t>Įvardija savo stiprybes ir tobulintinas sritis mokantis matematikos, nurodo priežastis, dėl kurių sekėsi arba nesisekė veikti. Naudodamasis netiesiogiai teikiama pagalba įsivertina matematikos mokymosi rezultatus, išsikelia konkretaus laikotarpio matematikos mokymosi tikslus ir numato veiksmų planą (A4.2).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right="68" w:hanging="6"/>
                          <w:rPr>
                            <w:color w:val="000000"/>
                            <w:szCs w:val="24"/>
                            <w:lang w:eastAsia="ar-SA"/>
                          </w:rPr>
                        </w:pPr>
                        <w:r>
                          <w:rPr>
                            <w:color w:val="000000"/>
                            <w:szCs w:val="24"/>
                            <w:lang w:eastAsia="ar-SA"/>
                          </w:rPr>
                          <w:t>Noriai dalyvauja matematikos mokymosi procese, jaučia atsakomybę už mokymosi rezultatus.</w:t>
                        </w:r>
                      </w:p>
                      <w:p>
                        <w:pPr>
                          <w:ind w:hanging="6"/>
                          <w:rPr>
                            <w:color w:val="000000"/>
                            <w:szCs w:val="24"/>
                          </w:rPr>
                        </w:pPr>
                        <w:r>
                          <w:rPr>
                            <w:color w:val="000000"/>
                            <w:szCs w:val="24"/>
                            <w:lang w:eastAsia="ar-SA"/>
                          </w:rPr>
                          <w:t>Naudodamasis netiesiogiai teikiama pagalba apmąsto ir įsivertina matematikos mokymosi procesą bei rezultatus, išsikelia trumpalaikius matematikos mokymosi tikslus, planuoja savo mokymąsi (A4.3).</w:t>
                        </w:r>
                      </w:p>
                    </w:tc>
                    <w:tc>
                      <w:tcPr>
                        <w:tcW w:w="3792"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Domisi matematika, aktyviai dalyvauja mokymosi procese, pasitiki savo jėgomis mokydamasis matematikos, jaučia atsakomybę už savo daromą pažangą.</w:t>
                        </w:r>
                      </w:p>
                      <w:p>
                        <w:pPr>
                          <w:ind w:hanging="6"/>
                          <w:rPr>
                            <w:color w:val="000000"/>
                            <w:szCs w:val="24"/>
                          </w:rPr>
                        </w:pPr>
                        <w:r>
                          <w:rPr>
                            <w:color w:val="000000"/>
                            <w:szCs w:val="24"/>
                            <w:lang w:eastAsia="ar-SA"/>
                          </w:rPr>
                          <w:t>Naudodamasis netiesiogiai teikiama pagalba stebi, apmąsto ir įsivertina matematikos mokymosi procesą bei rezultatus, išsikelia trumpalaikius matematikos mokymosi tikslus, planuoja savo mokymąsi (A4.4).</w:t>
                        </w:r>
                      </w:p>
                    </w:tc>
                  </w:tr>
                  <w:tr>
                    <w:trPr>
                      <w:trHeight w:val="283"/>
                    </w:trPr>
                    <w:tc>
                      <w:tcPr>
                        <w:tcW w:w="15165"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2. Matematinis komunikavimas (B)</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bCs/>
                            <w:color w:val="000000"/>
                            <w:szCs w:val="24"/>
                            <w:lang w:eastAsia="lt-LT"/>
                          </w:rPr>
                        </w:pPr>
                        <w:r>
                          <w:rPr>
                            <w:color w:val="000000"/>
                            <w:szCs w:val="24"/>
                            <w:lang w:eastAsia="ar-SA"/>
                          </w:rPr>
                          <w:t xml:space="preserve">Konsultuodamasis paprasčiausiais atvejais, o naudodamasis netiesiogiai teikiama pagalba paprastais atvejais </w:t>
                        </w:r>
                        <w:r>
                          <w:rPr>
                            <w:bCs/>
                            <w:color w:val="000000"/>
                            <w:szCs w:val="24"/>
                            <w:lang w:eastAsia="lt-LT"/>
                          </w:rPr>
                          <w:t xml:space="preserve">paaiškina, perfrazuoja įvairiomis formomis (tekstu, paveikslu, schema, formule, lentele, brėžiniu, diagrama) pateiktus matematinius pranešimus, išskiria  žinomą ir ieškomą informaciją (B1.1).</w:t>
                        </w:r>
                      </w:p>
                    </w:tc>
                    <w:tc>
                      <w:tcPr>
                        <w:tcW w:w="3791" w:type="dxa"/>
                        <w:tcBorders>
                          <w:top w:val="single" w:sz="4" w:space="0" w:color="auto"/>
                          <w:left w:val="single" w:sz="4" w:space="0" w:color="auto"/>
                          <w:bottom w:val="single" w:sz="4" w:space="0" w:color="auto"/>
                          <w:right w:val="single" w:sz="4" w:space="0" w:color="auto"/>
                        </w:tcBorders>
                        <w:hideMark/>
                      </w:tcPr>
                      <w:p>
                        <w:pPr>
                          <w:ind w:hanging="6"/>
                          <w:rPr>
                            <w:bCs/>
                            <w:color w:val="000000"/>
                            <w:szCs w:val="24"/>
                            <w:lang w:eastAsia="lt-LT"/>
                          </w:rPr>
                        </w:pPr>
                        <w:r>
                          <w:rPr>
                            <w:color w:val="000000"/>
                            <w:szCs w:val="24"/>
                            <w:lang w:eastAsia="ar-SA"/>
                          </w:rPr>
                          <w:t xml:space="preserve">Savarankiškai paprasčiausiais atvejais, o  konsultuodamasis paprastais atvejais </w:t>
                        </w:r>
                        <w:r>
                          <w:rPr>
                            <w:bCs/>
                            <w:color w:val="000000"/>
                            <w:szCs w:val="24"/>
                            <w:lang w:eastAsia="lt-LT"/>
                          </w:rPr>
                          <w:t xml:space="preserve">paaiškina, perfrazuoja įvairiomis formomis (tekstu, paveikslu, schema, formule, lentele, brėžiniu, diagrama) pateiktus matematinius pranešimus, išskiria  žinomą ir ieškomą informaciją, nurodytu būdu vizualizuoja loginius pranešimo elementų ryšius (B1.2).</w:t>
                        </w:r>
                      </w:p>
                    </w:tc>
                    <w:tc>
                      <w:tcPr>
                        <w:tcW w:w="3791" w:type="dxa"/>
                        <w:tcBorders>
                          <w:top w:val="single" w:sz="4" w:space="0" w:color="auto"/>
                          <w:left w:val="single" w:sz="4" w:space="0" w:color="auto"/>
                          <w:bottom w:val="single" w:sz="4" w:space="0" w:color="auto"/>
                          <w:right w:val="single" w:sz="4" w:space="0" w:color="auto"/>
                        </w:tcBorders>
                        <w:hideMark/>
                      </w:tcPr>
                      <w:p>
                        <w:pPr>
                          <w:ind w:hanging="6"/>
                          <w:rPr>
                            <w:bCs/>
                            <w:color w:val="000000"/>
                            <w:szCs w:val="24"/>
                            <w:lang w:eastAsia="lt-LT"/>
                          </w:rPr>
                        </w:pPr>
                        <w:r>
                          <w:rPr>
                            <w:color w:val="000000"/>
                            <w:szCs w:val="24"/>
                            <w:lang w:eastAsia="ar-SA"/>
                          </w:rPr>
                          <w:t>Savarankiškai paprastais atvejais, o konsultuodamasis nesudėtingais atvejais p</w:t>
                        </w:r>
                        <w:r>
                          <w:rPr>
                            <w:bCs/>
                            <w:color w:val="000000"/>
                            <w:szCs w:val="24"/>
                            <w:lang w:eastAsia="lt-LT"/>
                          </w:rPr>
                          <w:t xml:space="preserve">aaiškina, perfrazuoja paprastus įvairiomis formomis (tekstu, paveikslu, schema, formule, lentele, brėžiniu, diagrama) pateiktus matematinius pranešimus, išskiria  žinomą ir ieškomą informaciją, pasirinktu būdu vizualizuoja loginius pranešimo elementų ryšius (B1.3).</w:t>
                        </w:r>
                      </w:p>
                    </w:tc>
                    <w:tc>
                      <w:tcPr>
                        <w:tcW w:w="3792" w:type="dxa"/>
                        <w:tcBorders>
                          <w:top w:val="single" w:sz="4" w:space="0" w:color="auto"/>
                          <w:left w:val="single" w:sz="4" w:space="0" w:color="auto"/>
                          <w:bottom w:val="single" w:sz="4" w:space="0" w:color="auto"/>
                          <w:right w:val="single" w:sz="4" w:space="0" w:color="auto"/>
                        </w:tcBorders>
                        <w:hideMark/>
                      </w:tcPr>
                      <w:p>
                        <w:pPr>
                          <w:ind w:hanging="6"/>
                          <w:rPr>
                            <w:bCs/>
                            <w:color w:val="000000"/>
                            <w:szCs w:val="24"/>
                            <w:lang w:eastAsia="lt-LT"/>
                          </w:rPr>
                        </w:pPr>
                        <w:r>
                          <w:rPr>
                            <w:color w:val="000000"/>
                            <w:szCs w:val="24"/>
                            <w:lang w:eastAsia="ar-SA"/>
                          </w:rPr>
                          <w:t>Nesudėtingais atvejais paaiškina, perfrazuoja</w:t>
                        </w:r>
                        <w:r>
                          <w:rPr>
                            <w:bCs/>
                            <w:color w:val="000000"/>
                            <w:szCs w:val="24"/>
                            <w:lang w:eastAsia="lt-LT"/>
                          </w:rPr>
                          <w:t xml:space="preserve"> įvairiomis formomis (tekstu, paveikslu, schema, formule, lentele, brėžiniu, diagrama) pateiktus matematinius pranešimus, išskiria  žinomą ir ieškomą informaciją, nurodytu ar savitu būdu vizualizuoja loginius pranešimo elementų ryšius (B1.4).</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mokymosi turinyje išskirtus esminius matematinius faktus - terminus, žymėjimą, objektus, įprastus algoritmus ir operacijas, remdamasis paprasčiausiais pavyzdžiais paaiškina, kaip juos supranta (B2.1).</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paprastais atvejais konsultuodamasis tinkamai vartoja mokymosi turinyje išskirtus matematinius faktus - terminus, žymėjimą, objektus, įprastus algoritmus ir operacijas. Sąvokas paaiškina, pateikdamas pavyzdžius (B2.2).</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Atpažįsta, paaiškina, apibrėžia, paprastais atvejais tinkamai vartoja, taiko mokymosi turinyje išskirtus matematinius faktus - terminus, žymėjimą, objektus, įprastus algoritmus ir operacijas. Konsultuodamasis grupuoja matematinius faktus (B2.3).</w:t>
                        </w:r>
                      </w:p>
                    </w:tc>
                    <w:tc>
                      <w:tcPr>
                        <w:tcW w:w="3792"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Nesudėtingais atvejais tinkamai vartoja mokymosi turinyje išskirtus matematinius faktus - terminus, žymėjimą, objektus, įprastus algoritmus ir operacijas. Išskirtas sąvokas apibrėžia, teiginius tinkamai suformuluoja (B2.4).</w:t>
                        </w:r>
                      </w:p>
                    </w:tc>
                  </w:tr>
                  <w:tr>
                    <w:trPr>
                      <w:trHeight w:val="47"/>
                    </w:trPr>
                    <w:tc>
                      <w:tcPr>
                        <w:tcW w:w="3791" w:type="dxa"/>
                        <w:tcBorders>
                          <w:top w:val="single" w:sz="4" w:space="0" w:color="auto"/>
                          <w:left w:val="single" w:sz="4" w:space="0" w:color="auto"/>
                          <w:bottom w:val="single" w:sz="4" w:space="0" w:color="auto"/>
                          <w:right w:val="single" w:sz="4" w:space="0" w:color="auto"/>
                        </w:tcBorders>
                        <w:hideMark/>
                      </w:tcPr>
                      <w:p>
                        <w:pPr>
                          <w:suppressAutoHyphens/>
                          <w:ind w:left="-6"/>
                          <w:rPr>
                            <w:color w:val="000000"/>
                            <w:szCs w:val="24"/>
                            <w:lang w:eastAsia="ar-SA"/>
                          </w:rPr>
                        </w:pPr>
                        <w:r>
                          <w:rPr>
                            <w:color w:val="000000"/>
                            <w:szCs w:val="24"/>
                            <w:lang w:eastAsia="ar-SA"/>
                          </w:rPr>
                          <w:br w:type="page"/>
                          <w:t>Padedamas atsirenka reikiamą informaciją iš 1–2 nurodytų šaltinių, kuria ir pristato paprasčiausią matematinį pranešimą, naudodamas pasiūlytas fizines ar skaitmenines priemones, formas (B3.1).</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Naudodamasis netiesiogiai teikiama pagalba atsirenka reikiamą informaciją iš 1–2 nurodytų šaltinių, kuria ir pristato paprasčiausią matematinį pranešimą, naudodamas  pasiūlytas ar pasirinktas fizines ar skaitmenines priemones, formas (B3.2).</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Konsultuodamasis atsirenka reikiamą informaciją iš 1–3 nurodytų ar pasirinktų šaltinių, kuria ir pristato paprastą matematinį pranešimą, naudodamas pasiūlytas ar pasirinktas fizines ar skaitmenines priemones, formas (B3.3).</w:t>
                        </w:r>
                      </w:p>
                    </w:tc>
                    <w:tc>
                      <w:tcPr>
                        <w:tcW w:w="3792"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Atsirenka reikiamą informaciją iš 1–3 nurodytų ar pasirinktų šaltinių.  Kuria ir pristato nesudėtingą matematinį pranešimą, naudodamas pasiūlytas ar pasirinktas fizines ar skaitmenines priemones, formas (B3.4).</w:t>
                        </w:r>
                      </w:p>
                    </w:tc>
                  </w:tr>
                  <w:tr>
                    <w:trPr>
                      <w:trHeight w:val="283"/>
                    </w:trPr>
                    <w:tc>
                      <w:tcPr>
                        <w:tcW w:w="15165"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3. Problemų sprendimas (C)</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Naudodamasis netiesiogiai teikiama pagalba suformuluoja bent du paprasčiausius matematinius klausimus apie nagrinėtą įvairaus artimo, suprantamo konteksto situacijas (C1.1).</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Naudodamasis netiesiogiai teikiama pagalba modeliuoja nagrinėtas ir nenagrinėtas įvairaus artimo, suprantamo konteksto situacijas, suformuluoja jas kaip paprastas pažįstamas mokomąsias situacijas (C1.2).</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Konsultuodamasis modeliuoja paprastas nenagrinėtas įvairaus integralaus konteksto situacijas, pasiūlo matematinį modelį pažįstamo konteksto problemai spręsti (C1.3).</w:t>
                        </w:r>
                      </w:p>
                    </w:tc>
                    <w:tc>
                      <w:tcPr>
                        <w:tcW w:w="3792" w:type="dxa"/>
                        <w:tcBorders>
                          <w:top w:val="single" w:sz="4" w:space="0" w:color="auto"/>
                          <w:left w:val="single" w:sz="4" w:space="0" w:color="auto"/>
                          <w:bottom w:val="single" w:sz="4" w:space="0" w:color="auto"/>
                          <w:right w:val="single" w:sz="4" w:space="0" w:color="auto"/>
                        </w:tcBorders>
                      </w:tcPr>
                      <w:p>
                        <w:pPr>
                          <w:ind w:hanging="6"/>
                          <w:rPr>
                            <w:color w:val="000000"/>
                            <w:szCs w:val="24"/>
                            <w:lang w:eastAsia="ar-SA"/>
                          </w:rPr>
                        </w:pPr>
                        <w:r>
                          <w:rPr>
                            <w:color w:val="000000"/>
                            <w:szCs w:val="24"/>
                            <w:lang w:eastAsia="ar-SA"/>
                          </w:rPr>
                          <w:t>Modeliuoja paprastas nenagrinėtas įvairaus konteksto situacijas, pasiūlo matematinį modelį naujai problemai spręsti (C1.4).</w:t>
                        </w:r>
                      </w:p>
                      <w:p>
                        <w:pPr>
                          <w:ind w:hanging="6"/>
                          <w:rPr>
                            <w:color w:val="000000"/>
                            <w:szCs w:val="24"/>
                            <w:lang w:eastAsia="ar-SA"/>
                          </w:rPr>
                        </w:pP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firstLine="56"/>
                          <w:rPr>
                            <w:b/>
                            <w:color w:val="000000"/>
                            <w:szCs w:val="24"/>
                          </w:rPr>
                        </w:pPr>
                        <w:r>
                          <w:rPr>
                            <w:color w:val="000000"/>
                            <w:szCs w:val="24"/>
                            <w:lang w:eastAsia="ar-SA"/>
                          </w:rPr>
                          <w:t>– (C2.1).</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Naudodamasis netiesiogiai teikiama pagalba vertina alternatyvias paprastos užduoties sprendimo strategijas, taiko skirtingų mokymosi turinyje  nagrinėtų sričių/temų  faktus ir procedūras, kol įgyvendina pasirinktą strategiją (C2.2). </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Konsultuodamasis pasiūlo, vertina alternatyvias paprastos užduoties sprendimo strategijas, taiko skirtingų mokymosi turinyje  nagrinėtų sričių/temų  faktus ir procedūras, kol įgyvendina pasirinktą strategiją (C2.3). </w:t>
                        </w:r>
                      </w:p>
                    </w:tc>
                    <w:tc>
                      <w:tcPr>
                        <w:tcW w:w="3792"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Pasiūlo, vertina alternatyvias paprastos užduoties sprendimo strategijas, taiko skirtingų mokymosi turinyje  nagrinėtų sričių/temų  faktus ir procedūras, kol įgyvendina pasirinktą strategiją (C2.4). </w:t>
                        </w:r>
                      </w:p>
                    </w:tc>
                  </w:tr>
                  <w:tr>
                    <w:trPr>
                      <w:trHeight w:val="283"/>
                    </w:trPr>
                    <w:tc>
                      <w:tcPr>
                        <w:tcW w:w="3791" w:type="dxa"/>
                        <w:tcBorders>
                          <w:top w:val="single" w:sz="4" w:space="0" w:color="auto"/>
                          <w:left w:val="single" w:sz="4" w:space="0" w:color="auto"/>
                          <w:bottom w:val="single" w:sz="4" w:space="0" w:color="auto"/>
                          <w:right w:val="single" w:sz="4" w:space="0" w:color="auto"/>
                        </w:tcBorders>
                        <w:hideMark/>
                      </w:tcPr>
                      <w:p>
                        <w:pPr>
                          <w:ind w:firstLine="56"/>
                          <w:rPr>
                            <w:color w:val="000000"/>
                            <w:szCs w:val="24"/>
                          </w:rPr>
                        </w:pPr>
                        <w:r>
                          <w:rPr>
                            <w:color w:val="000000"/>
                            <w:szCs w:val="24"/>
                            <w:lang w:eastAsia="ar-SA"/>
                          </w:rPr>
                          <w:t>– (C3.1).</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Naudodamasis netiesiogiai teikiama pagalba įvertina paprastos probleminės užduoties sprendimui taikytų būdų, metodų tinkamumą, patikrina, kad rado teisingą, prasmingą atsakymą į iškeltą klausimą. Daro pagrįstas išvadas (C3.2).</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Konsultuodamasis įvertina paprastos probleminės užduoties sprendimui taikytų būdų, metodų tinkamumą, patikrina, kad rado teisingą, prasmingą atsakymą į iškeltą klausimą. Daro pagrįstas išvadas, konsultuodamasis jas interpretuoja (C3.3).</w:t>
                        </w:r>
                      </w:p>
                    </w:tc>
                    <w:tc>
                      <w:tcPr>
                        <w:tcW w:w="3792"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Įvertina nesudėtingos probleminės užduoties sprendimui taikytų būdų, metodų tinkamumą, patikrina, kad rado teisingą, prasmingą atsakymą į iškeltą klausimą. Daro pagrįstas išvadas, jas interpretuoja (C3.4).</w:t>
                        </w:r>
                      </w:p>
                    </w:tc>
                  </w:tr>
                </w:tbl>
                <w:p>
                  <w:pPr>
                    <w:suppressAutoHyphens/>
                    <w:rPr>
                      <w:color w:val="000000"/>
                      <w:szCs w:val="24"/>
                      <w:lang w:eastAsia="ar-SA"/>
                    </w:rPr>
                  </w:pPr>
                </w:p>
              </w:sdtContent>
            </w:sdt>
            <w:sdt>
              <w:sdtPr>
                <w:alias w:val="20 pr. 53 p."/>
                <w:tag w:val="part_d40c63f52b6c40c1851237bc2052046a"/>
                <w:lock w:val="sdtLocked"/>
                <w:richText/>
              </w:sdtPr>
              <w:sdtContent>
                <w:p>
                  <w:pPr>
                    <w:ind w:firstLine="851"/>
                    <w:rPr>
                      <w:color w:val="000000"/>
                      <w:szCs w:val="24"/>
                      <w:lang w:eastAsia="ar-SA"/>
                    </w:rPr>
                  </w:pPr>
                  <w:sdt>
                    <w:sdtPr>
                      <w:alias w:val="Numeris"/>
                      <w:tag w:val="nr_d40c63f52b6c40c1851237bc2052046a"/>
                      <w:lock w:val="sdtLocked"/>
                      <w:richText/>
                    </w:sdtPr>
                    <w:sdtContent>
                      <w:r>
                        <w:rPr>
                          <w:color w:val="000000"/>
                          <w:szCs w:val="24"/>
                          <w:lang w:eastAsia="ar-SA"/>
                        </w:rPr>
                        <w:t>53</w:t>
                      </w:r>
                    </w:sdtContent>
                  </w:sdt>
                  <w:r>
                    <w:rPr>
                      <w:color w:val="000000"/>
                      <w:szCs w:val="24"/>
                      <w:lang w:eastAsia="ar-SA"/>
                    </w:rPr>
                    <w:t>. Pasiekimų lygių požymiai. 7–8 klasės:</w:t>
                  </w:r>
                </w:p>
                <w:tbl>
                  <w:tblPr>
                    <w:tblW w:w="1516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1"/>
                    <w:gridCol w:w="3791"/>
                    <w:gridCol w:w="3791"/>
                    <w:gridCol w:w="3792"/>
                  </w:tblGrid>
                  <w:tr>
                    <w:trPr>
                      <w:trHeight w:val="340"/>
                      <w:tblHeader/>
                    </w:trPr>
                    <w:tc>
                      <w:tcPr>
                        <w:tcW w:w="15160"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Pasiekimų lygiai</w:t>
                        </w:r>
                      </w:p>
                    </w:tc>
                  </w:tr>
                  <w:tr>
                    <w:trPr>
                      <w:trHeight w:val="340"/>
                      <w:tblHeader/>
                    </w:trPr>
                    <w:tc>
                      <w:tcPr>
                        <w:tcW w:w="37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Slenkstinis (I)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Patenkinamas (II)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Pagrindinis (III)</w:t>
                        </w:r>
                      </w:p>
                    </w:tc>
                    <w:tc>
                      <w:tcPr>
                        <w:tcW w:w="37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Aukštesnysis (IV)</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vAlign w:val="center"/>
                        <w:hideMark/>
                      </w:tcPr>
                      <w:p>
                        <w:pPr>
                          <w:ind w:hanging="6"/>
                          <w:jc w:val="center"/>
                          <w:rPr>
                            <w:color w:val="000000"/>
                            <w:szCs w:val="24"/>
                            <w:lang w:eastAsia="lt-LT"/>
                          </w:rPr>
                        </w:pPr>
                        <w:r>
                          <w:rPr>
                            <w:color w:val="000000"/>
                            <w:szCs w:val="24"/>
                            <w:lang w:eastAsia="lt-LT"/>
                          </w:rPr>
                          <w:t>1. Gilus supratimas ir argumentavimas (A)</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Konsultuodamasis tinkamai atlieka paprasčiausias, o n</w:t>
                        </w:r>
                        <w:r>
                          <w:rPr>
                            <w:iCs/>
                            <w:color w:val="000000"/>
                            <w:szCs w:val="24"/>
                            <w:lang w:eastAsia="lt-LT"/>
                          </w:rPr>
                          <w:t>audodamasis netiesiogiai teikiama pagalba</w:t>
                        </w:r>
                        <w:r>
                          <w:rPr>
                            <w:i/>
                            <w:iCs/>
                            <w:color w:val="000000"/>
                            <w:szCs w:val="24"/>
                            <w:lang w:eastAsia="lt-LT"/>
                          </w:rPr>
                          <w:t xml:space="preserve"> </w:t>
                        </w:r>
                        <w:r>
                          <w:rPr>
                            <w:iCs/>
                            <w:color w:val="000000"/>
                            <w:szCs w:val="24"/>
                            <w:lang w:eastAsia="lt-LT"/>
                          </w:rPr>
                          <w:t xml:space="preserve">paprastas </w:t>
                        </w:r>
                        <w:r>
                          <w:rPr>
                            <w:color w:val="000000"/>
                            <w:szCs w:val="24"/>
                            <w:lang w:eastAsia="ar-SA"/>
                          </w:rPr>
                          <w:t>mokymosi turinyje numatytas matematines procedūras, paaiškina, kaip jas atlieka (A1.1).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Konsultuodamasis tinkamai atlieka paprastas mokymosi turinyje numatytas matematines procedūras, padedamas argumentuoja, kodėl jas taip atlieka (A1.2).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Tinkamai atlieka paprastas mokymosi turinyje numatytas matematines procedūras, konsultuodamasis argumentuoja, kodėl jas taip atlieka (A1.3).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Tinkamai atlieka nesudėtingas mokymosi turinyje numatytas matematines procedūras, argumentuoja, kodėl jas taip atlieka (A1.4).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A2.1 Konsultuodamasis paprasčiausiais atvejais, o n</w:t>
                        </w:r>
                        <w:r>
                          <w:rPr>
                            <w:iCs/>
                            <w:color w:val="000000"/>
                            <w:szCs w:val="24"/>
                            <w:lang w:eastAsia="lt-LT"/>
                          </w:rPr>
                          <w:t>audodamasis netiesiogiai teikiama pagalba</w:t>
                        </w:r>
                        <w:r>
                          <w:rPr>
                            <w:i/>
                            <w:iCs/>
                            <w:color w:val="000000"/>
                            <w:szCs w:val="24"/>
                            <w:lang w:eastAsia="lt-LT"/>
                          </w:rPr>
                          <w:t xml:space="preserve"> </w:t>
                        </w:r>
                        <w:r>
                          <w:rPr>
                            <w:color w:val="000000"/>
                            <w:szCs w:val="24"/>
                            <w:lang w:eastAsia="ar-SA"/>
                          </w:rPr>
                          <w:t xml:space="preserve">paprastais atvejais išskiria  tyrinėjamų matematinių objektų savybes, suformuluoja jas kaip hipotezes. Padedamas įžvelgia tyrinėjamų objektų, jų savybių ryšius su kai kuriais anksčiau nagrinėtais objektais, jų savybėmis.</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A2.2 Savarankiškai paprasčiausiais atvejais, o  konsultuodamasis paprastais atvejais išskiria  tyrinėjamų matematinių objektų savybes, suformuluoja jas kaip hipotezes. N</w:t>
                        </w:r>
                        <w:r>
                          <w:rPr>
                            <w:iCs/>
                            <w:color w:val="000000"/>
                            <w:szCs w:val="24"/>
                            <w:lang w:eastAsia="lt-LT"/>
                          </w:rPr>
                          <w:t>audodamasis netiesiogiai teikiama pagalba</w:t>
                        </w:r>
                        <w:r>
                          <w:rPr>
                            <w:color w:val="000000"/>
                            <w:szCs w:val="24"/>
                            <w:lang w:eastAsia="ar-SA"/>
                          </w:rPr>
                          <w:t xml:space="preserve"> įžvelgia tyrinėjamų objektų, jų savybių ryšius su kai kuriais anksčiau nagrinėtais objektais, jų savybėmis.</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A2.3 Savarankiškai paprastais atvejais, o konsultuodamasis nesudėtingais atvejais išskiria  tyrinėjamų matematinių objektų savybes, suformuluodamas jas kaip hipotezes. N</w:t>
                        </w:r>
                        <w:r>
                          <w:rPr>
                            <w:iCs/>
                            <w:color w:val="000000"/>
                            <w:szCs w:val="24"/>
                            <w:lang w:eastAsia="lt-LT"/>
                          </w:rPr>
                          <w:t>audodamasis netiesiogiai teikiama pagalba</w:t>
                        </w:r>
                        <w:r>
                          <w:rPr>
                            <w:i/>
                            <w:iCs/>
                            <w:color w:val="000000"/>
                            <w:szCs w:val="24"/>
                            <w:lang w:eastAsia="lt-LT"/>
                          </w:rPr>
                          <w:t xml:space="preserve"> </w:t>
                        </w:r>
                        <w:r>
                          <w:rPr>
                            <w:color w:val="000000"/>
                            <w:szCs w:val="24"/>
                            <w:lang w:eastAsia="ar-SA"/>
                          </w:rPr>
                          <w:t>įžvelgia tyrinėjamų objektų, jų savybių ryšius su anksčiau nagrinėtais objektais, jų savybėmis.</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A2.4 Nesudėtingais atvejais išskiria  tyrinėjamų matematinių objektų savybes, suformuluodamas jas kaip hipotezes. Konsultuodamasis įžvelgia tyrinėjamų objektų, jų savybių ryšius su anksčiau nagrinėtais objektais, jų savybėmis.</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widowControl w:val="0"/>
                          <w:ind w:hanging="6"/>
                          <w:rPr>
                            <w:color w:val="000000"/>
                            <w:szCs w:val="24"/>
                            <w:lang w:eastAsia="ar-SA"/>
                          </w:rPr>
                        </w:pPr>
                        <w:r>
                          <w:rPr>
                            <w:color w:val="000000"/>
                            <w:szCs w:val="24"/>
                            <w:lang w:eastAsia="ar-SA"/>
                          </w:rPr>
                          <w:t xml:space="preserve">A3.1 Konsultuodamasis paprasčiausiais atvejais, o naudodamasis netiesiogiai teikiama pagalba paprastais atvejais sukuria užduoties sprendimą, empiriškai patikrina abstraktų teiginį, kritiškai vertina paprasto matematinio pranešimo logiškumą. </w:t>
                        </w:r>
                      </w:p>
                    </w:tc>
                    <w:tc>
                      <w:tcPr>
                        <w:tcW w:w="3790" w:type="dxa"/>
                        <w:tcBorders>
                          <w:top w:val="single" w:sz="4" w:space="0" w:color="auto"/>
                          <w:left w:val="single" w:sz="4" w:space="0" w:color="auto"/>
                          <w:bottom w:val="single" w:sz="4" w:space="0" w:color="auto"/>
                          <w:right w:val="single" w:sz="4" w:space="0" w:color="auto"/>
                        </w:tcBorders>
                        <w:hideMark/>
                      </w:tcPr>
                      <w:p>
                        <w:pPr>
                          <w:widowControl w:val="0"/>
                          <w:suppressAutoHyphens/>
                          <w:ind w:hanging="6"/>
                          <w:rPr>
                            <w:color w:val="000000"/>
                            <w:szCs w:val="24"/>
                            <w:lang w:eastAsia="ar-SA"/>
                          </w:rPr>
                        </w:pPr>
                        <w:r>
                          <w:rPr>
                            <w:color w:val="000000"/>
                            <w:szCs w:val="24"/>
                            <w:lang w:eastAsia="ar-SA"/>
                          </w:rPr>
                          <w:t xml:space="preserve">A3.2 Savarankiškai paprasčiausiais atvejais, o  konsultuodamasis paprastais atvejais sukuria nuoseklų užduoties sprendimą, empiriškai patikrina abstraktų teiginį,</w:t>
                        </w:r>
                        <w:r>
                          <w:rPr>
                            <w:iCs/>
                            <w:color w:val="000000"/>
                            <w:szCs w:val="24"/>
                            <w:lang w:eastAsia="lt-LT"/>
                          </w:rPr>
                          <w:t xml:space="preserve"> </w:t>
                        </w:r>
                        <w:r>
                          <w:rPr>
                            <w:color w:val="000000"/>
                            <w:szCs w:val="24"/>
                            <w:lang w:eastAsia="ar-SA"/>
                          </w:rPr>
                          <w:t xml:space="preserve">kritiškai vertina paprasto matematinio pranešimo logiškumą. </w:t>
                        </w:r>
                      </w:p>
                    </w:tc>
                    <w:tc>
                      <w:tcPr>
                        <w:tcW w:w="3790" w:type="dxa"/>
                        <w:tcBorders>
                          <w:top w:val="single" w:sz="4" w:space="0" w:color="auto"/>
                          <w:left w:val="single" w:sz="4" w:space="0" w:color="auto"/>
                          <w:bottom w:val="single" w:sz="4" w:space="0" w:color="auto"/>
                          <w:right w:val="single" w:sz="4" w:space="0" w:color="auto"/>
                        </w:tcBorders>
                        <w:hideMark/>
                      </w:tcPr>
                      <w:p>
                        <w:pPr>
                          <w:widowControl w:val="0"/>
                          <w:ind w:hanging="6"/>
                          <w:rPr>
                            <w:color w:val="000000"/>
                            <w:szCs w:val="24"/>
                            <w:lang w:eastAsia="ar-SA"/>
                          </w:rPr>
                        </w:pPr>
                        <w:r>
                          <w:rPr>
                            <w:color w:val="000000"/>
                            <w:szCs w:val="24"/>
                            <w:lang w:eastAsia="ar-SA"/>
                          </w:rPr>
                          <w:t xml:space="preserve">A3.3 Savarankiškai paprastais atvejais, o konsultuodamasis nesudėtingais atvejais sukuria nuoseklų, argumentuotą užduoties sprendimą, užrašo neformalų dedukcinį įrodymą, kritiškai vertina matematinio pranešimo logiškumą. Skiria hipotezę nuo įrodymo. </w:t>
                        </w:r>
                      </w:p>
                    </w:tc>
                    <w:tc>
                      <w:tcPr>
                        <w:tcW w:w="3791" w:type="dxa"/>
                        <w:tcBorders>
                          <w:top w:val="single" w:sz="4" w:space="0" w:color="auto"/>
                          <w:left w:val="single" w:sz="4" w:space="0" w:color="auto"/>
                          <w:bottom w:val="single" w:sz="4" w:space="0" w:color="auto"/>
                          <w:right w:val="single" w:sz="4" w:space="0" w:color="auto"/>
                        </w:tcBorders>
                        <w:hideMark/>
                      </w:tcPr>
                      <w:p>
                        <w:pPr>
                          <w:widowControl w:val="0"/>
                          <w:ind w:hanging="6"/>
                          <w:rPr>
                            <w:color w:val="000000"/>
                            <w:szCs w:val="24"/>
                            <w:lang w:eastAsia="ar-SA"/>
                          </w:rPr>
                        </w:pPr>
                        <w:r>
                          <w:rPr>
                            <w:color w:val="000000"/>
                            <w:szCs w:val="24"/>
                            <w:lang w:eastAsia="ar-SA"/>
                          </w:rPr>
                          <w:t xml:space="preserve">A3.4 Nesudėtingais atvejais sukuria nuoseklų, argumentuotą užduoties sprendimą, kritiškai vertina matematinio pranešimo logiškumą. Savarankiškai sukuria paprasčiausius, o konsultuodamasis paprastą abstraktų, įrodymą. </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A4.1 Paragintas įsitraukia į matematikos mokymąsi. </w:t>
                        </w:r>
                      </w:p>
                      <w:p>
                        <w:pPr>
                          <w:ind w:hanging="6"/>
                          <w:rPr>
                            <w:color w:val="000000"/>
                            <w:szCs w:val="24"/>
                          </w:rPr>
                        </w:pPr>
                        <w:r>
                          <w:rPr>
                            <w:color w:val="000000"/>
                            <w:szCs w:val="24"/>
                            <w:lang w:eastAsia="ar-SA"/>
                          </w:rPr>
                          <w:t>Naudodamasis netiesiogiai teikiama pagalba įsivertina matematikos mokymosi rezultatus, išsikelia trumpalaikius matematikos mokymosi tikslus, planuoja savo mokymąsi.</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A4.2 Paragintas įsitraukia į matematikos mokymąsi.</w:t>
                        </w:r>
                      </w:p>
                      <w:p>
                        <w:pPr>
                          <w:ind w:hanging="6"/>
                          <w:rPr>
                            <w:color w:val="000000"/>
                            <w:szCs w:val="24"/>
                          </w:rPr>
                        </w:pPr>
                        <w:r>
                          <w:rPr>
                            <w:color w:val="000000"/>
                            <w:szCs w:val="24"/>
                            <w:lang w:eastAsia="ar-SA"/>
                          </w:rPr>
                          <w:t>Naudodamasis netiesiogiai teikiama pagalba apmąsto ir įsivertina matematikos mokymosi procesą bei rezultatus, išsikelia trumpalaikius matematikos mokymosi tikslus, planuoja savo mokymąsi.</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A4.3 Noriai dalyvauja matematikos mokymosi procese, jaučia atsakomybę už mokymosi rezultatus.</w:t>
                        </w:r>
                      </w:p>
                      <w:p>
                        <w:pPr>
                          <w:ind w:hanging="6"/>
                          <w:rPr>
                            <w:color w:val="000000"/>
                            <w:szCs w:val="24"/>
                          </w:rPr>
                        </w:pPr>
                        <w:r>
                          <w:rPr>
                            <w:color w:val="000000"/>
                            <w:szCs w:val="24"/>
                            <w:lang w:eastAsia="ar-SA"/>
                          </w:rPr>
                          <w:t>Apmąsto ir įsivertina matematikos mokymosi procesą bei rezultatus, išsikelia trumpalaikius matematikos mokymosi tikslus, planuoja savo mokymąsi.</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A4.4 Domisi matematika, aktyviai dalyvauja mokymosi procese, pasitiki savo jėgomis mokydamasis matematikos, jaučia atsakomybę už savo daromą pažangą. </w:t>
                        </w:r>
                      </w:p>
                      <w:p>
                        <w:pPr>
                          <w:ind w:hanging="6"/>
                          <w:rPr>
                            <w:color w:val="000000"/>
                            <w:szCs w:val="24"/>
                          </w:rPr>
                        </w:pPr>
                        <w:r>
                          <w:rPr>
                            <w:color w:val="000000"/>
                            <w:szCs w:val="24"/>
                            <w:lang w:eastAsia="ar-SA"/>
                          </w:rPr>
                          <w:t>Sistemingai stebi, apmąsto ir įsivertina savo matematikos mokymosi procesą bei rezultatus, kartais juos reflektuoja.</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2. Matematinis komunikavimas (B)</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bCs/>
                            <w:color w:val="000000"/>
                            <w:szCs w:val="24"/>
                            <w:lang w:eastAsia="lt-LT"/>
                          </w:rPr>
                        </w:pPr>
                        <w:r>
                          <w:rPr>
                            <w:color w:val="000000"/>
                            <w:szCs w:val="24"/>
                            <w:lang w:eastAsia="ar-SA"/>
                          </w:rPr>
                          <w:t xml:space="preserve">Konsultuodamasis paprasčiausiais atvejais, o naudodamasis netiesiogiai teikiama pagalba paprastais atvejais </w:t>
                        </w:r>
                        <w:r>
                          <w:rPr>
                            <w:bCs/>
                            <w:color w:val="000000"/>
                            <w:szCs w:val="24"/>
                            <w:lang w:eastAsia="lt-LT"/>
                          </w:rPr>
                          <w:t xml:space="preserve">paaiškina, perfrazuoja (tekstu, paveikslu, schema, formule, lentele, brėžiniu, grafiku, diagrama) pateiktus matematinius panešimus, išskiria  žinomą ir ieškomą, perteklinę informaciją,  susieja atskiras pranešimo dalis,  nurodytu būdu vizualizuoja ir apibūdina loginius elementų ryšius (B1.1).</w:t>
                        </w:r>
                      </w:p>
                    </w:tc>
                    <w:tc>
                      <w:tcPr>
                        <w:tcW w:w="3790" w:type="dxa"/>
                        <w:tcBorders>
                          <w:top w:val="single" w:sz="4" w:space="0" w:color="auto"/>
                          <w:left w:val="single" w:sz="4" w:space="0" w:color="auto"/>
                          <w:bottom w:val="single" w:sz="4" w:space="0" w:color="auto"/>
                          <w:right w:val="single" w:sz="4" w:space="0" w:color="auto"/>
                        </w:tcBorders>
                        <w:hideMark/>
                      </w:tcPr>
                      <w:p>
                        <w:pPr>
                          <w:ind w:hanging="6"/>
                          <w:rPr>
                            <w:bCs/>
                            <w:color w:val="000000"/>
                            <w:szCs w:val="24"/>
                            <w:lang w:eastAsia="lt-LT"/>
                          </w:rPr>
                        </w:pPr>
                        <w:r>
                          <w:rPr>
                            <w:color w:val="000000"/>
                            <w:szCs w:val="24"/>
                            <w:lang w:eastAsia="ar-SA"/>
                          </w:rPr>
                          <w:t xml:space="preserve">Savarankiškai paprasčiausiais atvejais, o  konsultuodamasis paprastais atvejais </w:t>
                        </w:r>
                        <w:r>
                          <w:rPr>
                            <w:bCs/>
                            <w:color w:val="000000"/>
                            <w:szCs w:val="24"/>
                            <w:lang w:eastAsia="lt-LT"/>
                          </w:rPr>
                          <w:t xml:space="preserve">analizuoja įvairiomis formomis (tekstu, paveikslu, schema, formule, lentele, brėžiniu, grafiku, diagrama) pateiktus matematinius panešimus, išskiria  žinomą ir ieškomą, perteklinę informaciją,  susieja atskiras pranešimo dalis,  nurodytu būdu vizualizuoja ir apibūdina loginius elementų ryšius (B1.2).</w:t>
                        </w:r>
                      </w:p>
                    </w:tc>
                    <w:tc>
                      <w:tcPr>
                        <w:tcW w:w="3790" w:type="dxa"/>
                        <w:tcBorders>
                          <w:top w:val="single" w:sz="4" w:space="0" w:color="auto"/>
                          <w:left w:val="single" w:sz="4" w:space="0" w:color="auto"/>
                          <w:bottom w:val="single" w:sz="4" w:space="0" w:color="auto"/>
                          <w:right w:val="single" w:sz="4" w:space="0" w:color="auto"/>
                        </w:tcBorders>
                        <w:hideMark/>
                      </w:tcPr>
                      <w:p>
                        <w:pPr>
                          <w:ind w:hanging="6"/>
                          <w:rPr>
                            <w:bCs/>
                            <w:color w:val="000000"/>
                            <w:szCs w:val="24"/>
                            <w:lang w:eastAsia="lt-LT"/>
                          </w:rPr>
                        </w:pPr>
                        <w:r>
                          <w:rPr>
                            <w:color w:val="000000"/>
                            <w:szCs w:val="24"/>
                            <w:lang w:eastAsia="ar-SA"/>
                          </w:rPr>
                          <w:t xml:space="preserve">Savarankiškai paprastais atvejais, o konsultuodamasis nesudėtingais atvejais analizuoja </w:t>
                        </w:r>
                        <w:r>
                          <w:rPr>
                            <w:bCs/>
                            <w:color w:val="000000"/>
                            <w:szCs w:val="24"/>
                            <w:lang w:eastAsia="lt-LT"/>
                          </w:rPr>
                          <w:t xml:space="preserve">paprastus įvairiomis formomis (tekstu, paveikslu, schema, formule, lentele, brėžiniu, grafiku, diagrama) pateiktus matematinius panešimus,  išskiria  žinomą ir ieškomą, perteklinę informaciją, susieja atskiras pranešimo dalis,  pasirinktu būdu vizualizuoja ir apibūdina loginius elementų ryšius (B1.3).</w:t>
                        </w:r>
                      </w:p>
                    </w:tc>
                    <w:tc>
                      <w:tcPr>
                        <w:tcW w:w="3791" w:type="dxa"/>
                        <w:tcBorders>
                          <w:top w:val="single" w:sz="4" w:space="0" w:color="auto"/>
                          <w:left w:val="single" w:sz="4" w:space="0" w:color="auto"/>
                          <w:bottom w:val="single" w:sz="4" w:space="0" w:color="auto"/>
                          <w:right w:val="single" w:sz="4" w:space="0" w:color="auto"/>
                        </w:tcBorders>
                        <w:hideMark/>
                      </w:tcPr>
                      <w:p>
                        <w:pPr>
                          <w:ind w:hanging="6"/>
                          <w:rPr>
                            <w:bCs/>
                            <w:color w:val="000000"/>
                            <w:szCs w:val="24"/>
                            <w:lang w:eastAsia="lt-LT"/>
                          </w:rPr>
                        </w:pPr>
                        <w:r>
                          <w:rPr>
                            <w:color w:val="000000"/>
                            <w:szCs w:val="24"/>
                            <w:lang w:eastAsia="ar-SA"/>
                          </w:rPr>
                          <w:t xml:space="preserve">Nesudėtingais atvejais analizuoja </w:t>
                        </w:r>
                        <w:r>
                          <w:rPr>
                            <w:bCs/>
                            <w:color w:val="000000"/>
                            <w:szCs w:val="24"/>
                            <w:lang w:eastAsia="lt-LT"/>
                          </w:rPr>
                          <w:t xml:space="preserve">įvairiomis formomis (tekstu, paveikslu, schema, formule, lentele, brėžiniu, grafiku, diagrama) pateiktus matematinius panešimus,  išskiria  žinomą ir ieškomą, perteklinę ir trūkstamą informaciją, susieja atskiras pranešimo dalis, pasirinktu ar savitu būdu vizualizuoja ir apibūdina loginius elementų ryšius (B1.4).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mokymosi turinyje išskirtus esminius matematinius faktus - terminus, žymėjimą, objektus, įprastus algoritmus ir operacijas, remdamasis paprasčiausiais pavyzdžiais paaiškina, kaip juos supranta (B2.1).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paprastais atvejais konsultuodamasis tinkamai vartoja mokymosi turinyje išskirtus matematinius faktus - terminus, žymėjimą, objektus, įprastus algoritmus ir operacijas. Sąvokas paaiškina, pateikdamas pavyzdžius (B2.2).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apibrėžia, paprastais atvejais tinkamai vartoja, taiko mokymosi turinyje išskirtus matematinius faktus - terminus, žymėjimą, objektus, įprastus algoritmus ir operacijas. Konsultuodamasis grupuoja, klasifikuoja matematinius faktus (B2.3).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apibrėžia, nesudėtingais atvejais tinkamai vartoja, taiko mokymosi turinyje išskirtus matematinius faktus - terminus, žymėjimą, objektus, įprastus algoritmus ir operacijas. Konsultuodamasis grupuoja, klasifikuoja matematinius faktus (B2.4).</w:t>
                        </w:r>
                      </w:p>
                    </w:tc>
                  </w:tr>
                  <w:tr>
                    <w:trPr>
                      <w:trHeight w:val="47"/>
                    </w:trPr>
                    <w:tc>
                      <w:tcPr>
                        <w:tcW w:w="3789"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Padedamas atsirenka reikiamą informaciją iš 1–2 nurodytų ar pasirinktų šaltinių, ją analizuoja, tinkamai cituoja naudotus šaltinius savo darbuose. Kuria ir pristato paprasčiausią matematinį pranešimą, naudodamas pasiūlytas fizines ar skaitmenines priemones, formas (B3.1).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Naudodamasis netiesiogiai teikiama pagalba atsirenka matematinę informaciją iš kelių nurodytų ar pasirinktų šaltinių, ją analizuoja ir kritiškai vertina, tinkamai cituoja naudotus šaltinius savo darbuose. Kuria ir pristato paprastą matematinį pranešimą, naudodamas pasiūlytas ar pasirinktas fizines ar skaitmenines priemones, formas (B3.2).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Konsultuodamasis atsirenka matematinę informaciją iš kelių nurodytų ar pasirinktų šaltinių, ją analizuoja ir kritiškai vertina, tinkamai cituoja naudotus šaltinius savo darbuose.  Kuria ir pristato paprastą matematinį pranešimą, naudodamas pasiūlytas ar pasirinktas fizines ar skaitmenines priemones, formas (B3.3).</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Atsirenka matematinę informaciją iš kelių nurodytų ar pasirinktų šaltinių, konsultuodamasis ją analizuoja ir kritiškai vertina, tinkamai cituoja naudotus šaltinius savo darbuose.  Kuria ir pristato nesudėtingą matematinį pranešimą, naudodamas pasiūlytas ar pasirinktas fizines ar skaitmenines priemones, formas (B3.4).</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3. Problemų sprendimas (C)</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Padedamas nagrinėja nerutininių problemų sprendimo pavyzdžius, kurių sprendimas reikalauja tarpusavyje susietų žinių taikymo. Pasiūlo matematinį modelį paprasčiausioms analogiškoms temos rėmuose nagrinėtoms problemoms (C1.1).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Naudodamasis netiesiogiai teikiama pagalba </w:t>
                        </w:r>
                        <w:r>
                          <w:rPr>
                            <w:color w:val="000000"/>
                            <w:szCs w:val="24"/>
                          </w:rPr>
                          <w:t xml:space="preserve">nagrinėja ir </w:t>
                        </w:r>
                        <w:r>
                          <w:rPr>
                            <w:color w:val="000000"/>
                            <w:szCs w:val="24"/>
                            <w:lang w:eastAsia="ar-SA"/>
                          </w:rPr>
                          <w:t>analizuoja nerutinines problemas, kurių sprendimas reikalauja tarpusavyje susietų žinių taikymo, suformuluoja jas kaip paprastas pažįstamas mokomąsias situacijas (C1.2).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Konsultuodamasis analizuoja nerutinines problemas, kurių sprendimas reikalauja abstrakčių, tarpusavyje susietų žinių, matematinių idėjų taikymo, pasiūlo matematinį modelį paprastai pažįstamo integralaus konteksto problemai spręsti (C1.3).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Analizuoja nerutinines problemas, kurių sprendimas reikalauja abstrakčių, tarpusavyje susietų žinių, matematinių idėjų taikymo, pasiūlo matematinį modelį paprastai naujai problemai spręsti (C1.4).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Padedamas apsvarsto  pasiūlytas alternatyvias paprastos užduoties sprendimo strategijas, taiko skirtingų mokymosi turinyje  nagrinėtų sričių/temų  faktus ir procedūras, kol įgyvendina pasirinktą strategiją (C2.1).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Naudodamasis netiesiogiai teikiama pagalba vertina alternatyvias paprastos užduoties sprendimo strategijas. Naudodamasis netiesiogiai teikiama pagalba taiko skirtingų mokymosi turinyje  nagrinėtų sričių/temų  faktus ir procedūras, kol sudaro paprastos užduoties sprendimo planą ir jį įgyvendina (C2.2).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Konsultuodamasis pasiūlo, vertina alternatyvias paprastos užduoties sprendimo strategijas. Konsultuodamasis </w:t>
                        </w:r>
                        <w:r>
                          <w:rPr>
                            <w:b/>
                            <w:color w:val="000000"/>
                            <w:szCs w:val="24"/>
                            <w:lang w:eastAsia="ar-SA"/>
                          </w:rPr>
                          <w:t>t</w:t>
                        </w:r>
                        <w:r>
                          <w:rPr>
                            <w:color w:val="000000"/>
                            <w:szCs w:val="24"/>
                            <w:lang w:eastAsia="ar-SA"/>
                          </w:rPr>
                          <w:t xml:space="preserve">aiko skirtingų mokymosi turinyje  nagrinėtų sričių/temų  faktus ir procedūras, kol sudaro paprastos užduoties sprendimo planą ir jį įgyvendina (C2.3).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Pasiūlo, vertina alternatyvias nesudėtingos užduoties sprendimo strategijas. Taiko skirtingų mokymosi turinyje  nagrinėtų sričių/temų  faktus ir procedūras, kol sudaro nesudėtingos užduoties sprendimo planą ir jį įgyvendina (C2.4). </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Padedamas įvertina </w:t>
                        </w:r>
                        <w:r>
                          <w:rPr>
                            <w:color w:val="000000"/>
                            <w:szCs w:val="24"/>
                          </w:rPr>
                          <w:t xml:space="preserve">Naudodamasis netiesiogiai teikiama pagalba </w:t>
                        </w:r>
                        <w:r>
                          <w:rPr>
                            <w:color w:val="000000"/>
                            <w:szCs w:val="24"/>
                            <w:lang w:eastAsia="ar-SA"/>
                          </w:rPr>
                          <w:t>paprastos probleminės užduoties sprendimui taikyto būdo, metodo tinkamumą, patikrina, kad rado teisingą atsakymą į iškeltą klausimą (C3.1).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rPr>
                          <w:t xml:space="preserve">Naudodamasis netiesiogiai teikiama pagalba </w:t>
                        </w:r>
                        <w:r>
                          <w:rPr>
                            <w:color w:val="000000"/>
                            <w:szCs w:val="24"/>
                            <w:lang w:eastAsia="ar-SA"/>
                          </w:rPr>
                          <w:t>įvertina paprastos probleminės užduoties sprendimui taikytų būdų, metodų tinkamumą, patikrina, kad rado teisingą, prasmingą atsakymą į iškeltą klausimą (C3.2).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Konsultuodamasis įvertina probleminės užduoties sprendimui taikytų būdų, metodų tinkamumą, patikrina, kad rado teisingą, prasmingą atsakymą į iškeltą klausimą. Daro pagrįstas išvadas, jas interpretuoja nagrinėtos problemos kontekste (C3.3).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Įvertina nesudėtingos probleminės užduoties sprendimui taikytų būdų, metodų tinkamumą, patikrina, kad rado teisingą, prasmingą atsakymą į iškeltą klausimą. Daro pagrįstas išvadas, jas interpretuoja nagrinėtos problemos kontekste (C3.4).</w:t>
                        </w:r>
                      </w:p>
                    </w:tc>
                  </w:tr>
                </w:tbl>
                <w:p>
                  <w:pPr>
                    <w:suppressAutoHyphens/>
                    <w:rPr>
                      <w:color w:val="000000"/>
                      <w:szCs w:val="24"/>
                      <w:lang w:eastAsia="ar-SA"/>
                    </w:rPr>
                  </w:pPr>
                </w:p>
              </w:sdtContent>
            </w:sdt>
            <w:sdt>
              <w:sdtPr>
                <w:alias w:val="20 pr. 54 p."/>
                <w:tag w:val="part_8138d314eb8f490bba167c7bc2f2d2ec"/>
                <w:lock w:val="sdtLocked"/>
                <w:richText/>
              </w:sdtPr>
              <w:sdtContent>
                <w:p>
                  <w:pPr>
                    <w:keepNext/>
                    <w:keepLines/>
                    <w:suppressAutoHyphens/>
                    <w:ind w:firstLine="851"/>
                    <w:outlineLvl w:val="1"/>
                    <w:rPr>
                      <w:color w:val="000000"/>
                      <w:szCs w:val="24"/>
                      <w:lang w:eastAsia="ar-SA"/>
                    </w:rPr>
                  </w:pPr>
                  <w:sdt>
                    <w:sdtPr>
                      <w:alias w:val="Numeris"/>
                      <w:tag w:val="nr_8138d314eb8f490bba167c7bc2f2d2ec"/>
                      <w:lock w:val="sdtLocked"/>
                      <w:richText/>
                    </w:sdtPr>
                    <w:sdtContent>
                      <w:r>
                        <w:rPr>
                          <w:color w:val="000000"/>
                          <w:szCs w:val="24"/>
                          <w:lang w:eastAsia="ar-SA"/>
                        </w:rPr>
                        <w:t>54</w:t>
                      </w:r>
                    </w:sdtContent>
                  </w:sdt>
                  <w:r>
                    <w:rPr>
                      <w:color w:val="000000"/>
                      <w:szCs w:val="24"/>
                      <w:lang w:eastAsia="ar-SA"/>
                    </w:rPr>
                    <w:t>. Pasiekimų lygių požymiai. 9–10 ir I–II gimnazijos klasės:</w:t>
                  </w:r>
                </w:p>
                <w:tbl>
                  <w:tblPr>
                    <w:tblW w:w="1516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1"/>
                    <w:gridCol w:w="3791"/>
                    <w:gridCol w:w="3791"/>
                    <w:gridCol w:w="3792"/>
                  </w:tblGrid>
                  <w:tr>
                    <w:trPr>
                      <w:trHeight w:val="340"/>
                      <w:tblHeader/>
                    </w:trPr>
                    <w:tc>
                      <w:tcPr>
                        <w:tcW w:w="15160"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Pasiekimų lygiai</w:t>
                        </w:r>
                      </w:p>
                    </w:tc>
                  </w:tr>
                  <w:tr>
                    <w:trPr>
                      <w:trHeight w:val="340"/>
                      <w:tblHeader/>
                    </w:trPr>
                    <w:tc>
                      <w:tcPr>
                        <w:tcW w:w="37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Slenkstinis (I)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Patenkinamas (II)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Pagrindinis (III)</w:t>
                        </w:r>
                      </w:p>
                    </w:tc>
                    <w:tc>
                      <w:tcPr>
                        <w:tcW w:w="37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Aukštesnysis (IV)</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vAlign w:val="center"/>
                        <w:hideMark/>
                      </w:tcPr>
                      <w:p>
                        <w:pPr>
                          <w:ind w:hanging="6"/>
                          <w:jc w:val="center"/>
                          <w:rPr>
                            <w:color w:val="000000"/>
                            <w:szCs w:val="24"/>
                            <w:lang w:eastAsia="lt-LT"/>
                          </w:rPr>
                        </w:pPr>
                        <w:r>
                          <w:rPr>
                            <w:color w:val="000000"/>
                            <w:szCs w:val="24"/>
                            <w:lang w:eastAsia="lt-LT"/>
                          </w:rPr>
                          <w:t>1. Gilus supratimas ir argumentavimas (A)</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Tinkamai atlieka paprasčiausias, o n</w:t>
                        </w:r>
                        <w:r>
                          <w:rPr>
                            <w:iCs/>
                            <w:color w:val="000000"/>
                            <w:szCs w:val="24"/>
                            <w:lang w:eastAsia="lt-LT"/>
                          </w:rPr>
                          <w:t>audodamasis netiesiogiai teikiama pagalba</w:t>
                        </w:r>
                        <w:r>
                          <w:rPr>
                            <w:i/>
                            <w:iCs/>
                            <w:color w:val="000000"/>
                            <w:szCs w:val="24"/>
                            <w:lang w:eastAsia="lt-LT"/>
                          </w:rPr>
                          <w:t xml:space="preserve"> </w:t>
                        </w:r>
                        <w:r>
                          <w:rPr>
                            <w:iCs/>
                            <w:color w:val="000000"/>
                            <w:szCs w:val="24"/>
                            <w:lang w:eastAsia="lt-LT"/>
                          </w:rPr>
                          <w:t>paprastas</w:t>
                        </w:r>
                        <w:r>
                          <w:rPr>
                            <w:color w:val="000000"/>
                            <w:szCs w:val="24"/>
                            <w:lang w:eastAsia="ar-SA"/>
                          </w:rPr>
                          <w:t xml:space="preserve"> mokymosi turinyje numatytas matematines procedūras, paaiškina, kaip jas atlieka (A1.1).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Konsultuodamasis tinkamai atlieka paprastas mokymosi turinyje numatytas matematines procedūras, n</w:t>
                        </w:r>
                        <w:r>
                          <w:rPr>
                            <w:iCs/>
                            <w:color w:val="000000"/>
                            <w:szCs w:val="24"/>
                            <w:lang w:eastAsia="lt-LT"/>
                          </w:rPr>
                          <w:t>audodamasis netiesiogiai teikiama pagalba</w:t>
                        </w:r>
                        <w:r>
                          <w:rPr>
                            <w:i/>
                            <w:iCs/>
                            <w:color w:val="000000"/>
                            <w:szCs w:val="24"/>
                            <w:lang w:eastAsia="lt-LT"/>
                          </w:rPr>
                          <w:t xml:space="preserve"> </w:t>
                        </w:r>
                        <w:r>
                          <w:rPr>
                            <w:color w:val="000000"/>
                            <w:szCs w:val="24"/>
                            <w:lang w:eastAsia="ar-SA"/>
                          </w:rPr>
                          <w:t>argumentuoja, kodėl jas taip atlieka (A1.2).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Tinkamai atlieka paprastas mokymosi turinyje numatytas matematines procedūras, konsultuodamasis argumentuoja, kodėl jas taip atlieka (A1.3).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Tinkamai atlieka nesudėtingas mokymosi turinyje numatytas matematines procedūras, argumentuoja, kodėl jas taip atlieka (A1.4).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Konsultuodamasis paprasčiausiais atvejais, o n</w:t>
                        </w:r>
                        <w:r>
                          <w:rPr>
                            <w:iCs/>
                            <w:color w:val="000000"/>
                            <w:szCs w:val="24"/>
                            <w:lang w:eastAsia="lt-LT"/>
                          </w:rPr>
                          <w:t>audodamasis netiesiogiai teikiama pagalba</w:t>
                        </w:r>
                        <w:r>
                          <w:rPr>
                            <w:i/>
                            <w:iCs/>
                            <w:color w:val="000000"/>
                            <w:szCs w:val="24"/>
                            <w:lang w:eastAsia="lt-LT"/>
                          </w:rPr>
                          <w:t xml:space="preserve"> </w:t>
                        </w:r>
                        <w:r>
                          <w:rPr>
                            <w:color w:val="000000"/>
                            <w:szCs w:val="24"/>
                            <w:lang w:eastAsia="ar-SA"/>
                          </w:rPr>
                          <w:t>paprastais atvejais tyrinėja konkrečius ir abstrakčius matematinius objektus (A2.1).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Savarankiškai paprasčiausiais atvejais, o  konsultuodamasis paprastais atvejais tyrinėja konkrečius ir abstrakčius matematinius objektus. Padedamas formuluoja hipotezes apie bendras matematines idėjas, tokias kaip bendri dėsniai, taisyklės, metodai, modeliai, principai (A2.2).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Savarankiškai paprastais atvejais, o konsultuodamasis nesudėtingais atvejais konkrečius ir abstrakčius matematinius objektus. Naudodamasis netiesiogiai teikiama pagalba formuluoja hipotezes apie bendras matematines idėjas, tokias kaip bendri dėsniai, taisyklės, metodai, modeliai, principai (A2.3).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Nesudėtingais atvejais tyrinėja konkrečius ir abstrakčius matematinius objektus. Konsultuodamasis formuluoja hipotezes apie bendras matematines idėjas, tokias kaip bendri dėsniai, taisyklės, metodai, modeliai, principai (A2.4).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Konsultuodamasis paprasčiausiais atvejais, o naudodamasis netiesiogiai teikiama pagalba paprastais atvejais sukuria užduoties sprendimą, empiriškai patikrina prašomą įrodyti teiginį,</w:t>
                        </w:r>
                        <w:r>
                          <w:rPr>
                            <w:iCs/>
                            <w:color w:val="000000"/>
                            <w:szCs w:val="24"/>
                            <w:lang w:eastAsia="lt-LT"/>
                          </w:rPr>
                          <w:t xml:space="preserve"> </w:t>
                        </w:r>
                        <w:r>
                          <w:rPr>
                            <w:color w:val="000000"/>
                            <w:szCs w:val="24"/>
                            <w:lang w:eastAsia="ar-SA"/>
                          </w:rPr>
                          <w:t xml:space="preserve">kritiškai vertina paprasto matematinio pranešimo logiškumą (A3.1).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Savarankiškai paprasčiausiais atvejais, o  konsultuodamasis paprastais atvejais sukuria nuoseklų užduoties sprendimą, empiriškai patikrina prašomą įrodyti teiginį,</w:t>
                        </w:r>
                        <w:r>
                          <w:rPr>
                            <w:iCs/>
                            <w:color w:val="000000"/>
                            <w:szCs w:val="24"/>
                            <w:lang w:eastAsia="lt-LT"/>
                          </w:rPr>
                          <w:t xml:space="preserve"> </w:t>
                        </w:r>
                        <w:r>
                          <w:rPr>
                            <w:color w:val="000000"/>
                            <w:szCs w:val="24"/>
                            <w:lang w:eastAsia="ar-SA"/>
                          </w:rPr>
                          <w:t>kritiškai vertina matematinio pranešimo logiškumą (A3.2).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Savarankiškai paprastais atvejais, o konsultuodamasis nesudėtingais atvejais sukuria nuoseklų, argumentuotą užduoties sprendimą, neformalų dedukcinį įrodymą. Skiria hipotezę nuo įrodymo. Konsultuodamasis  kritiškai vertina paprasto/nesudėtingo matematinio pranešimo logiškumą (A3.3).</w:t>
                        </w:r>
                      </w:p>
                    </w:tc>
                    <w:tc>
                      <w:tcPr>
                        <w:tcW w:w="3791" w:type="dxa"/>
                        <w:tcBorders>
                          <w:top w:val="single" w:sz="4" w:space="0" w:color="auto"/>
                          <w:left w:val="single" w:sz="4" w:space="0" w:color="auto"/>
                          <w:bottom w:val="single" w:sz="4" w:space="0" w:color="auto"/>
                          <w:right w:val="single" w:sz="4" w:space="0" w:color="auto"/>
                        </w:tcBorders>
                        <w:hideMark/>
                      </w:tcPr>
                      <w:p>
                        <w:pPr>
                          <w:widowControl w:val="0"/>
                          <w:ind w:hanging="6"/>
                          <w:rPr>
                            <w:color w:val="000000"/>
                            <w:szCs w:val="24"/>
                          </w:rPr>
                        </w:pPr>
                        <w:r>
                          <w:rPr>
                            <w:color w:val="000000"/>
                            <w:szCs w:val="24"/>
                            <w:lang w:eastAsia="ar-SA"/>
                          </w:rPr>
                          <w:t xml:space="preserve">Nesudėtingais atvejais sukuria nuoseklų, argumentuotą užduoties sprendimą. Sukuria paprastą abstraktų, formalų matematinį įrodymą. Kritiškai vertina nesudėtingo matematinio pranešimo logiškumą (A3.4). </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Paragintas įsitraukia į matematikos mokymąsi. Naudodamasis netiesiogiai teikiama pagalba įsivertina matematikos mokymosi rezultatus, išsikelia trumpalaikius matematikos mokymosi tikslus, planuoja savo mokymąsi. Iškilus kliūtims, reikalinga pagalba (A4.1).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Noriai dalyvauja matematikos mokymosi procese, jaučia atsakomybę už savo daromą pažangą. Pasitardamas stebi, įsivertina matematikos mokymosi procesą ir rezultatus, planuoja mokymąsi. Iškilus kliūtims, ieško pagalbos (A4.2).</w:t>
                        </w:r>
                      </w:p>
                    </w:tc>
                    <w:tc>
                      <w:tcPr>
                        <w:tcW w:w="3790" w:type="dxa"/>
                        <w:tcBorders>
                          <w:top w:val="single" w:sz="4" w:space="0" w:color="auto"/>
                          <w:left w:val="single" w:sz="4" w:space="0" w:color="auto"/>
                          <w:bottom w:val="single" w:sz="4" w:space="0" w:color="auto"/>
                          <w:right w:val="single" w:sz="4" w:space="0" w:color="auto"/>
                        </w:tcBorders>
                        <w:hideMark/>
                      </w:tcPr>
                      <w:p>
                        <w:pPr>
                          <w:ind w:left="-6"/>
                          <w:rPr>
                            <w:color w:val="000000"/>
                            <w:szCs w:val="24"/>
                          </w:rPr>
                        </w:pPr>
                        <w:r>
                          <w:rPr>
                            <w:color w:val="000000"/>
                            <w:szCs w:val="24"/>
                            <w:lang w:eastAsia="ar-SA"/>
                          </w:rPr>
                          <w:t>Noriai dalyvauja matematikos mokymosi procese, pasitiki savo jėgomis mokydamasis matematikos, jaučia atsakomybę už savo daromą pažangą. Konsultuodamasis planuoja, stebi, reflektuoja matematikos mokymosi procesą ir rezultatus. Iškilus kliūtims, jas įvardija ir ieško pagalbos (A4.3).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Aktyviai dalyvauja matematikos mokymosi procese, pasitiki savo jėgomis mokydamasis matematikos, jaučia atsakomybę už savo daromą pažangą. Savarankiškai planuoja, stebi, reflektuoja matematikos mokymosi procesą ir rezultatus. Iškilus kliūtims, randa būdų joms įveikti (A4.4).</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2. Matematinis komunikavimas (B)</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Konsultuodamasis paprasčiausiais atvejais, o naudodamasis netiesiogiai teikiama pagalba paprastais atvejais </w:t>
                        </w:r>
                        <w:r>
                          <w:rPr>
                            <w:bCs/>
                            <w:color w:val="000000"/>
                            <w:szCs w:val="24"/>
                            <w:lang w:eastAsia="lt-LT"/>
                          </w:rPr>
                          <w:t xml:space="preserve">paaiškina, perfrazuoja </w:t>
                        </w:r>
                        <w:r>
                          <w:rPr>
                            <w:color w:val="000000"/>
                            <w:szCs w:val="24"/>
                            <w:lang w:eastAsia="ar-SA"/>
                          </w:rPr>
                          <w:t xml:space="preserve">įvairiomis formomis (tekstu, paveikslu, schema, formule, lentele, brėžiniu, grafiku, diagrama), pateiktus matematinius panešimus pateikia kita forma,  susieja atskiras pranešimo dalis,  išskiria  žinomą ir ieškomą informaciją, nustato ir </w:t>
                        </w:r>
                        <w:r>
                          <w:rPr>
                            <w:bCs/>
                            <w:color w:val="000000"/>
                            <w:szCs w:val="24"/>
                            <w:lang w:eastAsia="lt-LT"/>
                          </w:rPr>
                          <w:t xml:space="preserve">nurodytu būdu </w:t>
                        </w:r>
                        <w:r>
                          <w:rPr>
                            <w:color w:val="000000"/>
                            <w:szCs w:val="24"/>
                            <w:lang w:eastAsia="ar-SA"/>
                          </w:rPr>
                          <w:t>apibūdina loginius elementų ryšius (B1.1).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Savarankiškai paprasčiausiais atvejais, o  konsultuodamasis paprastais atvejais analizuoja įvairiomis formomis (tekstu, paveikslu, schema, formule, lentele, brėžiniu, grafiku, diagrama), pateiktus matematinius panešimus,  padedamas susieja atskiras pranešimo dalis,  išskiria  žinomą ir ieškomą, perteklinę ar trūkstamą informaciją, nustato ir </w:t>
                        </w:r>
                        <w:r>
                          <w:rPr>
                            <w:bCs/>
                            <w:color w:val="000000"/>
                            <w:szCs w:val="24"/>
                            <w:lang w:eastAsia="lt-LT"/>
                          </w:rPr>
                          <w:t xml:space="preserve">nurodytu būdu </w:t>
                        </w:r>
                        <w:r>
                          <w:rPr>
                            <w:color w:val="000000"/>
                            <w:szCs w:val="24"/>
                            <w:lang w:eastAsia="ar-SA"/>
                          </w:rPr>
                          <w:t>apibūdina loginius elementų ryšius (B1.2).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Savarankiškai paprastais atvejais, o konsultuodamasis nesudėtingais atvejais analizuoja įvairiomis formomis (tekstu, paveikslu, schema, formule, lentele, brėžiniu, grafiku, diagrama), jų deriniais pateiktus matematinius panešimus,  išskiria  žinomą ir ieškomą, perteklinę ar trūkstamą informaciją, susieja atskiras pranešimo dalis,  nustato ir pasirinktu būdu apibūdina loginius elementų ryšius (B1.3).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Nesudėtingais atvejais analizuoja įvairiomis formomis (tekstu, paveikslu, schema, formule, lentele, brėžiniu, grafiku, diagrama), jų deriniais pateiktus matematinius panešimus, išskiria  žinomą ir ieškomą, perteklinę ar trūkstamą informaciją,  susieja atskiras pranešimo dalis,  nustato ir a</w:t>
                        </w:r>
                        <w:r>
                          <w:rPr>
                            <w:bCs/>
                            <w:color w:val="000000"/>
                            <w:szCs w:val="24"/>
                            <w:lang w:eastAsia="lt-LT"/>
                          </w:rPr>
                          <w:t xml:space="preserve"> pasirinktu ar savitu būdu a</w:t>
                        </w:r>
                        <w:r>
                          <w:rPr>
                            <w:color w:val="000000"/>
                            <w:szCs w:val="24"/>
                            <w:lang w:eastAsia="ar-SA"/>
                          </w:rPr>
                          <w:t>pibūdina loginius elementų ryšius (B1.4).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Atpažįsta mokymosi turinyje išskirtus matematinius faktus - terminus, žymėjimą, objektus, įprastus algoritmus ir operacijas. Sąvokas paaiškina, pateikdamas pavyzdžius (B2.1).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Atpažįsta, paprastais atvejais konsultuodamasis tinkamai vartoja mokymosi turinyje išskirtus matematinius faktus - terminus, žymėjimą, objektus, įprastus algoritmus ir operacijas. Konsultuodamasis išskirtas sąvokas apibrėžia, teiginius tinkamai suformuluoja (B2.2).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Atpažįsta, apibrėžia, paprastais atvejais tiksliai ir tinkamai vartoja, taiko mokymosi turinyje išskirtus matematinius faktus - terminus, žymėjimą, objektus, įprastus algoritmus ir operacijas. Konsultuodamasis klasifikuoja matematinius faktus (B2.3).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Atpažįsta, apibrėžia, nesudėtingais atvejais tinkamai vartoja mokymosi turinyje išskirtus matematinius faktus - terminus, žymėjimą, objektus, įprastus algoritmus ir operacijas. Konsultuodamasis klasifikuoja, grupuoja sąvokas, konstruoja abstrakčius, logiškai teisingus teiginius (B2.4). </w:t>
                        </w:r>
                      </w:p>
                    </w:tc>
                  </w:tr>
                  <w:tr>
                    <w:trPr>
                      <w:trHeight w:val="47"/>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Padedamas iš 1–3 nurodytų šaltinių atsirenka matematinę informaciją, ją analizuoja, cituoja naudotus šaltinius savo darbuose. Kuria ir pristato paprasčiausią matematinį pranešimą, naudodamas pasiūlytas ar pasirinktas fizines ar skaitmenines priemones, formas (B3.1).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Naudodamasis netiesiogiai teikiama pagalba atsirenka matematinę informaciją iš kelių nurodytų ar pasirinktų šaltinių, ją analizuoja ir kritiškai vertina, tinkamai cituoja naudotus šaltinius savo darbuose.  Kuria ir pristato paprastą matematinį pranešimą, naudodamas pasiūlytas ar pasirinktas fizines ar skaitmenines priemones, formas (B3.2).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Konsultuodamasis atsirenka matematinę informaciją iš kelių nurodytų ar pasirinktų šaltinių, ją analizuoja ir kritiškai vertina, tinkamai cituoja naudotus šaltinius savo darbuose.  Kuria ir pristato nesudėtingą matematinį pranešimą, naudodamas pasiūlytas ar pasirinktas fizines ar skaitmenines priemones, formas (B3.3).</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 xml:space="preserve">Atsirenka matematinę informaciją iš kelių nurodytų ar pasirinktų šaltinių, ją analizuoja ir kritiškai vertina, tinkamai cituoja naudotus šaltinius savo darbuose.  Kuria ir pristato nesudėtingą matematinį pranešimą, naudodamas pasiūlytas ar pasirinktas fizines ar skaitmenines priemones, formas (B3.4).</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3. Problemų sprendimas (C)</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rPr>
                          <w:t>Padedamas</w:t>
                        </w:r>
                        <w:r>
                          <w:rPr>
                            <w:color w:val="000000"/>
                            <w:szCs w:val="24"/>
                            <w:lang w:eastAsia="ar-SA"/>
                          </w:rPr>
                          <w:t xml:space="preserve"> nagrinėja nerutininių problemų sprendimo pavyzdžius, kurių sprendimas reikalauja tarpusavyje susietų žinių taikymo. Pasiūlo matematinį modelį paprasčiausioms analogiškoms temos rėmuose nagrinėtoms problemoms (C1.1).</w:t>
                        </w:r>
                      </w:p>
                    </w:tc>
                    <w:tc>
                      <w:tcPr>
                        <w:tcW w:w="3790" w:type="dxa"/>
                        <w:tcBorders>
                          <w:top w:val="single" w:sz="4" w:space="0" w:color="auto"/>
                          <w:left w:val="single" w:sz="4" w:space="0" w:color="auto"/>
                          <w:bottom w:val="single" w:sz="4" w:space="0" w:color="auto"/>
                          <w:right w:val="single" w:sz="4" w:space="0" w:color="auto"/>
                        </w:tcBorders>
                        <w:hideMark/>
                      </w:tcPr>
                      <w:p>
                        <w:pPr>
                          <w:ind w:left="-6"/>
                          <w:rPr>
                            <w:color w:val="000000"/>
                            <w:szCs w:val="24"/>
                            <w:lang w:eastAsia="ar-SA"/>
                          </w:rPr>
                        </w:pPr>
                        <w:r>
                          <w:rPr>
                            <w:color w:val="000000"/>
                            <w:szCs w:val="24"/>
                            <w:lang w:eastAsia="ar-SA"/>
                          </w:rPr>
                          <w:t xml:space="preserve">Naudodamasis netiesiogiai teikiama pagalba </w:t>
                        </w:r>
                        <w:r>
                          <w:rPr>
                            <w:color w:val="000000"/>
                            <w:szCs w:val="24"/>
                          </w:rPr>
                          <w:t xml:space="preserve">nagrinėja ir </w:t>
                        </w:r>
                        <w:r>
                          <w:rPr>
                            <w:color w:val="000000"/>
                            <w:szCs w:val="24"/>
                            <w:lang w:eastAsia="ar-SA"/>
                          </w:rPr>
                          <w:t>analizuoja nerutinines problemas, kurių sprendimas reikalauja tarpusavyje susietų žinių taikymo, pasiūlo matematinį modelį paprasčiausiai pažįstamo konteksto problemai spręsti (C1.2).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Konsultuodamasis analizuoja nerutinines problemas, kurių sprendimas reikalauja abstrakčių, tarpusavyje susietų, kompleksinių žinių taikymo, pasiūlo matematinį modelį paprastai pažįstamo integralaus konteksto problemai spręsti (C1.3).</w:t>
                        </w:r>
                      </w:p>
                    </w:tc>
                    <w:tc>
                      <w:tcPr>
                        <w:tcW w:w="3791" w:type="dxa"/>
                        <w:tcBorders>
                          <w:top w:val="single" w:sz="4" w:space="0" w:color="auto"/>
                          <w:left w:val="single" w:sz="4" w:space="0" w:color="auto"/>
                          <w:bottom w:val="single" w:sz="4" w:space="0" w:color="auto"/>
                          <w:right w:val="single" w:sz="4" w:space="0" w:color="auto"/>
                        </w:tcBorders>
                        <w:hideMark/>
                      </w:tcPr>
                      <w:p>
                        <w:pPr>
                          <w:ind w:left="-6"/>
                          <w:rPr>
                            <w:color w:val="000000"/>
                            <w:szCs w:val="24"/>
                            <w:lang w:eastAsia="ar-SA"/>
                          </w:rPr>
                        </w:pPr>
                        <w:r>
                          <w:rPr>
                            <w:color w:val="000000"/>
                            <w:szCs w:val="24"/>
                            <w:lang w:eastAsia="ar-SA"/>
                          </w:rPr>
                          <w:t>Analizuoja nerutinines problemas, kurių sprendimas reikalauja abstrakčių, tarpusavyje susietų, kompleksinių žinių, matematinių idėjų taikymo, pasiūlo matematinį modelį paprastai naujai problemai spręsti (C1.4).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Padedamas apsvarsto  pasiūlytas alternatyvias paprastos užduoties sprendimo strategijas, taiko skirtingų mokymosi turinyje  nagrinėtų sričių/temų  faktus ir procedūras, kol įgyvendina pasirinktą strategiją (C2.1).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Naudodamasis netiesiogiai teikiama pagalba pasiūlo ir vertina alternatyvias paprastos užduoties sprendimo strategijas, taiko skirtingų mokymosi turinyje  nagrinėtų sričių/temų  faktus ir procedūras, kol sudaro užduoties sprendimo planą ir jį įgyvendina (C2.2).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Konsultuodamasis pasiūlo, vertina alternatyvias paprastos užduoties sprendimo strategijas, taiko skirtingų mokymosi turinyje  nagrinėtų sričių/temų  faktus ir procedūras, kol sudaro užduoties sprendimo planą ir jį įgyvendina (C2.3).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Pasiūlo, vertina alternatyvias nesudėtingos užduoties sprendimo strategijas, taiko skirtingų mokymosi turinyje  nagrinėtų sričių/temų  faktus ir procedūras, kol sudaro užduoties sprendimo planą ir jį įgyvendina (C2.4).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C3.1 </w:t>
                        </w:r>
                        <w:r>
                          <w:rPr>
                            <w:color w:val="000000"/>
                            <w:szCs w:val="24"/>
                          </w:rPr>
                          <w:t xml:space="preserve">Naudodamasis netiesiogiai teikiama pagalba </w:t>
                        </w:r>
                        <w:r>
                          <w:rPr>
                            <w:color w:val="000000"/>
                            <w:szCs w:val="24"/>
                            <w:lang w:eastAsia="ar-SA"/>
                          </w:rPr>
                          <w:t>įvertina paprastos probleminės užduoties sprendimui taikyto būdo, metodo tinkamumą, patikrina, kad rado teisingą, prasmingą atsakymą į iškeltą klausimą. Daro išvadas.</w:t>
                        </w:r>
                      </w:p>
                    </w:tc>
                    <w:tc>
                      <w:tcPr>
                        <w:tcW w:w="3790" w:type="dxa"/>
                        <w:tcBorders>
                          <w:top w:val="single" w:sz="4" w:space="0" w:color="auto"/>
                          <w:left w:val="single" w:sz="4" w:space="0" w:color="auto"/>
                          <w:bottom w:val="single" w:sz="4" w:space="0" w:color="auto"/>
                          <w:right w:val="single" w:sz="4" w:space="0" w:color="auto"/>
                        </w:tcBorders>
                      </w:tcPr>
                      <w:p>
                        <w:pPr>
                          <w:ind w:hanging="6"/>
                          <w:rPr>
                            <w:color w:val="000000"/>
                            <w:szCs w:val="24"/>
                            <w:lang w:eastAsia="ar-SA"/>
                          </w:rPr>
                        </w:pPr>
                        <w:r>
                          <w:rPr>
                            <w:color w:val="000000"/>
                            <w:szCs w:val="24"/>
                            <w:lang w:eastAsia="ar-SA"/>
                          </w:rPr>
                          <w:t xml:space="preserve">C3.2 </w:t>
                        </w:r>
                        <w:r>
                          <w:rPr>
                            <w:color w:val="000000"/>
                            <w:szCs w:val="24"/>
                          </w:rPr>
                          <w:t xml:space="preserve">Naudodamasis netiesiogiai teikiama pagalba </w:t>
                        </w:r>
                        <w:r>
                          <w:rPr>
                            <w:color w:val="000000"/>
                            <w:szCs w:val="24"/>
                            <w:lang w:eastAsia="ar-SA"/>
                          </w:rPr>
                          <w:t>įvertina paprastos probleminės užduoties sprendimui taikytų būdų, metodų tinkamumą, patikrina, kad rado teisingą, prasmingą atsakymą į iškeltą klausimą. Daro pagrįstas išvadas.</w:t>
                        </w:r>
                      </w:p>
                      <w:p>
                        <w:pPr>
                          <w:ind w:hanging="6"/>
                          <w:rPr>
                            <w:color w:val="000000"/>
                            <w:szCs w:val="24"/>
                            <w:lang w:eastAsia="ar-SA"/>
                          </w:rPr>
                        </w:pP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C3.3 Konsultuodamasis įvertina paprastos probleminės užduoties sprendimui taikytų būdų, metodų tinkamumą, patikrina, kad rado teisingą, prasmingą atsakymą į iškeltą klausimą. Daro pagrįstas išvadas, jas interpretuoja nagrinėtos problemos kontekste.</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C3.4 Įvertina nesudėtingos probleminės užduoties sprendimui taikytų būdų, metodų tinkamumą, patikrina, kad rado teisingą, prasmingą atsakymą į iškeltą klausimą. Daro pagrįstas išvadas, jas interpretuoja nagrinėtos problemos kontekste.</w:t>
                        </w:r>
                      </w:p>
                    </w:tc>
                  </w:tr>
                </w:tbl>
                <w:p>
                  <w:pPr>
                    <w:suppressAutoHyphens/>
                    <w:rPr>
                      <w:color w:val="000000"/>
                      <w:szCs w:val="24"/>
                      <w:lang w:eastAsia="ar-SA"/>
                    </w:rPr>
                  </w:pPr>
                </w:p>
              </w:sdtContent>
            </w:sdt>
            <w:sdt>
              <w:sdtPr>
                <w:alias w:val="20 pr. 55 p."/>
                <w:tag w:val="part_d949eaf1a09f422a9a4528df965aa4dc"/>
                <w:lock w:val="sdtLocked"/>
                <w:richText/>
              </w:sdtPr>
              <w:sdtContent>
                <w:p>
                  <w:pPr>
                    <w:keepNext/>
                    <w:keepLines/>
                    <w:suppressAutoHyphens/>
                    <w:ind w:firstLine="851"/>
                    <w:outlineLvl w:val="1"/>
                    <w:rPr>
                      <w:color w:val="000000"/>
                      <w:szCs w:val="24"/>
                      <w:lang w:eastAsia="ar-SA"/>
                    </w:rPr>
                  </w:pPr>
                  <w:sdt>
                    <w:sdtPr>
                      <w:alias w:val="Numeris"/>
                      <w:tag w:val="nr_d949eaf1a09f422a9a4528df965aa4dc"/>
                      <w:lock w:val="sdtLocked"/>
                      <w:richText/>
                    </w:sdtPr>
                    <w:sdtContent>
                      <w:r>
                        <w:rPr>
                          <w:color w:val="000000"/>
                          <w:szCs w:val="24"/>
                          <w:lang w:eastAsia="ar-SA"/>
                        </w:rPr>
                        <w:t>55</w:t>
                      </w:r>
                    </w:sdtContent>
                  </w:sdt>
                  <w:r>
                    <w:rPr>
                      <w:color w:val="000000"/>
                      <w:szCs w:val="24"/>
                      <w:lang w:eastAsia="ar-SA"/>
                    </w:rPr>
                    <w:t>. Pasiekimų lygių požymiai. III–IV gimnazijos klasės Bendrasis kursas:</w:t>
                  </w:r>
                </w:p>
                <w:tbl>
                  <w:tblPr>
                    <w:tblW w:w="1516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1"/>
                    <w:gridCol w:w="3791"/>
                    <w:gridCol w:w="3791"/>
                    <w:gridCol w:w="3792"/>
                  </w:tblGrid>
                  <w:tr>
                    <w:trPr>
                      <w:trHeight w:val="340"/>
                      <w:tblHeader/>
                    </w:trPr>
                    <w:tc>
                      <w:tcPr>
                        <w:tcW w:w="15160"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Pasiekimų lygiai</w:t>
                        </w:r>
                      </w:p>
                    </w:tc>
                  </w:tr>
                  <w:tr>
                    <w:trPr>
                      <w:trHeight w:val="340"/>
                      <w:tblHeader/>
                    </w:trPr>
                    <w:tc>
                      <w:tcPr>
                        <w:tcW w:w="37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Slenkstinis (I)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Patenkinamas (II)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Pagrindinis (III)</w:t>
                        </w:r>
                      </w:p>
                    </w:tc>
                    <w:tc>
                      <w:tcPr>
                        <w:tcW w:w="37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Aukštesnysis (IV)</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vAlign w:val="center"/>
                        <w:hideMark/>
                      </w:tcPr>
                      <w:p>
                        <w:pPr>
                          <w:ind w:hanging="6"/>
                          <w:jc w:val="center"/>
                          <w:rPr>
                            <w:color w:val="000000"/>
                            <w:szCs w:val="24"/>
                            <w:lang w:eastAsia="lt-LT"/>
                          </w:rPr>
                        </w:pPr>
                        <w:r>
                          <w:rPr>
                            <w:color w:val="000000"/>
                            <w:szCs w:val="24"/>
                            <w:lang w:eastAsia="lt-LT"/>
                          </w:rPr>
                          <w:t>1. Gilus supratimas ir argumentavimas (A)</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Tinkamai atlieka paprasčiausias, o n</w:t>
                        </w:r>
                        <w:r>
                          <w:rPr>
                            <w:iCs/>
                            <w:color w:val="000000"/>
                            <w:szCs w:val="24"/>
                            <w:lang w:eastAsia="lt-LT"/>
                          </w:rPr>
                          <w:t>audodamasis netiesiogiai teikiama pagalba</w:t>
                        </w:r>
                        <w:r>
                          <w:rPr>
                            <w:color w:val="000000"/>
                            <w:szCs w:val="24"/>
                            <w:lang w:eastAsia="ar-SA"/>
                          </w:rPr>
                          <w:t xml:space="preserve"> paprastas mokymosi turinyje numatytas matematines procedūras, paaiškina kaip jas atlieka (A1.1).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Konsultuodamasis tinkamai, nuosekliai atlieka paprastas mokymosi turinyje numatytas matematines procedūras,  n</w:t>
                        </w:r>
                        <w:r>
                          <w:rPr>
                            <w:iCs/>
                            <w:color w:val="000000"/>
                            <w:szCs w:val="24"/>
                            <w:lang w:eastAsia="lt-LT"/>
                          </w:rPr>
                          <w:t>audodamasis netiesiogiai teikiama pagalba</w:t>
                        </w:r>
                        <w:r>
                          <w:rPr>
                            <w:color w:val="000000"/>
                            <w:szCs w:val="24"/>
                            <w:lang w:eastAsia="ar-SA"/>
                          </w:rPr>
                          <w:t xml:space="preserve"> argumentuoja, kodėl jas taip atlieka (A1.2).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Tinkamai, nuosekliai atlieka paprastas mokymosi turinyje numatytas matematines procedūras,  konsultuodamasis argumentuoja kodėl jas taip atlieka (A1.3).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Tinkamai, nuosekliai atlieka nesudėtingas mokymosi turinyje numatytas matematines procedūras, argumentuoja kodėl jas taip atlieka (A1.4).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Konsultuodamasis paprasčiausiais atvejais, o n</w:t>
                        </w:r>
                        <w:r>
                          <w:rPr>
                            <w:iCs/>
                            <w:color w:val="000000"/>
                            <w:szCs w:val="24"/>
                            <w:lang w:eastAsia="lt-LT"/>
                          </w:rPr>
                          <w:t>audodamasis netiesiogiai teikiama pagalba</w:t>
                        </w:r>
                        <w:r>
                          <w:rPr>
                            <w:i/>
                            <w:iCs/>
                            <w:color w:val="000000"/>
                            <w:szCs w:val="24"/>
                            <w:lang w:eastAsia="lt-LT"/>
                          </w:rPr>
                          <w:t xml:space="preserve"> </w:t>
                        </w:r>
                        <w:r>
                          <w:rPr>
                            <w:color w:val="000000"/>
                            <w:szCs w:val="24"/>
                            <w:lang w:eastAsia="ar-SA"/>
                          </w:rPr>
                          <w:t>paprastais atvejais tyrinėja konkrečius matematinius objektus. Padedamas formuluoja hipotezes apie bendras jų savybes bei vietą anksčiau nagrinėtų objektų sistemoje (A2.1).</w:t>
                        </w:r>
                      </w:p>
                    </w:tc>
                    <w:tc>
                      <w:tcPr>
                        <w:tcW w:w="3790" w:type="dxa"/>
                        <w:tcBorders>
                          <w:top w:val="single" w:sz="4" w:space="0" w:color="auto"/>
                          <w:left w:val="single" w:sz="4" w:space="0" w:color="auto"/>
                          <w:bottom w:val="single" w:sz="4" w:space="0" w:color="auto"/>
                          <w:right w:val="single" w:sz="4" w:space="0" w:color="auto"/>
                        </w:tcBorders>
                        <w:hideMark/>
                      </w:tcPr>
                      <w:p>
                        <w:pPr>
                          <w:ind w:firstLine="56"/>
                          <w:rPr>
                            <w:color w:val="000000"/>
                            <w:szCs w:val="24"/>
                            <w:lang w:eastAsia="ar-SA"/>
                          </w:rPr>
                        </w:pPr>
                        <w:r>
                          <w:rPr>
                            <w:color w:val="000000"/>
                            <w:szCs w:val="24"/>
                            <w:lang w:eastAsia="ar-SA"/>
                          </w:rPr>
                          <w:t xml:space="preserve">Savarankiškai paprasčiausiais atvejais, o  konsultuodamasis paprastais atvejais tyrinėja konkrečius matematinius objektus. Naudodamasis netiesiogiai teikiama pagalba formuluoja hipotezes apie bendras jų savybes bei vietą anksčiau nagrinėtų objektų sistemoje (A2.2).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Savarankiškai paprastais atvejais savarankiškai, o konsultuodamasis nesudėtingais atvejais tyrinėja konkrečius ir abstrakčius matematinius objektus. Konsultuodamasis formuluoja hipotezes apie bendras jų savybes bei vietą anksčiau nagrinėtų objektų sistemoje (A2.3).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Nesudėtingais atvejais tyrinėja konkrečius ir abstrakčius matematinius objektus. Formuluoja hipotezes apie bendras jų savybes bei vietą anksčiau nagrinėtų objektų sistemoje (A2.4).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left="-6"/>
                          <w:rPr>
                            <w:color w:val="000000"/>
                            <w:szCs w:val="24"/>
                            <w:lang w:eastAsia="ar-SA"/>
                          </w:rPr>
                        </w:pPr>
                        <w:r>
                          <w:rPr>
                            <w:color w:val="000000"/>
                            <w:szCs w:val="24"/>
                            <w:lang w:eastAsia="ar-SA"/>
                          </w:rPr>
                          <w:t>Konsultuodamasis paprasčiausiais atvejais, o naudodamasis netiesiogiai teikiama pagalba paprastais atvejais sukuria nuoseklų užduoties sprendimą, empiriškai patikrina prašomą įrodyti teiginį. Konsultuodamasis</w:t>
                        </w:r>
                        <w:r>
                          <w:rPr>
                            <w:i/>
                            <w:iCs/>
                            <w:color w:val="000000"/>
                            <w:szCs w:val="24"/>
                            <w:lang w:eastAsia="lt-LT"/>
                          </w:rPr>
                          <w:t xml:space="preserve"> </w:t>
                        </w:r>
                        <w:r>
                          <w:rPr>
                            <w:color w:val="000000"/>
                            <w:szCs w:val="24"/>
                            <w:lang w:eastAsia="ar-SA"/>
                          </w:rPr>
                          <w:t>kritiškai vertina paprasto matematinio pranešimo logiškumą (A3.1).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Savarankiškai paprasčiausiais atvejais, o konsultuodamasis paprastais atvejais sukuria nuoseklų, argumentuotą užduoties sprendimą, empiriškai patikrina prašomą įrodyti teiginį,</w:t>
                        </w:r>
                        <w:r>
                          <w:rPr>
                            <w:iCs/>
                            <w:color w:val="000000"/>
                            <w:szCs w:val="24"/>
                            <w:lang w:eastAsia="lt-LT"/>
                          </w:rPr>
                          <w:t xml:space="preserve"> </w:t>
                        </w:r>
                        <w:r>
                          <w:rPr>
                            <w:color w:val="000000"/>
                            <w:szCs w:val="24"/>
                            <w:lang w:eastAsia="ar-SA"/>
                          </w:rPr>
                          <w:t xml:space="preserve">kritiškai vertina matematinio pranešimo logiškumą (A3.2).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Savarankiškai paprastais atvejais, o konsultuodamasis nesudėtingais atvejais sukuria nuoseklų, argumentuotą užduoties sprendimą, neformalų dedukcinį įrodymą, kritiškai vertina matematinio pranešimo logiškumą (A3.3). </w:t>
                        </w:r>
                      </w:p>
                    </w:tc>
                    <w:tc>
                      <w:tcPr>
                        <w:tcW w:w="3791" w:type="dxa"/>
                        <w:tcBorders>
                          <w:top w:val="single" w:sz="4" w:space="0" w:color="auto"/>
                          <w:left w:val="single" w:sz="4" w:space="0" w:color="auto"/>
                          <w:bottom w:val="single" w:sz="4" w:space="0" w:color="auto"/>
                          <w:right w:val="single" w:sz="4" w:space="0" w:color="auto"/>
                        </w:tcBorders>
                        <w:hideMark/>
                      </w:tcPr>
                      <w:p>
                        <w:pPr>
                          <w:widowControl w:val="0"/>
                          <w:ind w:hanging="6"/>
                          <w:rPr>
                            <w:color w:val="000000"/>
                            <w:szCs w:val="24"/>
                            <w:lang w:eastAsia="ar-SA"/>
                          </w:rPr>
                        </w:pPr>
                        <w:r>
                          <w:rPr>
                            <w:color w:val="000000"/>
                            <w:szCs w:val="24"/>
                            <w:lang w:eastAsia="ar-SA"/>
                          </w:rPr>
                          <w:t>Savarankiškai paprastais atvejais, o konsultuodamasis nesudėtingais atvejais sukuria nuoseklų, argumentuotą užduoties sprendimą, abstraktų, formalų matematinį įrodymą, kritiškai vertina matematinio pranešimo logiškumą (A3.4).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i/>
                            <w:iCs/>
                            <w:color w:val="000000"/>
                            <w:szCs w:val="24"/>
                          </w:rPr>
                        </w:pPr>
                        <w:r>
                          <w:rPr>
                            <w:color w:val="000000"/>
                            <w:szCs w:val="24"/>
                            <w:lang w:eastAsia="ar-SA"/>
                          </w:rPr>
                          <w:t>Paragintas įsitraukia į matematikos mokymąsi. Naudodamasis netiesiogiai teikiama pagalba stebi, įsivertina matematikos mokymosi procesą bei rezultatus, išsikelia trumpalaikius matematikos mokymosi tikslus, planuoja mokymąsi. Iškilus kliūtims, reikalinga pagalba (A4.1).</w:t>
                        </w:r>
                      </w:p>
                    </w:tc>
                    <w:tc>
                      <w:tcPr>
                        <w:tcW w:w="3790" w:type="dxa"/>
                        <w:tcBorders>
                          <w:top w:val="single" w:sz="4" w:space="0" w:color="auto"/>
                          <w:left w:val="single" w:sz="4" w:space="0" w:color="auto"/>
                          <w:bottom w:val="single" w:sz="4" w:space="0" w:color="auto"/>
                          <w:right w:val="single" w:sz="4" w:space="0" w:color="auto"/>
                        </w:tcBorders>
                        <w:hideMark/>
                      </w:tcPr>
                      <w:p>
                        <w:pPr>
                          <w:ind w:left="-6"/>
                          <w:rPr>
                            <w:i/>
                            <w:iCs/>
                            <w:color w:val="000000"/>
                            <w:szCs w:val="24"/>
                          </w:rPr>
                        </w:pPr>
                        <w:r>
                          <w:rPr>
                            <w:color w:val="000000"/>
                            <w:szCs w:val="24"/>
                            <w:lang w:eastAsia="ar-SA"/>
                          </w:rPr>
                          <w:t>Dalyvauja matematikos mokymosi procese, jaučia atsakomybę už savo daromą pažangą. Konsultuodamasis stebi, reflektuoja ir įsivertina matematikos mokymosi procesą ir rezultatus, planuoja mokymąsi. Iškilus kliūtims, ieško pagalbos (A4.2).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Dalyvauja matematikos mokymosi procese, jaučia atsakomybę už savo daromą pažangą.</w:t>
                        </w:r>
                      </w:p>
                      <w:p>
                        <w:pPr>
                          <w:suppressAutoHyphens/>
                          <w:ind w:hanging="6"/>
                          <w:rPr>
                            <w:color w:val="000000"/>
                            <w:szCs w:val="24"/>
                            <w:lang w:eastAsia="ar-SA"/>
                          </w:rPr>
                        </w:pPr>
                        <w:r>
                          <w:rPr>
                            <w:color w:val="000000"/>
                            <w:szCs w:val="24"/>
                            <w:lang w:eastAsia="ar-SA"/>
                          </w:rPr>
                          <w:t>Stebi, reflektuoja ir įsivertina matematikos mokymosi procesą bei rezultatus. Konsultuodamasis planuoja mokymąsi. Iškilus kliūtims, jas įvardija ir ieško pagalbos (A4.3).</w:t>
                        </w:r>
                      </w:p>
                    </w:tc>
                    <w:tc>
                      <w:tcPr>
                        <w:tcW w:w="3791" w:type="dxa"/>
                        <w:tcBorders>
                          <w:top w:val="single" w:sz="4" w:space="0" w:color="auto"/>
                          <w:left w:val="single" w:sz="4" w:space="0" w:color="auto"/>
                          <w:bottom w:val="single" w:sz="4" w:space="0" w:color="auto"/>
                          <w:right w:val="single" w:sz="4" w:space="0" w:color="auto"/>
                        </w:tcBorders>
                        <w:hideMark/>
                      </w:tcPr>
                      <w:p>
                        <w:pPr>
                          <w:ind w:hanging="6"/>
                          <w:rPr>
                            <w:i/>
                            <w:iCs/>
                            <w:color w:val="000000"/>
                            <w:szCs w:val="24"/>
                          </w:rPr>
                        </w:pPr>
                        <w:r>
                          <w:rPr>
                            <w:color w:val="000000"/>
                            <w:szCs w:val="24"/>
                            <w:lang w:eastAsia="ar-SA"/>
                          </w:rPr>
                          <w:t>Dalyvauja matematikos mokymosi procese, pasitiki savo jėgomis mokydamasis matematikos, jaučia atsakomybę už savo daromą pažangą. Sistemingai stebi, reflektuoja ir įsivertina matematikos mokymosi procesą bei rezultatus. Iškilus kliūtims, randa būdų joms įveikti (A4.4).</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color w:val="000000"/>
                            <w:szCs w:val="24"/>
                            <w:lang w:eastAsia="lt-LT"/>
                          </w:rPr>
                        </w:pPr>
                        <w:r>
                          <w:rPr>
                            <w:color w:val="000000"/>
                            <w:szCs w:val="24"/>
                            <w:lang w:eastAsia="lt-LT"/>
                          </w:rPr>
                          <w:t>2. Matematinis komunikavimas (B)</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Konsultuodamasis paprasčiausiais atvejais, o naudodamasis netiesiogiai teikiama pagalba paprastais atvejais </w:t>
                        </w:r>
                        <w:r>
                          <w:rPr>
                            <w:bCs/>
                            <w:color w:val="000000"/>
                            <w:szCs w:val="24"/>
                            <w:lang w:eastAsia="lt-LT"/>
                          </w:rPr>
                          <w:t xml:space="preserve">paaiškina, perfrazuoja </w:t>
                        </w:r>
                        <w:r>
                          <w:rPr>
                            <w:color w:val="000000"/>
                            <w:szCs w:val="24"/>
                            <w:lang w:eastAsia="ar-SA"/>
                          </w:rPr>
                          <w:t xml:space="preserve">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w:t>
                        </w:r>
                        <w:r>
                          <w:rPr>
                            <w:bCs/>
                            <w:color w:val="000000"/>
                            <w:szCs w:val="24"/>
                            <w:lang w:eastAsia="lt-LT"/>
                          </w:rPr>
                          <w:t xml:space="preserve">nurodytu būdu </w:t>
                        </w:r>
                        <w:r>
                          <w:rPr>
                            <w:color w:val="000000"/>
                            <w:szCs w:val="24"/>
                            <w:lang w:eastAsia="ar-SA"/>
                          </w:rPr>
                          <w:t>apibūdina loginius pranešimo elementų ryšius (B1.1).</w:t>
                        </w:r>
                      </w:p>
                    </w:tc>
                    <w:tc>
                      <w:tcPr>
                        <w:tcW w:w="3790"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color w:val="000000"/>
                            <w:szCs w:val="24"/>
                            <w:lang w:eastAsia="ar-SA"/>
                          </w:rPr>
                          <w:t xml:space="preserve">Savarankiškai paprasčiausiais atvejais, o  konsultuodamasis paprastais atvejais analizuoja 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w:t>
                        </w:r>
                        <w:r>
                          <w:rPr>
                            <w:bCs/>
                            <w:color w:val="000000"/>
                            <w:szCs w:val="24"/>
                            <w:lang w:eastAsia="lt-LT"/>
                          </w:rPr>
                          <w:t xml:space="preserve">nurodytu būdu </w:t>
                        </w:r>
                        <w:r>
                          <w:rPr>
                            <w:color w:val="000000"/>
                            <w:szCs w:val="24"/>
                            <w:lang w:eastAsia="ar-SA"/>
                          </w:rPr>
                          <w:t>apibūdina loginius pranešimo elementų ryšius (B1.2).</w:t>
                        </w:r>
                      </w:p>
                    </w:tc>
                    <w:tc>
                      <w:tcPr>
                        <w:tcW w:w="3790" w:type="dxa"/>
                        <w:tcBorders>
                          <w:top w:val="single" w:sz="4" w:space="0" w:color="auto"/>
                          <w:left w:val="single" w:sz="4" w:space="0" w:color="auto"/>
                          <w:bottom w:val="single" w:sz="4" w:space="0" w:color="auto"/>
                          <w:right w:val="single" w:sz="4" w:space="0" w:color="auto"/>
                        </w:tcBorders>
                        <w:hideMark/>
                      </w:tcPr>
                      <w:p>
                        <w:pPr>
                          <w:ind w:left="-6"/>
                          <w:rPr>
                            <w:strike/>
                            <w:color w:val="000000"/>
                            <w:szCs w:val="24"/>
                          </w:rPr>
                        </w:pPr>
                        <w:r>
                          <w:rPr>
                            <w:color w:val="000000"/>
                            <w:szCs w:val="24"/>
                            <w:lang w:eastAsia="ar-SA"/>
                          </w:rPr>
                          <w:t xml:space="preserve">Savarankiškai paprastais atvejais, o konsultuodamasis nesudėtingais atvejais analizuoja ir interpretuoja 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pasirinktu būdu apibūdina loginius pranešimo elementų ryšius (B1.3).</w:t>
                        </w:r>
                      </w:p>
                    </w:tc>
                    <w:tc>
                      <w:tcPr>
                        <w:tcW w:w="3791"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color w:val="000000"/>
                            <w:szCs w:val="24"/>
                            <w:lang w:eastAsia="ar-SA"/>
                          </w:rPr>
                          <w:t xml:space="preserve">Nesudėtingais atvejais analizuoja ir interpretuoja 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w:t>
                        </w:r>
                        <w:r>
                          <w:rPr>
                            <w:bCs/>
                            <w:color w:val="000000"/>
                            <w:szCs w:val="24"/>
                            <w:lang w:eastAsia="lt-LT"/>
                          </w:rPr>
                          <w:t xml:space="preserve">pasirinktu ar savitu būdu </w:t>
                        </w:r>
                        <w:r>
                          <w:rPr>
                            <w:color w:val="000000"/>
                            <w:szCs w:val="24"/>
                            <w:lang w:eastAsia="ar-SA"/>
                          </w:rPr>
                          <w:t>apibūdina loginius pranešimo elementų ryšius (B1.4).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rPr>
                          <w:t>P</w:t>
                        </w:r>
                        <w:r>
                          <w:rPr>
                            <w:color w:val="000000"/>
                            <w:szCs w:val="24"/>
                            <w:lang w:eastAsia="ar-SA"/>
                          </w:rPr>
                          <w:t>aprastais atvejais atpažįsta, tinkamai vartoja mokymosi turinyje numatytus matematinius terminus, žymėjimą, objektus, įprastus algoritmus ir operacijas. Pateikdamas paprasčiausios užduoties sprendimą, siekia perteikiamos minties aiškumo (B2.1).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apibrėžia, p</w:t>
                        </w:r>
                        <w:r>
                          <w:rPr>
                            <w:color w:val="000000"/>
                            <w:szCs w:val="24"/>
                          </w:rPr>
                          <w:t>aprastais</w:t>
                        </w:r>
                        <w:r>
                          <w:rPr>
                            <w:color w:val="000000"/>
                            <w:szCs w:val="24"/>
                            <w:lang w:eastAsia="ar-SA"/>
                          </w:rPr>
                          <w:t xml:space="preserve"> atvejais ir tinkamai vartoja, taiko mokymosi turinyje išskirtus matematinius faktus - terminus, žymėjimą, objektus, įprastus algoritmus ir operacijas. Pateikdamas paprastos užduoties sprendimą, siekia perteikiamos minties aiškumo, tikslumo (B2.2).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apibrėžia, p</w:t>
                        </w:r>
                        <w:r>
                          <w:rPr>
                            <w:color w:val="000000"/>
                            <w:szCs w:val="24"/>
                          </w:rPr>
                          <w:t>aprastais</w:t>
                        </w:r>
                        <w:r>
                          <w:rPr>
                            <w:color w:val="000000"/>
                            <w:szCs w:val="24"/>
                            <w:lang w:eastAsia="ar-SA"/>
                          </w:rPr>
                          <w:t xml:space="preserve"> atvejais tiksliai ir tinkamai vartoja, taiko mokymosi turinyje išskirtus matematinius faktus - terminus, žymėjimą, objektus, įprastus algoritmus ir operacijas. Pateikdamas paprastos užduoties sprendimą matematine kalba, siekia perteikiamos minties aiškumo, tikslumo (B2.3).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apibrėžia, nesudėtingais atvejais tiksliai ir tinkamai vartoja, taiko mokymosi turinyje išskirtus matematinius faktus - terminus, žymėjimą, objektus, įprastus algoritmus ir operacijas. Pateikdamas paprastos užduoties sprendimą matematine kalba, siekia perteikiamos minties aiškumo, tikslumo (B2.3).</w:t>
                        </w:r>
                      </w:p>
                    </w:tc>
                  </w:tr>
                  <w:tr>
                    <w:trPr>
                      <w:trHeight w:val="47"/>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Padedamas patikimuose šaltiniuose suranda matematinę informaciją, ją analizuoja ir kritiškai vertina, apibendrina, tinkamai cituoja šaltinius savo darbuose. </w:t>
                        </w:r>
                      </w:p>
                      <w:p>
                        <w:pPr>
                          <w:ind w:hanging="6"/>
                          <w:rPr>
                            <w:color w:val="000000"/>
                            <w:szCs w:val="24"/>
                          </w:rPr>
                        </w:pPr>
                        <w:r>
                          <w:rPr>
                            <w:color w:val="000000"/>
                            <w:szCs w:val="24"/>
                            <w:lang w:eastAsia="ar-SA"/>
                          </w:rPr>
                          <w:t>Kuria ir pristato paprasčiausią matematinį pranešimą, naudodamas pasiūlytas ar pasirinktas fizines ar skaitmenines priemones, formas, atsižvelgia į adresatą ir komunikavimo situaciją (B3.1).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Naudodamasis netiesiogiai teikiama pagalba patikimuose šaltiniuose suranda matematinę informaciją, ją analizuoja ir kritiškai vertina, apibendrina, tinkamai cituoja šaltinius savo darbuose. </w:t>
                        </w:r>
                      </w:p>
                      <w:p>
                        <w:pPr>
                          <w:suppressAutoHyphens/>
                          <w:ind w:hanging="6"/>
                          <w:rPr>
                            <w:color w:val="000000"/>
                            <w:szCs w:val="24"/>
                            <w:lang w:eastAsia="ar-SA"/>
                          </w:rPr>
                        </w:pPr>
                        <w:r>
                          <w:rPr>
                            <w:color w:val="000000"/>
                            <w:szCs w:val="24"/>
                            <w:lang w:eastAsia="ar-SA"/>
                          </w:rPr>
                          <w:t>Kuria ir pristato paprastą matematinį pranešimą, naudodamas pasiūlytas ar pasirinktas fizines ar skaitmenines priemones, formas, atsižvelgia į adresatą ir komunikavimo situaciją (B3.2).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Konsultuodamasis patikimuose šaltiniuose suranda matematinę informaciją, ją analizuoja ir kritiškai vertina, apibendrina, tinkamai cituoja šaltinius savo darbuose. </w:t>
                        </w:r>
                      </w:p>
                      <w:p>
                        <w:pPr>
                          <w:suppressAutoHyphens/>
                          <w:ind w:hanging="6"/>
                          <w:rPr>
                            <w:color w:val="000000"/>
                            <w:szCs w:val="24"/>
                            <w:lang w:eastAsia="ar-SA"/>
                          </w:rPr>
                        </w:pPr>
                        <w:r>
                          <w:rPr>
                            <w:color w:val="000000"/>
                            <w:szCs w:val="24"/>
                            <w:lang w:eastAsia="ar-SA"/>
                          </w:rPr>
                          <w:t>Kuria ir pristato paprastą matematinį pranešimą, naudodamas pasiūlytas ar pasirinktas fizines ar skaitmenines priemones, formas. atsižvelgia į adresatą ir komunikavimo situaciją (B3.3).</w:t>
                        </w:r>
                      </w:p>
                    </w:tc>
                    <w:tc>
                      <w:tcPr>
                        <w:tcW w:w="3791" w:type="dxa"/>
                        <w:tcBorders>
                          <w:top w:val="single" w:sz="4" w:space="0" w:color="auto"/>
                          <w:left w:val="single" w:sz="4" w:space="0" w:color="auto"/>
                          <w:bottom w:val="single" w:sz="4" w:space="0" w:color="auto"/>
                          <w:right w:val="single" w:sz="4" w:space="0" w:color="auto"/>
                        </w:tcBorders>
                        <w:hideMark/>
                      </w:tcPr>
                      <w:p>
                        <w:pPr>
                          <w:ind w:left="-6"/>
                          <w:rPr>
                            <w:color w:val="000000"/>
                            <w:szCs w:val="24"/>
                            <w:lang w:eastAsia="ar-SA"/>
                          </w:rPr>
                        </w:pPr>
                        <w:r>
                          <w:rPr>
                            <w:color w:val="000000"/>
                            <w:szCs w:val="24"/>
                            <w:lang w:eastAsia="ar-SA"/>
                          </w:rPr>
                          <w:t xml:space="preserve">Patikimuose šaltiniuose suranda matematinę informaciją, ją analizuoja ir kritiškai vertina, apibendrina, tinkamai cituoja šaltinius savo darbuose. </w:t>
                        </w:r>
                      </w:p>
                      <w:p>
                        <w:pPr>
                          <w:ind w:hanging="6"/>
                          <w:rPr>
                            <w:color w:val="000000"/>
                            <w:szCs w:val="24"/>
                            <w:lang w:eastAsia="ar-SA"/>
                          </w:rPr>
                        </w:pPr>
                        <w:r>
                          <w:rPr>
                            <w:color w:val="000000"/>
                            <w:szCs w:val="24"/>
                            <w:lang w:eastAsia="ar-SA"/>
                          </w:rPr>
                          <w:t>Kuria ir pristato nesudėtingą matematinį pranešimą, naudodamas pasiūlytas ar pasirinktas fizines ar skaitmenines priemones, formas, atsižvelgia į adresatą ir komunikavimo situaciją (B3.4).</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3. Problemų sprendimas (C)</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rPr>
                          <w:t>Padedamas</w:t>
                        </w:r>
                        <w:r>
                          <w:rPr>
                            <w:color w:val="000000"/>
                            <w:szCs w:val="24"/>
                            <w:lang w:eastAsia="ar-SA"/>
                          </w:rPr>
                          <w:t xml:space="preserve"> nagrinėja nerutininių problemų sprendimo pavyzdžius, kurių sprendimas reikalauja tarpusavyje susietų žinių taikymo. Pasiūlo matematinį modelį paprasčiausioms analogiškoms temos rėmuose nagrinėtoms problemoms (C1.1).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Naudodamasis netiesiogiai teikiama pagalba </w:t>
                        </w:r>
                        <w:r>
                          <w:rPr>
                            <w:color w:val="000000"/>
                            <w:szCs w:val="24"/>
                          </w:rPr>
                          <w:t xml:space="preserve">nagrinėja ir </w:t>
                        </w:r>
                        <w:r>
                          <w:rPr>
                            <w:color w:val="000000"/>
                            <w:szCs w:val="24"/>
                            <w:lang w:eastAsia="ar-SA"/>
                          </w:rPr>
                          <w:t>analizuoja nerutinines problemas, kurių sprendimas reikalauja tarpusavyje susietų žinių, matematinių idėjų taikymo, pasiūlo matematinį modelį paprastai pažįstamo konteksto problemai spręsti (C1.2).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Konsultuodamasis analizuoja nerutinines problemas, kurių sprendimas reikalauja abstrakčių, tarpusavyje susietų žinių, matematinių idėjų taikymo, pasiūlo matematinį modelį paprastai pažįstamo integralaus konteksto problemai spręsti (C1.3).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Analizuoja nerutinines problemas, kurių sprendimas reikalauja abstrakčių, tarpusavyje susietų, kompleksinių žinių, matematinių idėjų taikymo, pasiūlo matematinį modelį paprastai naujai problemai spręsti (C1.4).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b/>
                            <w:color w:val="000000"/>
                            <w:szCs w:val="24"/>
                          </w:rPr>
                        </w:pPr>
                        <w:r>
                          <w:rPr>
                            <w:color w:val="000000"/>
                            <w:szCs w:val="24"/>
                            <w:lang w:eastAsia="ar-SA"/>
                          </w:rPr>
                          <w:t xml:space="preserve">Padedamas apsvarsto pasiūlytas alternatyvias paprastos užduoties sprendimo strategijas, taiko skirtingų mokymosi turinyje  nagrinėtų sričių/temų  faktus ir procedūras, kol įgyvendina pasirinktą strategiją (C2.1).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Naudodamasis netiesiogiai teikiama pagalba pasiūlo, apsvarsto, vertina alternatyvias paprastos užduoties sprendimo strategijas, </w:t>
                        </w:r>
                        <w:r>
                          <w:rPr>
                            <w:b/>
                            <w:color w:val="000000"/>
                            <w:szCs w:val="24"/>
                            <w:lang w:eastAsia="ar-SA"/>
                          </w:rPr>
                          <w:t>t</w:t>
                        </w:r>
                        <w:r>
                          <w:rPr>
                            <w:color w:val="000000"/>
                            <w:szCs w:val="24"/>
                            <w:lang w:eastAsia="ar-SA"/>
                          </w:rPr>
                          <w:t xml:space="preserve">aiko ir derina skirtingų mokymosi turinyje  nagrinėtų sričių/temų  faktus ir procedūras, kol sudaro užduoties sprendimo planą ir jį įgyvendina (C2.2).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Konsultuodamasis pasiūlo, apsvarsto, vertina alternatyvias paprastos užduoties sprendimo strategijas, </w:t>
                        </w:r>
                        <w:r>
                          <w:rPr>
                            <w:b/>
                            <w:color w:val="000000"/>
                            <w:szCs w:val="24"/>
                            <w:lang w:eastAsia="ar-SA"/>
                          </w:rPr>
                          <w:t>t</w:t>
                        </w:r>
                        <w:r>
                          <w:rPr>
                            <w:color w:val="000000"/>
                            <w:szCs w:val="24"/>
                            <w:lang w:eastAsia="ar-SA"/>
                          </w:rPr>
                          <w:t xml:space="preserve">aiko ir derina skirtingų mokymosi turinyje  nagrinėtų sričių/temų  faktus ir procedūras, kol sudaro užduoties sprendimo planą ir jį įgyvendina (C2.3).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Pasiūlo, apsvarsto, vertina alternatyvias paprastos užduoties sprendimo strategijas, </w:t>
                        </w:r>
                        <w:r>
                          <w:rPr>
                            <w:b/>
                            <w:color w:val="000000"/>
                            <w:szCs w:val="24"/>
                            <w:lang w:eastAsia="ar-SA"/>
                          </w:rPr>
                          <w:t>t</w:t>
                        </w:r>
                        <w:r>
                          <w:rPr>
                            <w:color w:val="000000"/>
                            <w:szCs w:val="24"/>
                            <w:lang w:eastAsia="ar-SA"/>
                          </w:rPr>
                          <w:t xml:space="preserve">aiko ir derina įvairių sričių/temų  faktus ir procedūras, kol sudaro užduoties sprendimo planą ir jį įgyvendina (C2.4).  </w:t>
                        </w:r>
                      </w:p>
                    </w:tc>
                  </w:tr>
                  <w:tr>
                    <w:trPr>
                      <w:trHeight w:val="283"/>
                    </w:trPr>
                    <w:tc>
                      <w:tcPr>
                        <w:tcW w:w="3789" w:type="dxa"/>
                        <w:tcBorders>
                          <w:top w:val="single" w:sz="4" w:space="0" w:color="auto"/>
                          <w:left w:val="single" w:sz="4" w:space="0" w:color="auto"/>
                          <w:bottom w:val="single" w:sz="4" w:space="0" w:color="auto"/>
                          <w:right w:val="single" w:sz="4" w:space="0" w:color="auto"/>
                        </w:tcBorders>
                      </w:tcPr>
                      <w:p>
                        <w:pPr>
                          <w:ind w:hanging="6"/>
                          <w:rPr>
                            <w:color w:val="000000"/>
                            <w:szCs w:val="24"/>
                            <w:lang w:eastAsia="ar-SA"/>
                          </w:rPr>
                        </w:pPr>
                        <w:r>
                          <w:rPr>
                            <w:color w:val="000000"/>
                            <w:szCs w:val="24"/>
                          </w:rPr>
                          <w:t>Naudodamasis netiesiogiai teikiama pagalba į</w:t>
                        </w:r>
                        <w:r>
                          <w:rPr>
                            <w:color w:val="000000"/>
                            <w:szCs w:val="24"/>
                            <w:lang w:eastAsia="ar-SA"/>
                          </w:rPr>
                          <w:t xml:space="preserve">sitikina, patikrina, kad rastas teisingas, prasmingas atsakymas į iškeltą paprastą klausimą. </w:t>
                        </w:r>
                      </w:p>
                      <w:p>
                        <w:pPr>
                          <w:ind w:hanging="6"/>
                          <w:rPr>
                            <w:color w:val="000000"/>
                            <w:szCs w:val="24"/>
                            <w:lang w:eastAsia="ar-SA"/>
                          </w:rPr>
                        </w:pPr>
                        <w:r>
                          <w:rPr>
                            <w:color w:val="000000"/>
                            <w:szCs w:val="24"/>
                            <w:lang w:eastAsia="ar-SA"/>
                          </w:rPr>
                          <w:t>Daro pagrįstas išvadas (C3.1).</w:t>
                        </w:r>
                      </w:p>
                      <w:p>
                        <w:pPr>
                          <w:ind w:hanging="6"/>
                          <w:rPr>
                            <w:color w:val="000000"/>
                            <w:szCs w:val="24"/>
                          </w:rPr>
                        </w:pP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rPr>
                          <w:t xml:space="preserve">Naudodamasis netiesiogiai teikiama pagalba </w:t>
                        </w:r>
                        <w:r>
                          <w:rPr>
                            <w:color w:val="000000"/>
                            <w:szCs w:val="24"/>
                            <w:lang w:eastAsia="ar-SA"/>
                          </w:rPr>
                          <w:t>įvertina paprastos užduoties sprendimui taikytų būdų, metodų, priemonių tinkamumą. Konsultuodamasis įsitikina, patikrina, kad rado teisingą, prasmingą atsakymą į iškeltą klausimą (C3.2).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Konsultuodamasis įvertina paprastos probleminės užduoties sprendimui taikytų būdų, metodų, priemonių tinkamumą, įsitikina, kad rado teisingą, prasmingą atsakymą į iškeltą klausimą. </w:t>
                        </w:r>
                      </w:p>
                      <w:p>
                        <w:pPr>
                          <w:ind w:hanging="6"/>
                          <w:rPr>
                            <w:color w:val="000000"/>
                            <w:szCs w:val="24"/>
                          </w:rPr>
                        </w:pPr>
                        <w:r>
                          <w:rPr>
                            <w:color w:val="000000"/>
                            <w:szCs w:val="24"/>
                            <w:lang w:eastAsia="ar-SA"/>
                          </w:rPr>
                          <w:t>Konsultuojamas gautus rezultatus interpretuoja platesniame nei buvo probleminė užduotis kontekste (C3.3).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lang w:eastAsia="ar-SA"/>
                          </w:rPr>
                        </w:pPr>
                        <w:r>
                          <w:rPr>
                            <w:color w:val="000000"/>
                            <w:szCs w:val="24"/>
                            <w:lang w:eastAsia="ar-SA"/>
                          </w:rPr>
                          <w:t xml:space="preserve">Įvertina nesudėtingos  probleminės užduoties sprendimui taikytų būdų, metodų, priemonių tinkamumą, įsitikina, kad rado teisingą, prasmingą atsakymą į iškeltą klausimą. </w:t>
                        </w:r>
                      </w:p>
                      <w:p>
                        <w:pPr>
                          <w:ind w:hanging="6"/>
                          <w:rPr>
                            <w:color w:val="000000"/>
                            <w:szCs w:val="24"/>
                          </w:rPr>
                        </w:pPr>
                        <w:r>
                          <w:rPr>
                            <w:color w:val="000000"/>
                            <w:szCs w:val="24"/>
                            <w:lang w:eastAsia="ar-SA"/>
                          </w:rPr>
                          <w:t>Gautus rezultatus interpretuoja platesniame nei buvo probleminė užduotis kontekste (C3.4).</w:t>
                        </w:r>
                      </w:p>
                    </w:tc>
                  </w:tr>
                </w:tbl>
                <w:p>
                  <w:pPr>
                    <w:suppressAutoHyphens/>
                    <w:rPr>
                      <w:color w:val="000000"/>
                      <w:szCs w:val="24"/>
                      <w:lang w:eastAsia="ar-SA"/>
                    </w:rPr>
                  </w:pPr>
                </w:p>
              </w:sdtContent>
            </w:sdt>
            <w:sdt>
              <w:sdtPr>
                <w:alias w:val="20 pr. 56 p."/>
                <w:tag w:val="part_21efc3eb14fe475181da787a15d5384a"/>
                <w:lock w:val="sdtLocked"/>
                <w:richText/>
              </w:sdtPr>
              <w:sdtContent>
                <w:p>
                  <w:pPr>
                    <w:keepNext/>
                    <w:keepLines/>
                    <w:suppressAutoHyphens/>
                    <w:ind w:firstLine="851"/>
                    <w:outlineLvl w:val="1"/>
                    <w:rPr>
                      <w:color w:val="000000"/>
                      <w:szCs w:val="24"/>
                      <w:lang w:eastAsia="ar-SA"/>
                    </w:rPr>
                  </w:pPr>
                  <w:sdt>
                    <w:sdtPr>
                      <w:alias w:val="Numeris"/>
                      <w:tag w:val="nr_21efc3eb14fe475181da787a15d5384a"/>
                      <w:lock w:val="sdtLocked"/>
                      <w:richText/>
                    </w:sdtPr>
                    <w:sdtContent>
                      <w:r>
                        <w:rPr>
                          <w:color w:val="000000"/>
                          <w:szCs w:val="24"/>
                          <w:lang w:eastAsia="ar-SA"/>
                        </w:rPr>
                        <w:t>56</w:t>
                      </w:r>
                    </w:sdtContent>
                  </w:sdt>
                  <w:r>
                    <w:rPr>
                      <w:color w:val="000000"/>
                      <w:szCs w:val="24"/>
                      <w:lang w:eastAsia="ar-SA"/>
                    </w:rPr>
                    <w:t>. Pasiekimų lygių požymiai. III–IV gimnazijos klasės Išplėstinis kursas:</w:t>
                  </w:r>
                </w:p>
                <w:tbl>
                  <w:tblPr>
                    <w:tblW w:w="1516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1"/>
                    <w:gridCol w:w="3791"/>
                    <w:gridCol w:w="3791"/>
                    <w:gridCol w:w="3792"/>
                  </w:tblGrid>
                  <w:tr>
                    <w:trPr>
                      <w:trHeight w:val="340"/>
                      <w:tblHeader/>
                    </w:trPr>
                    <w:tc>
                      <w:tcPr>
                        <w:tcW w:w="15160"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Pasiekimų lygiai</w:t>
                        </w:r>
                      </w:p>
                    </w:tc>
                  </w:tr>
                  <w:tr>
                    <w:trPr>
                      <w:trHeight w:val="340"/>
                      <w:tblHeader/>
                    </w:trPr>
                    <w:tc>
                      <w:tcPr>
                        <w:tcW w:w="37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Slenkstinis (I)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Patenkinamas (II)</w:t>
                        </w:r>
                      </w:p>
                    </w:tc>
                    <w:tc>
                      <w:tcPr>
                        <w:tcW w:w="37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Pagrindinis (III)</w:t>
                        </w:r>
                      </w:p>
                    </w:tc>
                    <w:tc>
                      <w:tcPr>
                        <w:tcW w:w="37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ind w:hanging="6"/>
                          <w:jc w:val="center"/>
                          <w:rPr>
                            <w:color w:val="000000"/>
                            <w:szCs w:val="24"/>
                          </w:rPr>
                        </w:pPr>
                        <w:r>
                          <w:rPr>
                            <w:color w:val="000000"/>
                            <w:szCs w:val="24"/>
                          </w:rPr>
                          <w:t>Aukštesnysis (IV)</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vAlign w:val="center"/>
                        <w:hideMark/>
                      </w:tcPr>
                      <w:p>
                        <w:pPr>
                          <w:ind w:hanging="6"/>
                          <w:jc w:val="center"/>
                          <w:rPr>
                            <w:color w:val="000000"/>
                            <w:szCs w:val="24"/>
                            <w:lang w:eastAsia="lt-LT"/>
                          </w:rPr>
                        </w:pPr>
                        <w:r>
                          <w:rPr>
                            <w:color w:val="000000"/>
                            <w:szCs w:val="24"/>
                            <w:lang w:eastAsia="lt-LT"/>
                          </w:rPr>
                          <w:t>1. Gilus supratimas ir argumentavimas (A)</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Tinkamai atlieka paprasčiausiais, o k</w:t>
                        </w:r>
                        <w:r>
                          <w:rPr>
                            <w:color w:val="000000"/>
                            <w:szCs w:val="24"/>
                            <w:lang w:eastAsia="lt-LT"/>
                          </w:rPr>
                          <w:t>onsultuodamasis paprastas mokymosi turinyje numatytas matematines procedūras, paaiškina kaip jas atlieka</w:t>
                        </w:r>
                        <w:r>
                          <w:rPr>
                            <w:color w:val="000000"/>
                            <w:szCs w:val="24"/>
                            <w:lang w:eastAsia="ar-SA"/>
                          </w:rPr>
                          <w:t xml:space="preserve"> (A1.1).</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Tinkamai</w:t>
                        </w:r>
                        <w:r>
                          <w:rPr>
                            <w:color w:val="000000"/>
                            <w:szCs w:val="24"/>
                            <w:lang w:eastAsia="lt-LT"/>
                          </w:rPr>
                          <w:t xml:space="preserve">, nuosekliai atlieka paprastas mokymosi turinyje numatytas matematines procedūras,  konsultuodamasis </w:t>
                        </w:r>
                        <w:r>
                          <w:rPr>
                            <w:color w:val="000000"/>
                            <w:szCs w:val="24"/>
                            <w:lang w:eastAsia="ar-SA"/>
                          </w:rPr>
                          <w:t>argumentuoja kodėl jas taip atlieka (A1.2).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lt-LT"/>
                          </w:rPr>
                          <w:t xml:space="preserve">Tinkamai, nuosekliai atlieka nesudėtingas mokymosi turinyje numatytas matematines procedūras,  konsultuodamasis </w:t>
                        </w:r>
                        <w:r>
                          <w:rPr>
                            <w:color w:val="000000"/>
                            <w:szCs w:val="24"/>
                            <w:lang w:eastAsia="ar-SA"/>
                          </w:rPr>
                          <w:t>argumentuoja kodėl jas taip atlieka (A1.3).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rPr>
                          <w:t>Sklandžiai, meistriškai</w:t>
                        </w:r>
                        <w:r>
                          <w:rPr>
                            <w:color w:val="000000"/>
                            <w:szCs w:val="24"/>
                            <w:lang w:eastAsia="lt-LT"/>
                          </w:rPr>
                          <w:t xml:space="preserve"> atlieka mokymosi turinyje numatytas matematines procedūras,  </w:t>
                        </w:r>
                        <w:r>
                          <w:rPr>
                            <w:color w:val="000000"/>
                            <w:szCs w:val="24"/>
                            <w:lang w:eastAsia="ar-SA"/>
                          </w:rPr>
                          <w:t>argumentuoja kodėl jas taip atlieka (A1.4).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Konsultuodamasis paprasčiausiais atvejais, o n</w:t>
                        </w:r>
                        <w:r>
                          <w:rPr>
                            <w:iCs/>
                            <w:color w:val="000000"/>
                            <w:szCs w:val="24"/>
                            <w:lang w:eastAsia="lt-LT"/>
                          </w:rPr>
                          <w:t xml:space="preserve">audodamasis netiesiogiai </w:t>
                        </w:r>
                        <w:r>
                          <w:rPr>
                            <w:color w:val="000000"/>
                            <w:szCs w:val="24"/>
                            <w:lang w:eastAsia="ar-SA"/>
                          </w:rPr>
                          <w:t>teikiama pagalba paprastais atvejais tyrinėja įvairius matematinius objektus. Naudodamasis netiesiogiai teikiama pagalba formuluoja hipotezes apie bendras jų savybes bei vietą anksčiau nagrinėtų objektų sistemoje, apie bendras matematines idėjas (A2.1).</w:t>
                        </w:r>
                      </w:p>
                    </w:tc>
                    <w:tc>
                      <w:tcPr>
                        <w:tcW w:w="3790" w:type="dxa"/>
                        <w:tcBorders>
                          <w:top w:val="single" w:sz="4" w:space="0" w:color="auto"/>
                          <w:left w:val="single" w:sz="4" w:space="0" w:color="auto"/>
                          <w:bottom w:val="single" w:sz="4" w:space="0" w:color="auto"/>
                          <w:right w:val="single" w:sz="4" w:space="0" w:color="auto"/>
                        </w:tcBorders>
                        <w:hideMark/>
                      </w:tcPr>
                      <w:p>
                        <w:pPr>
                          <w:ind w:firstLine="56"/>
                          <w:rPr>
                            <w:color w:val="000000"/>
                            <w:szCs w:val="24"/>
                          </w:rPr>
                        </w:pPr>
                        <w:r>
                          <w:rPr>
                            <w:color w:val="000000"/>
                            <w:szCs w:val="24"/>
                            <w:lang w:eastAsia="ar-SA"/>
                          </w:rPr>
                          <w:t xml:space="preserve">Savarankiškai paprasčiausiais atvejais, o  konsultuodamasis paprastais atvejais tyrinėja įvairius matematinius objektus. Konsultuodamasis formuluoja hipotezes apie bendras jų savybes bei vietą anksčiau nagrinėtų objektų sistemoje, apie bendras matematines idėjas (A2.2).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Savarankiškai paprastais atvejais savarankiškai, o konsultuodamasis nesudėtingais atvejais tyrinėja įvairius matematinius objektus. Formuluoja hipotezes apie bendras jų savybes bei vietą anksčiau nagrinėtų objektų sistemoje, apie bendras matematines idėjas (A2.3).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Tyrinėja įvairius matematinius objektus, formuluoja hipotezes apie bendras jų savybes ir vietą anksčiau nagrinėtų objektų sistemoje, apie bendras matematines idėjas (A2.4).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Savarankiškai paprasčiausiais atvejais, o konsultuodamasis paprastais atvejais sukuria nuoseklų, argumentuotą užduoties sprendimą, kritiškai vertina matematinio pranešimo logiškumą (A3.1).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Savarankiškai paprasčiausiais atvejais, o konsultuodamasis paprastais atvejais sukuria nuoseklų, argumentuotą užduoties sprendimą, empiriškai patikrina prašomą įrodyti teiginį,</w:t>
                        </w:r>
                        <w:r>
                          <w:rPr>
                            <w:iCs/>
                            <w:color w:val="000000"/>
                            <w:szCs w:val="24"/>
                            <w:lang w:eastAsia="lt-LT"/>
                          </w:rPr>
                          <w:t xml:space="preserve"> </w:t>
                        </w:r>
                        <w:r>
                          <w:rPr>
                            <w:color w:val="000000"/>
                            <w:szCs w:val="24"/>
                            <w:lang w:eastAsia="ar-SA"/>
                          </w:rPr>
                          <w:t>kritiškai vertina matematinio pranešimo logiškumą (A3.2).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Savarankiškai paprastais atvejais, o konsultuodamasis nesudėtingais atvejais sukuria nuoseklų, argumentuotą užduoties sprendimą, neformalų dedukcinį įrodymą, kritiškai vertina matematinio pranešimo logiškumą (A3.3).</w:t>
                        </w:r>
                      </w:p>
                    </w:tc>
                    <w:tc>
                      <w:tcPr>
                        <w:tcW w:w="3791" w:type="dxa"/>
                        <w:tcBorders>
                          <w:top w:val="single" w:sz="4" w:space="0" w:color="auto"/>
                          <w:left w:val="single" w:sz="4" w:space="0" w:color="auto"/>
                          <w:bottom w:val="single" w:sz="4" w:space="0" w:color="auto"/>
                          <w:right w:val="single" w:sz="4" w:space="0" w:color="auto"/>
                        </w:tcBorders>
                        <w:hideMark/>
                      </w:tcPr>
                      <w:p>
                        <w:pPr>
                          <w:widowControl w:val="0"/>
                          <w:ind w:hanging="6"/>
                          <w:rPr>
                            <w:color w:val="000000"/>
                            <w:szCs w:val="24"/>
                          </w:rPr>
                        </w:pPr>
                        <w:r>
                          <w:rPr>
                            <w:color w:val="000000"/>
                            <w:szCs w:val="24"/>
                            <w:lang w:eastAsia="ar-SA"/>
                          </w:rPr>
                          <w:t>Sukuria nuoseklų, argumentuotą užduoties sprendimą, abstraktų, formalų matematinį įrodymą, kritiškai vertina matematinio pranešimo logiškumą (A3.4).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rPr>
                        </w:pPr>
                        <w:r>
                          <w:rPr>
                            <w:color w:val="000000"/>
                            <w:szCs w:val="24"/>
                            <w:lang w:eastAsia="ar-SA"/>
                          </w:rPr>
                          <w:t xml:space="preserve">Paragintas įsitraukia į matematikos mokymąsi. Domisi matematikos mokslo indėliu į įvairių šiuolaikinių problemų sprendimą.  Naudodamasis netiesiogiai teikiama pagalba stebi, įsivertina matematikos mokymosi procesą bei rezultatus, apmąsto juos būsimos karjeros kontekste. Iškilus kliūtims, reikalinga pagalba (A4.1).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Pasitiki savo jėgomis matematikoje, noriai dalyvauja matematikos mokymosi procese. Domisi matematikos mokslo indėliu į įvairių šiuolaikinių problemų sprendimą. Konsultuodamasis įsivertina mokymosi procesą ir rezultatus, apmąsto juos būsimos karjeros kontekste. Iškilus kliūtims, ieško pagalbos (A4.2).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Noriai dalyvauja matematikos mokymosi procese, pasitiki savo jėgomis matematikoje. Domisi matematikos mokslo indėliu į įvairių šiuolaikinių problemų sprendimą. Įsivertina mokymosi procesą ir rezultatus. Konsultuodamasis apmąsto juos būsimos karjeros kontekste. Iškilus kliūtims, jas įvardija ir ieško pagalbos (A4.3).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Aktyviai dalyvauja matematikos mokymosi procese, pasitiki savo jėgomis matematikoje, Jaučia atsakomybę ne tik už savo, bet ir  bendramokslių daromą pažangą. Domisi matematikos mokslo indėliu į įvairių šiuolaikinių problemų sprendimą. Sistemingai įsivertina mokymosi procesą ir rezultatus, apmąsto juos būsimos karjeros kontekste. Iškilus kliūtims, randa būdų joms įveikti (A4.4).</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2. Matematinis komunikavimas (B)</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Savarankiškai paprasčiausiais atvejais, o konsultuodamasis paprastais atvejais analizuoja ir interpretuoja 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w:t>
                        </w:r>
                        <w:r>
                          <w:rPr>
                            <w:bCs/>
                            <w:color w:val="000000"/>
                            <w:szCs w:val="24"/>
                            <w:lang w:eastAsia="lt-LT"/>
                          </w:rPr>
                          <w:t xml:space="preserve">nurodytu būdu </w:t>
                        </w:r>
                        <w:r>
                          <w:rPr>
                            <w:color w:val="000000"/>
                            <w:szCs w:val="24"/>
                            <w:lang w:eastAsia="ar-SA"/>
                          </w:rPr>
                          <w:t>apibūdina loginius pranešimo elementų ryšius (B1.1).</w:t>
                        </w:r>
                      </w:p>
                    </w:tc>
                    <w:tc>
                      <w:tcPr>
                        <w:tcW w:w="3790"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color w:val="000000"/>
                            <w:szCs w:val="24"/>
                            <w:lang w:eastAsia="ar-SA"/>
                          </w:rPr>
                          <w:t xml:space="preserve">Savarankiškai paprastais atvejais, o konsultuodamasis nesudėtingais atvejais analizuoja ir interpretuoja 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w:t>
                        </w:r>
                        <w:r>
                          <w:rPr>
                            <w:bCs/>
                            <w:color w:val="000000"/>
                            <w:szCs w:val="24"/>
                            <w:lang w:eastAsia="lt-LT"/>
                          </w:rPr>
                          <w:t xml:space="preserve">nurodytu būdu </w:t>
                        </w:r>
                        <w:r>
                          <w:rPr>
                            <w:color w:val="000000"/>
                            <w:szCs w:val="24"/>
                            <w:lang w:eastAsia="ar-SA"/>
                          </w:rPr>
                          <w:t>apibūdina loginius pranešimo elementų ryšius (B1.2).</w:t>
                        </w:r>
                      </w:p>
                    </w:tc>
                    <w:tc>
                      <w:tcPr>
                        <w:tcW w:w="3790"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color w:val="000000"/>
                            <w:szCs w:val="24"/>
                            <w:lang w:eastAsia="ar-SA"/>
                          </w:rPr>
                          <w:t xml:space="preserve">Savarankiškai nesudėtingais atvejais analizuoja ir interpretuoja 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pasirinktu būdu apibūdina loginius pranešimo elementų ryšius (B1.3).</w:t>
                        </w:r>
                      </w:p>
                    </w:tc>
                    <w:tc>
                      <w:tcPr>
                        <w:tcW w:w="3791" w:type="dxa"/>
                        <w:tcBorders>
                          <w:top w:val="single" w:sz="4" w:space="0" w:color="auto"/>
                          <w:left w:val="single" w:sz="4" w:space="0" w:color="auto"/>
                          <w:bottom w:val="single" w:sz="4" w:space="0" w:color="auto"/>
                          <w:right w:val="single" w:sz="4" w:space="0" w:color="auto"/>
                        </w:tcBorders>
                        <w:hideMark/>
                      </w:tcPr>
                      <w:p>
                        <w:pPr>
                          <w:ind w:hanging="6"/>
                          <w:rPr>
                            <w:strike/>
                            <w:color w:val="000000"/>
                            <w:szCs w:val="24"/>
                          </w:rPr>
                        </w:pPr>
                        <w:r>
                          <w:rPr>
                            <w:color w:val="000000"/>
                            <w:szCs w:val="24"/>
                            <w:lang w:eastAsia="ar-SA"/>
                          </w:rPr>
                          <w:t xml:space="preserve">Analizuoja  ir interpretuoja įvairiomis formomis </w:t>
                        </w:r>
                        <w:r>
                          <w:rPr>
                            <w:bCs/>
                            <w:color w:val="000000"/>
                            <w:szCs w:val="24"/>
                            <w:lang w:eastAsia="lt-LT"/>
                          </w:rPr>
                          <w:t>(tekstu, paveikslu, schema, formule, lentele, brėžiniu, grafiku, diagrama)</w:t>
                        </w:r>
                        <w:r>
                          <w:rPr>
                            <w:color w:val="000000"/>
                            <w:szCs w:val="24"/>
                            <w:lang w:eastAsia="ar-SA"/>
                          </w:rPr>
                          <w:t xml:space="preserve">, jų deriniais pateiktus matematinius pranešimus, išskiria  žinomą ir ieškomą, perteklinę ar trūkstamą informaciją, nustato ir </w:t>
                        </w:r>
                        <w:r>
                          <w:rPr>
                            <w:bCs/>
                            <w:color w:val="000000"/>
                            <w:szCs w:val="24"/>
                            <w:lang w:eastAsia="lt-LT"/>
                          </w:rPr>
                          <w:t xml:space="preserve">pasirinktu ar savitu būdu </w:t>
                        </w:r>
                        <w:r>
                          <w:rPr>
                            <w:color w:val="000000"/>
                            <w:szCs w:val="24"/>
                            <w:lang w:eastAsia="ar-SA"/>
                          </w:rPr>
                          <w:t>apibūdina loginius pranešimo elementų ryšius (B1.4).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rPr>
                            <w:color w:val="000000"/>
                            <w:szCs w:val="24"/>
                          </w:rPr>
                        </w:pPr>
                        <w:r>
                          <w:rPr>
                            <w:color w:val="000000"/>
                            <w:szCs w:val="24"/>
                          </w:rPr>
                          <w:t>P</w:t>
                        </w:r>
                        <w:r>
                          <w:rPr>
                            <w:color w:val="000000"/>
                            <w:szCs w:val="24"/>
                            <w:lang w:eastAsia="ar-SA"/>
                          </w:rPr>
                          <w:t>aprastais atvejais atpažįsta, tinkamai vartoja mokymosi turinyje numatytus matematinius terminus, žymėjimą, objektus, įprastus algoritmus ir operacijas. Pateikdamas paprastos užduoties sprendimą matematine kalba, siekia perteikiamos minties aiškumo (B2.1).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rPr>
                          <w:t>P</w:t>
                        </w:r>
                        <w:r>
                          <w:rPr>
                            <w:color w:val="000000"/>
                            <w:szCs w:val="24"/>
                            <w:lang w:eastAsia="ar-SA"/>
                          </w:rPr>
                          <w:t>aprastais atvejais atpažįsta, tinkamai vartoja mokymosi turinyje numatytus matematinius terminus, žymėjimą, objektus, įprastus algoritmus ir operacijas.. Pateikdamas nesudėtingos užduoties sprendimą, siekia perteikiamos minties aiškumo, tikslumo (B2.2).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Atpažįsta, apibrėžia, nesudėtingais atvejais tiksliai ir tinkamai vartoja, taiko mokymosi turinyje išskirtus matematinius faktus - terminus, žymėjimą, objektus, algoritmus ir operacijas. Pateikdamas nesudėtingos užduoties sprendimą prioritetą teikia specifinei matematinei kalbai, kreipia dėmesį į detales, siekia perteikiamos minties aiškumo, tikslumo. Konsultuojamas klasifikuoja, grupuoja sąvokas (B2.3).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Apibrėžia tiksliai ir tinkamai vartoja mokymosi turinyje numatytus matematinius terminus, žymėjimą, objektus, įprastus algoritmus ir operacijas. Pateikdamas užduoties sprendimą prioritetą teikia specifinei matematinei kalbai, kreipia dėmesį į detales, siekia perteikiamos minties pilnumo ir glaustumo. Klasifikuoja, grupuoja sąvokas, konstruoja logiškai teisingus teiginius (B2.4).</w:t>
                        </w:r>
                      </w:p>
                    </w:tc>
                  </w:tr>
                  <w:tr>
                    <w:trPr>
                      <w:trHeight w:val="47"/>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Padedamas patikimuose šaltiniuose suranda matematinę informaciją, ją analizuoja ir kritiškai vertina, apibendrina, tinkamai cituoja šaltinius savo darbuose. Kuria ir pristato paprasčiausią matematinį pranešimą, naudodamas pasiūlytas ar pasirinktas fizines ar skaitmenines priemones, formas, atsižvelgia į adresatą ir komunikavimo situaciją (B3.1).</w:t>
                        </w:r>
                      </w:p>
                    </w:tc>
                    <w:tc>
                      <w:tcPr>
                        <w:tcW w:w="3790" w:type="dxa"/>
                        <w:tcBorders>
                          <w:top w:val="single" w:sz="4" w:space="0" w:color="auto"/>
                          <w:left w:val="single" w:sz="4" w:space="0" w:color="auto"/>
                          <w:bottom w:val="single" w:sz="4" w:space="0" w:color="auto"/>
                          <w:right w:val="single" w:sz="4" w:space="0" w:color="auto"/>
                        </w:tcBorders>
                        <w:hideMark/>
                      </w:tcPr>
                      <w:p>
                        <w:pPr>
                          <w:suppressAutoHyphens/>
                          <w:rPr>
                            <w:color w:val="000000"/>
                            <w:szCs w:val="24"/>
                            <w:lang w:eastAsia="ar-SA"/>
                          </w:rPr>
                        </w:pPr>
                        <w:r>
                          <w:rPr>
                            <w:color w:val="000000"/>
                            <w:szCs w:val="24"/>
                            <w:lang w:eastAsia="ar-SA"/>
                          </w:rPr>
                          <w:t>Naudodamasis netiesiogiai teikiama pagalba patikimuose šaltiniuose suranda matematinę informaciją, ją analizuoja ir kritiškai vertina, apibendrina, tinkamai cituoja šaltinius savo darbuose. Kuria ir pristato paprastą matematinį pranešimą, naudodamas pasiūlytas ar pasirinktas fizines ar skaitmenines priemones, formas, atsižvelgia į adresatą ir komunikavimo situaciją (B3.2).</w:t>
                        </w:r>
                      </w:p>
                    </w:tc>
                    <w:tc>
                      <w:tcPr>
                        <w:tcW w:w="3790"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Konsultuodamasis patikimuose šaltiniuose suranda matematinę informaciją, ją analizuoja ir kritiškai vertina, apibendrina ir interpretuoja, tinkamai cituoja šaltinius savo darbuose. Kuria ir pristato nesudėtingą matematinį pranešimą, naudodamas pasirinktas fizines ar skaitmenines priemones, formas, atsižvelgia į adresatą ir komunikavimo situaciją (B3.3).</w:t>
                        </w:r>
                      </w:p>
                    </w:tc>
                    <w:tc>
                      <w:tcPr>
                        <w:tcW w:w="3791" w:type="dxa"/>
                        <w:tcBorders>
                          <w:top w:val="single" w:sz="4" w:space="0" w:color="auto"/>
                          <w:left w:val="single" w:sz="4" w:space="0" w:color="auto"/>
                          <w:bottom w:val="single" w:sz="4" w:space="0" w:color="auto"/>
                          <w:right w:val="single" w:sz="4" w:space="0" w:color="auto"/>
                        </w:tcBorders>
                        <w:hideMark/>
                      </w:tcPr>
                      <w:p>
                        <w:pPr>
                          <w:suppressAutoHyphens/>
                          <w:ind w:hanging="6"/>
                          <w:rPr>
                            <w:color w:val="000000"/>
                            <w:szCs w:val="24"/>
                            <w:lang w:eastAsia="ar-SA"/>
                          </w:rPr>
                        </w:pPr>
                        <w:r>
                          <w:rPr>
                            <w:color w:val="000000"/>
                            <w:szCs w:val="24"/>
                            <w:lang w:eastAsia="ar-SA"/>
                          </w:rPr>
                          <w:t>Patikimuose šaltiniuose suranda matematinę informaciją, ją analizuoja ir kritiškai vertina, apibendrina ir interpretuoja, tinkamai cituoja šaltinius savo darbuose. Kuria ir pristato matematinį pranešimą, naudodamas pasirinktas fizines ar skaitmenines priemones, formas, atsižvelgia į adresatą ir komunikavimo situaciją (B3.4).</w:t>
                        </w:r>
                      </w:p>
                    </w:tc>
                  </w:tr>
                  <w:tr>
                    <w:trPr>
                      <w:trHeight w:val="283"/>
                    </w:trPr>
                    <w:tc>
                      <w:tcPr>
                        <w:tcW w:w="15160" w:type="dxa"/>
                        <w:gridSpan w:val="4"/>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pPr>
                          <w:ind w:hanging="6"/>
                          <w:jc w:val="center"/>
                          <w:rPr>
                            <w:bCs/>
                            <w:color w:val="000000"/>
                            <w:szCs w:val="24"/>
                            <w:lang w:eastAsia="lt-LT"/>
                          </w:rPr>
                        </w:pPr>
                        <w:r>
                          <w:rPr>
                            <w:bCs/>
                            <w:color w:val="000000"/>
                            <w:szCs w:val="24"/>
                            <w:lang w:eastAsia="lt-LT"/>
                          </w:rPr>
                          <w:t>3. Problemų sprendimas (C)</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rPr>
                          <w:t>Padedamas</w:t>
                        </w:r>
                        <w:r>
                          <w:rPr>
                            <w:color w:val="000000"/>
                            <w:szCs w:val="24"/>
                            <w:lang w:eastAsia="ar-SA"/>
                          </w:rPr>
                          <w:t xml:space="preserve"> nagrinėja nerutininių problemų sprendimo pavyzdžius, kurių sprendimas reikalauja tarpusavyje susietų,  kompleksinių žinių. Pasiūlo matematinį modelį paprastoms analogiškoms temos rėmuose nagrinėtoms problemoms (C1.1).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Naudodamasis netiesiogiai teikiama pagalba analizuoja nerutinines problemas, kurių sprendimas reikalauja tarpusavyje susietų,  kompleksinių žinių, matematinių idėjų taikymo, suformuluoja matematinį modelį paprastai pažįstamo konteksto problemai spręsti (C1.2).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lt-LT"/>
                          </w:rPr>
                          <w:t>Konsultuodamasis a</w:t>
                        </w:r>
                        <w:r>
                          <w:rPr>
                            <w:color w:val="000000"/>
                            <w:szCs w:val="24"/>
                            <w:lang w:eastAsia="ar-SA"/>
                          </w:rPr>
                          <w:t>nalizuoja nerutinines problemas, kurių sprendimas reikalauja abstrakčių ir kompleksinių žinių, matematinių idėjų taikymo, pasiūlo matematinį modelį nesudėtingai pažįstamo integralaus konteksto problemai spręsti (C1.3).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Analizuoja nerutinines problemas, kurių sprendimas reikalauja abstrakčių ir kompleksinių žinių, matematinių idėjų taikymo, pasiūlo matematinį modelį nesudėtingai naujai problemai spręsti (C1.4).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b/>
                            <w:color w:val="000000"/>
                            <w:szCs w:val="24"/>
                          </w:rPr>
                        </w:pPr>
                        <w:r>
                          <w:rPr>
                            <w:color w:val="000000"/>
                            <w:szCs w:val="24"/>
                            <w:lang w:eastAsia="ar-SA"/>
                          </w:rPr>
                          <w:t xml:space="preserve">Padedamas apsvarsto pasiūlytas alternatyvias paprastos užduoties sprendimo strategijas, </w:t>
                        </w:r>
                        <w:r>
                          <w:rPr>
                            <w:b/>
                            <w:color w:val="000000"/>
                            <w:szCs w:val="24"/>
                            <w:lang w:eastAsia="ar-SA"/>
                          </w:rPr>
                          <w:t>t</w:t>
                        </w:r>
                        <w:r>
                          <w:rPr>
                            <w:color w:val="000000"/>
                            <w:szCs w:val="24"/>
                            <w:lang w:eastAsia="ar-SA"/>
                          </w:rPr>
                          <w:t xml:space="preserve">aiko ir derina kelių sričių/temų  faktus ir procedūras, kol įgyvendina pasirinktą strategiją (C2.1).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Naudodamasis netiesiogiai teikiama pagalba apsvarsto, vertina alternatyvias paprastos užduoties sprendimo strategijas, </w:t>
                        </w:r>
                        <w:r>
                          <w:rPr>
                            <w:b/>
                            <w:color w:val="000000"/>
                            <w:szCs w:val="24"/>
                            <w:lang w:eastAsia="ar-SA"/>
                          </w:rPr>
                          <w:t>t</w:t>
                        </w:r>
                        <w:r>
                          <w:rPr>
                            <w:color w:val="000000"/>
                            <w:szCs w:val="24"/>
                            <w:lang w:eastAsia="ar-SA"/>
                          </w:rPr>
                          <w:t xml:space="preserve">aiko ir derina kelių sričių/temų  faktus, procedūras, mąstymo būdus, kol įgyvendina pasirinktą strategiją (C2.2).</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Konsultuodamasis pasiūlo, apsvarsto, vertina alternatyvias nesudėtingos užduoties sprendimo strategijas, </w:t>
                        </w:r>
                        <w:r>
                          <w:rPr>
                            <w:b/>
                            <w:color w:val="000000"/>
                            <w:szCs w:val="24"/>
                            <w:lang w:eastAsia="ar-SA"/>
                          </w:rPr>
                          <w:t>t</w:t>
                        </w:r>
                        <w:r>
                          <w:rPr>
                            <w:color w:val="000000"/>
                            <w:szCs w:val="24"/>
                            <w:lang w:eastAsia="ar-SA"/>
                          </w:rPr>
                          <w:t xml:space="preserve">aiko ir derina kelių sričių/temų  faktus, procedūras, mąstymo būdus, kol sudaro užduoties sprendimo planą ir jį įgyvendina (C2.3).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Pasiūlo, apsvarsto, vertina alternatyvias nesudėtingos užduoties sprendimo strategijas, </w:t>
                        </w:r>
                        <w:r>
                          <w:rPr>
                            <w:b/>
                            <w:color w:val="000000"/>
                            <w:szCs w:val="24"/>
                            <w:lang w:eastAsia="ar-SA"/>
                          </w:rPr>
                          <w:t>t</w:t>
                        </w:r>
                        <w:r>
                          <w:rPr>
                            <w:color w:val="000000"/>
                            <w:szCs w:val="24"/>
                            <w:lang w:eastAsia="ar-SA"/>
                          </w:rPr>
                          <w:t xml:space="preserve">aiko ir derina įvairių sričių/temų  faktus, procedūras, mąstymo būdus, kol sudaro užduoties sprendimo planą ir jį įgyvendina (C2.4).</w:t>
                        </w:r>
                      </w:p>
                    </w:tc>
                  </w:tr>
                  <w:tr>
                    <w:trPr>
                      <w:trHeight w:val="283"/>
                    </w:trPr>
                    <w:tc>
                      <w:tcPr>
                        <w:tcW w:w="3789"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rPr>
                          <w:t>Naudodamasis netiesiogiai teikiama pagalba į</w:t>
                        </w:r>
                        <w:r>
                          <w:rPr>
                            <w:color w:val="000000"/>
                            <w:szCs w:val="24"/>
                            <w:lang w:eastAsia="ar-SA"/>
                          </w:rPr>
                          <w:t xml:space="preserve">sitikina, patikrina, kad rastas teisingas, prasmingas atsakymas į iškeltą paprastą klausimą.  Daro pagrįstas išvadas (C3.1).</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rPr>
                          <w:t xml:space="preserve">Naudodamasis netiesiogiai teikiama pagalba </w:t>
                        </w:r>
                        <w:r>
                          <w:rPr>
                            <w:color w:val="000000"/>
                            <w:szCs w:val="24"/>
                            <w:lang w:eastAsia="ar-SA"/>
                          </w:rPr>
                          <w:t xml:space="preserve">įvertina paprastos užduoties sprendimui taikytų būdų, metodų, priemonių tinkamumą. Įsitikina, patikrina, kad rado teisingą, prasmingą atsakymą į iškeltą klausimą (C3.2).  </w:t>
                        </w:r>
                      </w:p>
                    </w:tc>
                    <w:tc>
                      <w:tcPr>
                        <w:tcW w:w="3790"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Konsultuodamasis įvertina nesudėtingos užduoties sprendimui taikytų būdų, metodų, priemonių tinkamumą. Įsitikina, patikrina, kad rado teisingą, prasmingą atsakymą į iškeltą klausimą. Konsultuodamasis gautus rezultatus interpretuoja platesniame nei buvo probleminė užduotis kontekste (C3.3).</w:t>
                        </w:r>
                      </w:p>
                    </w:tc>
                    <w:tc>
                      <w:tcPr>
                        <w:tcW w:w="3791" w:type="dxa"/>
                        <w:tcBorders>
                          <w:top w:val="single" w:sz="4" w:space="0" w:color="auto"/>
                          <w:left w:val="single" w:sz="4" w:space="0" w:color="auto"/>
                          <w:bottom w:val="single" w:sz="4" w:space="0" w:color="auto"/>
                          <w:right w:val="single" w:sz="4" w:space="0" w:color="auto"/>
                        </w:tcBorders>
                        <w:hideMark/>
                      </w:tcPr>
                      <w:p>
                        <w:pPr>
                          <w:ind w:hanging="6"/>
                          <w:rPr>
                            <w:color w:val="000000"/>
                            <w:szCs w:val="24"/>
                          </w:rPr>
                        </w:pPr>
                        <w:r>
                          <w:rPr>
                            <w:color w:val="000000"/>
                            <w:szCs w:val="24"/>
                            <w:lang w:eastAsia="ar-SA"/>
                          </w:rPr>
                          <w:t xml:space="preserve">Įvertina užduoties sprendimui taikytų būdų, metodų, priemonių tinkamumą. Įsitikina, patikrina, kad rado teisingą, prasmingą atsakymą į iškeltą klausimą.  Gautus rezultatus interpretuoja platesniame nei buvo probleminė užduotis kontekste, pasiūlo, ką dar galima būtų išsiaiškinti, ištirti (C3.4).</w:t>
                        </w:r>
                      </w:p>
                    </w:tc>
                  </w:tr>
                </w:tbl>
                <w:p>
                  <w:pPr>
                    <w:suppressAutoHyphens/>
                    <w:jc w:val="center"/>
                    <w:rPr>
                      <w:color w:val="000000"/>
                      <w:szCs w:val="24"/>
                      <w:lang w:eastAsia="ar-SA"/>
                    </w:rPr>
                  </w:pPr>
                  <w:r>
                    <w:rPr>
                      <w:color w:val="000000"/>
                      <w:szCs w:val="24"/>
                      <w:lang w:eastAsia="ar-SA"/>
                    </w:rPr>
                    <w:t>_________________________</w:t>
                  </w:r>
                </w:p>
                <w:p>
                  <w:pPr>
                    <w:keepNext/>
                    <w:keepLines/>
                    <w:suppressAutoHyphens/>
                    <w:ind w:left="540"/>
                    <w:rPr>
                      <w:b/>
                      <w:bCs/>
                      <w:color w:val="000000"/>
                      <w:szCs w:val="24"/>
                      <w:lang w:eastAsia="ar-SA"/>
                    </w:rPr>
                  </w:pPr>
                </w:p>
              </w:sdtContent>
            </w:sdt>
          </w:sdtContent>
        </w:sdt>
      </w:sdtContent>
    </w:sdt>
    <w:sectPr>
      <w:headerReference w:type="default" r:id="rId20"/>
      <w:headerReference w:type="first" r:id="rId21"/>
      <w:pgSz w:w="16838" w:h="11906" w:orient="landscape" w:code="9"/>
      <w:pgMar w:top="1134" w:right="567" w:bottom="851" w:left="1134"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eastAsia="ar-SA"/>
      </w:rPr>
    </w:pPr>
    <w:r>
      <w:rPr>
        <w:sz w:val="22"/>
        <w:szCs w:val="24"/>
        <w:lang w:eastAsia="ar-SA"/>
      </w:rPr>
      <w:fldChar w:fldCharType="begin"/>
    </w:r>
    <w:r>
      <w:rPr>
        <w:sz w:val="22"/>
        <w:szCs w:val="24"/>
        <w:lang w:eastAsia="ar-SA"/>
      </w:rPr>
      <w:instrText>PAGE   \* MERGEFORMAT</w:instrText>
    </w:r>
    <w:r>
      <w:rPr>
        <w:sz w:val="22"/>
        <w:szCs w:val="24"/>
        <w:lang w:eastAsia="ar-SA"/>
      </w:rPr>
      <w:fldChar w:fldCharType="separate"/>
    </w:r>
    <w:r>
      <w:rPr>
        <w:sz w:val="22"/>
        <w:szCs w:val="24"/>
        <w:lang w:eastAsia="ar-SA"/>
      </w:rPr>
      <w:t>5</w:t>
    </w:r>
    <w:r>
      <w:rPr>
        <w:sz w:val="22"/>
        <w:szCs w:val="24"/>
        <w:lang w:eastAsia="ar-SA"/>
      </w:rPr>
      <w:fldChar w:fldCharType="end"/>
    </w:r>
  </w:p>
  <w:p>
    <w:pPr>
      <w:tabs>
        <w:tab w:val="center" w:pos="4819"/>
        <w:tab w:val="right" w:pos="9638"/>
      </w:tabs>
      <w:suppressAutoHyphens/>
      <w:spacing w:after="120"/>
      <w:jc w:val="right"/>
      <w:rPr>
        <w:sz w:val="2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eastAsia="ar-SA"/>
      </w:rPr>
    </w:pPr>
    <w:r>
      <w:rPr>
        <w:sz w:val="22"/>
        <w:szCs w:val="24"/>
        <w:lang w:eastAsia="ar-SA"/>
      </w:rPr>
      <w:fldChar w:fldCharType="begin"/>
    </w:r>
    <w:r>
      <w:rPr>
        <w:sz w:val="22"/>
        <w:szCs w:val="24"/>
        <w:lang w:eastAsia="ar-SA"/>
      </w:rPr>
      <w:instrText>PAGE   \* MERGEFORMAT</w:instrText>
    </w:r>
    <w:r>
      <w:rPr>
        <w:sz w:val="22"/>
        <w:szCs w:val="24"/>
        <w:lang w:eastAsia="ar-SA"/>
      </w:rPr>
      <w:fldChar w:fldCharType="separate"/>
    </w:r>
    <w:r>
      <w:rPr>
        <w:sz w:val="22"/>
        <w:szCs w:val="24"/>
        <w:lang w:eastAsia="ar-SA"/>
      </w:rPr>
      <w:t>11</w:t>
    </w:r>
    <w:r>
      <w:rPr>
        <w:sz w:val="22"/>
        <w:szCs w:val="24"/>
        <w:lang w:eastAsia="ar-SA"/>
      </w:rPr>
      <w:fldChar w:fldCharType="end"/>
    </w:r>
  </w:p>
  <w:p>
    <w:pPr>
      <w:tabs>
        <w:tab w:val="center" w:pos="4819"/>
        <w:tab w:val="right" w:pos="9638"/>
      </w:tabs>
      <w:suppressAutoHyphens/>
      <w:spacing w:after="120"/>
      <w:jc w:val="right"/>
      <w:rPr>
        <w:sz w:val="22"/>
        <w:szCs w:val="24"/>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eastAsia="ar-SA"/>
      </w:rPr>
    </w:pPr>
    <w:r>
      <w:rPr>
        <w:sz w:val="22"/>
        <w:szCs w:val="24"/>
        <w:lang w:eastAsia="ar-SA"/>
      </w:rPr>
      <w:fldChar w:fldCharType="begin"/>
    </w:r>
    <w:r>
      <w:rPr>
        <w:sz w:val="22"/>
        <w:szCs w:val="24"/>
        <w:lang w:eastAsia="ar-SA"/>
      </w:rPr>
      <w:instrText>PAGE   \* MERGEFORMAT</w:instrText>
    </w:r>
    <w:r>
      <w:rPr>
        <w:sz w:val="22"/>
        <w:szCs w:val="24"/>
        <w:lang w:eastAsia="ar-SA"/>
      </w:rPr>
      <w:fldChar w:fldCharType="separate"/>
    </w:r>
    <w:r>
      <w:rPr>
        <w:sz w:val="22"/>
        <w:szCs w:val="24"/>
        <w:lang w:eastAsia="ar-SA"/>
      </w:rPr>
      <w:t>55</w:t>
    </w:r>
    <w:r>
      <w:rPr>
        <w:sz w:val="22"/>
        <w:szCs w:val="24"/>
        <w:lang w:eastAsia="ar-SA"/>
      </w:rPr>
      <w:fldChar w:fldCharType="end"/>
    </w:r>
  </w:p>
  <w:p>
    <w:pPr>
      <w:tabs>
        <w:tab w:val="center" w:pos="4819"/>
        <w:tab w:val="right" w:pos="9638"/>
      </w:tabs>
      <w:suppressAutoHyphens/>
      <w:spacing w:after="120"/>
      <w:jc w:val="right"/>
      <w:rPr>
        <w:sz w:val="22"/>
        <w:szCs w:val="24"/>
        <w:lang w:eastAsia="ar-SA"/>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eastAsia="ar-SA"/>
      </w:rPr>
    </w:pPr>
    <w:r>
      <w:rPr>
        <w:sz w:val="22"/>
        <w:szCs w:val="24"/>
        <w:lang w:eastAsia="ar-SA"/>
      </w:rPr>
      <w:fldChar w:fldCharType="begin"/>
    </w:r>
    <w:r>
      <w:rPr>
        <w:sz w:val="22"/>
        <w:szCs w:val="24"/>
        <w:lang w:eastAsia="ar-SA"/>
      </w:rPr>
      <w:instrText>PAGE   \* MERGEFORMAT</w:instrText>
    </w:r>
    <w:r>
      <w:rPr>
        <w:sz w:val="22"/>
        <w:szCs w:val="24"/>
        <w:lang w:eastAsia="ar-SA"/>
      </w:rPr>
      <w:fldChar w:fldCharType="separate"/>
    </w:r>
    <w:r>
      <w:rPr>
        <w:sz w:val="22"/>
        <w:szCs w:val="24"/>
        <w:lang w:eastAsia="ar-SA"/>
      </w:rPr>
      <w:t>76</w:t>
    </w:r>
    <w:r>
      <w:rPr>
        <w:sz w:val="22"/>
        <w:szCs w:val="24"/>
        <w:lang w:eastAsia="ar-SA"/>
      </w:rPr>
      <w:fldChar w:fldCharType="end"/>
    </w:r>
  </w:p>
  <w:p>
    <w:pPr>
      <w:tabs>
        <w:tab w:val="center" w:pos="4819"/>
        <w:tab w:val="right" w:pos="9638"/>
      </w:tabs>
      <w:suppressAutoHyphens/>
      <w:spacing w:after="120"/>
      <w:jc w:val="right"/>
      <w:rPr>
        <w:sz w:val="22"/>
        <w:szCs w:val="24"/>
        <w:lang w:eastAsia="ar-SA"/>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19FA232-3A64-427F-92BE-A300E99496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80795">
      <w:bodyDiv w:val="1"/>
      <w:marLeft w:val="0"/>
      <w:marRight w:val="0"/>
      <w:marTop w:val="0"/>
      <w:marBottom w:val="0"/>
      <w:divBdr>
        <w:top w:val="none" w:sz="0" w:space="0" w:color="auto"/>
        <w:left w:val="none" w:sz="0" w:space="0" w:color="auto"/>
        <w:bottom w:val="none" w:sz="0" w:space="0" w:color="auto"/>
        <w:right w:val="none" w:sz="0" w:space="0" w:color="auto"/>
      </w:divBdr>
    </w:div>
    <w:div w:id="7560074">
      <w:bodyDiv w:val="1"/>
      <w:marLeft w:val="0"/>
      <w:marRight w:val="0"/>
      <w:marTop w:val="0"/>
      <w:marBottom w:val="0"/>
      <w:divBdr>
        <w:top w:val="none" w:sz="0" w:space="0" w:color="auto"/>
        <w:left w:val="none" w:sz="0" w:space="0" w:color="auto"/>
        <w:bottom w:val="none" w:sz="0" w:space="0" w:color="auto"/>
        <w:right w:val="none" w:sz="0" w:space="0" w:color="auto"/>
      </w:divBdr>
    </w:div>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95713185">
      <w:bodyDiv w:val="1"/>
      <w:marLeft w:val="0"/>
      <w:marRight w:val="0"/>
      <w:marTop w:val="0"/>
      <w:marBottom w:val="0"/>
      <w:divBdr>
        <w:top w:val="none" w:sz="0" w:space="0" w:color="auto"/>
        <w:left w:val="none" w:sz="0" w:space="0" w:color="auto"/>
        <w:bottom w:val="none" w:sz="0" w:space="0" w:color="auto"/>
        <w:right w:val="none" w:sz="0" w:space="0" w:color="auto"/>
      </w:divBdr>
    </w:div>
    <w:div w:id="116068523">
      <w:bodyDiv w:val="1"/>
      <w:marLeft w:val="0"/>
      <w:marRight w:val="0"/>
      <w:marTop w:val="0"/>
      <w:marBottom w:val="0"/>
      <w:divBdr>
        <w:top w:val="none" w:sz="0" w:space="0" w:color="auto"/>
        <w:left w:val="none" w:sz="0" w:space="0" w:color="auto"/>
        <w:bottom w:val="none" w:sz="0" w:space="0" w:color="auto"/>
        <w:right w:val="none" w:sz="0" w:space="0" w:color="auto"/>
      </w:divBdr>
    </w:div>
    <w:div w:id="143814558">
      <w:bodyDiv w:val="1"/>
      <w:marLeft w:val="0"/>
      <w:marRight w:val="0"/>
      <w:marTop w:val="0"/>
      <w:marBottom w:val="0"/>
      <w:divBdr>
        <w:top w:val="none" w:sz="0" w:space="0" w:color="auto"/>
        <w:left w:val="none" w:sz="0" w:space="0" w:color="auto"/>
        <w:bottom w:val="none" w:sz="0" w:space="0" w:color="auto"/>
        <w:right w:val="none" w:sz="0" w:space="0" w:color="auto"/>
      </w:divBdr>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172693794">
      <w:bodyDiv w:val="1"/>
      <w:marLeft w:val="0"/>
      <w:marRight w:val="0"/>
      <w:marTop w:val="0"/>
      <w:marBottom w:val="0"/>
      <w:divBdr>
        <w:top w:val="none" w:sz="0" w:space="0" w:color="auto"/>
        <w:left w:val="none" w:sz="0" w:space="0" w:color="auto"/>
        <w:bottom w:val="none" w:sz="0" w:space="0" w:color="auto"/>
        <w:right w:val="none" w:sz="0" w:space="0" w:color="auto"/>
      </w:divBdr>
      <w:divsChild>
        <w:div w:id="564531234">
          <w:marLeft w:val="0"/>
          <w:marRight w:val="0"/>
          <w:marTop w:val="0"/>
          <w:marBottom w:val="0"/>
          <w:divBdr>
            <w:top w:val="none" w:sz="0" w:space="0" w:color="auto"/>
            <w:left w:val="none" w:sz="0" w:space="0" w:color="auto"/>
            <w:bottom w:val="none" w:sz="0" w:space="0" w:color="auto"/>
            <w:right w:val="none" w:sz="0" w:space="0" w:color="auto"/>
          </w:divBdr>
          <w:divsChild>
            <w:div w:id="1272591124">
              <w:marLeft w:val="0"/>
              <w:marRight w:val="0"/>
              <w:marTop w:val="0"/>
              <w:marBottom w:val="0"/>
              <w:divBdr>
                <w:top w:val="none" w:sz="0" w:space="0" w:color="auto"/>
                <w:left w:val="none" w:sz="0" w:space="0" w:color="auto"/>
                <w:bottom w:val="none" w:sz="0" w:space="0" w:color="auto"/>
                <w:right w:val="none" w:sz="0" w:space="0" w:color="auto"/>
              </w:divBdr>
            </w:div>
          </w:divsChild>
        </w:div>
        <w:div w:id="1830513872">
          <w:marLeft w:val="0"/>
          <w:marRight w:val="0"/>
          <w:marTop w:val="0"/>
          <w:marBottom w:val="0"/>
          <w:divBdr>
            <w:top w:val="none" w:sz="0" w:space="0" w:color="auto"/>
            <w:left w:val="none" w:sz="0" w:space="0" w:color="auto"/>
            <w:bottom w:val="none" w:sz="0" w:space="0" w:color="auto"/>
            <w:right w:val="none" w:sz="0" w:space="0" w:color="auto"/>
          </w:divBdr>
          <w:divsChild>
            <w:div w:id="110824301">
              <w:marLeft w:val="0"/>
              <w:marRight w:val="0"/>
              <w:marTop w:val="0"/>
              <w:marBottom w:val="0"/>
              <w:divBdr>
                <w:top w:val="none" w:sz="0" w:space="0" w:color="auto"/>
                <w:left w:val="none" w:sz="0" w:space="0" w:color="auto"/>
                <w:bottom w:val="none" w:sz="0" w:space="0" w:color="auto"/>
                <w:right w:val="none" w:sz="0" w:space="0" w:color="auto"/>
              </w:divBdr>
            </w:div>
          </w:divsChild>
        </w:div>
        <w:div w:id="276764633">
          <w:marLeft w:val="0"/>
          <w:marRight w:val="0"/>
          <w:marTop w:val="0"/>
          <w:marBottom w:val="0"/>
          <w:divBdr>
            <w:top w:val="none" w:sz="0" w:space="0" w:color="auto"/>
            <w:left w:val="none" w:sz="0" w:space="0" w:color="auto"/>
            <w:bottom w:val="none" w:sz="0" w:space="0" w:color="auto"/>
            <w:right w:val="none" w:sz="0" w:space="0" w:color="auto"/>
          </w:divBdr>
          <w:divsChild>
            <w:div w:id="20280499">
              <w:marLeft w:val="0"/>
              <w:marRight w:val="0"/>
              <w:marTop w:val="0"/>
              <w:marBottom w:val="0"/>
              <w:divBdr>
                <w:top w:val="none" w:sz="0" w:space="0" w:color="auto"/>
                <w:left w:val="none" w:sz="0" w:space="0" w:color="auto"/>
                <w:bottom w:val="none" w:sz="0" w:space="0" w:color="auto"/>
                <w:right w:val="none" w:sz="0" w:space="0" w:color="auto"/>
              </w:divBdr>
            </w:div>
          </w:divsChild>
        </w:div>
        <w:div w:id="1618176352">
          <w:marLeft w:val="0"/>
          <w:marRight w:val="0"/>
          <w:marTop w:val="0"/>
          <w:marBottom w:val="0"/>
          <w:divBdr>
            <w:top w:val="none" w:sz="0" w:space="0" w:color="auto"/>
            <w:left w:val="none" w:sz="0" w:space="0" w:color="auto"/>
            <w:bottom w:val="none" w:sz="0" w:space="0" w:color="auto"/>
            <w:right w:val="none" w:sz="0" w:space="0" w:color="auto"/>
          </w:divBdr>
          <w:divsChild>
            <w:div w:id="1843855663">
              <w:marLeft w:val="0"/>
              <w:marRight w:val="0"/>
              <w:marTop w:val="0"/>
              <w:marBottom w:val="0"/>
              <w:divBdr>
                <w:top w:val="none" w:sz="0" w:space="0" w:color="auto"/>
                <w:left w:val="none" w:sz="0" w:space="0" w:color="auto"/>
                <w:bottom w:val="none" w:sz="0" w:space="0" w:color="auto"/>
                <w:right w:val="none" w:sz="0" w:space="0" w:color="auto"/>
              </w:divBdr>
            </w:div>
          </w:divsChild>
        </w:div>
        <w:div w:id="425083080">
          <w:marLeft w:val="0"/>
          <w:marRight w:val="0"/>
          <w:marTop w:val="0"/>
          <w:marBottom w:val="0"/>
          <w:divBdr>
            <w:top w:val="none" w:sz="0" w:space="0" w:color="auto"/>
            <w:left w:val="none" w:sz="0" w:space="0" w:color="auto"/>
            <w:bottom w:val="none" w:sz="0" w:space="0" w:color="auto"/>
            <w:right w:val="none" w:sz="0" w:space="0" w:color="auto"/>
          </w:divBdr>
          <w:divsChild>
            <w:div w:id="1067999046">
              <w:marLeft w:val="0"/>
              <w:marRight w:val="0"/>
              <w:marTop w:val="0"/>
              <w:marBottom w:val="0"/>
              <w:divBdr>
                <w:top w:val="none" w:sz="0" w:space="0" w:color="auto"/>
                <w:left w:val="none" w:sz="0" w:space="0" w:color="auto"/>
                <w:bottom w:val="none" w:sz="0" w:space="0" w:color="auto"/>
                <w:right w:val="none" w:sz="0" w:space="0" w:color="auto"/>
              </w:divBdr>
            </w:div>
          </w:divsChild>
        </w:div>
        <w:div w:id="1642540390">
          <w:marLeft w:val="0"/>
          <w:marRight w:val="0"/>
          <w:marTop w:val="0"/>
          <w:marBottom w:val="0"/>
          <w:divBdr>
            <w:top w:val="none" w:sz="0" w:space="0" w:color="auto"/>
            <w:left w:val="none" w:sz="0" w:space="0" w:color="auto"/>
            <w:bottom w:val="none" w:sz="0" w:space="0" w:color="auto"/>
            <w:right w:val="none" w:sz="0" w:space="0" w:color="auto"/>
          </w:divBdr>
          <w:divsChild>
            <w:div w:id="1573390980">
              <w:marLeft w:val="0"/>
              <w:marRight w:val="0"/>
              <w:marTop w:val="0"/>
              <w:marBottom w:val="0"/>
              <w:divBdr>
                <w:top w:val="none" w:sz="0" w:space="0" w:color="auto"/>
                <w:left w:val="none" w:sz="0" w:space="0" w:color="auto"/>
                <w:bottom w:val="none" w:sz="0" w:space="0" w:color="auto"/>
                <w:right w:val="none" w:sz="0" w:space="0" w:color="auto"/>
              </w:divBdr>
            </w:div>
          </w:divsChild>
        </w:div>
        <w:div w:id="740908270">
          <w:marLeft w:val="0"/>
          <w:marRight w:val="0"/>
          <w:marTop w:val="0"/>
          <w:marBottom w:val="0"/>
          <w:divBdr>
            <w:top w:val="none" w:sz="0" w:space="0" w:color="auto"/>
            <w:left w:val="none" w:sz="0" w:space="0" w:color="auto"/>
            <w:bottom w:val="none" w:sz="0" w:space="0" w:color="auto"/>
            <w:right w:val="none" w:sz="0" w:space="0" w:color="auto"/>
          </w:divBdr>
          <w:divsChild>
            <w:div w:id="727807142">
              <w:marLeft w:val="0"/>
              <w:marRight w:val="0"/>
              <w:marTop w:val="0"/>
              <w:marBottom w:val="0"/>
              <w:divBdr>
                <w:top w:val="none" w:sz="0" w:space="0" w:color="auto"/>
                <w:left w:val="none" w:sz="0" w:space="0" w:color="auto"/>
                <w:bottom w:val="none" w:sz="0" w:space="0" w:color="auto"/>
                <w:right w:val="none" w:sz="0" w:space="0" w:color="auto"/>
              </w:divBdr>
            </w:div>
          </w:divsChild>
        </w:div>
        <w:div w:id="1892114068">
          <w:marLeft w:val="0"/>
          <w:marRight w:val="0"/>
          <w:marTop w:val="0"/>
          <w:marBottom w:val="0"/>
          <w:divBdr>
            <w:top w:val="none" w:sz="0" w:space="0" w:color="auto"/>
            <w:left w:val="none" w:sz="0" w:space="0" w:color="auto"/>
            <w:bottom w:val="none" w:sz="0" w:space="0" w:color="auto"/>
            <w:right w:val="none" w:sz="0" w:space="0" w:color="auto"/>
          </w:divBdr>
          <w:divsChild>
            <w:div w:id="1114976896">
              <w:marLeft w:val="0"/>
              <w:marRight w:val="0"/>
              <w:marTop w:val="0"/>
              <w:marBottom w:val="0"/>
              <w:divBdr>
                <w:top w:val="none" w:sz="0" w:space="0" w:color="auto"/>
                <w:left w:val="none" w:sz="0" w:space="0" w:color="auto"/>
                <w:bottom w:val="none" w:sz="0" w:space="0" w:color="auto"/>
                <w:right w:val="none" w:sz="0" w:space="0" w:color="auto"/>
              </w:divBdr>
            </w:div>
          </w:divsChild>
        </w:div>
        <w:div w:id="649596089">
          <w:marLeft w:val="0"/>
          <w:marRight w:val="0"/>
          <w:marTop w:val="0"/>
          <w:marBottom w:val="0"/>
          <w:divBdr>
            <w:top w:val="none" w:sz="0" w:space="0" w:color="auto"/>
            <w:left w:val="none" w:sz="0" w:space="0" w:color="auto"/>
            <w:bottom w:val="none" w:sz="0" w:space="0" w:color="auto"/>
            <w:right w:val="none" w:sz="0" w:space="0" w:color="auto"/>
          </w:divBdr>
          <w:divsChild>
            <w:div w:id="39668001">
              <w:marLeft w:val="0"/>
              <w:marRight w:val="0"/>
              <w:marTop w:val="0"/>
              <w:marBottom w:val="0"/>
              <w:divBdr>
                <w:top w:val="none" w:sz="0" w:space="0" w:color="auto"/>
                <w:left w:val="none" w:sz="0" w:space="0" w:color="auto"/>
                <w:bottom w:val="none" w:sz="0" w:space="0" w:color="auto"/>
                <w:right w:val="none" w:sz="0" w:space="0" w:color="auto"/>
              </w:divBdr>
            </w:div>
          </w:divsChild>
        </w:div>
        <w:div w:id="35325289">
          <w:marLeft w:val="0"/>
          <w:marRight w:val="0"/>
          <w:marTop w:val="0"/>
          <w:marBottom w:val="0"/>
          <w:divBdr>
            <w:top w:val="none" w:sz="0" w:space="0" w:color="auto"/>
            <w:left w:val="none" w:sz="0" w:space="0" w:color="auto"/>
            <w:bottom w:val="none" w:sz="0" w:space="0" w:color="auto"/>
            <w:right w:val="none" w:sz="0" w:space="0" w:color="auto"/>
          </w:divBdr>
          <w:divsChild>
            <w:div w:id="344014442">
              <w:marLeft w:val="0"/>
              <w:marRight w:val="0"/>
              <w:marTop w:val="0"/>
              <w:marBottom w:val="0"/>
              <w:divBdr>
                <w:top w:val="none" w:sz="0" w:space="0" w:color="auto"/>
                <w:left w:val="none" w:sz="0" w:space="0" w:color="auto"/>
                <w:bottom w:val="none" w:sz="0" w:space="0" w:color="auto"/>
                <w:right w:val="none" w:sz="0" w:space="0" w:color="auto"/>
              </w:divBdr>
            </w:div>
          </w:divsChild>
        </w:div>
        <w:div w:id="103119432">
          <w:marLeft w:val="0"/>
          <w:marRight w:val="0"/>
          <w:marTop w:val="0"/>
          <w:marBottom w:val="0"/>
          <w:divBdr>
            <w:top w:val="none" w:sz="0" w:space="0" w:color="auto"/>
            <w:left w:val="none" w:sz="0" w:space="0" w:color="auto"/>
            <w:bottom w:val="none" w:sz="0" w:space="0" w:color="auto"/>
            <w:right w:val="none" w:sz="0" w:space="0" w:color="auto"/>
          </w:divBdr>
          <w:divsChild>
            <w:div w:id="297035593">
              <w:marLeft w:val="0"/>
              <w:marRight w:val="0"/>
              <w:marTop w:val="0"/>
              <w:marBottom w:val="0"/>
              <w:divBdr>
                <w:top w:val="none" w:sz="0" w:space="0" w:color="auto"/>
                <w:left w:val="none" w:sz="0" w:space="0" w:color="auto"/>
                <w:bottom w:val="none" w:sz="0" w:space="0" w:color="auto"/>
                <w:right w:val="none" w:sz="0" w:space="0" w:color="auto"/>
              </w:divBdr>
            </w:div>
          </w:divsChild>
        </w:div>
        <w:div w:id="1893345547">
          <w:marLeft w:val="0"/>
          <w:marRight w:val="0"/>
          <w:marTop w:val="0"/>
          <w:marBottom w:val="0"/>
          <w:divBdr>
            <w:top w:val="none" w:sz="0" w:space="0" w:color="auto"/>
            <w:left w:val="none" w:sz="0" w:space="0" w:color="auto"/>
            <w:bottom w:val="none" w:sz="0" w:space="0" w:color="auto"/>
            <w:right w:val="none" w:sz="0" w:space="0" w:color="auto"/>
          </w:divBdr>
          <w:divsChild>
            <w:div w:id="1123576936">
              <w:marLeft w:val="0"/>
              <w:marRight w:val="0"/>
              <w:marTop w:val="0"/>
              <w:marBottom w:val="0"/>
              <w:divBdr>
                <w:top w:val="none" w:sz="0" w:space="0" w:color="auto"/>
                <w:left w:val="none" w:sz="0" w:space="0" w:color="auto"/>
                <w:bottom w:val="none" w:sz="0" w:space="0" w:color="auto"/>
                <w:right w:val="none" w:sz="0" w:space="0" w:color="auto"/>
              </w:divBdr>
            </w:div>
          </w:divsChild>
        </w:div>
        <w:div w:id="1407412556">
          <w:marLeft w:val="0"/>
          <w:marRight w:val="0"/>
          <w:marTop w:val="0"/>
          <w:marBottom w:val="0"/>
          <w:divBdr>
            <w:top w:val="none" w:sz="0" w:space="0" w:color="auto"/>
            <w:left w:val="none" w:sz="0" w:space="0" w:color="auto"/>
            <w:bottom w:val="none" w:sz="0" w:space="0" w:color="auto"/>
            <w:right w:val="none" w:sz="0" w:space="0" w:color="auto"/>
          </w:divBdr>
          <w:divsChild>
            <w:div w:id="576474930">
              <w:marLeft w:val="0"/>
              <w:marRight w:val="0"/>
              <w:marTop w:val="0"/>
              <w:marBottom w:val="0"/>
              <w:divBdr>
                <w:top w:val="none" w:sz="0" w:space="0" w:color="auto"/>
                <w:left w:val="none" w:sz="0" w:space="0" w:color="auto"/>
                <w:bottom w:val="none" w:sz="0" w:space="0" w:color="auto"/>
                <w:right w:val="none" w:sz="0" w:space="0" w:color="auto"/>
              </w:divBdr>
            </w:div>
          </w:divsChild>
        </w:div>
        <w:div w:id="2009402144">
          <w:marLeft w:val="0"/>
          <w:marRight w:val="0"/>
          <w:marTop w:val="0"/>
          <w:marBottom w:val="0"/>
          <w:divBdr>
            <w:top w:val="none" w:sz="0" w:space="0" w:color="auto"/>
            <w:left w:val="none" w:sz="0" w:space="0" w:color="auto"/>
            <w:bottom w:val="none" w:sz="0" w:space="0" w:color="auto"/>
            <w:right w:val="none" w:sz="0" w:space="0" w:color="auto"/>
          </w:divBdr>
          <w:divsChild>
            <w:div w:id="561718868">
              <w:marLeft w:val="0"/>
              <w:marRight w:val="0"/>
              <w:marTop w:val="0"/>
              <w:marBottom w:val="0"/>
              <w:divBdr>
                <w:top w:val="none" w:sz="0" w:space="0" w:color="auto"/>
                <w:left w:val="none" w:sz="0" w:space="0" w:color="auto"/>
                <w:bottom w:val="none" w:sz="0" w:space="0" w:color="auto"/>
                <w:right w:val="none" w:sz="0" w:space="0" w:color="auto"/>
              </w:divBdr>
            </w:div>
          </w:divsChild>
        </w:div>
        <w:div w:id="1981381320">
          <w:marLeft w:val="0"/>
          <w:marRight w:val="0"/>
          <w:marTop w:val="0"/>
          <w:marBottom w:val="0"/>
          <w:divBdr>
            <w:top w:val="none" w:sz="0" w:space="0" w:color="auto"/>
            <w:left w:val="none" w:sz="0" w:space="0" w:color="auto"/>
            <w:bottom w:val="none" w:sz="0" w:space="0" w:color="auto"/>
            <w:right w:val="none" w:sz="0" w:space="0" w:color="auto"/>
          </w:divBdr>
          <w:divsChild>
            <w:div w:id="1584875138">
              <w:marLeft w:val="0"/>
              <w:marRight w:val="0"/>
              <w:marTop w:val="0"/>
              <w:marBottom w:val="0"/>
              <w:divBdr>
                <w:top w:val="none" w:sz="0" w:space="0" w:color="auto"/>
                <w:left w:val="none" w:sz="0" w:space="0" w:color="auto"/>
                <w:bottom w:val="none" w:sz="0" w:space="0" w:color="auto"/>
                <w:right w:val="none" w:sz="0" w:space="0" w:color="auto"/>
              </w:divBdr>
            </w:div>
          </w:divsChild>
        </w:div>
        <w:div w:id="191463049">
          <w:marLeft w:val="0"/>
          <w:marRight w:val="0"/>
          <w:marTop w:val="0"/>
          <w:marBottom w:val="0"/>
          <w:divBdr>
            <w:top w:val="none" w:sz="0" w:space="0" w:color="auto"/>
            <w:left w:val="none" w:sz="0" w:space="0" w:color="auto"/>
            <w:bottom w:val="none" w:sz="0" w:space="0" w:color="auto"/>
            <w:right w:val="none" w:sz="0" w:space="0" w:color="auto"/>
          </w:divBdr>
          <w:divsChild>
            <w:div w:id="26880695">
              <w:marLeft w:val="0"/>
              <w:marRight w:val="0"/>
              <w:marTop w:val="0"/>
              <w:marBottom w:val="0"/>
              <w:divBdr>
                <w:top w:val="none" w:sz="0" w:space="0" w:color="auto"/>
                <w:left w:val="none" w:sz="0" w:space="0" w:color="auto"/>
                <w:bottom w:val="none" w:sz="0" w:space="0" w:color="auto"/>
                <w:right w:val="none" w:sz="0" w:space="0" w:color="auto"/>
              </w:divBdr>
            </w:div>
            <w:div w:id="846595116">
              <w:marLeft w:val="0"/>
              <w:marRight w:val="0"/>
              <w:marTop w:val="0"/>
              <w:marBottom w:val="0"/>
              <w:divBdr>
                <w:top w:val="none" w:sz="0" w:space="0" w:color="auto"/>
                <w:left w:val="none" w:sz="0" w:space="0" w:color="auto"/>
                <w:bottom w:val="none" w:sz="0" w:space="0" w:color="auto"/>
                <w:right w:val="none" w:sz="0" w:space="0" w:color="auto"/>
              </w:divBdr>
            </w:div>
          </w:divsChild>
        </w:div>
        <w:div w:id="668866653">
          <w:marLeft w:val="0"/>
          <w:marRight w:val="0"/>
          <w:marTop w:val="0"/>
          <w:marBottom w:val="0"/>
          <w:divBdr>
            <w:top w:val="none" w:sz="0" w:space="0" w:color="auto"/>
            <w:left w:val="none" w:sz="0" w:space="0" w:color="auto"/>
            <w:bottom w:val="none" w:sz="0" w:space="0" w:color="auto"/>
            <w:right w:val="none" w:sz="0" w:space="0" w:color="auto"/>
          </w:divBdr>
          <w:divsChild>
            <w:div w:id="2063751689">
              <w:marLeft w:val="0"/>
              <w:marRight w:val="0"/>
              <w:marTop w:val="0"/>
              <w:marBottom w:val="0"/>
              <w:divBdr>
                <w:top w:val="none" w:sz="0" w:space="0" w:color="auto"/>
                <w:left w:val="none" w:sz="0" w:space="0" w:color="auto"/>
                <w:bottom w:val="none" w:sz="0" w:space="0" w:color="auto"/>
                <w:right w:val="none" w:sz="0" w:space="0" w:color="auto"/>
              </w:divBdr>
            </w:div>
          </w:divsChild>
        </w:div>
        <w:div w:id="831870094">
          <w:marLeft w:val="0"/>
          <w:marRight w:val="0"/>
          <w:marTop w:val="0"/>
          <w:marBottom w:val="0"/>
          <w:divBdr>
            <w:top w:val="none" w:sz="0" w:space="0" w:color="auto"/>
            <w:left w:val="none" w:sz="0" w:space="0" w:color="auto"/>
            <w:bottom w:val="none" w:sz="0" w:space="0" w:color="auto"/>
            <w:right w:val="none" w:sz="0" w:space="0" w:color="auto"/>
          </w:divBdr>
          <w:divsChild>
            <w:div w:id="1123813021">
              <w:marLeft w:val="0"/>
              <w:marRight w:val="0"/>
              <w:marTop w:val="0"/>
              <w:marBottom w:val="0"/>
              <w:divBdr>
                <w:top w:val="none" w:sz="0" w:space="0" w:color="auto"/>
                <w:left w:val="none" w:sz="0" w:space="0" w:color="auto"/>
                <w:bottom w:val="none" w:sz="0" w:space="0" w:color="auto"/>
                <w:right w:val="none" w:sz="0" w:space="0" w:color="auto"/>
              </w:divBdr>
            </w:div>
          </w:divsChild>
        </w:div>
        <w:div w:id="1200388136">
          <w:marLeft w:val="0"/>
          <w:marRight w:val="0"/>
          <w:marTop w:val="0"/>
          <w:marBottom w:val="0"/>
          <w:divBdr>
            <w:top w:val="none" w:sz="0" w:space="0" w:color="auto"/>
            <w:left w:val="none" w:sz="0" w:space="0" w:color="auto"/>
            <w:bottom w:val="none" w:sz="0" w:space="0" w:color="auto"/>
            <w:right w:val="none" w:sz="0" w:space="0" w:color="auto"/>
          </w:divBdr>
          <w:divsChild>
            <w:div w:id="1601988310">
              <w:marLeft w:val="0"/>
              <w:marRight w:val="0"/>
              <w:marTop w:val="0"/>
              <w:marBottom w:val="0"/>
              <w:divBdr>
                <w:top w:val="none" w:sz="0" w:space="0" w:color="auto"/>
                <w:left w:val="none" w:sz="0" w:space="0" w:color="auto"/>
                <w:bottom w:val="none" w:sz="0" w:space="0" w:color="auto"/>
                <w:right w:val="none" w:sz="0" w:space="0" w:color="auto"/>
              </w:divBdr>
            </w:div>
          </w:divsChild>
        </w:div>
        <w:div w:id="1811047836">
          <w:marLeft w:val="0"/>
          <w:marRight w:val="0"/>
          <w:marTop w:val="0"/>
          <w:marBottom w:val="0"/>
          <w:divBdr>
            <w:top w:val="none" w:sz="0" w:space="0" w:color="auto"/>
            <w:left w:val="none" w:sz="0" w:space="0" w:color="auto"/>
            <w:bottom w:val="none" w:sz="0" w:space="0" w:color="auto"/>
            <w:right w:val="none" w:sz="0" w:space="0" w:color="auto"/>
          </w:divBdr>
          <w:divsChild>
            <w:div w:id="1277328212">
              <w:marLeft w:val="0"/>
              <w:marRight w:val="0"/>
              <w:marTop w:val="0"/>
              <w:marBottom w:val="0"/>
              <w:divBdr>
                <w:top w:val="none" w:sz="0" w:space="0" w:color="auto"/>
                <w:left w:val="none" w:sz="0" w:space="0" w:color="auto"/>
                <w:bottom w:val="none" w:sz="0" w:space="0" w:color="auto"/>
                <w:right w:val="none" w:sz="0" w:space="0" w:color="auto"/>
              </w:divBdr>
            </w:div>
          </w:divsChild>
        </w:div>
        <w:div w:id="571626569">
          <w:marLeft w:val="0"/>
          <w:marRight w:val="0"/>
          <w:marTop w:val="0"/>
          <w:marBottom w:val="0"/>
          <w:divBdr>
            <w:top w:val="none" w:sz="0" w:space="0" w:color="auto"/>
            <w:left w:val="none" w:sz="0" w:space="0" w:color="auto"/>
            <w:bottom w:val="none" w:sz="0" w:space="0" w:color="auto"/>
            <w:right w:val="none" w:sz="0" w:space="0" w:color="auto"/>
          </w:divBdr>
          <w:divsChild>
            <w:div w:id="994726912">
              <w:marLeft w:val="0"/>
              <w:marRight w:val="0"/>
              <w:marTop w:val="0"/>
              <w:marBottom w:val="0"/>
              <w:divBdr>
                <w:top w:val="none" w:sz="0" w:space="0" w:color="auto"/>
                <w:left w:val="none" w:sz="0" w:space="0" w:color="auto"/>
                <w:bottom w:val="none" w:sz="0" w:space="0" w:color="auto"/>
                <w:right w:val="none" w:sz="0" w:space="0" w:color="auto"/>
              </w:divBdr>
            </w:div>
          </w:divsChild>
        </w:div>
        <w:div w:id="553470817">
          <w:marLeft w:val="0"/>
          <w:marRight w:val="0"/>
          <w:marTop w:val="0"/>
          <w:marBottom w:val="0"/>
          <w:divBdr>
            <w:top w:val="none" w:sz="0" w:space="0" w:color="auto"/>
            <w:left w:val="none" w:sz="0" w:space="0" w:color="auto"/>
            <w:bottom w:val="none" w:sz="0" w:space="0" w:color="auto"/>
            <w:right w:val="none" w:sz="0" w:space="0" w:color="auto"/>
          </w:divBdr>
          <w:divsChild>
            <w:div w:id="362636479">
              <w:marLeft w:val="0"/>
              <w:marRight w:val="0"/>
              <w:marTop w:val="0"/>
              <w:marBottom w:val="0"/>
              <w:divBdr>
                <w:top w:val="none" w:sz="0" w:space="0" w:color="auto"/>
                <w:left w:val="none" w:sz="0" w:space="0" w:color="auto"/>
                <w:bottom w:val="none" w:sz="0" w:space="0" w:color="auto"/>
                <w:right w:val="none" w:sz="0" w:space="0" w:color="auto"/>
              </w:divBdr>
            </w:div>
          </w:divsChild>
        </w:div>
        <w:div w:id="1283343052">
          <w:marLeft w:val="0"/>
          <w:marRight w:val="0"/>
          <w:marTop w:val="0"/>
          <w:marBottom w:val="0"/>
          <w:divBdr>
            <w:top w:val="none" w:sz="0" w:space="0" w:color="auto"/>
            <w:left w:val="none" w:sz="0" w:space="0" w:color="auto"/>
            <w:bottom w:val="none" w:sz="0" w:space="0" w:color="auto"/>
            <w:right w:val="none" w:sz="0" w:space="0" w:color="auto"/>
          </w:divBdr>
          <w:divsChild>
            <w:div w:id="1911964989">
              <w:marLeft w:val="0"/>
              <w:marRight w:val="0"/>
              <w:marTop w:val="0"/>
              <w:marBottom w:val="0"/>
              <w:divBdr>
                <w:top w:val="none" w:sz="0" w:space="0" w:color="auto"/>
                <w:left w:val="none" w:sz="0" w:space="0" w:color="auto"/>
                <w:bottom w:val="none" w:sz="0" w:space="0" w:color="auto"/>
                <w:right w:val="none" w:sz="0" w:space="0" w:color="auto"/>
              </w:divBdr>
            </w:div>
          </w:divsChild>
        </w:div>
        <w:div w:id="2077623090">
          <w:marLeft w:val="0"/>
          <w:marRight w:val="0"/>
          <w:marTop w:val="0"/>
          <w:marBottom w:val="0"/>
          <w:divBdr>
            <w:top w:val="none" w:sz="0" w:space="0" w:color="auto"/>
            <w:left w:val="none" w:sz="0" w:space="0" w:color="auto"/>
            <w:bottom w:val="none" w:sz="0" w:space="0" w:color="auto"/>
            <w:right w:val="none" w:sz="0" w:space="0" w:color="auto"/>
          </w:divBdr>
          <w:divsChild>
            <w:div w:id="896361115">
              <w:marLeft w:val="0"/>
              <w:marRight w:val="0"/>
              <w:marTop w:val="0"/>
              <w:marBottom w:val="0"/>
              <w:divBdr>
                <w:top w:val="none" w:sz="0" w:space="0" w:color="auto"/>
                <w:left w:val="none" w:sz="0" w:space="0" w:color="auto"/>
                <w:bottom w:val="none" w:sz="0" w:space="0" w:color="auto"/>
                <w:right w:val="none" w:sz="0" w:space="0" w:color="auto"/>
              </w:divBdr>
            </w:div>
          </w:divsChild>
        </w:div>
        <w:div w:id="15352375">
          <w:marLeft w:val="0"/>
          <w:marRight w:val="0"/>
          <w:marTop w:val="0"/>
          <w:marBottom w:val="0"/>
          <w:divBdr>
            <w:top w:val="none" w:sz="0" w:space="0" w:color="auto"/>
            <w:left w:val="none" w:sz="0" w:space="0" w:color="auto"/>
            <w:bottom w:val="none" w:sz="0" w:space="0" w:color="auto"/>
            <w:right w:val="none" w:sz="0" w:space="0" w:color="auto"/>
          </w:divBdr>
          <w:divsChild>
            <w:div w:id="815997604">
              <w:marLeft w:val="0"/>
              <w:marRight w:val="0"/>
              <w:marTop w:val="0"/>
              <w:marBottom w:val="0"/>
              <w:divBdr>
                <w:top w:val="none" w:sz="0" w:space="0" w:color="auto"/>
                <w:left w:val="none" w:sz="0" w:space="0" w:color="auto"/>
                <w:bottom w:val="none" w:sz="0" w:space="0" w:color="auto"/>
                <w:right w:val="none" w:sz="0" w:space="0" w:color="auto"/>
              </w:divBdr>
            </w:div>
          </w:divsChild>
        </w:div>
        <w:div w:id="203443570">
          <w:marLeft w:val="0"/>
          <w:marRight w:val="0"/>
          <w:marTop w:val="0"/>
          <w:marBottom w:val="0"/>
          <w:divBdr>
            <w:top w:val="none" w:sz="0" w:space="0" w:color="auto"/>
            <w:left w:val="none" w:sz="0" w:space="0" w:color="auto"/>
            <w:bottom w:val="none" w:sz="0" w:space="0" w:color="auto"/>
            <w:right w:val="none" w:sz="0" w:space="0" w:color="auto"/>
          </w:divBdr>
          <w:divsChild>
            <w:div w:id="1606498305">
              <w:marLeft w:val="0"/>
              <w:marRight w:val="0"/>
              <w:marTop w:val="0"/>
              <w:marBottom w:val="0"/>
              <w:divBdr>
                <w:top w:val="none" w:sz="0" w:space="0" w:color="auto"/>
                <w:left w:val="none" w:sz="0" w:space="0" w:color="auto"/>
                <w:bottom w:val="none" w:sz="0" w:space="0" w:color="auto"/>
                <w:right w:val="none" w:sz="0" w:space="0" w:color="auto"/>
              </w:divBdr>
            </w:div>
          </w:divsChild>
        </w:div>
        <w:div w:id="1939823437">
          <w:marLeft w:val="0"/>
          <w:marRight w:val="0"/>
          <w:marTop w:val="0"/>
          <w:marBottom w:val="0"/>
          <w:divBdr>
            <w:top w:val="none" w:sz="0" w:space="0" w:color="auto"/>
            <w:left w:val="none" w:sz="0" w:space="0" w:color="auto"/>
            <w:bottom w:val="none" w:sz="0" w:space="0" w:color="auto"/>
            <w:right w:val="none" w:sz="0" w:space="0" w:color="auto"/>
          </w:divBdr>
          <w:divsChild>
            <w:div w:id="511844160">
              <w:marLeft w:val="0"/>
              <w:marRight w:val="0"/>
              <w:marTop w:val="0"/>
              <w:marBottom w:val="0"/>
              <w:divBdr>
                <w:top w:val="none" w:sz="0" w:space="0" w:color="auto"/>
                <w:left w:val="none" w:sz="0" w:space="0" w:color="auto"/>
                <w:bottom w:val="none" w:sz="0" w:space="0" w:color="auto"/>
                <w:right w:val="none" w:sz="0" w:space="0" w:color="auto"/>
              </w:divBdr>
            </w:div>
          </w:divsChild>
        </w:div>
        <w:div w:id="880824883">
          <w:marLeft w:val="0"/>
          <w:marRight w:val="0"/>
          <w:marTop w:val="0"/>
          <w:marBottom w:val="0"/>
          <w:divBdr>
            <w:top w:val="none" w:sz="0" w:space="0" w:color="auto"/>
            <w:left w:val="none" w:sz="0" w:space="0" w:color="auto"/>
            <w:bottom w:val="none" w:sz="0" w:space="0" w:color="auto"/>
            <w:right w:val="none" w:sz="0" w:space="0" w:color="auto"/>
          </w:divBdr>
          <w:divsChild>
            <w:div w:id="1100688355">
              <w:marLeft w:val="0"/>
              <w:marRight w:val="0"/>
              <w:marTop w:val="0"/>
              <w:marBottom w:val="0"/>
              <w:divBdr>
                <w:top w:val="none" w:sz="0" w:space="0" w:color="auto"/>
                <w:left w:val="none" w:sz="0" w:space="0" w:color="auto"/>
                <w:bottom w:val="none" w:sz="0" w:space="0" w:color="auto"/>
                <w:right w:val="none" w:sz="0" w:space="0" w:color="auto"/>
              </w:divBdr>
            </w:div>
          </w:divsChild>
        </w:div>
        <w:div w:id="1365324517">
          <w:marLeft w:val="0"/>
          <w:marRight w:val="0"/>
          <w:marTop w:val="0"/>
          <w:marBottom w:val="0"/>
          <w:divBdr>
            <w:top w:val="none" w:sz="0" w:space="0" w:color="auto"/>
            <w:left w:val="none" w:sz="0" w:space="0" w:color="auto"/>
            <w:bottom w:val="none" w:sz="0" w:space="0" w:color="auto"/>
            <w:right w:val="none" w:sz="0" w:space="0" w:color="auto"/>
          </w:divBdr>
          <w:divsChild>
            <w:div w:id="267542994">
              <w:marLeft w:val="0"/>
              <w:marRight w:val="0"/>
              <w:marTop w:val="0"/>
              <w:marBottom w:val="0"/>
              <w:divBdr>
                <w:top w:val="none" w:sz="0" w:space="0" w:color="auto"/>
                <w:left w:val="none" w:sz="0" w:space="0" w:color="auto"/>
                <w:bottom w:val="none" w:sz="0" w:space="0" w:color="auto"/>
                <w:right w:val="none" w:sz="0" w:space="0" w:color="auto"/>
              </w:divBdr>
            </w:div>
          </w:divsChild>
        </w:div>
        <w:div w:id="2015374841">
          <w:marLeft w:val="0"/>
          <w:marRight w:val="0"/>
          <w:marTop w:val="0"/>
          <w:marBottom w:val="0"/>
          <w:divBdr>
            <w:top w:val="none" w:sz="0" w:space="0" w:color="auto"/>
            <w:left w:val="none" w:sz="0" w:space="0" w:color="auto"/>
            <w:bottom w:val="none" w:sz="0" w:space="0" w:color="auto"/>
            <w:right w:val="none" w:sz="0" w:space="0" w:color="auto"/>
          </w:divBdr>
          <w:divsChild>
            <w:div w:id="525169962">
              <w:marLeft w:val="0"/>
              <w:marRight w:val="0"/>
              <w:marTop w:val="0"/>
              <w:marBottom w:val="0"/>
              <w:divBdr>
                <w:top w:val="none" w:sz="0" w:space="0" w:color="auto"/>
                <w:left w:val="none" w:sz="0" w:space="0" w:color="auto"/>
                <w:bottom w:val="none" w:sz="0" w:space="0" w:color="auto"/>
                <w:right w:val="none" w:sz="0" w:space="0" w:color="auto"/>
              </w:divBdr>
            </w:div>
          </w:divsChild>
        </w:div>
        <w:div w:id="2047632460">
          <w:marLeft w:val="0"/>
          <w:marRight w:val="0"/>
          <w:marTop w:val="0"/>
          <w:marBottom w:val="0"/>
          <w:divBdr>
            <w:top w:val="none" w:sz="0" w:space="0" w:color="auto"/>
            <w:left w:val="none" w:sz="0" w:space="0" w:color="auto"/>
            <w:bottom w:val="none" w:sz="0" w:space="0" w:color="auto"/>
            <w:right w:val="none" w:sz="0" w:space="0" w:color="auto"/>
          </w:divBdr>
          <w:divsChild>
            <w:div w:id="1037002866">
              <w:marLeft w:val="0"/>
              <w:marRight w:val="0"/>
              <w:marTop w:val="0"/>
              <w:marBottom w:val="0"/>
              <w:divBdr>
                <w:top w:val="none" w:sz="0" w:space="0" w:color="auto"/>
                <w:left w:val="none" w:sz="0" w:space="0" w:color="auto"/>
                <w:bottom w:val="none" w:sz="0" w:space="0" w:color="auto"/>
                <w:right w:val="none" w:sz="0" w:space="0" w:color="auto"/>
              </w:divBdr>
            </w:div>
          </w:divsChild>
        </w:div>
        <w:div w:id="200367652">
          <w:marLeft w:val="0"/>
          <w:marRight w:val="0"/>
          <w:marTop w:val="0"/>
          <w:marBottom w:val="0"/>
          <w:divBdr>
            <w:top w:val="none" w:sz="0" w:space="0" w:color="auto"/>
            <w:left w:val="none" w:sz="0" w:space="0" w:color="auto"/>
            <w:bottom w:val="none" w:sz="0" w:space="0" w:color="auto"/>
            <w:right w:val="none" w:sz="0" w:space="0" w:color="auto"/>
          </w:divBdr>
          <w:divsChild>
            <w:div w:id="1486698380">
              <w:marLeft w:val="0"/>
              <w:marRight w:val="0"/>
              <w:marTop w:val="0"/>
              <w:marBottom w:val="0"/>
              <w:divBdr>
                <w:top w:val="none" w:sz="0" w:space="0" w:color="auto"/>
                <w:left w:val="none" w:sz="0" w:space="0" w:color="auto"/>
                <w:bottom w:val="none" w:sz="0" w:space="0" w:color="auto"/>
                <w:right w:val="none" w:sz="0" w:space="0" w:color="auto"/>
              </w:divBdr>
            </w:div>
          </w:divsChild>
        </w:div>
        <w:div w:id="634213888">
          <w:marLeft w:val="0"/>
          <w:marRight w:val="0"/>
          <w:marTop w:val="0"/>
          <w:marBottom w:val="0"/>
          <w:divBdr>
            <w:top w:val="none" w:sz="0" w:space="0" w:color="auto"/>
            <w:left w:val="none" w:sz="0" w:space="0" w:color="auto"/>
            <w:bottom w:val="none" w:sz="0" w:space="0" w:color="auto"/>
            <w:right w:val="none" w:sz="0" w:space="0" w:color="auto"/>
          </w:divBdr>
          <w:divsChild>
            <w:div w:id="700789221">
              <w:marLeft w:val="0"/>
              <w:marRight w:val="0"/>
              <w:marTop w:val="0"/>
              <w:marBottom w:val="0"/>
              <w:divBdr>
                <w:top w:val="none" w:sz="0" w:space="0" w:color="auto"/>
                <w:left w:val="none" w:sz="0" w:space="0" w:color="auto"/>
                <w:bottom w:val="none" w:sz="0" w:space="0" w:color="auto"/>
                <w:right w:val="none" w:sz="0" w:space="0" w:color="auto"/>
              </w:divBdr>
            </w:div>
          </w:divsChild>
        </w:div>
        <w:div w:id="2000890218">
          <w:marLeft w:val="0"/>
          <w:marRight w:val="0"/>
          <w:marTop w:val="0"/>
          <w:marBottom w:val="0"/>
          <w:divBdr>
            <w:top w:val="none" w:sz="0" w:space="0" w:color="auto"/>
            <w:left w:val="none" w:sz="0" w:space="0" w:color="auto"/>
            <w:bottom w:val="none" w:sz="0" w:space="0" w:color="auto"/>
            <w:right w:val="none" w:sz="0" w:space="0" w:color="auto"/>
          </w:divBdr>
          <w:divsChild>
            <w:div w:id="1722561409">
              <w:marLeft w:val="0"/>
              <w:marRight w:val="0"/>
              <w:marTop w:val="0"/>
              <w:marBottom w:val="0"/>
              <w:divBdr>
                <w:top w:val="none" w:sz="0" w:space="0" w:color="auto"/>
                <w:left w:val="none" w:sz="0" w:space="0" w:color="auto"/>
                <w:bottom w:val="none" w:sz="0" w:space="0" w:color="auto"/>
                <w:right w:val="none" w:sz="0" w:space="0" w:color="auto"/>
              </w:divBdr>
            </w:div>
          </w:divsChild>
        </w:div>
        <w:div w:id="1138184827">
          <w:marLeft w:val="0"/>
          <w:marRight w:val="0"/>
          <w:marTop w:val="0"/>
          <w:marBottom w:val="0"/>
          <w:divBdr>
            <w:top w:val="none" w:sz="0" w:space="0" w:color="auto"/>
            <w:left w:val="none" w:sz="0" w:space="0" w:color="auto"/>
            <w:bottom w:val="none" w:sz="0" w:space="0" w:color="auto"/>
            <w:right w:val="none" w:sz="0" w:space="0" w:color="auto"/>
          </w:divBdr>
          <w:divsChild>
            <w:div w:id="1308512433">
              <w:marLeft w:val="0"/>
              <w:marRight w:val="0"/>
              <w:marTop w:val="0"/>
              <w:marBottom w:val="0"/>
              <w:divBdr>
                <w:top w:val="none" w:sz="0" w:space="0" w:color="auto"/>
                <w:left w:val="none" w:sz="0" w:space="0" w:color="auto"/>
                <w:bottom w:val="none" w:sz="0" w:space="0" w:color="auto"/>
                <w:right w:val="none" w:sz="0" w:space="0" w:color="auto"/>
              </w:divBdr>
            </w:div>
          </w:divsChild>
        </w:div>
        <w:div w:id="1953588358">
          <w:marLeft w:val="0"/>
          <w:marRight w:val="0"/>
          <w:marTop w:val="0"/>
          <w:marBottom w:val="0"/>
          <w:divBdr>
            <w:top w:val="none" w:sz="0" w:space="0" w:color="auto"/>
            <w:left w:val="none" w:sz="0" w:space="0" w:color="auto"/>
            <w:bottom w:val="none" w:sz="0" w:space="0" w:color="auto"/>
            <w:right w:val="none" w:sz="0" w:space="0" w:color="auto"/>
          </w:divBdr>
          <w:divsChild>
            <w:div w:id="134867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485109">
      <w:bodyDiv w:val="1"/>
      <w:marLeft w:val="0"/>
      <w:marRight w:val="0"/>
      <w:marTop w:val="0"/>
      <w:marBottom w:val="0"/>
      <w:divBdr>
        <w:top w:val="none" w:sz="0" w:space="0" w:color="auto"/>
        <w:left w:val="none" w:sz="0" w:space="0" w:color="auto"/>
        <w:bottom w:val="none" w:sz="0" w:space="0" w:color="auto"/>
        <w:right w:val="none" w:sz="0" w:space="0" w:color="auto"/>
      </w:divBdr>
    </w:div>
    <w:div w:id="311368331">
      <w:bodyDiv w:val="1"/>
      <w:marLeft w:val="0"/>
      <w:marRight w:val="0"/>
      <w:marTop w:val="0"/>
      <w:marBottom w:val="0"/>
      <w:divBdr>
        <w:top w:val="none" w:sz="0" w:space="0" w:color="auto"/>
        <w:left w:val="none" w:sz="0" w:space="0" w:color="auto"/>
        <w:bottom w:val="none" w:sz="0" w:space="0" w:color="auto"/>
        <w:right w:val="none" w:sz="0" w:space="0" w:color="auto"/>
      </w:divBdr>
    </w:div>
    <w:div w:id="318190961">
      <w:bodyDiv w:val="1"/>
      <w:marLeft w:val="0"/>
      <w:marRight w:val="0"/>
      <w:marTop w:val="0"/>
      <w:marBottom w:val="0"/>
      <w:divBdr>
        <w:top w:val="none" w:sz="0" w:space="0" w:color="auto"/>
        <w:left w:val="none" w:sz="0" w:space="0" w:color="auto"/>
        <w:bottom w:val="none" w:sz="0" w:space="0" w:color="auto"/>
        <w:right w:val="none" w:sz="0" w:space="0" w:color="auto"/>
      </w:divBdr>
    </w:div>
    <w:div w:id="330328900">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4986848">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403722514">
      <w:bodyDiv w:val="1"/>
      <w:marLeft w:val="0"/>
      <w:marRight w:val="0"/>
      <w:marTop w:val="0"/>
      <w:marBottom w:val="0"/>
      <w:divBdr>
        <w:top w:val="none" w:sz="0" w:space="0" w:color="auto"/>
        <w:left w:val="none" w:sz="0" w:space="0" w:color="auto"/>
        <w:bottom w:val="none" w:sz="0" w:space="0" w:color="auto"/>
        <w:right w:val="none" w:sz="0" w:space="0" w:color="auto"/>
      </w:divBdr>
      <w:divsChild>
        <w:div w:id="532614647">
          <w:marLeft w:val="0"/>
          <w:marRight w:val="0"/>
          <w:marTop w:val="0"/>
          <w:marBottom w:val="0"/>
          <w:divBdr>
            <w:top w:val="none" w:sz="0" w:space="0" w:color="auto"/>
            <w:left w:val="none" w:sz="0" w:space="0" w:color="auto"/>
            <w:bottom w:val="none" w:sz="0" w:space="0" w:color="auto"/>
            <w:right w:val="none" w:sz="0" w:space="0" w:color="auto"/>
          </w:divBdr>
          <w:divsChild>
            <w:div w:id="970207379">
              <w:marLeft w:val="0"/>
              <w:marRight w:val="0"/>
              <w:marTop w:val="0"/>
              <w:marBottom w:val="0"/>
              <w:divBdr>
                <w:top w:val="none" w:sz="0" w:space="0" w:color="auto"/>
                <w:left w:val="none" w:sz="0" w:space="0" w:color="auto"/>
                <w:bottom w:val="none" w:sz="0" w:space="0" w:color="auto"/>
                <w:right w:val="none" w:sz="0" w:space="0" w:color="auto"/>
              </w:divBdr>
            </w:div>
          </w:divsChild>
        </w:div>
        <w:div w:id="853762192">
          <w:marLeft w:val="0"/>
          <w:marRight w:val="0"/>
          <w:marTop w:val="0"/>
          <w:marBottom w:val="0"/>
          <w:divBdr>
            <w:top w:val="none" w:sz="0" w:space="0" w:color="auto"/>
            <w:left w:val="none" w:sz="0" w:space="0" w:color="auto"/>
            <w:bottom w:val="none" w:sz="0" w:space="0" w:color="auto"/>
            <w:right w:val="none" w:sz="0" w:space="0" w:color="auto"/>
          </w:divBdr>
          <w:divsChild>
            <w:div w:id="1026904568">
              <w:marLeft w:val="0"/>
              <w:marRight w:val="0"/>
              <w:marTop w:val="0"/>
              <w:marBottom w:val="0"/>
              <w:divBdr>
                <w:top w:val="none" w:sz="0" w:space="0" w:color="auto"/>
                <w:left w:val="none" w:sz="0" w:space="0" w:color="auto"/>
                <w:bottom w:val="none" w:sz="0" w:space="0" w:color="auto"/>
                <w:right w:val="none" w:sz="0" w:space="0" w:color="auto"/>
              </w:divBdr>
            </w:div>
          </w:divsChild>
        </w:div>
        <w:div w:id="1118178822">
          <w:marLeft w:val="0"/>
          <w:marRight w:val="0"/>
          <w:marTop w:val="0"/>
          <w:marBottom w:val="0"/>
          <w:divBdr>
            <w:top w:val="none" w:sz="0" w:space="0" w:color="auto"/>
            <w:left w:val="none" w:sz="0" w:space="0" w:color="auto"/>
            <w:bottom w:val="none" w:sz="0" w:space="0" w:color="auto"/>
            <w:right w:val="none" w:sz="0" w:space="0" w:color="auto"/>
          </w:divBdr>
          <w:divsChild>
            <w:div w:id="345795340">
              <w:marLeft w:val="0"/>
              <w:marRight w:val="0"/>
              <w:marTop w:val="0"/>
              <w:marBottom w:val="0"/>
              <w:divBdr>
                <w:top w:val="none" w:sz="0" w:space="0" w:color="auto"/>
                <w:left w:val="none" w:sz="0" w:space="0" w:color="auto"/>
                <w:bottom w:val="none" w:sz="0" w:space="0" w:color="auto"/>
                <w:right w:val="none" w:sz="0" w:space="0" w:color="auto"/>
              </w:divBdr>
            </w:div>
          </w:divsChild>
        </w:div>
        <w:div w:id="112410273">
          <w:marLeft w:val="0"/>
          <w:marRight w:val="0"/>
          <w:marTop w:val="0"/>
          <w:marBottom w:val="0"/>
          <w:divBdr>
            <w:top w:val="none" w:sz="0" w:space="0" w:color="auto"/>
            <w:left w:val="none" w:sz="0" w:space="0" w:color="auto"/>
            <w:bottom w:val="none" w:sz="0" w:space="0" w:color="auto"/>
            <w:right w:val="none" w:sz="0" w:space="0" w:color="auto"/>
          </w:divBdr>
          <w:divsChild>
            <w:div w:id="156069135">
              <w:marLeft w:val="0"/>
              <w:marRight w:val="0"/>
              <w:marTop w:val="0"/>
              <w:marBottom w:val="0"/>
              <w:divBdr>
                <w:top w:val="none" w:sz="0" w:space="0" w:color="auto"/>
                <w:left w:val="none" w:sz="0" w:space="0" w:color="auto"/>
                <w:bottom w:val="none" w:sz="0" w:space="0" w:color="auto"/>
                <w:right w:val="none" w:sz="0" w:space="0" w:color="auto"/>
              </w:divBdr>
            </w:div>
          </w:divsChild>
        </w:div>
        <w:div w:id="2015304707">
          <w:marLeft w:val="0"/>
          <w:marRight w:val="0"/>
          <w:marTop w:val="0"/>
          <w:marBottom w:val="0"/>
          <w:divBdr>
            <w:top w:val="none" w:sz="0" w:space="0" w:color="auto"/>
            <w:left w:val="none" w:sz="0" w:space="0" w:color="auto"/>
            <w:bottom w:val="none" w:sz="0" w:space="0" w:color="auto"/>
            <w:right w:val="none" w:sz="0" w:space="0" w:color="auto"/>
          </w:divBdr>
          <w:divsChild>
            <w:div w:id="884872507">
              <w:marLeft w:val="0"/>
              <w:marRight w:val="0"/>
              <w:marTop w:val="0"/>
              <w:marBottom w:val="0"/>
              <w:divBdr>
                <w:top w:val="none" w:sz="0" w:space="0" w:color="auto"/>
                <w:left w:val="none" w:sz="0" w:space="0" w:color="auto"/>
                <w:bottom w:val="none" w:sz="0" w:space="0" w:color="auto"/>
                <w:right w:val="none" w:sz="0" w:space="0" w:color="auto"/>
              </w:divBdr>
            </w:div>
          </w:divsChild>
        </w:div>
        <w:div w:id="1763377429">
          <w:marLeft w:val="0"/>
          <w:marRight w:val="0"/>
          <w:marTop w:val="0"/>
          <w:marBottom w:val="0"/>
          <w:divBdr>
            <w:top w:val="none" w:sz="0" w:space="0" w:color="auto"/>
            <w:left w:val="none" w:sz="0" w:space="0" w:color="auto"/>
            <w:bottom w:val="none" w:sz="0" w:space="0" w:color="auto"/>
            <w:right w:val="none" w:sz="0" w:space="0" w:color="auto"/>
          </w:divBdr>
          <w:divsChild>
            <w:div w:id="678892161">
              <w:marLeft w:val="0"/>
              <w:marRight w:val="0"/>
              <w:marTop w:val="0"/>
              <w:marBottom w:val="0"/>
              <w:divBdr>
                <w:top w:val="none" w:sz="0" w:space="0" w:color="auto"/>
                <w:left w:val="none" w:sz="0" w:space="0" w:color="auto"/>
                <w:bottom w:val="none" w:sz="0" w:space="0" w:color="auto"/>
                <w:right w:val="none" w:sz="0" w:space="0" w:color="auto"/>
              </w:divBdr>
            </w:div>
          </w:divsChild>
        </w:div>
        <w:div w:id="440151624">
          <w:marLeft w:val="0"/>
          <w:marRight w:val="0"/>
          <w:marTop w:val="0"/>
          <w:marBottom w:val="0"/>
          <w:divBdr>
            <w:top w:val="none" w:sz="0" w:space="0" w:color="auto"/>
            <w:left w:val="none" w:sz="0" w:space="0" w:color="auto"/>
            <w:bottom w:val="none" w:sz="0" w:space="0" w:color="auto"/>
            <w:right w:val="none" w:sz="0" w:space="0" w:color="auto"/>
          </w:divBdr>
          <w:divsChild>
            <w:div w:id="450437720">
              <w:marLeft w:val="0"/>
              <w:marRight w:val="0"/>
              <w:marTop w:val="0"/>
              <w:marBottom w:val="0"/>
              <w:divBdr>
                <w:top w:val="none" w:sz="0" w:space="0" w:color="auto"/>
                <w:left w:val="none" w:sz="0" w:space="0" w:color="auto"/>
                <w:bottom w:val="none" w:sz="0" w:space="0" w:color="auto"/>
                <w:right w:val="none" w:sz="0" w:space="0" w:color="auto"/>
              </w:divBdr>
            </w:div>
          </w:divsChild>
        </w:div>
        <w:div w:id="602109313">
          <w:marLeft w:val="0"/>
          <w:marRight w:val="0"/>
          <w:marTop w:val="0"/>
          <w:marBottom w:val="0"/>
          <w:divBdr>
            <w:top w:val="none" w:sz="0" w:space="0" w:color="auto"/>
            <w:left w:val="none" w:sz="0" w:space="0" w:color="auto"/>
            <w:bottom w:val="none" w:sz="0" w:space="0" w:color="auto"/>
            <w:right w:val="none" w:sz="0" w:space="0" w:color="auto"/>
          </w:divBdr>
          <w:divsChild>
            <w:div w:id="491338020">
              <w:marLeft w:val="0"/>
              <w:marRight w:val="0"/>
              <w:marTop w:val="0"/>
              <w:marBottom w:val="0"/>
              <w:divBdr>
                <w:top w:val="none" w:sz="0" w:space="0" w:color="auto"/>
                <w:left w:val="none" w:sz="0" w:space="0" w:color="auto"/>
                <w:bottom w:val="none" w:sz="0" w:space="0" w:color="auto"/>
                <w:right w:val="none" w:sz="0" w:space="0" w:color="auto"/>
              </w:divBdr>
            </w:div>
          </w:divsChild>
        </w:div>
        <w:div w:id="1357849992">
          <w:marLeft w:val="0"/>
          <w:marRight w:val="0"/>
          <w:marTop w:val="0"/>
          <w:marBottom w:val="0"/>
          <w:divBdr>
            <w:top w:val="none" w:sz="0" w:space="0" w:color="auto"/>
            <w:left w:val="none" w:sz="0" w:space="0" w:color="auto"/>
            <w:bottom w:val="none" w:sz="0" w:space="0" w:color="auto"/>
            <w:right w:val="none" w:sz="0" w:space="0" w:color="auto"/>
          </w:divBdr>
          <w:divsChild>
            <w:div w:id="277568534">
              <w:marLeft w:val="0"/>
              <w:marRight w:val="0"/>
              <w:marTop w:val="0"/>
              <w:marBottom w:val="0"/>
              <w:divBdr>
                <w:top w:val="none" w:sz="0" w:space="0" w:color="auto"/>
                <w:left w:val="none" w:sz="0" w:space="0" w:color="auto"/>
                <w:bottom w:val="none" w:sz="0" w:space="0" w:color="auto"/>
                <w:right w:val="none" w:sz="0" w:space="0" w:color="auto"/>
              </w:divBdr>
            </w:div>
          </w:divsChild>
        </w:div>
        <w:div w:id="2137329777">
          <w:marLeft w:val="0"/>
          <w:marRight w:val="0"/>
          <w:marTop w:val="0"/>
          <w:marBottom w:val="0"/>
          <w:divBdr>
            <w:top w:val="none" w:sz="0" w:space="0" w:color="auto"/>
            <w:left w:val="none" w:sz="0" w:space="0" w:color="auto"/>
            <w:bottom w:val="none" w:sz="0" w:space="0" w:color="auto"/>
            <w:right w:val="none" w:sz="0" w:space="0" w:color="auto"/>
          </w:divBdr>
          <w:divsChild>
            <w:div w:id="1772773609">
              <w:marLeft w:val="0"/>
              <w:marRight w:val="0"/>
              <w:marTop w:val="0"/>
              <w:marBottom w:val="0"/>
              <w:divBdr>
                <w:top w:val="none" w:sz="0" w:space="0" w:color="auto"/>
                <w:left w:val="none" w:sz="0" w:space="0" w:color="auto"/>
                <w:bottom w:val="none" w:sz="0" w:space="0" w:color="auto"/>
                <w:right w:val="none" w:sz="0" w:space="0" w:color="auto"/>
              </w:divBdr>
            </w:div>
          </w:divsChild>
        </w:div>
        <w:div w:id="1719620994">
          <w:marLeft w:val="0"/>
          <w:marRight w:val="0"/>
          <w:marTop w:val="0"/>
          <w:marBottom w:val="0"/>
          <w:divBdr>
            <w:top w:val="none" w:sz="0" w:space="0" w:color="auto"/>
            <w:left w:val="none" w:sz="0" w:space="0" w:color="auto"/>
            <w:bottom w:val="none" w:sz="0" w:space="0" w:color="auto"/>
            <w:right w:val="none" w:sz="0" w:space="0" w:color="auto"/>
          </w:divBdr>
          <w:divsChild>
            <w:div w:id="1362710893">
              <w:marLeft w:val="0"/>
              <w:marRight w:val="0"/>
              <w:marTop w:val="0"/>
              <w:marBottom w:val="0"/>
              <w:divBdr>
                <w:top w:val="none" w:sz="0" w:space="0" w:color="auto"/>
                <w:left w:val="none" w:sz="0" w:space="0" w:color="auto"/>
                <w:bottom w:val="none" w:sz="0" w:space="0" w:color="auto"/>
                <w:right w:val="none" w:sz="0" w:space="0" w:color="auto"/>
              </w:divBdr>
            </w:div>
          </w:divsChild>
        </w:div>
        <w:div w:id="1714310001">
          <w:marLeft w:val="0"/>
          <w:marRight w:val="0"/>
          <w:marTop w:val="0"/>
          <w:marBottom w:val="0"/>
          <w:divBdr>
            <w:top w:val="none" w:sz="0" w:space="0" w:color="auto"/>
            <w:left w:val="none" w:sz="0" w:space="0" w:color="auto"/>
            <w:bottom w:val="none" w:sz="0" w:space="0" w:color="auto"/>
            <w:right w:val="none" w:sz="0" w:space="0" w:color="auto"/>
          </w:divBdr>
          <w:divsChild>
            <w:div w:id="23933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922979">
      <w:bodyDiv w:val="1"/>
      <w:marLeft w:val="0"/>
      <w:marRight w:val="0"/>
      <w:marTop w:val="0"/>
      <w:marBottom w:val="0"/>
      <w:divBdr>
        <w:top w:val="none" w:sz="0" w:space="0" w:color="auto"/>
        <w:left w:val="none" w:sz="0" w:space="0" w:color="auto"/>
        <w:bottom w:val="none" w:sz="0" w:space="0" w:color="auto"/>
        <w:right w:val="none" w:sz="0" w:space="0" w:color="auto"/>
      </w:divBdr>
    </w:div>
    <w:div w:id="437918736">
      <w:bodyDiv w:val="1"/>
      <w:marLeft w:val="0"/>
      <w:marRight w:val="0"/>
      <w:marTop w:val="0"/>
      <w:marBottom w:val="0"/>
      <w:divBdr>
        <w:top w:val="none" w:sz="0" w:space="0" w:color="auto"/>
        <w:left w:val="none" w:sz="0" w:space="0" w:color="auto"/>
        <w:bottom w:val="none" w:sz="0" w:space="0" w:color="auto"/>
        <w:right w:val="none" w:sz="0" w:space="0" w:color="auto"/>
      </w:divBdr>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515079418">
      <w:bodyDiv w:val="1"/>
      <w:marLeft w:val="0"/>
      <w:marRight w:val="0"/>
      <w:marTop w:val="0"/>
      <w:marBottom w:val="0"/>
      <w:divBdr>
        <w:top w:val="none" w:sz="0" w:space="0" w:color="auto"/>
        <w:left w:val="none" w:sz="0" w:space="0" w:color="auto"/>
        <w:bottom w:val="none" w:sz="0" w:space="0" w:color="auto"/>
        <w:right w:val="none" w:sz="0" w:space="0" w:color="auto"/>
      </w:divBdr>
    </w:div>
    <w:div w:id="596602382">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04701477">
      <w:bodyDiv w:val="1"/>
      <w:marLeft w:val="0"/>
      <w:marRight w:val="0"/>
      <w:marTop w:val="0"/>
      <w:marBottom w:val="0"/>
      <w:divBdr>
        <w:top w:val="none" w:sz="0" w:space="0" w:color="auto"/>
        <w:left w:val="none" w:sz="0" w:space="0" w:color="auto"/>
        <w:bottom w:val="none" w:sz="0" w:space="0" w:color="auto"/>
        <w:right w:val="none" w:sz="0" w:space="0" w:color="auto"/>
      </w:divBdr>
    </w:div>
    <w:div w:id="646937006">
      <w:bodyDiv w:val="1"/>
      <w:marLeft w:val="0"/>
      <w:marRight w:val="0"/>
      <w:marTop w:val="0"/>
      <w:marBottom w:val="0"/>
      <w:divBdr>
        <w:top w:val="none" w:sz="0" w:space="0" w:color="auto"/>
        <w:left w:val="none" w:sz="0" w:space="0" w:color="auto"/>
        <w:bottom w:val="none" w:sz="0" w:space="0" w:color="auto"/>
        <w:right w:val="none" w:sz="0" w:space="0" w:color="auto"/>
      </w:divBdr>
    </w:div>
    <w:div w:id="658389991">
      <w:bodyDiv w:val="1"/>
      <w:marLeft w:val="0"/>
      <w:marRight w:val="0"/>
      <w:marTop w:val="0"/>
      <w:marBottom w:val="0"/>
      <w:divBdr>
        <w:top w:val="none" w:sz="0" w:space="0" w:color="auto"/>
        <w:left w:val="none" w:sz="0" w:space="0" w:color="auto"/>
        <w:bottom w:val="none" w:sz="0" w:space="0" w:color="auto"/>
        <w:right w:val="none" w:sz="0" w:space="0" w:color="auto"/>
      </w:divBdr>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672806391">
      <w:bodyDiv w:val="1"/>
      <w:marLeft w:val="0"/>
      <w:marRight w:val="0"/>
      <w:marTop w:val="0"/>
      <w:marBottom w:val="0"/>
      <w:divBdr>
        <w:top w:val="none" w:sz="0" w:space="0" w:color="auto"/>
        <w:left w:val="none" w:sz="0" w:space="0" w:color="auto"/>
        <w:bottom w:val="none" w:sz="0" w:space="0" w:color="auto"/>
        <w:right w:val="none" w:sz="0" w:space="0" w:color="auto"/>
      </w:divBdr>
    </w:div>
    <w:div w:id="715467795">
      <w:bodyDiv w:val="1"/>
      <w:marLeft w:val="0"/>
      <w:marRight w:val="0"/>
      <w:marTop w:val="0"/>
      <w:marBottom w:val="0"/>
      <w:divBdr>
        <w:top w:val="none" w:sz="0" w:space="0" w:color="auto"/>
        <w:left w:val="none" w:sz="0" w:space="0" w:color="auto"/>
        <w:bottom w:val="none" w:sz="0" w:space="0" w:color="auto"/>
        <w:right w:val="none" w:sz="0" w:space="0" w:color="auto"/>
      </w:divBdr>
    </w:div>
    <w:div w:id="735206042">
      <w:bodyDiv w:val="1"/>
      <w:marLeft w:val="0"/>
      <w:marRight w:val="0"/>
      <w:marTop w:val="0"/>
      <w:marBottom w:val="0"/>
      <w:divBdr>
        <w:top w:val="none" w:sz="0" w:space="0" w:color="auto"/>
        <w:left w:val="none" w:sz="0" w:space="0" w:color="auto"/>
        <w:bottom w:val="none" w:sz="0" w:space="0" w:color="auto"/>
        <w:right w:val="none" w:sz="0" w:space="0" w:color="auto"/>
      </w:divBdr>
    </w:div>
    <w:div w:id="743071058">
      <w:bodyDiv w:val="1"/>
      <w:marLeft w:val="0"/>
      <w:marRight w:val="0"/>
      <w:marTop w:val="0"/>
      <w:marBottom w:val="0"/>
      <w:divBdr>
        <w:top w:val="none" w:sz="0" w:space="0" w:color="auto"/>
        <w:left w:val="none" w:sz="0" w:space="0" w:color="auto"/>
        <w:bottom w:val="none" w:sz="0" w:space="0" w:color="auto"/>
        <w:right w:val="none" w:sz="0" w:space="0" w:color="auto"/>
      </w:divBdr>
    </w:div>
    <w:div w:id="767311887">
      <w:bodyDiv w:val="1"/>
      <w:marLeft w:val="0"/>
      <w:marRight w:val="0"/>
      <w:marTop w:val="0"/>
      <w:marBottom w:val="0"/>
      <w:divBdr>
        <w:top w:val="none" w:sz="0" w:space="0" w:color="auto"/>
        <w:left w:val="none" w:sz="0" w:space="0" w:color="auto"/>
        <w:bottom w:val="none" w:sz="0" w:space="0" w:color="auto"/>
        <w:right w:val="none" w:sz="0" w:space="0" w:color="auto"/>
      </w:divBdr>
    </w:div>
    <w:div w:id="790242918">
      <w:bodyDiv w:val="1"/>
      <w:marLeft w:val="0"/>
      <w:marRight w:val="0"/>
      <w:marTop w:val="0"/>
      <w:marBottom w:val="0"/>
      <w:divBdr>
        <w:top w:val="none" w:sz="0" w:space="0" w:color="auto"/>
        <w:left w:val="none" w:sz="0" w:space="0" w:color="auto"/>
        <w:bottom w:val="none" w:sz="0" w:space="0" w:color="auto"/>
        <w:right w:val="none" w:sz="0" w:space="0" w:color="auto"/>
      </w:divBdr>
    </w:div>
    <w:div w:id="793910758">
      <w:bodyDiv w:val="1"/>
      <w:marLeft w:val="0"/>
      <w:marRight w:val="0"/>
      <w:marTop w:val="0"/>
      <w:marBottom w:val="0"/>
      <w:divBdr>
        <w:top w:val="none" w:sz="0" w:space="0" w:color="auto"/>
        <w:left w:val="none" w:sz="0" w:space="0" w:color="auto"/>
        <w:bottom w:val="none" w:sz="0" w:space="0" w:color="auto"/>
        <w:right w:val="none" w:sz="0" w:space="0" w:color="auto"/>
      </w:divBdr>
    </w:div>
    <w:div w:id="810515363">
      <w:bodyDiv w:val="1"/>
      <w:marLeft w:val="0"/>
      <w:marRight w:val="0"/>
      <w:marTop w:val="0"/>
      <w:marBottom w:val="0"/>
      <w:divBdr>
        <w:top w:val="none" w:sz="0" w:space="0" w:color="auto"/>
        <w:left w:val="none" w:sz="0" w:space="0" w:color="auto"/>
        <w:bottom w:val="none" w:sz="0" w:space="0" w:color="auto"/>
        <w:right w:val="none" w:sz="0" w:space="0" w:color="auto"/>
      </w:divBdr>
    </w:div>
    <w:div w:id="811481954">
      <w:bodyDiv w:val="1"/>
      <w:marLeft w:val="0"/>
      <w:marRight w:val="0"/>
      <w:marTop w:val="0"/>
      <w:marBottom w:val="0"/>
      <w:divBdr>
        <w:top w:val="none" w:sz="0" w:space="0" w:color="auto"/>
        <w:left w:val="none" w:sz="0" w:space="0" w:color="auto"/>
        <w:bottom w:val="none" w:sz="0" w:space="0" w:color="auto"/>
        <w:right w:val="none" w:sz="0" w:space="0" w:color="auto"/>
      </w:divBdr>
    </w:div>
    <w:div w:id="856695386">
      <w:bodyDiv w:val="1"/>
      <w:marLeft w:val="0"/>
      <w:marRight w:val="0"/>
      <w:marTop w:val="0"/>
      <w:marBottom w:val="0"/>
      <w:divBdr>
        <w:top w:val="none" w:sz="0" w:space="0" w:color="auto"/>
        <w:left w:val="none" w:sz="0" w:space="0" w:color="auto"/>
        <w:bottom w:val="none" w:sz="0" w:space="0" w:color="auto"/>
        <w:right w:val="none" w:sz="0" w:space="0" w:color="auto"/>
      </w:divBdr>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05725247">
      <w:bodyDiv w:val="1"/>
      <w:marLeft w:val="0"/>
      <w:marRight w:val="0"/>
      <w:marTop w:val="0"/>
      <w:marBottom w:val="0"/>
      <w:divBdr>
        <w:top w:val="none" w:sz="0" w:space="0" w:color="auto"/>
        <w:left w:val="none" w:sz="0" w:space="0" w:color="auto"/>
        <w:bottom w:val="none" w:sz="0" w:space="0" w:color="auto"/>
        <w:right w:val="none" w:sz="0" w:space="0" w:color="auto"/>
      </w:divBdr>
    </w:div>
    <w:div w:id="921987101">
      <w:bodyDiv w:val="1"/>
      <w:marLeft w:val="0"/>
      <w:marRight w:val="0"/>
      <w:marTop w:val="0"/>
      <w:marBottom w:val="0"/>
      <w:divBdr>
        <w:top w:val="none" w:sz="0" w:space="0" w:color="auto"/>
        <w:left w:val="none" w:sz="0" w:space="0" w:color="auto"/>
        <w:bottom w:val="none" w:sz="0" w:space="0" w:color="auto"/>
        <w:right w:val="none" w:sz="0" w:space="0" w:color="auto"/>
      </w:divBdr>
    </w:div>
    <w:div w:id="960696326">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78267998">
      <w:bodyDiv w:val="1"/>
      <w:marLeft w:val="0"/>
      <w:marRight w:val="0"/>
      <w:marTop w:val="0"/>
      <w:marBottom w:val="0"/>
      <w:divBdr>
        <w:top w:val="none" w:sz="0" w:space="0" w:color="auto"/>
        <w:left w:val="none" w:sz="0" w:space="0" w:color="auto"/>
        <w:bottom w:val="none" w:sz="0" w:space="0" w:color="auto"/>
        <w:right w:val="none" w:sz="0" w:space="0" w:color="auto"/>
      </w:divBdr>
      <w:divsChild>
        <w:div w:id="1368137418">
          <w:marLeft w:val="0"/>
          <w:marRight w:val="0"/>
          <w:marTop w:val="0"/>
          <w:marBottom w:val="0"/>
          <w:divBdr>
            <w:top w:val="none" w:sz="0" w:space="0" w:color="auto"/>
            <w:left w:val="none" w:sz="0" w:space="0" w:color="auto"/>
            <w:bottom w:val="none" w:sz="0" w:space="0" w:color="auto"/>
            <w:right w:val="none" w:sz="0" w:space="0" w:color="auto"/>
          </w:divBdr>
          <w:divsChild>
            <w:div w:id="1360084495">
              <w:marLeft w:val="0"/>
              <w:marRight w:val="0"/>
              <w:marTop w:val="0"/>
              <w:marBottom w:val="0"/>
              <w:divBdr>
                <w:top w:val="none" w:sz="0" w:space="0" w:color="auto"/>
                <w:left w:val="none" w:sz="0" w:space="0" w:color="auto"/>
                <w:bottom w:val="none" w:sz="0" w:space="0" w:color="auto"/>
                <w:right w:val="none" w:sz="0" w:space="0" w:color="auto"/>
              </w:divBdr>
            </w:div>
          </w:divsChild>
        </w:div>
        <w:div w:id="386153193">
          <w:marLeft w:val="0"/>
          <w:marRight w:val="0"/>
          <w:marTop w:val="0"/>
          <w:marBottom w:val="0"/>
          <w:divBdr>
            <w:top w:val="none" w:sz="0" w:space="0" w:color="auto"/>
            <w:left w:val="none" w:sz="0" w:space="0" w:color="auto"/>
            <w:bottom w:val="none" w:sz="0" w:space="0" w:color="auto"/>
            <w:right w:val="none" w:sz="0" w:space="0" w:color="auto"/>
          </w:divBdr>
          <w:divsChild>
            <w:div w:id="1000616584">
              <w:marLeft w:val="0"/>
              <w:marRight w:val="0"/>
              <w:marTop w:val="0"/>
              <w:marBottom w:val="0"/>
              <w:divBdr>
                <w:top w:val="none" w:sz="0" w:space="0" w:color="auto"/>
                <w:left w:val="none" w:sz="0" w:space="0" w:color="auto"/>
                <w:bottom w:val="none" w:sz="0" w:space="0" w:color="auto"/>
                <w:right w:val="none" w:sz="0" w:space="0" w:color="auto"/>
              </w:divBdr>
            </w:div>
          </w:divsChild>
        </w:div>
        <w:div w:id="1587104890">
          <w:marLeft w:val="0"/>
          <w:marRight w:val="0"/>
          <w:marTop w:val="0"/>
          <w:marBottom w:val="0"/>
          <w:divBdr>
            <w:top w:val="none" w:sz="0" w:space="0" w:color="auto"/>
            <w:left w:val="none" w:sz="0" w:space="0" w:color="auto"/>
            <w:bottom w:val="none" w:sz="0" w:space="0" w:color="auto"/>
            <w:right w:val="none" w:sz="0" w:space="0" w:color="auto"/>
          </w:divBdr>
          <w:divsChild>
            <w:div w:id="570896907">
              <w:marLeft w:val="0"/>
              <w:marRight w:val="0"/>
              <w:marTop w:val="0"/>
              <w:marBottom w:val="0"/>
              <w:divBdr>
                <w:top w:val="none" w:sz="0" w:space="0" w:color="auto"/>
                <w:left w:val="none" w:sz="0" w:space="0" w:color="auto"/>
                <w:bottom w:val="none" w:sz="0" w:space="0" w:color="auto"/>
                <w:right w:val="none" w:sz="0" w:space="0" w:color="auto"/>
              </w:divBdr>
            </w:div>
          </w:divsChild>
        </w:div>
        <w:div w:id="167060154">
          <w:marLeft w:val="0"/>
          <w:marRight w:val="0"/>
          <w:marTop w:val="0"/>
          <w:marBottom w:val="0"/>
          <w:divBdr>
            <w:top w:val="none" w:sz="0" w:space="0" w:color="auto"/>
            <w:left w:val="none" w:sz="0" w:space="0" w:color="auto"/>
            <w:bottom w:val="none" w:sz="0" w:space="0" w:color="auto"/>
            <w:right w:val="none" w:sz="0" w:space="0" w:color="auto"/>
          </w:divBdr>
          <w:divsChild>
            <w:div w:id="161432581">
              <w:marLeft w:val="0"/>
              <w:marRight w:val="0"/>
              <w:marTop w:val="0"/>
              <w:marBottom w:val="0"/>
              <w:divBdr>
                <w:top w:val="none" w:sz="0" w:space="0" w:color="auto"/>
                <w:left w:val="none" w:sz="0" w:space="0" w:color="auto"/>
                <w:bottom w:val="none" w:sz="0" w:space="0" w:color="auto"/>
                <w:right w:val="none" w:sz="0" w:space="0" w:color="auto"/>
              </w:divBdr>
            </w:div>
          </w:divsChild>
        </w:div>
        <w:div w:id="90200514">
          <w:marLeft w:val="0"/>
          <w:marRight w:val="0"/>
          <w:marTop w:val="0"/>
          <w:marBottom w:val="0"/>
          <w:divBdr>
            <w:top w:val="none" w:sz="0" w:space="0" w:color="auto"/>
            <w:left w:val="none" w:sz="0" w:space="0" w:color="auto"/>
            <w:bottom w:val="none" w:sz="0" w:space="0" w:color="auto"/>
            <w:right w:val="none" w:sz="0" w:space="0" w:color="auto"/>
          </w:divBdr>
          <w:divsChild>
            <w:div w:id="1042512791">
              <w:marLeft w:val="0"/>
              <w:marRight w:val="0"/>
              <w:marTop w:val="0"/>
              <w:marBottom w:val="0"/>
              <w:divBdr>
                <w:top w:val="none" w:sz="0" w:space="0" w:color="auto"/>
                <w:left w:val="none" w:sz="0" w:space="0" w:color="auto"/>
                <w:bottom w:val="none" w:sz="0" w:space="0" w:color="auto"/>
                <w:right w:val="none" w:sz="0" w:space="0" w:color="auto"/>
              </w:divBdr>
            </w:div>
          </w:divsChild>
        </w:div>
        <w:div w:id="1788087267">
          <w:marLeft w:val="0"/>
          <w:marRight w:val="0"/>
          <w:marTop w:val="0"/>
          <w:marBottom w:val="0"/>
          <w:divBdr>
            <w:top w:val="none" w:sz="0" w:space="0" w:color="auto"/>
            <w:left w:val="none" w:sz="0" w:space="0" w:color="auto"/>
            <w:bottom w:val="none" w:sz="0" w:space="0" w:color="auto"/>
            <w:right w:val="none" w:sz="0" w:space="0" w:color="auto"/>
          </w:divBdr>
          <w:divsChild>
            <w:div w:id="62720370">
              <w:marLeft w:val="0"/>
              <w:marRight w:val="0"/>
              <w:marTop w:val="0"/>
              <w:marBottom w:val="0"/>
              <w:divBdr>
                <w:top w:val="none" w:sz="0" w:space="0" w:color="auto"/>
                <w:left w:val="none" w:sz="0" w:space="0" w:color="auto"/>
                <w:bottom w:val="none" w:sz="0" w:space="0" w:color="auto"/>
                <w:right w:val="none" w:sz="0" w:space="0" w:color="auto"/>
              </w:divBdr>
            </w:div>
          </w:divsChild>
        </w:div>
        <w:div w:id="40174781">
          <w:marLeft w:val="0"/>
          <w:marRight w:val="0"/>
          <w:marTop w:val="0"/>
          <w:marBottom w:val="0"/>
          <w:divBdr>
            <w:top w:val="none" w:sz="0" w:space="0" w:color="auto"/>
            <w:left w:val="none" w:sz="0" w:space="0" w:color="auto"/>
            <w:bottom w:val="none" w:sz="0" w:space="0" w:color="auto"/>
            <w:right w:val="none" w:sz="0" w:space="0" w:color="auto"/>
          </w:divBdr>
          <w:divsChild>
            <w:div w:id="2118331388">
              <w:marLeft w:val="0"/>
              <w:marRight w:val="0"/>
              <w:marTop w:val="0"/>
              <w:marBottom w:val="0"/>
              <w:divBdr>
                <w:top w:val="none" w:sz="0" w:space="0" w:color="auto"/>
                <w:left w:val="none" w:sz="0" w:space="0" w:color="auto"/>
                <w:bottom w:val="none" w:sz="0" w:space="0" w:color="auto"/>
                <w:right w:val="none" w:sz="0" w:space="0" w:color="auto"/>
              </w:divBdr>
            </w:div>
          </w:divsChild>
        </w:div>
        <w:div w:id="660811582">
          <w:marLeft w:val="0"/>
          <w:marRight w:val="0"/>
          <w:marTop w:val="0"/>
          <w:marBottom w:val="0"/>
          <w:divBdr>
            <w:top w:val="none" w:sz="0" w:space="0" w:color="auto"/>
            <w:left w:val="none" w:sz="0" w:space="0" w:color="auto"/>
            <w:bottom w:val="none" w:sz="0" w:space="0" w:color="auto"/>
            <w:right w:val="none" w:sz="0" w:space="0" w:color="auto"/>
          </w:divBdr>
          <w:divsChild>
            <w:div w:id="1643076692">
              <w:marLeft w:val="0"/>
              <w:marRight w:val="0"/>
              <w:marTop w:val="0"/>
              <w:marBottom w:val="0"/>
              <w:divBdr>
                <w:top w:val="none" w:sz="0" w:space="0" w:color="auto"/>
                <w:left w:val="none" w:sz="0" w:space="0" w:color="auto"/>
                <w:bottom w:val="none" w:sz="0" w:space="0" w:color="auto"/>
                <w:right w:val="none" w:sz="0" w:space="0" w:color="auto"/>
              </w:divBdr>
            </w:div>
          </w:divsChild>
        </w:div>
        <w:div w:id="799423611">
          <w:marLeft w:val="0"/>
          <w:marRight w:val="0"/>
          <w:marTop w:val="0"/>
          <w:marBottom w:val="0"/>
          <w:divBdr>
            <w:top w:val="none" w:sz="0" w:space="0" w:color="auto"/>
            <w:left w:val="none" w:sz="0" w:space="0" w:color="auto"/>
            <w:bottom w:val="none" w:sz="0" w:space="0" w:color="auto"/>
            <w:right w:val="none" w:sz="0" w:space="0" w:color="auto"/>
          </w:divBdr>
          <w:divsChild>
            <w:div w:id="17394076">
              <w:marLeft w:val="0"/>
              <w:marRight w:val="0"/>
              <w:marTop w:val="0"/>
              <w:marBottom w:val="0"/>
              <w:divBdr>
                <w:top w:val="none" w:sz="0" w:space="0" w:color="auto"/>
                <w:left w:val="none" w:sz="0" w:space="0" w:color="auto"/>
                <w:bottom w:val="none" w:sz="0" w:space="0" w:color="auto"/>
                <w:right w:val="none" w:sz="0" w:space="0" w:color="auto"/>
              </w:divBdr>
            </w:div>
          </w:divsChild>
        </w:div>
        <w:div w:id="1461534638">
          <w:marLeft w:val="0"/>
          <w:marRight w:val="0"/>
          <w:marTop w:val="0"/>
          <w:marBottom w:val="0"/>
          <w:divBdr>
            <w:top w:val="none" w:sz="0" w:space="0" w:color="auto"/>
            <w:left w:val="none" w:sz="0" w:space="0" w:color="auto"/>
            <w:bottom w:val="none" w:sz="0" w:space="0" w:color="auto"/>
            <w:right w:val="none" w:sz="0" w:space="0" w:color="auto"/>
          </w:divBdr>
          <w:divsChild>
            <w:div w:id="1232035509">
              <w:marLeft w:val="0"/>
              <w:marRight w:val="0"/>
              <w:marTop w:val="0"/>
              <w:marBottom w:val="0"/>
              <w:divBdr>
                <w:top w:val="none" w:sz="0" w:space="0" w:color="auto"/>
                <w:left w:val="none" w:sz="0" w:space="0" w:color="auto"/>
                <w:bottom w:val="none" w:sz="0" w:space="0" w:color="auto"/>
                <w:right w:val="none" w:sz="0" w:space="0" w:color="auto"/>
              </w:divBdr>
            </w:div>
          </w:divsChild>
        </w:div>
        <w:div w:id="437875103">
          <w:marLeft w:val="0"/>
          <w:marRight w:val="0"/>
          <w:marTop w:val="0"/>
          <w:marBottom w:val="0"/>
          <w:divBdr>
            <w:top w:val="none" w:sz="0" w:space="0" w:color="auto"/>
            <w:left w:val="none" w:sz="0" w:space="0" w:color="auto"/>
            <w:bottom w:val="none" w:sz="0" w:space="0" w:color="auto"/>
            <w:right w:val="none" w:sz="0" w:space="0" w:color="auto"/>
          </w:divBdr>
          <w:divsChild>
            <w:div w:id="31197138">
              <w:marLeft w:val="0"/>
              <w:marRight w:val="0"/>
              <w:marTop w:val="0"/>
              <w:marBottom w:val="0"/>
              <w:divBdr>
                <w:top w:val="none" w:sz="0" w:space="0" w:color="auto"/>
                <w:left w:val="none" w:sz="0" w:space="0" w:color="auto"/>
                <w:bottom w:val="none" w:sz="0" w:space="0" w:color="auto"/>
                <w:right w:val="none" w:sz="0" w:space="0" w:color="auto"/>
              </w:divBdr>
            </w:div>
          </w:divsChild>
        </w:div>
        <w:div w:id="97917493">
          <w:marLeft w:val="0"/>
          <w:marRight w:val="0"/>
          <w:marTop w:val="0"/>
          <w:marBottom w:val="0"/>
          <w:divBdr>
            <w:top w:val="none" w:sz="0" w:space="0" w:color="auto"/>
            <w:left w:val="none" w:sz="0" w:space="0" w:color="auto"/>
            <w:bottom w:val="none" w:sz="0" w:space="0" w:color="auto"/>
            <w:right w:val="none" w:sz="0" w:space="0" w:color="auto"/>
          </w:divBdr>
          <w:divsChild>
            <w:div w:id="2043051490">
              <w:marLeft w:val="0"/>
              <w:marRight w:val="0"/>
              <w:marTop w:val="0"/>
              <w:marBottom w:val="0"/>
              <w:divBdr>
                <w:top w:val="none" w:sz="0" w:space="0" w:color="auto"/>
                <w:left w:val="none" w:sz="0" w:space="0" w:color="auto"/>
                <w:bottom w:val="none" w:sz="0" w:space="0" w:color="auto"/>
                <w:right w:val="none" w:sz="0" w:space="0" w:color="auto"/>
              </w:divBdr>
            </w:div>
          </w:divsChild>
        </w:div>
        <w:div w:id="1718970802">
          <w:marLeft w:val="0"/>
          <w:marRight w:val="0"/>
          <w:marTop w:val="0"/>
          <w:marBottom w:val="0"/>
          <w:divBdr>
            <w:top w:val="none" w:sz="0" w:space="0" w:color="auto"/>
            <w:left w:val="none" w:sz="0" w:space="0" w:color="auto"/>
            <w:bottom w:val="none" w:sz="0" w:space="0" w:color="auto"/>
            <w:right w:val="none" w:sz="0" w:space="0" w:color="auto"/>
          </w:divBdr>
          <w:divsChild>
            <w:div w:id="2033794882">
              <w:marLeft w:val="0"/>
              <w:marRight w:val="0"/>
              <w:marTop w:val="0"/>
              <w:marBottom w:val="0"/>
              <w:divBdr>
                <w:top w:val="none" w:sz="0" w:space="0" w:color="auto"/>
                <w:left w:val="none" w:sz="0" w:space="0" w:color="auto"/>
                <w:bottom w:val="none" w:sz="0" w:space="0" w:color="auto"/>
                <w:right w:val="none" w:sz="0" w:space="0" w:color="auto"/>
              </w:divBdr>
            </w:div>
          </w:divsChild>
        </w:div>
        <w:div w:id="2033413402">
          <w:marLeft w:val="0"/>
          <w:marRight w:val="0"/>
          <w:marTop w:val="0"/>
          <w:marBottom w:val="0"/>
          <w:divBdr>
            <w:top w:val="none" w:sz="0" w:space="0" w:color="auto"/>
            <w:left w:val="none" w:sz="0" w:space="0" w:color="auto"/>
            <w:bottom w:val="none" w:sz="0" w:space="0" w:color="auto"/>
            <w:right w:val="none" w:sz="0" w:space="0" w:color="auto"/>
          </w:divBdr>
          <w:divsChild>
            <w:div w:id="1861431389">
              <w:marLeft w:val="0"/>
              <w:marRight w:val="0"/>
              <w:marTop w:val="0"/>
              <w:marBottom w:val="0"/>
              <w:divBdr>
                <w:top w:val="none" w:sz="0" w:space="0" w:color="auto"/>
                <w:left w:val="none" w:sz="0" w:space="0" w:color="auto"/>
                <w:bottom w:val="none" w:sz="0" w:space="0" w:color="auto"/>
                <w:right w:val="none" w:sz="0" w:space="0" w:color="auto"/>
              </w:divBdr>
            </w:div>
          </w:divsChild>
        </w:div>
        <w:div w:id="784153813">
          <w:marLeft w:val="0"/>
          <w:marRight w:val="0"/>
          <w:marTop w:val="0"/>
          <w:marBottom w:val="0"/>
          <w:divBdr>
            <w:top w:val="none" w:sz="0" w:space="0" w:color="auto"/>
            <w:left w:val="none" w:sz="0" w:space="0" w:color="auto"/>
            <w:bottom w:val="none" w:sz="0" w:space="0" w:color="auto"/>
            <w:right w:val="none" w:sz="0" w:space="0" w:color="auto"/>
          </w:divBdr>
          <w:divsChild>
            <w:div w:id="917984847">
              <w:marLeft w:val="0"/>
              <w:marRight w:val="0"/>
              <w:marTop w:val="0"/>
              <w:marBottom w:val="0"/>
              <w:divBdr>
                <w:top w:val="none" w:sz="0" w:space="0" w:color="auto"/>
                <w:left w:val="none" w:sz="0" w:space="0" w:color="auto"/>
                <w:bottom w:val="none" w:sz="0" w:space="0" w:color="auto"/>
                <w:right w:val="none" w:sz="0" w:space="0" w:color="auto"/>
              </w:divBdr>
            </w:div>
          </w:divsChild>
        </w:div>
        <w:div w:id="1938362394">
          <w:marLeft w:val="0"/>
          <w:marRight w:val="0"/>
          <w:marTop w:val="0"/>
          <w:marBottom w:val="0"/>
          <w:divBdr>
            <w:top w:val="none" w:sz="0" w:space="0" w:color="auto"/>
            <w:left w:val="none" w:sz="0" w:space="0" w:color="auto"/>
            <w:bottom w:val="none" w:sz="0" w:space="0" w:color="auto"/>
            <w:right w:val="none" w:sz="0" w:space="0" w:color="auto"/>
          </w:divBdr>
          <w:divsChild>
            <w:div w:id="1151554450">
              <w:marLeft w:val="0"/>
              <w:marRight w:val="0"/>
              <w:marTop w:val="0"/>
              <w:marBottom w:val="0"/>
              <w:divBdr>
                <w:top w:val="none" w:sz="0" w:space="0" w:color="auto"/>
                <w:left w:val="none" w:sz="0" w:space="0" w:color="auto"/>
                <w:bottom w:val="none" w:sz="0" w:space="0" w:color="auto"/>
                <w:right w:val="none" w:sz="0" w:space="0" w:color="auto"/>
              </w:divBdr>
            </w:div>
            <w:div w:id="542905765">
              <w:marLeft w:val="0"/>
              <w:marRight w:val="0"/>
              <w:marTop w:val="0"/>
              <w:marBottom w:val="0"/>
              <w:divBdr>
                <w:top w:val="none" w:sz="0" w:space="0" w:color="auto"/>
                <w:left w:val="none" w:sz="0" w:space="0" w:color="auto"/>
                <w:bottom w:val="none" w:sz="0" w:space="0" w:color="auto"/>
                <w:right w:val="none" w:sz="0" w:space="0" w:color="auto"/>
              </w:divBdr>
            </w:div>
          </w:divsChild>
        </w:div>
        <w:div w:id="1519001690">
          <w:marLeft w:val="0"/>
          <w:marRight w:val="0"/>
          <w:marTop w:val="0"/>
          <w:marBottom w:val="0"/>
          <w:divBdr>
            <w:top w:val="none" w:sz="0" w:space="0" w:color="auto"/>
            <w:left w:val="none" w:sz="0" w:space="0" w:color="auto"/>
            <w:bottom w:val="none" w:sz="0" w:space="0" w:color="auto"/>
            <w:right w:val="none" w:sz="0" w:space="0" w:color="auto"/>
          </w:divBdr>
          <w:divsChild>
            <w:div w:id="1296763637">
              <w:marLeft w:val="0"/>
              <w:marRight w:val="0"/>
              <w:marTop w:val="0"/>
              <w:marBottom w:val="0"/>
              <w:divBdr>
                <w:top w:val="none" w:sz="0" w:space="0" w:color="auto"/>
                <w:left w:val="none" w:sz="0" w:space="0" w:color="auto"/>
                <w:bottom w:val="none" w:sz="0" w:space="0" w:color="auto"/>
                <w:right w:val="none" w:sz="0" w:space="0" w:color="auto"/>
              </w:divBdr>
            </w:div>
          </w:divsChild>
        </w:div>
        <w:div w:id="285241442">
          <w:marLeft w:val="0"/>
          <w:marRight w:val="0"/>
          <w:marTop w:val="0"/>
          <w:marBottom w:val="0"/>
          <w:divBdr>
            <w:top w:val="none" w:sz="0" w:space="0" w:color="auto"/>
            <w:left w:val="none" w:sz="0" w:space="0" w:color="auto"/>
            <w:bottom w:val="none" w:sz="0" w:space="0" w:color="auto"/>
            <w:right w:val="none" w:sz="0" w:space="0" w:color="auto"/>
          </w:divBdr>
          <w:divsChild>
            <w:div w:id="865757432">
              <w:marLeft w:val="0"/>
              <w:marRight w:val="0"/>
              <w:marTop w:val="0"/>
              <w:marBottom w:val="0"/>
              <w:divBdr>
                <w:top w:val="none" w:sz="0" w:space="0" w:color="auto"/>
                <w:left w:val="none" w:sz="0" w:space="0" w:color="auto"/>
                <w:bottom w:val="none" w:sz="0" w:space="0" w:color="auto"/>
                <w:right w:val="none" w:sz="0" w:space="0" w:color="auto"/>
              </w:divBdr>
            </w:div>
          </w:divsChild>
        </w:div>
        <w:div w:id="1804889011">
          <w:marLeft w:val="0"/>
          <w:marRight w:val="0"/>
          <w:marTop w:val="0"/>
          <w:marBottom w:val="0"/>
          <w:divBdr>
            <w:top w:val="none" w:sz="0" w:space="0" w:color="auto"/>
            <w:left w:val="none" w:sz="0" w:space="0" w:color="auto"/>
            <w:bottom w:val="none" w:sz="0" w:space="0" w:color="auto"/>
            <w:right w:val="none" w:sz="0" w:space="0" w:color="auto"/>
          </w:divBdr>
          <w:divsChild>
            <w:div w:id="226189078">
              <w:marLeft w:val="0"/>
              <w:marRight w:val="0"/>
              <w:marTop w:val="0"/>
              <w:marBottom w:val="0"/>
              <w:divBdr>
                <w:top w:val="none" w:sz="0" w:space="0" w:color="auto"/>
                <w:left w:val="none" w:sz="0" w:space="0" w:color="auto"/>
                <w:bottom w:val="none" w:sz="0" w:space="0" w:color="auto"/>
                <w:right w:val="none" w:sz="0" w:space="0" w:color="auto"/>
              </w:divBdr>
            </w:div>
          </w:divsChild>
        </w:div>
        <w:div w:id="2096510703">
          <w:marLeft w:val="0"/>
          <w:marRight w:val="0"/>
          <w:marTop w:val="0"/>
          <w:marBottom w:val="0"/>
          <w:divBdr>
            <w:top w:val="none" w:sz="0" w:space="0" w:color="auto"/>
            <w:left w:val="none" w:sz="0" w:space="0" w:color="auto"/>
            <w:bottom w:val="none" w:sz="0" w:space="0" w:color="auto"/>
            <w:right w:val="none" w:sz="0" w:space="0" w:color="auto"/>
          </w:divBdr>
          <w:divsChild>
            <w:div w:id="1529678398">
              <w:marLeft w:val="0"/>
              <w:marRight w:val="0"/>
              <w:marTop w:val="0"/>
              <w:marBottom w:val="0"/>
              <w:divBdr>
                <w:top w:val="none" w:sz="0" w:space="0" w:color="auto"/>
                <w:left w:val="none" w:sz="0" w:space="0" w:color="auto"/>
                <w:bottom w:val="none" w:sz="0" w:space="0" w:color="auto"/>
                <w:right w:val="none" w:sz="0" w:space="0" w:color="auto"/>
              </w:divBdr>
            </w:div>
          </w:divsChild>
        </w:div>
        <w:div w:id="1098405253">
          <w:marLeft w:val="0"/>
          <w:marRight w:val="0"/>
          <w:marTop w:val="0"/>
          <w:marBottom w:val="0"/>
          <w:divBdr>
            <w:top w:val="none" w:sz="0" w:space="0" w:color="auto"/>
            <w:left w:val="none" w:sz="0" w:space="0" w:color="auto"/>
            <w:bottom w:val="none" w:sz="0" w:space="0" w:color="auto"/>
            <w:right w:val="none" w:sz="0" w:space="0" w:color="auto"/>
          </w:divBdr>
          <w:divsChild>
            <w:div w:id="1204252">
              <w:marLeft w:val="0"/>
              <w:marRight w:val="0"/>
              <w:marTop w:val="0"/>
              <w:marBottom w:val="0"/>
              <w:divBdr>
                <w:top w:val="none" w:sz="0" w:space="0" w:color="auto"/>
                <w:left w:val="none" w:sz="0" w:space="0" w:color="auto"/>
                <w:bottom w:val="none" w:sz="0" w:space="0" w:color="auto"/>
                <w:right w:val="none" w:sz="0" w:space="0" w:color="auto"/>
              </w:divBdr>
            </w:div>
          </w:divsChild>
        </w:div>
        <w:div w:id="292172379">
          <w:marLeft w:val="0"/>
          <w:marRight w:val="0"/>
          <w:marTop w:val="0"/>
          <w:marBottom w:val="0"/>
          <w:divBdr>
            <w:top w:val="none" w:sz="0" w:space="0" w:color="auto"/>
            <w:left w:val="none" w:sz="0" w:space="0" w:color="auto"/>
            <w:bottom w:val="none" w:sz="0" w:space="0" w:color="auto"/>
            <w:right w:val="none" w:sz="0" w:space="0" w:color="auto"/>
          </w:divBdr>
          <w:divsChild>
            <w:div w:id="2143771361">
              <w:marLeft w:val="0"/>
              <w:marRight w:val="0"/>
              <w:marTop w:val="0"/>
              <w:marBottom w:val="0"/>
              <w:divBdr>
                <w:top w:val="none" w:sz="0" w:space="0" w:color="auto"/>
                <w:left w:val="none" w:sz="0" w:space="0" w:color="auto"/>
                <w:bottom w:val="none" w:sz="0" w:space="0" w:color="auto"/>
                <w:right w:val="none" w:sz="0" w:space="0" w:color="auto"/>
              </w:divBdr>
            </w:div>
          </w:divsChild>
        </w:div>
        <w:div w:id="261376158">
          <w:marLeft w:val="0"/>
          <w:marRight w:val="0"/>
          <w:marTop w:val="0"/>
          <w:marBottom w:val="0"/>
          <w:divBdr>
            <w:top w:val="none" w:sz="0" w:space="0" w:color="auto"/>
            <w:left w:val="none" w:sz="0" w:space="0" w:color="auto"/>
            <w:bottom w:val="none" w:sz="0" w:space="0" w:color="auto"/>
            <w:right w:val="none" w:sz="0" w:space="0" w:color="auto"/>
          </w:divBdr>
          <w:divsChild>
            <w:div w:id="1647009045">
              <w:marLeft w:val="0"/>
              <w:marRight w:val="0"/>
              <w:marTop w:val="0"/>
              <w:marBottom w:val="0"/>
              <w:divBdr>
                <w:top w:val="none" w:sz="0" w:space="0" w:color="auto"/>
                <w:left w:val="none" w:sz="0" w:space="0" w:color="auto"/>
                <w:bottom w:val="none" w:sz="0" w:space="0" w:color="auto"/>
                <w:right w:val="none" w:sz="0" w:space="0" w:color="auto"/>
              </w:divBdr>
            </w:div>
          </w:divsChild>
        </w:div>
        <w:div w:id="927545813">
          <w:marLeft w:val="0"/>
          <w:marRight w:val="0"/>
          <w:marTop w:val="0"/>
          <w:marBottom w:val="0"/>
          <w:divBdr>
            <w:top w:val="none" w:sz="0" w:space="0" w:color="auto"/>
            <w:left w:val="none" w:sz="0" w:space="0" w:color="auto"/>
            <w:bottom w:val="none" w:sz="0" w:space="0" w:color="auto"/>
            <w:right w:val="none" w:sz="0" w:space="0" w:color="auto"/>
          </w:divBdr>
          <w:divsChild>
            <w:div w:id="2069299251">
              <w:marLeft w:val="0"/>
              <w:marRight w:val="0"/>
              <w:marTop w:val="0"/>
              <w:marBottom w:val="0"/>
              <w:divBdr>
                <w:top w:val="none" w:sz="0" w:space="0" w:color="auto"/>
                <w:left w:val="none" w:sz="0" w:space="0" w:color="auto"/>
                <w:bottom w:val="none" w:sz="0" w:space="0" w:color="auto"/>
                <w:right w:val="none" w:sz="0" w:space="0" w:color="auto"/>
              </w:divBdr>
            </w:div>
          </w:divsChild>
        </w:div>
        <w:div w:id="633679876">
          <w:marLeft w:val="0"/>
          <w:marRight w:val="0"/>
          <w:marTop w:val="0"/>
          <w:marBottom w:val="0"/>
          <w:divBdr>
            <w:top w:val="none" w:sz="0" w:space="0" w:color="auto"/>
            <w:left w:val="none" w:sz="0" w:space="0" w:color="auto"/>
            <w:bottom w:val="none" w:sz="0" w:space="0" w:color="auto"/>
            <w:right w:val="none" w:sz="0" w:space="0" w:color="auto"/>
          </w:divBdr>
          <w:divsChild>
            <w:div w:id="736169686">
              <w:marLeft w:val="0"/>
              <w:marRight w:val="0"/>
              <w:marTop w:val="0"/>
              <w:marBottom w:val="0"/>
              <w:divBdr>
                <w:top w:val="none" w:sz="0" w:space="0" w:color="auto"/>
                <w:left w:val="none" w:sz="0" w:space="0" w:color="auto"/>
                <w:bottom w:val="none" w:sz="0" w:space="0" w:color="auto"/>
                <w:right w:val="none" w:sz="0" w:space="0" w:color="auto"/>
              </w:divBdr>
            </w:div>
          </w:divsChild>
        </w:div>
        <w:div w:id="603001686">
          <w:marLeft w:val="0"/>
          <w:marRight w:val="0"/>
          <w:marTop w:val="0"/>
          <w:marBottom w:val="0"/>
          <w:divBdr>
            <w:top w:val="none" w:sz="0" w:space="0" w:color="auto"/>
            <w:left w:val="none" w:sz="0" w:space="0" w:color="auto"/>
            <w:bottom w:val="none" w:sz="0" w:space="0" w:color="auto"/>
            <w:right w:val="none" w:sz="0" w:space="0" w:color="auto"/>
          </w:divBdr>
          <w:divsChild>
            <w:div w:id="541871591">
              <w:marLeft w:val="0"/>
              <w:marRight w:val="0"/>
              <w:marTop w:val="0"/>
              <w:marBottom w:val="0"/>
              <w:divBdr>
                <w:top w:val="none" w:sz="0" w:space="0" w:color="auto"/>
                <w:left w:val="none" w:sz="0" w:space="0" w:color="auto"/>
                <w:bottom w:val="none" w:sz="0" w:space="0" w:color="auto"/>
                <w:right w:val="none" w:sz="0" w:space="0" w:color="auto"/>
              </w:divBdr>
            </w:div>
          </w:divsChild>
        </w:div>
        <w:div w:id="1854565807">
          <w:marLeft w:val="0"/>
          <w:marRight w:val="0"/>
          <w:marTop w:val="0"/>
          <w:marBottom w:val="0"/>
          <w:divBdr>
            <w:top w:val="none" w:sz="0" w:space="0" w:color="auto"/>
            <w:left w:val="none" w:sz="0" w:space="0" w:color="auto"/>
            <w:bottom w:val="none" w:sz="0" w:space="0" w:color="auto"/>
            <w:right w:val="none" w:sz="0" w:space="0" w:color="auto"/>
          </w:divBdr>
          <w:divsChild>
            <w:div w:id="1734280519">
              <w:marLeft w:val="0"/>
              <w:marRight w:val="0"/>
              <w:marTop w:val="0"/>
              <w:marBottom w:val="0"/>
              <w:divBdr>
                <w:top w:val="none" w:sz="0" w:space="0" w:color="auto"/>
                <w:left w:val="none" w:sz="0" w:space="0" w:color="auto"/>
                <w:bottom w:val="none" w:sz="0" w:space="0" w:color="auto"/>
                <w:right w:val="none" w:sz="0" w:space="0" w:color="auto"/>
              </w:divBdr>
            </w:div>
          </w:divsChild>
        </w:div>
        <w:div w:id="857039999">
          <w:marLeft w:val="0"/>
          <w:marRight w:val="0"/>
          <w:marTop w:val="0"/>
          <w:marBottom w:val="0"/>
          <w:divBdr>
            <w:top w:val="none" w:sz="0" w:space="0" w:color="auto"/>
            <w:left w:val="none" w:sz="0" w:space="0" w:color="auto"/>
            <w:bottom w:val="none" w:sz="0" w:space="0" w:color="auto"/>
            <w:right w:val="none" w:sz="0" w:space="0" w:color="auto"/>
          </w:divBdr>
          <w:divsChild>
            <w:div w:id="1746999215">
              <w:marLeft w:val="0"/>
              <w:marRight w:val="0"/>
              <w:marTop w:val="0"/>
              <w:marBottom w:val="0"/>
              <w:divBdr>
                <w:top w:val="none" w:sz="0" w:space="0" w:color="auto"/>
                <w:left w:val="none" w:sz="0" w:space="0" w:color="auto"/>
                <w:bottom w:val="none" w:sz="0" w:space="0" w:color="auto"/>
                <w:right w:val="none" w:sz="0" w:space="0" w:color="auto"/>
              </w:divBdr>
            </w:div>
          </w:divsChild>
        </w:div>
        <w:div w:id="1727996673">
          <w:marLeft w:val="0"/>
          <w:marRight w:val="0"/>
          <w:marTop w:val="0"/>
          <w:marBottom w:val="0"/>
          <w:divBdr>
            <w:top w:val="none" w:sz="0" w:space="0" w:color="auto"/>
            <w:left w:val="none" w:sz="0" w:space="0" w:color="auto"/>
            <w:bottom w:val="none" w:sz="0" w:space="0" w:color="auto"/>
            <w:right w:val="none" w:sz="0" w:space="0" w:color="auto"/>
          </w:divBdr>
          <w:divsChild>
            <w:div w:id="1958098764">
              <w:marLeft w:val="0"/>
              <w:marRight w:val="0"/>
              <w:marTop w:val="0"/>
              <w:marBottom w:val="0"/>
              <w:divBdr>
                <w:top w:val="none" w:sz="0" w:space="0" w:color="auto"/>
                <w:left w:val="none" w:sz="0" w:space="0" w:color="auto"/>
                <w:bottom w:val="none" w:sz="0" w:space="0" w:color="auto"/>
                <w:right w:val="none" w:sz="0" w:space="0" w:color="auto"/>
              </w:divBdr>
            </w:div>
          </w:divsChild>
        </w:div>
        <w:div w:id="1783457443">
          <w:marLeft w:val="0"/>
          <w:marRight w:val="0"/>
          <w:marTop w:val="0"/>
          <w:marBottom w:val="0"/>
          <w:divBdr>
            <w:top w:val="none" w:sz="0" w:space="0" w:color="auto"/>
            <w:left w:val="none" w:sz="0" w:space="0" w:color="auto"/>
            <w:bottom w:val="none" w:sz="0" w:space="0" w:color="auto"/>
            <w:right w:val="none" w:sz="0" w:space="0" w:color="auto"/>
          </w:divBdr>
          <w:divsChild>
            <w:div w:id="1949241631">
              <w:marLeft w:val="0"/>
              <w:marRight w:val="0"/>
              <w:marTop w:val="0"/>
              <w:marBottom w:val="0"/>
              <w:divBdr>
                <w:top w:val="none" w:sz="0" w:space="0" w:color="auto"/>
                <w:left w:val="none" w:sz="0" w:space="0" w:color="auto"/>
                <w:bottom w:val="none" w:sz="0" w:space="0" w:color="auto"/>
                <w:right w:val="none" w:sz="0" w:space="0" w:color="auto"/>
              </w:divBdr>
            </w:div>
          </w:divsChild>
        </w:div>
        <w:div w:id="774136090">
          <w:marLeft w:val="0"/>
          <w:marRight w:val="0"/>
          <w:marTop w:val="0"/>
          <w:marBottom w:val="0"/>
          <w:divBdr>
            <w:top w:val="none" w:sz="0" w:space="0" w:color="auto"/>
            <w:left w:val="none" w:sz="0" w:space="0" w:color="auto"/>
            <w:bottom w:val="none" w:sz="0" w:space="0" w:color="auto"/>
            <w:right w:val="none" w:sz="0" w:space="0" w:color="auto"/>
          </w:divBdr>
          <w:divsChild>
            <w:div w:id="690954327">
              <w:marLeft w:val="0"/>
              <w:marRight w:val="0"/>
              <w:marTop w:val="0"/>
              <w:marBottom w:val="0"/>
              <w:divBdr>
                <w:top w:val="none" w:sz="0" w:space="0" w:color="auto"/>
                <w:left w:val="none" w:sz="0" w:space="0" w:color="auto"/>
                <w:bottom w:val="none" w:sz="0" w:space="0" w:color="auto"/>
                <w:right w:val="none" w:sz="0" w:space="0" w:color="auto"/>
              </w:divBdr>
            </w:div>
          </w:divsChild>
        </w:div>
        <w:div w:id="1420715001">
          <w:marLeft w:val="0"/>
          <w:marRight w:val="0"/>
          <w:marTop w:val="0"/>
          <w:marBottom w:val="0"/>
          <w:divBdr>
            <w:top w:val="none" w:sz="0" w:space="0" w:color="auto"/>
            <w:left w:val="none" w:sz="0" w:space="0" w:color="auto"/>
            <w:bottom w:val="none" w:sz="0" w:space="0" w:color="auto"/>
            <w:right w:val="none" w:sz="0" w:space="0" w:color="auto"/>
          </w:divBdr>
          <w:divsChild>
            <w:div w:id="913592354">
              <w:marLeft w:val="0"/>
              <w:marRight w:val="0"/>
              <w:marTop w:val="0"/>
              <w:marBottom w:val="0"/>
              <w:divBdr>
                <w:top w:val="none" w:sz="0" w:space="0" w:color="auto"/>
                <w:left w:val="none" w:sz="0" w:space="0" w:color="auto"/>
                <w:bottom w:val="none" w:sz="0" w:space="0" w:color="auto"/>
                <w:right w:val="none" w:sz="0" w:space="0" w:color="auto"/>
              </w:divBdr>
            </w:div>
          </w:divsChild>
        </w:div>
        <w:div w:id="1852446650">
          <w:marLeft w:val="0"/>
          <w:marRight w:val="0"/>
          <w:marTop w:val="0"/>
          <w:marBottom w:val="0"/>
          <w:divBdr>
            <w:top w:val="none" w:sz="0" w:space="0" w:color="auto"/>
            <w:left w:val="none" w:sz="0" w:space="0" w:color="auto"/>
            <w:bottom w:val="none" w:sz="0" w:space="0" w:color="auto"/>
            <w:right w:val="none" w:sz="0" w:space="0" w:color="auto"/>
          </w:divBdr>
          <w:divsChild>
            <w:div w:id="1845052911">
              <w:marLeft w:val="0"/>
              <w:marRight w:val="0"/>
              <w:marTop w:val="0"/>
              <w:marBottom w:val="0"/>
              <w:divBdr>
                <w:top w:val="none" w:sz="0" w:space="0" w:color="auto"/>
                <w:left w:val="none" w:sz="0" w:space="0" w:color="auto"/>
                <w:bottom w:val="none" w:sz="0" w:space="0" w:color="auto"/>
                <w:right w:val="none" w:sz="0" w:space="0" w:color="auto"/>
              </w:divBdr>
            </w:div>
          </w:divsChild>
        </w:div>
        <w:div w:id="164976853">
          <w:marLeft w:val="0"/>
          <w:marRight w:val="0"/>
          <w:marTop w:val="0"/>
          <w:marBottom w:val="0"/>
          <w:divBdr>
            <w:top w:val="none" w:sz="0" w:space="0" w:color="auto"/>
            <w:left w:val="none" w:sz="0" w:space="0" w:color="auto"/>
            <w:bottom w:val="none" w:sz="0" w:space="0" w:color="auto"/>
            <w:right w:val="none" w:sz="0" w:space="0" w:color="auto"/>
          </w:divBdr>
          <w:divsChild>
            <w:div w:id="1513840530">
              <w:marLeft w:val="0"/>
              <w:marRight w:val="0"/>
              <w:marTop w:val="0"/>
              <w:marBottom w:val="0"/>
              <w:divBdr>
                <w:top w:val="none" w:sz="0" w:space="0" w:color="auto"/>
                <w:left w:val="none" w:sz="0" w:space="0" w:color="auto"/>
                <w:bottom w:val="none" w:sz="0" w:space="0" w:color="auto"/>
                <w:right w:val="none" w:sz="0" w:space="0" w:color="auto"/>
              </w:divBdr>
            </w:div>
          </w:divsChild>
        </w:div>
        <w:div w:id="1115635897">
          <w:marLeft w:val="0"/>
          <w:marRight w:val="0"/>
          <w:marTop w:val="0"/>
          <w:marBottom w:val="0"/>
          <w:divBdr>
            <w:top w:val="none" w:sz="0" w:space="0" w:color="auto"/>
            <w:left w:val="none" w:sz="0" w:space="0" w:color="auto"/>
            <w:bottom w:val="none" w:sz="0" w:space="0" w:color="auto"/>
            <w:right w:val="none" w:sz="0" w:space="0" w:color="auto"/>
          </w:divBdr>
          <w:divsChild>
            <w:div w:id="149177841">
              <w:marLeft w:val="0"/>
              <w:marRight w:val="0"/>
              <w:marTop w:val="0"/>
              <w:marBottom w:val="0"/>
              <w:divBdr>
                <w:top w:val="none" w:sz="0" w:space="0" w:color="auto"/>
                <w:left w:val="none" w:sz="0" w:space="0" w:color="auto"/>
                <w:bottom w:val="none" w:sz="0" w:space="0" w:color="auto"/>
                <w:right w:val="none" w:sz="0" w:space="0" w:color="auto"/>
              </w:divBdr>
            </w:div>
          </w:divsChild>
        </w:div>
        <w:div w:id="625432313">
          <w:marLeft w:val="0"/>
          <w:marRight w:val="0"/>
          <w:marTop w:val="0"/>
          <w:marBottom w:val="0"/>
          <w:divBdr>
            <w:top w:val="none" w:sz="0" w:space="0" w:color="auto"/>
            <w:left w:val="none" w:sz="0" w:space="0" w:color="auto"/>
            <w:bottom w:val="none" w:sz="0" w:space="0" w:color="auto"/>
            <w:right w:val="none" w:sz="0" w:space="0" w:color="auto"/>
          </w:divBdr>
          <w:divsChild>
            <w:div w:id="24310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987827491">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21661448">
      <w:bodyDiv w:val="1"/>
      <w:marLeft w:val="0"/>
      <w:marRight w:val="0"/>
      <w:marTop w:val="0"/>
      <w:marBottom w:val="0"/>
      <w:divBdr>
        <w:top w:val="none" w:sz="0" w:space="0" w:color="auto"/>
        <w:left w:val="none" w:sz="0" w:space="0" w:color="auto"/>
        <w:bottom w:val="none" w:sz="0" w:space="0" w:color="auto"/>
        <w:right w:val="none" w:sz="0" w:space="0" w:color="auto"/>
      </w:divBdr>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54960840">
      <w:bodyDiv w:val="1"/>
      <w:marLeft w:val="0"/>
      <w:marRight w:val="0"/>
      <w:marTop w:val="0"/>
      <w:marBottom w:val="0"/>
      <w:divBdr>
        <w:top w:val="none" w:sz="0" w:space="0" w:color="auto"/>
        <w:left w:val="none" w:sz="0" w:space="0" w:color="auto"/>
        <w:bottom w:val="none" w:sz="0" w:space="0" w:color="auto"/>
        <w:right w:val="none" w:sz="0" w:space="0" w:color="auto"/>
      </w:divBdr>
    </w:div>
    <w:div w:id="1060787638">
      <w:bodyDiv w:val="1"/>
      <w:marLeft w:val="0"/>
      <w:marRight w:val="0"/>
      <w:marTop w:val="0"/>
      <w:marBottom w:val="0"/>
      <w:divBdr>
        <w:top w:val="none" w:sz="0" w:space="0" w:color="auto"/>
        <w:left w:val="none" w:sz="0" w:space="0" w:color="auto"/>
        <w:bottom w:val="none" w:sz="0" w:space="0" w:color="auto"/>
        <w:right w:val="none" w:sz="0" w:space="0" w:color="auto"/>
      </w:divBdr>
    </w:div>
    <w:div w:id="1068845536">
      <w:bodyDiv w:val="1"/>
      <w:marLeft w:val="0"/>
      <w:marRight w:val="0"/>
      <w:marTop w:val="0"/>
      <w:marBottom w:val="0"/>
      <w:divBdr>
        <w:top w:val="none" w:sz="0" w:space="0" w:color="auto"/>
        <w:left w:val="none" w:sz="0" w:space="0" w:color="auto"/>
        <w:bottom w:val="none" w:sz="0" w:space="0" w:color="auto"/>
        <w:right w:val="none" w:sz="0" w:space="0" w:color="auto"/>
      </w:divBdr>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091197613">
      <w:bodyDiv w:val="1"/>
      <w:marLeft w:val="0"/>
      <w:marRight w:val="0"/>
      <w:marTop w:val="0"/>
      <w:marBottom w:val="0"/>
      <w:divBdr>
        <w:top w:val="none" w:sz="0" w:space="0" w:color="auto"/>
        <w:left w:val="none" w:sz="0" w:space="0" w:color="auto"/>
        <w:bottom w:val="none" w:sz="0" w:space="0" w:color="auto"/>
        <w:right w:val="none" w:sz="0" w:space="0" w:color="auto"/>
      </w:divBdr>
    </w:div>
    <w:div w:id="1121607923">
      <w:bodyDiv w:val="1"/>
      <w:marLeft w:val="0"/>
      <w:marRight w:val="0"/>
      <w:marTop w:val="0"/>
      <w:marBottom w:val="0"/>
      <w:divBdr>
        <w:top w:val="none" w:sz="0" w:space="0" w:color="auto"/>
        <w:left w:val="none" w:sz="0" w:space="0" w:color="auto"/>
        <w:bottom w:val="none" w:sz="0" w:space="0" w:color="auto"/>
        <w:right w:val="none" w:sz="0" w:space="0" w:color="auto"/>
      </w:divBdr>
    </w:div>
    <w:div w:id="1165366457">
      <w:bodyDiv w:val="1"/>
      <w:marLeft w:val="0"/>
      <w:marRight w:val="0"/>
      <w:marTop w:val="0"/>
      <w:marBottom w:val="0"/>
      <w:divBdr>
        <w:top w:val="none" w:sz="0" w:space="0" w:color="auto"/>
        <w:left w:val="none" w:sz="0" w:space="0" w:color="auto"/>
        <w:bottom w:val="none" w:sz="0" w:space="0" w:color="auto"/>
        <w:right w:val="none" w:sz="0" w:space="0" w:color="auto"/>
      </w:divBdr>
    </w:div>
    <w:div w:id="1220555746">
      <w:bodyDiv w:val="1"/>
      <w:marLeft w:val="0"/>
      <w:marRight w:val="0"/>
      <w:marTop w:val="0"/>
      <w:marBottom w:val="0"/>
      <w:divBdr>
        <w:top w:val="none" w:sz="0" w:space="0" w:color="auto"/>
        <w:left w:val="none" w:sz="0" w:space="0" w:color="auto"/>
        <w:bottom w:val="none" w:sz="0" w:space="0" w:color="auto"/>
        <w:right w:val="none" w:sz="0" w:space="0" w:color="auto"/>
      </w:divBdr>
    </w:div>
    <w:div w:id="1229536942">
      <w:bodyDiv w:val="1"/>
      <w:marLeft w:val="0"/>
      <w:marRight w:val="0"/>
      <w:marTop w:val="0"/>
      <w:marBottom w:val="0"/>
      <w:divBdr>
        <w:top w:val="none" w:sz="0" w:space="0" w:color="auto"/>
        <w:left w:val="none" w:sz="0" w:space="0" w:color="auto"/>
        <w:bottom w:val="none" w:sz="0" w:space="0" w:color="auto"/>
        <w:right w:val="none" w:sz="0" w:space="0" w:color="auto"/>
      </w:divBdr>
    </w:div>
    <w:div w:id="1246916015">
      <w:bodyDiv w:val="1"/>
      <w:marLeft w:val="0"/>
      <w:marRight w:val="0"/>
      <w:marTop w:val="0"/>
      <w:marBottom w:val="0"/>
      <w:divBdr>
        <w:top w:val="none" w:sz="0" w:space="0" w:color="auto"/>
        <w:left w:val="none" w:sz="0" w:space="0" w:color="auto"/>
        <w:bottom w:val="none" w:sz="0" w:space="0" w:color="auto"/>
        <w:right w:val="none" w:sz="0" w:space="0" w:color="auto"/>
      </w:divBdr>
    </w:div>
    <w:div w:id="1260066114">
      <w:bodyDiv w:val="1"/>
      <w:marLeft w:val="0"/>
      <w:marRight w:val="0"/>
      <w:marTop w:val="0"/>
      <w:marBottom w:val="0"/>
      <w:divBdr>
        <w:top w:val="none" w:sz="0" w:space="0" w:color="auto"/>
        <w:left w:val="none" w:sz="0" w:space="0" w:color="auto"/>
        <w:bottom w:val="none" w:sz="0" w:space="0" w:color="auto"/>
        <w:right w:val="none" w:sz="0" w:space="0" w:color="auto"/>
      </w:divBdr>
      <w:divsChild>
        <w:div w:id="536969179">
          <w:marLeft w:val="0"/>
          <w:marRight w:val="0"/>
          <w:marTop w:val="0"/>
          <w:marBottom w:val="0"/>
          <w:divBdr>
            <w:top w:val="none" w:sz="0" w:space="0" w:color="auto"/>
            <w:left w:val="none" w:sz="0" w:space="0" w:color="auto"/>
            <w:bottom w:val="none" w:sz="0" w:space="0" w:color="auto"/>
            <w:right w:val="none" w:sz="0" w:space="0" w:color="auto"/>
          </w:divBdr>
          <w:divsChild>
            <w:div w:id="852841265">
              <w:marLeft w:val="0"/>
              <w:marRight w:val="0"/>
              <w:marTop w:val="0"/>
              <w:marBottom w:val="0"/>
              <w:divBdr>
                <w:top w:val="none" w:sz="0" w:space="0" w:color="auto"/>
                <w:left w:val="none" w:sz="0" w:space="0" w:color="auto"/>
                <w:bottom w:val="none" w:sz="0" w:space="0" w:color="auto"/>
                <w:right w:val="none" w:sz="0" w:space="0" w:color="auto"/>
              </w:divBdr>
            </w:div>
          </w:divsChild>
        </w:div>
        <w:div w:id="1332902838">
          <w:marLeft w:val="0"/>
          <w:marRight w:val="0"/>
          <w:marTop w:val="0"/>
          <w:marBottom w:val="0"/>
          <w:divBdr>
            <w:top w:val="none" w:sz="0" w:space="0" w:color="auto"/>
            <w:left w:val="none" w:sz="0" w:space="0" w:color="auto"/>
            <w:bottom w:val="none" w:sz="0" w:space="0" w:color="auto"/>
            <w:right w:val="none" w:sz="0" w:space="0" w:color="auto"/>
          </w:divBdr>
          <w:divsChild>
            <w:div w:id="294454491">
              <w:marLeft w:val="0"/>
              <w:marRight w:val="0"/>
              <w:marTop w:val="0"/>
              <w:marBottom w:val="0"/>
              <w:divBdr>
                <w:top w:val="none" w:sz="0" w:space="0" w:color="auto"/>
                <w:left w:val="none" w:sz="0" w:space="0" w:color="auto"/>
                <w:bottom w:val="none" w:sz="0" w:space="0" w:color="auto"/>
                <w:right w:val="none" w:sz="0" w:space="0" w:color="auto"/>
              </w:divBdr>
            </w:div>
          </w:divsChild>
        </w:div>
        <w:div w:id="997684411">
          <w:marLeft w:val="0"/>
          <w:marRight w:val="0"/>
          <w:marTop w:val="0"/>
          <w:marBottom w:val="0"/>
          <w:divBdr>
            <w:top w:val="none" w:sz="0" w:space="0" w:color="auto"/>
            <w:left w:val="none" w:sz="0" w:space="0" w:color="auto"/>
            <w:bottom w:val="none" w:sz="0" w:space="0" w:color="auto"/>
            <w:right w:val="none" w:sz="0" w:space="0" w:color="auto"/>
          </w:divBdr>
          <w:divsChild>
            <w:div w:id="702705543">
              <w:marLeft w:val="0"/>
              <w:marRight w:val="0"/>
              <w:marTop w:val="0"/>
              <w:marBottom w:val="0"/>
              <w:divBdr>
                <w:top w:val="none" w:sz="0" w:space="0" w:color="auto"/>
                <w:left w:val="none" w:sz="0" w:space="0" w:color="auto"/>
                <w:bottom w:val="none" w:sz="0" w:space="0" w:color="auto"/>
                <w:right w:val="none" w:sz="0" w:space="0" w:color="auto"/>
              </w:divBdr>
            </w:div>
          </w:divsChild>
        </w:div>
        <w:div w:id="1324435981">
          <w:marLeft w:val="0"/>
          <w:marRight w:val="0"/>
          <w:marTop w:val="0"/>
          <w:marBottom w:val="0"/>
          <w:divBdr>
            <w:top w:val="none" w:sz="0" w:space="0" w:color="auto"/>
            <w:left w:val="none" w:sz="0" w:space="0" w:color="auto"/>
            <w:bottom w:val="none" w:sz="0" w:space="0" w:color="auto"/>
            <w:right w:val="none" w:sz="0" w:space="0" w:color="auto"/>
          </w:divBdr>
          <w:divsChild>
            <w:div w:id="1104226622">
              <w:marLeft w:val="0"/>
              <w:marRight w:val="0"/>
              <w:marTop w:val="0"/>
              <w:marBottom w:val="0"/>
              <w:divBdr>
                <w:top w:val="none" w:sz="0" w:space="0" w:color="auto"/>
                <w:left w:val="none" w:sz="0" w:space="0" w:color="auto"/>
                <w:bottom w:val="none" w:sz="0" w:space="0" w:color="auto"/>
                <w:right w:val="none" w:sz="0" w:space="0" w:color="auto"/>
              </w:divBdr>
            </w:div>
          </w:divsChild>
        </w:div>
        <w:div w:id="1693603776">
          <w:marLeft w:val="0"/>
          <w:marRight w:val="0"/>
          <w:marTop w:val="0"/>
          <w:marBottom w:val="0"/>
          <w:divBdr>
            <w:top w:val="none" w:sz="0" w:space="0" w:color="auto"/>
            <w:left w:val="none" w:sz="0" w:space="0" w:color="auto"/>
            <w:bottom w:val="none" w:sz="0" w:space="0" w:color="auto"/>
            <w:right w:val="none" w:sz="0" w:space="0" w:color="auto"/>
          </w:divBdr>
          <w:divsChild>
            <w:div w:id="1811096107">
              <w:marLeft w:val="0"/>
              <w:marRight w:val="0"/>
              <w:marTop w:val="0"/>
              <w:marBottom w:val="0"/>
              <w:divBdr>
                <w:top w:val="none" w:sz="0" w:space="0" w:color="auto"/>
                <w:left w:val="none" w:sz="0" w:space="0" w:color="auto"/>
                <w:bottom w:val="none" w:sz="0" w:space="0" w:color="auto"/>
                <w:right w:val="none" w:sz="0" w:space="0" w:color="auto"/>
              </w:divBdr>
            </w:div>
          </w:divsChild>
        </w:div>
        <w:div w:id="1365133462">
          <w:marLeft w:val="0"/>
          <w:marRight w:val="0"/>
          <w:marTop w:val="0"/>
          <w:marBottom w:val="0"/>
          <w:divBdr>
            <w:top w:val="none" w:sz="0" w:space="0" w:color="auto"/>
            <w:left w:val="none" w:sz="0" w:space="0" w:color="auto"/>
            <w:bottom w:val="none" w:sz="0" w:space="0" w:color="auto"/>
            <w:right w:val="none" w:sz="0" w:space="0" w:color="auto"/>
          </w:divBdr>
          <w:divsChild>
            <w:div w:id="1978996790">
              <w:marLeft w:val="0"/>
              <w:marRight w:val="0"/>
              <w:marTop w:val="0"/>
              <w:marBottom w:val="0"/>
              <w:divBdr>
                <w:top w:val="none" w:sz="0" w:space="0" w:color="auto"/>
                <w:left w:val="none" w:sz="0" w:space="0" w:color="auto"/>
                <w:bottom w:val="none" w:sz="0" w:space="0" w:color="auto"/>
                <w:right w:val="none" w:sz="0" w:space="0" w:color="auto"/>
              </w:divBdr>
            </w:div>
          </w:divsChild>
        </w:div>
        <w:div w:id="24988905">
          <w:marLeft w:val="0"/>
          <w:marRight w:val="0"/>
          <w:marTop w:val="0"/>
          <w:marBottom w:val="0"/>
          <w:divBdr>
            <w:top w:val="none" w:sz="0" w:space="0" w:color="auto"/>
            <w:left w:val="none" w:sz="0" w:space="0" w:color="auto"/>
            <w:bottom w:val="none" w:sz="0" w:space="0" w:color="auto"/>
            <w:right w:val="none" w:sz="0" w:space="0" w:color="auto"/>
          </w:divBdr>
          <w:divsChild>
            <w:div w:id="1339771722">
              <w:marLeft w:val="0"/>
              <w:marRight w:val="0"/>
              <w:marTop w:val="0"/>
              <w:marBottom w:val="0"/>
              <w:divBdr>
                <w:top w:val="none" w:sz="0" w:space="0" w:color="auto"/>
                <w:left w:val="none" w:sz="0" w:space="0" w:color="auto"/>
                <w:bottom w:val="none" w:sz="0" w:space="0" w:color="auto"/>
                <w:right w:val="none" w:sz="0" w:space="0" w:color="auto"/>
              </w:divBdr>
            </w:div>
          </w:divsChild>
        </w:div>
        <w:div w:id="1277636181">
          <w:marLeft w:val="0"/>
          <w:marRight w:val="0"/>
          <w:marTop w:val="0"/>
          <w:marBottom w:val="0"/>
          <w:divBdr>
            <w:top w:val="none" w:sz="0" w:space="0" w:color="auto"/>
            <w:left w:val="none" w:sz="0" w:space="0" w:color="auto"/>
            <w:bottom w:val="none" w:sz="0" w:space="0" w:color="auto"/>
            <w:right w:val="none" w:sz="0" w:space="0" w:color="auto"/>
          </w:divBdr>
          <w:divsChild>
            <w:div w:id="372079050">
              <w:marLeft w:val="0"/>
              <w:marRight w:val="0"/>
              <w:marTop w:val="0"/>
              <w:marBottom w:val="0"/>
              <w:divBdr>
                <w:top w:val="none" w:sz="0" w:space="0" w:color="auto"/>
                <w:left w:val="none" w:sz="0" w:space="0" w:color="auto"/>
                <w:bottom w:val="none" w:sz="0" w:space="0" w:color="auto"/>
                <w:right w:val="none" w:sz="0" w:space="0" w:color="auto"/>
              </w:divBdr>
            </w:div>
            <w:div w:id="1961304425">
              <w:marLeft w:val="0"/>
              <w:marRight w:val="0"/>
              <w:marTop w:val="0"/>
              <w:marBottom w:val="0"/>
              <w:divBdr>
                <w:top w:val="none" w:sz="0" w:space="0" w:color="auto"/>
                <w:left w:val="none" w:sz="0" w:space="0" w:color="auto"/>
                <w:bottom w:val="none" w:sz="0" w:space="0" w:color="auto"/>
                <w:right w:val="none" w:sz="0" w:space="0" w:color="auto"/>
              </w:divBdr>
            </w:div>
          </w:divsChild>
        </w:div>
        <w:div w:id="1864587981">
          <w:marLeft w:val="0"/>
          <w:marRight w:val="0"/>
          <w:marTop w:val="0"/>
          <w:marBottom w:val="0"/>
          <w:divBdr>
            <w:top w:val="none" w:sz="0" w:space="0" w:color="auto"/>
            <w:left w:val="none" w:sz="0" w:space="0" w:color="auto"/>
            <w:bottom w:val="none" w:sz="0" w:space="0" w:color="auto"/>
            <w:right w:val="none" w:sz="0" w:space="0" w:color="auto"/>
          </w:divBdr>
          <w:divsChild>
            <w:div w:id="2083477466">
              <w:marLeft w:val="0"/>
              <w:marRight w:val="0"/>
              <w:marTop w:val="0"/>
              <w:marBottom w:val="0"/>
              <w:divBdr>
                <w:top w:val="none" w:sz="0" w:space="0" w:color="auto"/>
                <w:left w:val="none" w:sz="0" w:space="0" w:color="auto"/>
                <w:bottom w:val="none" w:sz="0" w:space="0" w:color="auto"/>
                <w:right w:val="none" w:sz="0" w:space="0" w:color="auto"/>
              </w:divBdr>
            </w:div>
          </w:divsChild>
        </w:div>
        <w:div w:id="1101755330">
          <w:marLeft w:val="0"/>
          <w:marRight w:val="0"/>
          <w:marTop w:val="0"/>
          <w:marBottom w:val="0"/>
          <w:divBdr>
            <w:top w:val="none" w:sz="0" w:space="0" w:color="auto"/>
            <w:left w:val="none" w:sz="0" w:space="0" w:color="auto"/>
            <w:bottom w:val="none" w:sz="0" w:space="0" w:color="auto"/>
            <w:right w:val="none" w:sz="0" w:space="0" w:color="auto"/>
          </w:divBdr>
          <w:divsChild>
            <w:div w:id="29843334">
              <w:marLeft w:val="0"/>
              <w:marRight w:val="0"/>
              <w:marTop w:val="0"/>
              <w:marBottom w:val="0"/>
              <w:divBdr>
                <w:top w:val="none" w:sz="0" w:space="0" w:color="auto"/>
                <w:left w:val="none" w:sz="0" w:space="0" w:color="auto"/>
                <w:bottom w:val="none" w:sz="0" w:space="0" w:color="auto"/>
                <w:right w:val="none" w:sz="0" w:space="0" w:color="auto"/>
              </w:divBdr>
            </w:div>
          </w:divsChild>
        </w:div>
        <w:div w:id="2035228616">
          <w:marLeft w:val="0"/>
          <w:marRight w:val="0"/>
          <w:marTop w:val="0"/>
          <w:marBottom w:val="0"/>
          <w:divBdr>
            <w:top w:val="none" w:sz="0" w:space="0" w:color="auto"/>
            <w:left w:val="none" w:sz="0" w:space="0" w:color="auto"/>
            <w:bottom w:val="none" w:sz="0" w:space="0" w:color="auto"/>
            <w:right w:val="none" w:sz="0" w:space="0" w:color="auto"/>
          </w:divBdr>
          <w:divsChild>
            <w:div w:id="132867956">
              <w:marLeft w:val="0"/>
              <w:marRight w:val="0"/>
              <w:marTop w:val="0"/>
              <w:marBottom w:val="0"/>
              <w:divBdr>
                <w:top w:val="none" w:sz="0" w:space="0" w:color="auto"/>
                <w:left w:val="none" w:sz="0" w:space="0" w:color="auto"/>
                <w:bottom w:val="none" w:sz="0" w:space="0" w:color="auto"/>
                <w:right w:val="none" w:sz="0" w:space="0" w:color="auto"/>
              </w:divBdr>
            </w:div>
          </w:divsChild>
        </w:div>
        <w:div w:id="474417651">
          <w:marLeft w:val="0"/>
          <w:marRight w:val="0"/>
          <w:marTop w:val="0"/>
          <w:marBottom w:val="0"/>
          <w:divBdr>
            <w:top w:val="none" w:sz="0" w:space="0" w:color="auto"/>
            <w:left w:val="none" w:sz="0" w:space="0" w:color="auto"/>
            <w:bottom w:val="none" w:sz="0" w:space="0" w:color="auto"/>
            <w:right w:val="none" w:sz="0" w:space="0" w:color="auto"/>
          </w:divBdr>
          <w:divsChild>
            <w:div w:id="1043137350">
              <w:marLeft w:val="0"/>
              <w:marRight w:val="0"/>
              <w:marTop w:val="0"/>
              <w:marBottom w:val="0"/>
              <w:divBdr>
                <w:top w:val="none" w:sz="0" w:space="0" w:color="auto"/>
                <w:left w:val="none" w:sz="0" w:space="0" w:color="auto"/>
                <w:bottom w:val="none" w:sz="0" w:space="0" w:color="auto"/>
                <w:right w:val="none" w:sz="0" w:space="0" w:color="auto"/>
              </w:divBdr>
            </w:div>
          </w:divsChild>
        </w:div>
        <w:div w:id="1571113285">
          <w:marLeft w:val="0"/>
          <w:marRight w:val="0"/>
          <w:marTop w:val="0"/>
          <w:marBottom w:val="0"/>
          <w:divBdr>
            <w:top w:val="none" w:sz="0" w:space="0" w:color="auto"/>
            <w:left w:val="none" w:sz="0" w:space="0" w:color="auto"/>
            <w:bottom w:val="none" w:sz="0" w:space="0" w:color="auto"/>
            <w:right w:val="none" w:sz="0" w:space="0" w:color="auto"/>
          </w:divBdr>
          <w:divsChild>
            <w:div w:id="736318822">
              <w:marLeft w:val="0"/>
              <w:marRight w:val="0"/>
              <w:marTop w:val="0"/>
              <w:marBottom w:val="0"/>
              <w:divBdr>
                <w:top w:val="none" w:sz="0" w:space="0" w:color="auto"/>
                <w:left w:val="none" w:sz="0" w:space="0" w:color="auto"/>
                <w:bottom w:val="none" w:sz="0" w:space="0" w:color="auto"/>
                <w:right w:val="none" w:sz="0" w:space="0" w:color="auto"/>
              </w:divBdr>
            </w:div>
          </w:divsChild>
        </w:div>
        <w:div w:id="1199122076">
          <w:marLeft w:val="0"/>
          <w:marRight w:val="0"/>
          <w:marTop w:val="0"/>
          <w:marBottom w:val="0"/>
          <w:divBdr>
            <w:top w:val="none" w:sz="0" w:space="0" w:color="auto"/>
            <w:left w:val="none" w:sz="0" w:space="0" w:color="auto"/>
            <w:bottom w:val="none" w:sz="0" w:space="0" w:color="auto"/>
            <w:right w:val="none" w:sz="0" w:space="0" w:color="auto"/>
          </w:divBdr>
          <w:divsChild>
            <w:div w:id="2055154489">
              <w:marLeft w:val="0"/>
              <w:marRight w:val="0"/>
              <w:marTop w:val="0"/>
              <w:marBottom w:val="0"/>
              <w:divBdr>
                <w:top w:val="none" w:sz="0" w:space="0" w:color="auto"/>
                <w:left w:val="none" w:sz="0" w:space="0" w:color="auto"/>
                <w:bottom w:val="none" w:sz="0" w:space="0" w:color="auto"/>
                <w:right w:val="none" w:sz="0" w:space="0" w:color="auto"/>
              </w:divBdr>
            </w:div>
          </w:divsChild>
        </w:div>
        <w:div w:id="958145781">
          <w:marLeft w:val="0"/>
          <w:marRight w:val="0"/>
          <w:marTop w:val="0"/>
          <w:marBottom w:val="0"/>
          <w:divBdr>
            <w:top w:val="none" w:sz="0" w:space="0" w:color="auto"/>
            <w:left w:val="none" w:sz="0" w:space="0" w:color="auto"/>
            <w:bottom w:val="none" w:sz="0" w:space="0" w:color="auto"/>
            <w:right w:val="none" w:sz="0" w:space="0" w:color="auto"/>
          </w:divBdr>
          <w:divsChild>
            <w:div w:id="1345785685">
              <w:marLeft w:val="0"/>
              <w:marRight w:val="0"/>
              <w:marTop w:val="0"/>
              <w:marBottom w:val="0"/>
              <w:divBdr>
                <w:top w:val="none" w:sz="0" w:space="0" w:color="auto"/>
                <w:left w:val="none" w:sz="0" w:space="0" w:color="auto"/>
                <w:bottom w:val="none" w:sz="0" w:space="0" w:color="auto"/>
                <w:right w:val="none" w:sz="0" w:space="0" w:color="auto"/>
              </w:divBdr>
            </w:div>
          </w:divsChild>
        </w:div>
        <w:div w:id="567423745">
          <w:marLeft w:val="0"/>
          <w:marRight w:val="0"/>
          <w:marTop w:val="0"/>
          <w:marBottom w:val="0"/>
          <w:divBdr>
            <w:top w:val="none" w:sz="0" w:space="0" w:color="auto"/>
            <w:left w:val="none" w:sz="0" w:space="0" w:color="auto"/>
            <w:bottom w:val="none" w:sz="0" w:space="0" w:color="auto"/>
            <w:right w:val="none" w:sz="0" w:space="0" w:color="auto"/>
          </w:divBdr>
          <w:divsChild>
            <w:div w:id="1738361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885457">
      <w:bodyDiv w:val="1"/>
      <w:marLeft w:val="0"/>
      <w:marRight w:val="0"/>
      <w:marTop w:val="0"/>
      <w:marBottom w:val="0"/>
      <w:divBdr>
        <w:top w:val="none" w:sz="0" w:space="0" w:color="auto"/>
        <w:left w:val="none" w:sz="0" w:space="0" w:color="auto"/>
        <w:bottom w:val="none" w:sz="0" w:space="0" w:color="auto"/>
        <w:right w:val="none" w:sz="0" w:space="0" w:color="auto"/>
      </w:divBdr>
      <w:divsChild>
        <w:div w:id="818694799">
          <w:marLeft w:val="0"/>
          <w:marRight w:val="0"/>
          <w:marTop w:val="0"/>
          <w:marBottom w:val="0"/>
          <w:divBdr>
            <w:top w:val="none" w:sz="0" w:space="0" w:color="auto"/>
            <w:left w:val="none" w:sz="0" w:space="0" w:color="auto"/>
            <w:bottom w:val="none" w:sz="0" w:space="0" w:color="auto"/>
            <w:right w:val="none" w:sz="0" w:space="0" w:color="auto"/>
          </w:divBdr>
        </w:div>
        <w:div w:id="2135976046">
          <w:marLeft w:val="0"/>
          <w:marRight w:val="0"/>
          <w:marTop w:val="0"/>
          <w:marBottom w:val="0"/>
          <w:divBdr>
            <w:top w:val="none" w:sz="0" w:space="0" w:color="auto"/>
            <w:left w:val="none" w:sz="0" w:space="0" w:color="auto"/>
            <w:bottom w:val="none" w:sz="0" w:space="0" w:color="auto"/>
            <w:right w:val="none" w:sz="0" w:space="0" w:color="auto"/>
          </w:divBdr>
        </w:div>
        <w:div w:id="1609042600">
          <w:marLeft w:val="0"/>
          <w:marRight w:val="0"/>
          <w:marTop w:val="0"/>
          <w:marBottom w:val="0"/>
          <w:divBdr>
            <w:top w:val="none" w:sz="0" w:space="0" w:color="auto"/>
            <w:left w:val="none" w:sz="0" w:space="0" w:color="auto"/>
            <w:bottom w:val="none" w:sz="0" w:space="0" w:color="auto"/>
            <w:right w:val="none" w:sz="0" w:space="0" w:color="auto"/>
          </w:divBdr>
        </w:div>
        <w:div w:id="1648243949">
          <w:marLeft w:val="0"/>
          <w:marRight w:val="0"/>
          <w:marTop w:val="0"/>
          <w:marBottom w:val="0"/>
          <w:divBdr>
            <w:top w:val="none" w:sz="0" w:space="0" w:color="auto"/>
            <w:left w:val="none" w:sz="0" w:space="0" w:color="auto"/>
            <w:bottom w:val="none" w:sz="0" w:space="0" w:color="auto"/>
            <w:right w:val="none" w:sz="0" w:space="0" w:color="auto"/>
          </w:divBdr>
        </w:div>
        <w:div w:id="236257523">
          <w:marLeft w:val="0"/>
          <w:marRight w:val="0"/>
          <w:marTop w:val="0"/>
          <w:marBottom w:val="0"/>
          <w:divBdr>
            <w:top w:val="none" w:sz="0" w:space="0" w:color="auto"/>
            <w:left w:val="none" w:sz="0" w:space="0" w:color="auto"/>
            <w:bottom w:val="none" w:sz="0" w:space="0" w:color="auto"/>
            <w:right w:val="none" w:sz="0" w:space="0" w:color="auto"/>
          </w:divBdr>
        </w:div>
        <w:div w:id="1850868291">
          <w:marLeft w:val="0"/>
          <w:marRight w:val="0"/>
          <w:marTop w:val="0"/>
          <w:marBottom w:val="0"/>
          <w:divBdr>
            <w:top w:val="none" w:sz="0" w:space="0" w:color="auto"/>
            <w:left w:val="none" w:sz="0" w:space="0" w:color="auto"/>
            <w:bottom w:val="none" w:sz="0" w:space="0" w:color="auto"/>
            <w:right w:val="none" w:sz="0" w:space="0" w:color="auto"/>
          </w:divBdr>
        </w:div>
        <w:div w:id="1247495648">
          <w:marLeft w:val="0"/>
          <w:marRight w:val="0"/>
          <w:marTop w:val="0"/>
          <w:marBottom w:val="0"/>
          <w:divBdr>
            <w:top w:val="none" w:sz="0" w:space="0" w:color="auto"/>
            <w:left w:val="none" w:sz="0" w:space="0" w:color="auto"/>
            <w:bottom w:val="none" w:sz="0" w:space="0" w:color="auto"/>
            <w:right w:val="none" w:sz="0" w:space="0" w:color="auto"/>
          </w:divBdr>
        </w:div>
        <w:div w:id="1287002287">
          <w:marLeft w:val="0"/>
          <w:marRight w:val="0"/>
          <w:marTop w:val="0"/>
          <w:marBottom w:val="0"/>
          <w:divBdr>
            <w:top w:val="none" w:sz="0" w:space="0" w:color="auto"/>
            <w:left w:val="none" w:sz="0" w:space="0" w:color="auto"/>
            <w:bottom w:val="none" w:sz="0" w:space="0" w:color="auto"/>
            <w:right w:val="none" w:sz="0" w:space="0" w:color="auto"/>
          </w:divBdr>
        </w:div>
        <w:div w:id="166942384">
          <w:marLeft w:val="0"/>
          <w:marRight w:val="0"/>
          <w:marTop w:val="0"/>
          <w:marBottom w:val="0"/>
          <w:divBdr>
            <w:top w:val="none" w:sz="0" w:space="0" w:color="auto"/>
            <w:left w:val="none" w:sz="0" w:space="0" w:color="auto"/>
            <w:bottom w:val="none" w:sz="0" w:space="0" w:color="auto"/>
            <w:right w:val="none" w:sz="0" w:space="0" w:color="auto"/>
          </w:divBdr>
        </w:div>
        <w:div w:id="1270505178">
          <w:marLeft w:val="0"/>
          <w:marRight w:val="0"/>
          <w:marTop w:val="0"/>
          <w:marBottom w:val="0"/>
          <w:divBdr>
            <w:top w:val="none" w:sz="0" w:space="0" w:color="auto"/>
            <w:left w:val="none" w:sz="0" w:space="0" w:color="auto"/>
            <w:bottom w:val="none" w:sz="0" w:space="0" w:color="auto"/>
            <w:right w:val="none" w:sz="0" w:space="0" w:color="auto"/>
          </w:divBdr>
        </w:div>
        <w:div w:id="1953247924">
          <w:marLeft w:val="0"/>
          <w:marRight w:val="0"/>
          <w:marTop w:val="0"/>
          <w:marBottom w:val="0"/>
          <w:divBdr>
            <w:top w:val="none" w:sz="0" w:space="0" w:color="auto"/>
            <w:left w:val="none" w:sz="0" w:space="0" w:color="auto"/>
            <w:bottom w:val="none" w:sz="0" w:space="0" w:color="auto"/>
            <w:right w:val="none" w:sz="0" w:space="0" w:color="auto"/>
          </w:divBdr>
        </w:div>
        <w:div w:id="823281398">
          <w:marLeft w:val="0"/>
          <w:marRight w:val="0"/>
          <w:marTop w:val="0"/>
          <w:marBottom w:val="0"/>
          <w:divBdr>
            <w:top w:val="none" w:sz="0" w:space="0" w:color="auto"/>
            <w:left w:val="none" w:sz="0" w:space="0" w:color="auto"/>
            <w:bottom w:val="none" w:sz="0" w:space="0" w:color="auto"/>
            <w:right w:val="none" w:sz="0" w:space="0" w:color="auto"/>
          </w:divBdr>
        </w:div>
        <w:div w:id="1685128271">
          <w:marLeft w:val="0"/>
          <w:marRight w:val="0"/>
          <w:marTop w:val="0"/>
          <w:marBottom w:val="0"/>
          <w:divBdr>
            <w:top w:val="none" w:sz="0" w:space="0" w:color="auto"/>
            <w:left w:val="none" w:sz="0" w:space="0" w:color="auto"/>
            <w:bottom w:val="none" w:sz="0" w:space="0" w:color="auto"/>
            <w:right w:val="none" w:sz="0" w:space="0" w:color="auto"/>
          </w:divBdr>
        </w:div>
        <w:div w:id="1222860191">
          <w:marLeft w:val="0"/>
          <w:marRight w:val="0"/>
          <w:marTop w:val="0"/>
          <w:marBottom w:val="0"/>
          <w:divBdr>
            <w:top w:val="none" w:sz="0" w:space="0" w:color="auto"/>
            <w:left w:val="none" w:sz="0" w:space="0" w:color="auto"/>
            <w:bottom w:val="none" w:sz="0" w:space="0" w:color="auto"/>
            <w:right w:val="none" w:sz="0" w:space="0" w:color="auto"/>
          </w:divBdr>
        </w:div>
        <w:div w:id="773984351">
          <w:marLeft w:val="0"/>
          <w:marRight w:val="0"/>
          <w:marTop w:val="0"/>
          <w:marBottom w:val="0"/>
          <w:divBdr>
            <w:top w:val="none" w:sz="0" w:space="0" w:color="auto"/>
            <w:left w:val="none" w:sz="0" w:space="0" w:color="auto"/>
            <w:bottom w:val="none" w:sz="0" w:space="0" w:color="auto"/>
            <w:right w:val="none" w:sz="0" w:space="0" w:color="auto"/>
          </w:divBdr>
        </w:div>
        <w:div w:id="262224253">
          <w:marLeft w:val="0"/>
          <w:marRight w:val="0"/>
          <w:marTop w:val="0"/>
          <w:marBottom w:val="0"/>
          <w:divBdr>
            <w:top w:val="none" w:sz="0" w:space="0" w:color="auto"/>
            <w:left w:val="none" w:sz="0" w:space="0" w:color="auto"/>
            <w:bottom w:val="none" w:sz="0" w:space="0" w:color="auto"/>
            <w:right w:val="none" w:sz="0" w:space="0" w:color="auto"/>
          </w:divBdr>
        </w:div>
        <w:div w:id="2045979804">
          <w:marLeft w:val="0"/>
          <w:marRight w:val="0"/>
          <w:marTop w:val="0"/>
          <w:marBottom w:val="0"/>
          <w:divBdr>
            <w:top w:val="none" w:sz="0" w:space="0" w:color="auto"/>
            <w:left w:val="none" w:sz="0" w:space="0" w:color="auto"/>
            <w:bottom w:val="none" w:sz="0" w:space="0" w:color="auto"/>
            <w:right w:val="none" w:sz="0" w:space="0" w:color="auto"/>
          </w:divBdr>
        </w:div>
        <w:div w:id="2000647888">
          <w:marLeft w:val="0"/>
          <w:marRight w:val="0"/>
          <w:marTop w:val="0"/>
          <w:marBottom w:val="0"/>
          <w:divBdr>
            <w:top w:val="none" w:sz="0" w:space="0" w:color="auto"/>
            <w:left w:val="none" w:sz="0" w:space="0" w:color="auto"/>
            <w:bottom w:val="none" w:sz="0" w:space="0" w:color="auto"/>
            <w:right w:val="none" w:sz="0" w:space="0" w:color="auto"/>
          </w:divBdr>
        </w:div>
        <w:div w:id="955525888">
          <w:marLeft w:val="0"/>
          <w:marRight w:val="0"/>
          <w:marTop w:val="0"/>
          <w:marBottom w:val="0"/>
          <w:divBdr>
            <w:top w:val="none" w:sz="0" w:space="0" w:color="auto"/>
            <w:left w:val="none" w:sz="0" w:space="0" w:color="auto"/>
            <w:bottom w:val="none" w:sz="0" w:space="0" w:color="auto"/>
            <w:right w:val="none" w:sz="0" w:space="0" w:color="auto"/>
          </w:divBdr>
        </w:div>
        <w:div w:id="708147669">
          <w:marLeft w:val="0"/>
          <w:marRight w:val="0"/>
          <w:marTop w:val="0"/>
          <w:marBottom w:val="0"/>
          <w:divBdr>
            <w:top w:val="none" w:sz="0" w:space="0" w:color="auto"/>
            <w:left w:val="none" w:sz="0" w:space="0" w:color="auto"/>
            <w:bottom w:val="none" w:sz="0" w:space="0" w:color="auto"/>
            <w:right w:val="none" w:sz="0" w:space="0" w:color="auto"/>
          </w:divBdr>
        </w:div>
        <w:div w:id="191381080">
          <w:marLeft w:val="0"/>
          <w:marRight w:val="0"/>
          <w:marTop w:val="0"/>
          <w:marBottom w:val="0"/>
          <w:divBdr>
            <w:top w:val="none" w:sz="0" w:space="0" w:color="auto"/>
            <w:left w:val="none" w:sz="0" w:space="0" w:color="auto"/>
            <w:bottom w:val="none" w:sz="0" w:space="0" w:color="auto"/>
            <w:right w:val="none" w:sz="0" w:space="0" w:color="auto"/>
          </w:divBdr>
        </w:div>
        <w:div w:id="1046568750">
          <w:marLeft w:val="0"/>
          <w:marRight w:val="0"/>
          <w:marTop w:val="0"/>
          <w:marBottom w:val="0"/>
          <w:divBdr>
            <w:top w:val="none" w:sz="0" w:space="0" w:color="auto"/>
            <w:left w:val="none" w:sz="0" w:space="0" w:color="auto"/>
            <w:bottom w:val="none" w:sz="0" w:space="0" w:color="auto"/>
            <w:right w:val="none" w:sz="0" w:space="0" w:color="auto"/>
          </w:divBdr>
        </w:div>
        <w:div w:id="244462307">
          <w:marLeft w:val="0"/>
          <w:marRight w:val="0"/>
          <w:marTop w:val="0"/>
          <w:marBottom w:val="0"/>
          <w:divBdr>
            <w:top w:val="none" w:sz="0" w:space="0" w:color="auto"/>
            <w:left w:val="none" w:sz="0" w:space="0" w:color="auto"/>
            <w:bottom w:val="none" w:sz="0" w:space="0" w:color="auto"/>
            <w:right w:val="none" w:sz="0" w:space="0" w:color="auto"/>
          </w:divBdr>
        </w:div>
        <w:div w:id="1122962024">
          <w:marLeft w:val="0"/>
          <w:marRight w:val="0"/>
          <w:marTop w:val="0"/>
          <w:marBottom w:val="0"/>
          <w:divBdr>
            <w:top w:val="none" w:sz="0" w:space="0" w:color="auto"/>
            <w:left w:val="none" w:sz="0" w:space="0" w:color="auto"/>
            <w:bottom w:val="none" w:sz="0" w:space="0" w:color="auto"/>
            <w:right w:val="none" w:sz="0" w:space="0" w:color="auto"/>
          </w:divBdr>
        </w:div>
        <w:div w:id="1001204855">
          <w:marLeft w:val="0"/>
          <w:marRight w:val="0"/>
          <w:marTop w:val="0"/>
          <w:marBottom w:val="0"/>
          <w:divBdr>
            <w:top w:val="none" w:sz="0" w:space="0" w:color="auto"/>
            <w:left w:val="none" w:sz="0" w:space="0" w:color="auto"/>
            <w:bottom w:val="none" w:sz="0" w:space="0" w:color="auto"/>
            <w:right w:val="none" w:sz="0" w:space="0" w:color="auto"/>
          </w:divBdr>
        </w:div>
        <w:div w:id="1673799631">
          <w:marLeft w:val="0"/>
          <w:marRight w:val="0"/>
          <w:marTop w:val="0"/>
          <w:marBottom w:val="0"/>
          <w:divBdr>
            <w:top w:val="none" w:sz="0" w:space="0" w:color="auto"/>
            <w:left w:val="none" w:sz="0" w:space="0" w:color="auto"/>
            <w:bottom w:val="none" w:sz="0" w:space="0" w:color="auto"/>
            <w:right w:val="none" w:sz="0" w:space="0" w:color="auto"/>
          </w:divBdr>
        </w:div>
        <w:div w:id="910581501">
          <w:marLeft w:val="0"/>
          <w:marRight w:val="0"/>
          <w:marTop w:val="0"/>
          <w:marBottom w:val="0"/>
          <w:divBdr>
            <w:top w:val="none" w:sz="0" w:space="0" w:color="auto"/>
            <w:left w:val="none" w:sz="0" w:space="0" w:color="auto"/>
            <w:bottom w:val="none" w:sz="0" w:space="0" w:color="auto"/>
            <w:right w:val="none" w:sz="0" w:space="0" w:color="auto"/>
          </w:divBdr>
        </w:div>
        <w:div w:id="566457736">
          <w:marLeft w:val="0"/>
          <w:marRight w:val="0"/>
          <w:marTop w:val="0"/>
          <w:marBottom w:val="0"/>
          <w:divBdr>
            <w:top w:val="none" w:sz="0" w:space="0" w:color="auto"/>
            <w:left w:val="none" w:sz="0" w:space="0" w:color="auto"/>
            <w:bottom w:val="none" w:sz="0" w:space="0" w:color="auto"/>
            <w:right w:val="none" w:sz="0" w:space="0" w:color="auto"/>
          </w:divBdr>
        </w:div>
        <w:div w:id="477498921">
          <w:marLeft w:val="0"/>
          <w:marRight w:val="0"/>
          <w:marTop w:val="0"/>
          <w:marBottom w:val="0"/>
          <w:divBdr>
            <w:top w:val="none" w:sz="0" w:space="0" w:color="auto"/>
            <w:left w:val="none" w:sz="0" w:space="0" w:color="auto"/>
            <w:bottom w:val="none" w:sz="0" w:space="0" w:color="auto"/>
            <w:right w:val="none" w:sz="0" w:space="0" w:color="auto"/>
          </w:divBdr>
        </w:div>
        <w:div w:id="909341005">
          <w:marLeft w:val="0"/>
          <w:marRight w:val="0"/>
          <w:marTop w:val="0"/>
          <w:marBottom w:val="0"/>
          <w:divBdr>
            <w:top w:val="none" w:sz="0" w:space="0" w:color="auto"/>
            <w:left w:val="none" w:sz="0" w:space="0" w:color="auto"/>
            <w:bottom w:val="none" w:sz="0" w:space="0" w:color="auto"/>
            <w:right w:val="none" w:sz="0" w:space="0" w:color="auto"/>
          </w:divBdr>
        </w:div>
        <w:div w:id="1170291619">
          <w:marLeft w:val="0"/>
          <w:marRight w:val="0"/>
          <w:marTop w:val="0"/>
          <w:marBottom w:val="0"/>
          <w:divBdr>
            <w:top w:val="none" w:sz="0" w:space="0" w:color="auto"/>
            <w:left w:val="none" w:sz="0" w:space="0" w:color="auto"/>
            <w:bottom w:val="none" w:sz="0" w:space="0" w:color="auto"/>
            <w:right w:val="none" w:sz="0" w:space="0" w:color="auto"/>
          </w:divBdr>
        </w:div>
        <w:div w:id="104158279">
          <w:marLeft w:val="0"/>
          <w:marRight w:val="0"/>
          <w:marTop w:val="0"/>
          <w:marBottom w:val="0"/>
          <w:divBdr>
            <w:top w:val="none" w:sz="0" w:space="0" w:color="auto"/>
            <w:left w:val="none" w:sz="0" w:space="0" w:color="auto"/>
            <w:bottom w:val="none" w:sz="0" w:space="0" w:color="auto"/>
            <w:right w:val="none" w:sz="0" w:space="0" w:color="auto"/>
          </w:divBdr>
        </w:div>
        <w:div w:id="1531458142">
          <w:marLeft w:val="0"/>
          <w:marRight w:val="0"/>
          <w:marTop w:val="0"/>
          <w:marBottom w:val="0"/>
          <w:divBdr>
            <w:top w:val="none" w:sz="0" w:space="0" w:color="auto"/>
            <w:left w:val="none" w:sz="0" w:space="0" w:color="auto"/>
            <w:bottom w:val="none" w:sz="0" w:space="0" w:color="auto"/>
            <w:right w:val="none" w:sz="0" w:space="0" w:color="auto"/>
          </w:divBdr>
        </w:div>
        <w:div w:id="1442841243">
          <w:marLeft w:val="0"/>
          <w:marRight w:val="0"/>
          <w:marTop w:val="0"/>
          <w:marBottom w:val="0"/>
          <w:divBdr>
            <w:top w:val="none" w:sz="0" w:space="0" w:color="auto"/>
            <w:left w:val="none" w:sz="0" w:space="0" w:color="auto"/>
            <w:bottom w:val="none" w:sz="0" w:space="0" w:color="auto"/>
            <w:right w:val="none" w:sz="0" w:space="0" w:color="auto"/>
          </w:divBdr>
        </w:div>
        <w:div w:id="44068293">
          <w:marLeft w:val="0"/>
          <w:marRight w:val="0"/>
          <w:marTop w:val="0"/>
          <w:marBottom w:val="0"/>
          <w:divBdr>
            <w:top w:val="none" w:sz="0" w:space="0" w:color="auto"/>
            <w:left w:val="none" w:sz="0" w:space="0" w:color="auto"/>
            <w:bottom w:val="none" w:sz="0" w:space="0" w:color="auto"/>
            <w:right w:val="none" w:sz="0" w:space="0" w:color="auto"/>
          </w:divBdr>
        </w:div>
        <w:div w:id="1195843734">
          <w:marLeft w:val="0"/>
          <w:marRight w:val="0"/>
          <w:marTop w:val="0"/>
          <w:marBottom w:val="0"/>
          <w:divBdr>
            <w:top w:val="none" w:sz="0" w:space="0" w:color="auto"/>
            <w:left w:val="none" w:sz="0" w:space="0" w:color="auto"/>
            <w:bottom w:val="none" w:sz="0" w:space="0" w:color="auto"/>
            <w:right w:val="none" w:sz="0" w:space="0" w:color="auto"/>
          </w:divBdr>
        </w:div>
        <w:div w:id="482937789">
          <w:marLeft w:val="0"/>
          <w:marRight w:val="0"/>
          <w:marTop w:val="0"/>
          <w:marBottom w:val="0"/>
          <w:divBdr>
            <w:top w:val="none" w:sz="0" w:space="0" w:color="auto"/>
            <w:left w:val="none" w:sz="0" w:space="0" w:color="auto"/>
            <w:bottom w:val="none" w:sz="0" w:space="0" w:color="auto"/>
            <w:right w:val="none" w:sz="0" w:space="0" w:color="auto"/>
          </w:divBdr>
        </w:div>
        <w:div w:id="1760373420">
          <w:marLeft w:val="0"/>
          <w:marRight w:val="0"/>
          <w:marTop w:val="0"/>
          <w:marBottom w:val="0"/>
          <w:divBdr>
            <w:top w:val="none" w:sz="0" w:space="0" w:color="auto"/>
            <w:left w:val="none" w:sz="0" w:space="0" w:color="auto"/>
            <w:bottom w:val="none" w:sz="0" w:space="0" w:color="auto"/>
            <w:right w:val="none" w:sz="0" w:space="0" w:color="auto"/>
          </w:divBdr>
        </w:div>
        <w:div w:id="235436059">
          <w:marLeft w:val="0"/>
          <w:marRight w:val="0"/>
          <w:marTop w:val="0"/>
          <w:marBottom w:val="0"/>
          <w:divBdr>
            <w:top w:val="none" w:sz="0" w:space="0" w:color="auto"/>
            <w:left w:val="none" w:sz="0" w:space="0" w:color="auto"/>
            <w:bottom w:val="none" w:sz="0" w:space="0" w:color="auto"/>
            <w:right w:val="none" w:sz="0" w:space="0" w:color="auto"/>
          </w:divBdr>
        </w:div>
        <w:div w:id="1334843679">
          <w:marLeft w:val="0"/>
          <w:marRight w:val="0"/>
          <w:marTop w:val="0"/>
          <w:marBottom w:val="0"/>
          <w:divBdr>
            <w:top w:val="none" w:sz="0" w:space="0" w:color="auto"/>
            <w:left w:val="none" w:sz="0" w:space="0" w:color="auto"/>
            <w:bottom w:val="none" w:sz="0" w:space="0" w:color="auto"/>
            <w:right w:val="none" w:sz="0" w:space="0" w:color="auto"/>
          </w:divBdr>
        </w:div>
        <w:div w:id="1217817324">
          <w:marLeft w:val="0"/>
          <w:marRight w:val="0"/>
          <w:marTop w:val="0"/>
          <w:marBottom w:val="0"/>
          <w:divBdr>
            <w:top w:val="none" w:sz="0" w:space="0" w:color="auto"/>
            <w:left w:val="none" w:sz="0" w:space="0" w:color="auto"/>
            <w:bottom w:val="none" w:sz="0" w:space="0" w:color="auto"/>
            <w:right w:val="none" w:sz="0" w:space="0" w:color="auto"/>
          </w:divBdr>
        </w:div>
        <w:div w:id="227154537">
          <w:marLeft w:val="0"/>
          <w:marRight w:val="0"/>
          <w:marTop w:val="0"/>
          <w:marBottom w:val="0"/>
          <w:divBdr>
            <w:top w:val="none" w:sz="0" w:space="0" w:color="auto"/>
            <w:left w:val="none" w:sz="0" w:space="0" w:color="auto"/>
            <w:bottom w:val="none" w:sz="0" w:space="0" w:color="auto"/>
            <w:right w:val="none" w:sz="0" w:space="0" w:color="auto"/>
          </w:divBdr>
        </w:div>
        <w:div w:id="838271055">
          <w:marLeft w:val="0"/>
          <w:marRight w:val="0"/>
          <w:marTop w:val="0"/>
          <w:marBottom w:val="0"/>
          <w:divBdr>
            <w:top w:val="none" w:sz="0" w:space="0" w:color="auto"/>
            <w:left w:val="none" w:sz="0" w:space="0" w:color="auto"/>
            <w:bottom w:val="none" w:sz="0" w:space="0" w:color="auto"/>
            <w:right w:val="none" w:sz="0" w:space="0" w:color="auto"/>
          </w:divBdr>
        </w:div>
        <w:div w:id="1463379260">
          <w:marLeft w:val="0"/>
          <w:marRight w:val="0"/>
          <w:marTop w:val="0"/>
          <w:marBottom w:val="0"/>
          <w:divBdr>
            <w:top w:val="none" w:sz="0" w:space="0" w:color="auto"/>
            <w:left w:val="none" w:sz="0" w:space="0" w:color="auto"/>
            <w:bottom w:val="none" w:sz="0" w:space="0" w:color="auto"/>
            <w:right w:val="none" w:sz="0" w:space="0" w:color="auto"/>
          </w:divBdr>
        </w:div>
        <w:div w:id="1291013835">
          <w:marLeft w:val="0"/>
          <w:marRight w:val="0"/>
          <w:marTop w:val="0"/>
          <w:marBottom w:val="0"/>
          <w:divBdr>
            <w:top w:val="none" w:sz="0" w:space="0" w:color="auto"/>
            <w:left w:val="none" w:sz="0" w:space="0" w:color="auto"/>
            <w:bottom w:val="none" w:sz="0" w:space="0" w:color="auto"/>
            <w:right w:val="none" w:sz="0" w:space="0" w:color="auto"/>
          </w:divBdr>
        </w:div>
        <w:div w:id="1397315147">
          <w:marLeft w:val="0"/>
          <w:marRight w:val="0"/>
          <w:marTop w:val="0"/>
          <w:marBottom w:val="0"/>
          <w:divBdr>
            <w:top w:val="none" w:sz="0" w:space="0" w:color="auto"/>
            <w:left w:val="none" w:sz="0" w:space="0" w:color="auto"/>
            <w:bottom w:val="none" w:sz="0" w:space="0" w:color="auto"/>
            <w:right w:val="none" w:sz="0" w:space="0" w:color="auto"/>
          </w:divBdr>
        </w:div>
        <w:div w:id="489443877">
          <w:marLeft w:val="0"/>
          <w:marRight w:val="0"/>
          <w:marTop w:val="0"/>
          <w:marBottom w:val="0"/>
          <w:divBdr>
            <w:top w:val="none" w:sz="0" w:space="0" w:color="auto"/>
            <w:left w:val="none" w:sz="0" w:space="0" w:color="auto"/>
            <w:bottom w:val="none" w:sz="0" w:space="0" w:color="auto"/>
            <w:right w:val="none" w:sz="0" w:space="0" w:color="auto"/>
          </w:divBdr>
        </w:div>
        <w:div w:id="1881672831">
          <w:marLeft w:val="0"/>
          <w:marRight w:val="0"/>
          <w:marTop w:val="0"/>
          <w:marBottom w:val="0"/>
          <w:divBdr>
            <w:top w:val="none" w:sz="0" w:space="0" w:color="auto"/>
            <w:left w:val="none" w:sz="0" w:space="0" w:color="auto"/>
            <w:bottom w:val="none" w:sz="0" w:space="0" w:color="auto"/>
            <w:right w:val="none" w:sz="0" w:space="0" w:color="auto"/>
          </w:divBdr>
        </w:div>
        <w:div w:id="2077778091">
          <w:marLeft w:val="0"/>
          <w:marRight w:val="0"/>
          <w:marTop w:val="0"/>
          <w:marBottom w:val="0"/>
          <w:divBdr>
            <w:top w:val="none" w:sz="0" w:space="0" w:color="auto"/>
            <w:left w:val="none" w:sz="0" w:space="0" w:color="auto"/>
            <w:bottom w:val="none" w:sz="0" w:space="0" w:color="auto"/>
            <w:right w:val="none" w:sz="0" w:space="0" w:color="auto"/>
          </w:divBdr>
        </w:div>
        <w:div w:id="480738388">
          <w:marLeft w:val="0"/>
          <w:marRight w:val="0"/>
          <w:marTop w:val="0"/>
          <w:marBottom w:val="0"/>
          <w:divBdr>
            <w:top w:val="none" w:sz="0" w:space="0" w:color="auto"/>
            <w:left w:val="none" w:sz="0" w:space="0" w:color="auto"/>
            <w:bottom w:val="none" w:sz="0" w:space="0" w:color="auto"/>
            <w:right w:val="none" w:sz="0" w:space="0" w:color="auto"/>
          </w:divBdr>
        </w:div>
      </w:divsChild>
    </w:div>
    <w:div w:id="1278098522">
      <w:bodyDiv w:val="1"/>
      <w:marLeft w:val="0"/>
      <w:marRight w:val="0"/>
      <w:marTop w:val="0"/>
      <w:marBottom w:val="0"/>
      <w:divBdr>
        <w:top w:val="none" w:sz="0" w:space="0" w:color="auto"/>
        <w:left w:val="none" w:sz="0" w:space="0" w:color="auto"/>
        <w:bottom w:val="none" w:sz="0" w:space="0" w:color="auto"/>
        <w:right w:val="none" w:sz="0" w:space="0" w:color="auto"/>
      </w:divBdr>
      <w:divsChild>
        <w:div w:id="519315660">
          <w:marLeft w:val="0"/>
          <w:marRight w:val="0"/>
          <w:marTop w:val="0"/>
          <w:marBottom w:val="0"/>
          <w:divBdr>
            <w:top w:val="none" w:sz="0" w:space="0" w:color="auto"/>
            <w:left w:val="none" w:sz="0" w:space="0" w:color="auto"/>
            <w:bottom w:val="none" w:sz="0" w:space="0" w:color="auto"/>
            <w:right w:val="none" w:sz="0" w:space="0" w:color="auto"/>
          </w:divBdr>
          <w:divsChild>
            <w:div w:id="145367887">
              <w:marLeft w:val="0"/>
              <w:marRight w:val="0"/>
              <w:marTop w:val="0"/>
              <w:marBottom w:val="0"/>
              <w:divBdr>
                <w:top w:val="none" w:sz="0" w:space="0" w:color="auto"/>
                <w:left w:val="none" w:sz="0" w:space="0" w:color="auto"/>
                <w:bottom w:val="none" w:sz="0" w:space="0" w:color="auto"/>
                <w:right w:val="none" w:sz="0" w:space="0" w:color="auto"/>
              </w:divBdr>
            </w:div>
          </w:divsChild>
        </w:div>
        <w:div w:id="1588658755">
          <w:marLeft w:val="0"/>
          <w:marRight w:val="0"/>
          <w:marTop w:val="0"/>
          <w:marBottom w:val="0"/>
          <w:divBdr>
            <w:top w:val="none" w:sz="0" w:space="0" w:color="auto"/>
            <w:left w:val="none" w:sz="0" w:space="0" w:color="auto"/>
            <w:bottom w:val="none" w:sz="0" w:space="0" w:color="auto"/>
            <w:right w:val="none" w:sz="0" w:space="0" w:color="auto"/>
          </w:divBdr>
          <w:divsChild>
            <w:div w:id="1361710383">
              <w:marLeft w:val="0"/>
              <w:marRight w:val="0"/>
              <w:marTop w:val="0"/>
              <w:marBottom w:val="0"/>
              <w:divBdr>
                <w:top w:val="none" w:sz="0" w:space="0" w:color="auto"/>
                <w:left w:val="none" w:sz="0" w:space="0" w:color="auto"/>
                <w:bottom w:val="none" w:sz="0" w:space="0" w:color="auto"/>
                <w:right w:val="none" w:sz="0" w:space="0" w:color="auto"/>
              </w:divBdr>
            </w:div>
          </w:divsChild>
        </w:div>
        <w:div w:id="765033440">
          <w:marLeft w:val="0"/>
          <w:marRight w:val="0"/>
          <w:marTop w:val="0"/>
          <w:marBottom w:val="0"/>
          <w:divBdr>
            <w:top w:val="none" w:sz="0" w:space="0" w:color="auto"/>
            <w:left w:val="none" w:sz="0" w:space="0" w:color="auto"/>
            <w:bottom w:val="none" w:sz="0" w:space="0" w:color="auto"/>
            <w:right w:val="none" w:sz="0" w:space="0" w:color="auto"/>
          </w:divBdr>
          <w:divsChild>
            <w:div w:id="1229029162">
              <w:marLeft w:val="0"/>
              <w:marRight w:val="0"/>
              <w:marTop w:val="0"/>
              <w:marBottom w:val="0"/>
              <w:divBdr>
                <w:top w:val="none" w:sz="0" w:space="0" w:color="auto"/>
                <w:left w:val="none" w:sz="0" w:space="0" w:color="auto"/>
                <w:bottom w:val="none" w:sz="0" w:space="0" w:color="auto"/>
                <w:right w:val="none" w:sz="0" w:space="0" w:color="auto"/>
              </w:divBdr>
            </w:div>
          </w:divsChild>
        </w:div>
        <w:div w:id="139661202">
          <w:marLeft w:val="0"/>
          <w:marRight w:val="0"/>
          <w:marTop w:val="0"/>
          <w:marBottom w:val="0"/>
          <w:divBdr>
            <w:top w:val="none" w:sz="0" w:space="0" w:color="auto"/>
            <w:left w:val="none" w:sz="0" w:space="0" w:color="auto"/>
            <w:bottom w:val="none" w:sz="0" w:space="0" w:color="auto"/>
            <w:right w:val="none" w:sz="0" w:space="0" w:color="auto"/>
          </w:divBdr>
          <w:divsChild>
            <w:div w:id="2136170132">
              <w:marLeft w:val="0"/>
              <w:marRight w:val="0"/>
              <w:marTop w:val="0"/>
              <w:marBottom w:val="0"/>
              <w:divBdr>
                <w:top w:val="none" w:sz="0" w:space="0" w:color="auto"/>
                <w:left w:val="none" w:sz="0" w:space="0" w:color="auto"/>
                <w:bottom w:val="none" w:sz="0" w:space="0" w:color="auto"/>
                <w:right w:val="none" w:sz="0" w:space="0" w:color="auto"/>
              </w:divBdr>
            </w:div>
          </w:divsChild>
        </w:div>
        <w:div w:id="810902915">
          <w:marLeft w:val="0"/>
          <w:marRight w:val="0"/>
          <w:marTop w:val="0"/>
          <w:marBottom w:val="0"/>
          <w:divBdr>
            <w:top w:val="none" w:sz="0" w:space="0" w:color="auto"/>
            <w:left w:val="none" w:sz="0" w:space="0" w:color="auto"/>
            <w:bottom w:val="none" w:sz="0" w:space="0" w:color="auto"/>
            <w:right w:val="none" w:sz="0" w:space="0" w:color="auto"/>
          </w:divBdr>
          <w:divsChild>
            <w:div w:id="1919825685">
              <w:marLeft w:val="0"/>
              <w:marRight w:val="0"/>
              <w:marTop w:val="0"/>
              <w:marBottom w:val="0"/>
              <w:divBdr>
                <w:top w:val="none" w:sz="0" w:space="0" w:color="auto"/>
                <w:left w:val="none" w:sz="0" w:space="0" w:color="auto"/>
                <w:bottom w:val="none" w:sz="0" w:space="0" w:color="auto"/>
                <w:right w:val="none" w:sz="0" w:space="0" w:color="auto"/>
              </w:divBdr>
            </w:div>
          </w:divsChild>
        </w:div>
        <w:div w:id="665136666">
          <w:marLeft w:val="0"/>
          <w:marRight w:val="0"/>
          <w:marTop w:val="0"/>
          <w:marBottom w:val="0"/>
          <w:divBdr>
            <w:top w:val="none" w:sz="0" w:space="0" w:color="auto"/>
            <w:left w:val="none" w:sz="0" w:space="0" w:color="auto"/>
            <w:bottom w:val="none" w:sz="0" w:space="0" w:color="auto"/>
            <w:right w:val="none" w:sz="0" w:space="0" w:color="auto"/>
          </w:divBdr>
          <w:divsChild>
            <w:div w:id="2031375066">
              <w:marLeft w:val="0"/>
              <w:marRight w:val="0"/>
              <w:marTop w:val="0"/>
              <w:marBottom w:val="0"/>
              <w:divBdr>
                <w:top w:val="none" w:sz="0" w:space="0" w:color="auto"/>
                <w:left w:val="none" w:sz="0" w:space="0" w:color="auto"/>
                <w:bottom w:val="none" w:sz="0" w:space="0" w:color="auto"/>
                <w:right w:val="none" w:sz="0" w:space="0" w:color="auto"/>
              </w:divBdr>
            </w:div>
          </w:divsChild>
        </w:div>
        <w:div w:id="1346862362">
          <w:marLeft w:val="0"/>
          <w:marRight w:val="0"/>
          <w:marTop w:val="0"/>
          <w:marBottom w:val="0"/>
          <w:divBdr>
            <w:top w:val="none" w:sz="0" w:space="0" w:color="auto"/>
            <w:left w:val="none" w:sz="0" w:space="0" w:color="auto"/>
            <w:bottom w:val="none" w:sz="0" w:space="0" w:color="auto"/>
            <w:right w:val="none" w:sz="0" w:space="0" w:color="auto"/>
          </w:divBdr>
          <w:divsChild>
            <w:div w:id="1124343725">
              <w:marLeft w:val="0"/>
              <w:marRight w:val="0"/>
              <w:marTop w:val="0"/>
              <w:marBottom w:val="0"/>
              <w:divBdr>
                <w:top w:val="none" w:sz="0" w:space="0" w:color="auto"/>
                <w:left w:val="none" w:sz="0" w:space="0" w:color="auto"/>
                <w:bottom w:val="none" w:sz="0" w:space="0" w:color="auto"/>
                <w:right w:val="none" w:sz="0" w:space="0" w:color="auto"/>
              </w:divBdr>
            </w:div>
          </w:divsChild>
        </w:div>
        <w:div w:id="1006707261">
          <w:marLeft w:val="0"/>
          <w:marRight w:val="0"/>
          <w:marTop w:val="0"/>
          <w:marBottom w:val="0"/>
          <w:divBdr>
            <w:top w:val="none" w:sz="0" w:space="0" w:color="auto"/>
            <w:left w:val="none" w:sz="0" w:space="0" w:color="auto"/>
            <w:bottom w:val="none" w:sz="0" w:space="0" w:color="auto"/>
            <w:right w:val="none" w:sz="0" w:space="0" w:color="auto"/>
          </w:divBdr>
          <w:divsChild>
            <w:div w:id="160509990">
              <w:marLeft w:val="0"/>
              <w:marRight w:val="0"/>
              <w:marTop w:val="0"/>
              <w:marBottom w:val="0"/>
              <w:divBdr>
                <w:top w:val="none" w:sz="0" w:space="0" w:color="auto"/>
                <w:left w:val="none" w:sz="0" w:space="0" w:color="auto"/>
                <w:bottom w:val="none" w:sz="0" w:space="0" w:color="auto"/>
                <w:right w:val="none" w:sz="0" w:space="0" w:color="auto"/>
              </w:divBdr>
            </w:div>
          </w:divsChild>
        </w:div>
        <w:div w:id="918296367">
          <w:marLeft w:val="0"/>
          <w:marRight w:val="0"/>
          <w:marTop w:val="0"/>
          <w:marBottom w:val="0"/>
          <w:divBdr>
            <w:top w:val="none" w:sz="0" w:space="0" w:color="auto"/>
            <w:left w:val="none" w:sz="0" w:space="0" w:color="auto"/>
            <w:bottom w:val="none" w:sz="0" w:space="0" w:color="auto"/>
            <w:right w:val="none" w:sz="0" w:space="0" w:color="auto"/>
          </w:divBdr>
          <w:divsChild>
            <w:div w:id="305819367">
              <w:marLeft w:val="0"/>
              <w:marRight w:val="0"/>
              <w:marTop w:val="0"/>
              <w:marBottom w:val="0"/>
              <w:divBdr>
                <w:top w:val="none" w:sz="0" w:space="0" w:color="auto"/>
                <w:left w:val="none" w:sz="0" w:space="0" w:color="auto"/>
                <w:bottom w:val="none" w:sz="0" w:space="0" w:color="auto"/>
                <w:right w:val="none" w:sz="0" w:space="0" w:color="auto"/>
              </w:divBdr>
            </w:div>
          </w:divsChild>
        </w:div>
        <w:div w:id="152524358">
          <w:marLeft w:val="0"/>
          <w:marRight w:val="0"/>
          <w:marTop w:val="0"/>
          <w:marBottom w:val="0"/>
          <w:divBdr>
            <w:top w:val="none" w:sz="0" w:space="0" w:color="auto"/>
            <w:left w:val="none" w:sz="0" w:space="0" w:color="auto"/>
            <w:bottom w:val="none" w:sz="0" w:space="0" w:color="auto"/>
            <w:right w:val="none" w:sz="0" w:space="0" w:color="auto"/>
          </w:divBdr>
          <w:divsChild>
            <w:div w:id="1823279195">
              <w:marLeft w:val="0"/>
              <w:marRight w:val="0"/>
              <w:marTop w:val="0"/>
              <w:marBottom w:val="0"/>
              <w:divBdr>
                <w:top w:val="none" w:sz="0" w:space="0" w:color="auto"/>
                <w:left w:val="none" w:sz="0" w:space="0" w:color="auto"/>
                <w:bottom w:val="none" w:sz="0" w:space="0" w:color="auto"/>
                <w:right w:val="none" w:sz="0" w:space="0" w:color="auto"/>
              </w:divBdr>
            </w:div>
          </w:divsChild>
        </w:div>
        <w:div w:id="440997473">
          <w:marLeft w:val="0"/>
          <w:marRight w:val="0"/>
          <w:marTop w:val="0"/>
          <w:marBottom w:val="0"/>
          <w:divBdr>
            <w:top w:val="none" w:sz="0" w:space="0" w:color="auto"/>
            <w:left w:val="none" w:sz="0" w:space="0" w:color="auto"/>
            <w:bottom w:val="none" w:sz="0" w:space="0" w:color="auto"/>
            <w:right w:val="none" w:sz="0" w:space="0" w:color="auto"/>
          </w:divBdr>
          <w:divsChild>
            <w:div w:id="1842158254">
              <w:marLeft w:val="0"/>
              <w:marRight w:val="0"/>
              <w:marTop w:val="0"/>
              <w:marBottom w:val="0"/>
              <w:divBdr>
                <w:top w:val="none" w:sz="0" w:space="0" w:color="auto"/>
                <w:left w:val="none" w:sz="0" w:space="0" w:color="auto"/>
                <w:bottom w:val="none" w:sz="0" w:space="0" w:color="auto"/>
                <w:right w:val="none" w:sz="0" w:space="0" w:color="auto"/>
              </w:divBdr>
            </w:div>
          </w:divsChild>
        </w:div>
        <w:div w:id="406271996">
          <w:marLeft w:val="0"/>
          <w:marRight w:val="0"/>
          <w:marTop w:val="0"/>
          <w:marBottom w:val="0"/>
          <w:divBdr>
            <w:top w:val="none" w:sz="0" w:space="0" w:color="auto"/>
            <w:left w:val="none" w:sz="0" w:space="0" w:color="auto"/>
            <w:bottom w:val="none" w:sz="0" w:space="0" w:color="auto"/>
            <w:right w:val="none" w:sz="0" w:space="0" w:color="auto"/>
          </w:divBdr>
          <w:divsChild>
            <w:div w:id="105200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314875149">
      <w:bodyDiv w:val="1"/>
      <w:marLeft w:val="0"/>
      <w:marRight w:val="0"/>
      <w:marTop w:val="0"/>
      <w:marBottom w:val="0"/>
      <w:divBdr>
        <w:top w:val="none" w:sz="0" w:space="0" w:color="auto"/>
        <w:left w:val="none" w:sz="0" w:space="0" w:color="auto"/>
        <w:bottom w:val="none" w:sz="0" w:space="0" w:color="auto"/>
        <w:right w:val="none" w:sz="0" w:space="0" w:color="auto"/>
      </w:divBdr>
    </w:div>
    <w:div w:id="1318728333">
      <w:bodyDiv w:val="1"/>
      <w:marLeft w:val="0"/>
      <w:marRight w:val="0"/>
      <w:marTop w:val="0"/>
      <w:marBottom w:val="0"/>
      <w:divBdr>
        <w:top w:val="none" w:sz="0" w:space="0" w:color="auto"/>
        <w:left w:val="none" w:sz="0" w:space="0" w:color="auto"/>
        <w:bottom w:val="none" w:sz="0" w:space="0" w:color="auto"/>
        <w:right w:val="none" w:sz="0" w:space="0" w:color="auto"/>
      </w:divBdr>
    </w:div>
    <w:div w:id="1326785921">
      <w:bodyDiv w:val="1"/>
      <w:marLeft w:val="0"/>
      <w:marRight w:val="0"/>
      <w:marTop w:val="0"/>
      <w:marBottom w:val="0"/>
      <w:divBdr>
        <w:top w:val="none" w:sz="0" w:space="0" w:color="auto"/>
        <w:left w:val="none" w:sz="0" w:space="0" w:color="auto"/>
        <w:bottom w:val="none" w:sz="0" w:space="0" w:color="auto"/>
        <w:right w:val="none" w:sz="0" w:space="0" w:color="auto"/>
      </w:divBdr>
    </w:div>
    <w:div w:id="1342582225">
      <w:bodyDiv w:val="1"/>
      <w:marLeft w:val="0"/>
      <w:marRight w:val="0"/>
      <w:marTop w:val="0"/>
      <w:marBottom w:val="0"/>
      <w:divBdr>
        <w:top w:val="none" w:sz="0" w:space="0" w:color="auto"/>
        <w:left w:val="none" w:sz="0" w:space="0" w:color="auto"/>
        <w:bottom w:val="none" w:sz="0" w:space="0" w:color="auto"/>
        <w:right w:val="none" w:sz="0" w:space="0" w:color="auto"/>
      </w:divBdr>
    </w:div>
    <w:div w:id="1353190829">
      <w:bodyDiv w:val="1"/>
      <w:marLeft w:val="0"/>
      <w:marRight w:val="0"/>
      <w:marTop w:val="0"/>
      <w:marBottom w:val="0"/>
      <w:divBdr>
        <w:top w:val="none" w:sz="0" w:space="0" w:color="auto"/>
        <w:left w:val="none" w:sz="0" w:space="0" w:color="auto"/>
        <w:bottom w:val="none" w:sz="0" w:space="0" w:color="auto"/>
        <w:right w:val="none" w:sz="0" w:space="0" w:color="auto"/>
      </w:divBdr>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36443866">
      <w:bodyDiv w:val="1"/>
      <w:marLeft w:val="0"/>
      <w:marRight w:val="0"/>
      <w:marTop w:val="0"/>
      <w:marBottom w:val="0"/>
      <w:divBdr>
        <w:top w:val="none" w:sz="0" w:space="0" w:color="auto"/>
        <w:left w:val="none" w:sz="0" w:space="0" w:color="auto"/>
        <w:bottom w:val="none" w:sz="0" w:space="0" w:color="auto"/>
        <w:right w:val="none" w:sz="0" w:space="0" w:color="auto"/>
      </w:divBdr>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58259306">
      <w:bodyDiv w:val="1"/>
      <w:marLeft w:val="0"/>
      <w:marRight w:val="0"/>
      <w:marTop w:val="0"/>
      <w:marBottom w:val="0"/>
      <w:divBdr>
        <w:top w:val="none" w:sz="0" w:space="0" w:color="auto"/>
        <w:left w:val="none" w:sz="0" w:space="0" w:color="auto"/>
        <w:bottom w:val="none" w:sz="0" w:space="0" w:color="auto"/>
        <w:right w:val="none" w:sz="0" w:space="0" w:color="auto"/>
      </w:divBdr>
    </w:div>
    <w:div w:id="1461726887">
      <w:bodyDiv w:val="1"/>
      <w:marLeft w:val="0"/>
      <w:marRight w:val="0"/>
      <w:marTop w:val="0"/>
      <w:marBottom w:val="0"/>
      <w:divBdr>
        <w:top w:val="none" w:sz="0" w:space="0" w:color="auto"/>
        <w:left w:val="none" w:sz="0" w:space="0" w:color="auto"/>
        <w:bottom w:val="none" w:sz="0" w:space="0" w:color="auto"/>
        <w:right w:val="none" w:sz="0" w:space="0" w:color="auto"/>
      </w:divBdr>
    </w:div>
    <w:div w:id="1466315245">
      <w:bodyDiv w:val="1"/>
      <w:marLeft w:val="0"/>
      <w:marRight w:val="0"/>
      <w:marTop w:val="0"/>
      <w:marBottom w:val="0"/>
      <w:divBdr>
        <w:top w:val="none" w:sz="0" w:space="0" w:color="auto"/>
        <w:left w:val="none" w:sz="0" w:space="0" w:color="auto"/>
        <w:bottom w:val="none" w:sz="0" w:space="0" w:color="auto"/>
        <w:right w:val="none" w:sz="0" w:space="0" w:color="auto"/>
      </w:divBdr>
    </w:div>
    <w:div w:id="1470199590">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00533701">
      <w:bodyDiv w:val="1"/>
      <w:marLeft w:val="0"/>
      <w:marRight w:val="0"/>
      <w:marTop w:val="0"/>
      <w:marBottom w:val="0"/>
      <w:divBdr>
        <w:top w:val="none" w:sz="0" w:space="0" w:color="auto"/>
        <w:left w:val="none" w:sz="0" w:space="0" w:color="auto"/>
        <w:bottom w:val="none" w:sz="0" w:space="0" w:color="auto"/>
        <w:right w:val="none" w:sz="0" w:space="0" w:color="auto"/>
      </w:divBdr>
    </w:div>
    <w:div w:id="1516773393">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531334839">
      <w:bodyDiv w:val="1"/>
      <w:marLeft w:val="0"/>
      <w:marRight w:val="0"/>
      <w:marTop w:val="0"/>
      <w:marBottom w:val="0"/>
      <w:divBdr>
        <w:top w:val="none" w:sz="0" w:space="0" w:color="auto"/>
        <w:left w:val="none" w:sz="0" w:space="0" w:color="auto"/>
        <w:bottom w:val="none" w:sz="0" w:space="0" w:color="auto"/>
        <w:right w:val="none" w:sz="0" w:space="0" w:color="auto"/>
      </w:divBdr>
    </w:div>
    <w:div w:id="1544755876">
      <w:bodyDiv w:val="1"/>
      <w:marLeft w:val="0"/>
      <w:marRight w:val="0"/>
      <w:marTop w:val="0"/>
      <w:marBottom w:val="0"/>
      <w:divBdr>
        <w:top w:val="none" w:sz="0" w:space="0" w:color="auto"/>
        <w:left w:val="none" w:sz="0" w:space="0" w:color="auto"/>
        <w:bottom w:val="none" w:sz="0" w:space="0" w:color="auto"/>
        <w:right w:val="none" w:sz="0" w:space="0" w:color="auto"/>
      </w:divBdr>
    </w:div>
    <w:div w:id="1556702301">
      <w:bodyDiv w:val="1"/>
      <w:marLeft w:val="0"/>
      <w:marRight w:val="0"/>
      <w:marTop w:val="0"/>
      <w:marBottom w:val="0"/>
      <w:divBdr>
        <w:top w:val="none" w:sz="0" w:space="0" w:color="auto"/>
        <w:left w:val="none" w:sz="0" w:space="0" w:color="auto"/>
        <w:bottom w:val="none" w:sz="0" w:space="0" w:color="auto"/>
        <w:right w:val="none" w:sz="0" w:space="0" w:color="auto"/>
      </w:divBdr>
    </w:div>
    <w:div w:id="1563247695">
      <w:bodyDiv w:val="1"/>
      <w:marLeft w:val="0"/>
      <w:marRight w:val="0"/>
      <w:marTop w:val="0"/>
      <w:marBottom w:val="0"/>
      <w:divBdr>
        <w:top w:val="none" w:sz="0" w:space="0" w:color="auto"/>
        <w:left w:val="none" w:sz="0" w:space="0" w:color="auto"/>
        <w:bottom w:val="none" w:sz="0" w:space="0" w:color="auto"/>
        <w:right w:val="none" w:sz="0" w:space="0" w:color="auto"/>
      </w:divBdr>
    </w:div>
    <w:div w:id="1567757843">
      <w:bodyDiv w:val="1"/>
      <w:marLeft w:val="0"/>
      <w:marRight w:val="0"/>
      <w:marTop w:val="0"/>
      <w:marBottom w:val="0"/>
      <w:divBdr>
        <w:top w:val="none" w:sz="0" w:space="0" w:color="auto"/>
        <w:left w:val="none" w:sz="0" w:space="0" w:color="auto"/>
        <w:bottom w:val="none" w:sz="0" w:space="0" w:color="auto"/>
        <w:right w:val="none" w:sz="0" w:space="0" w:color="auto"/>
      </w:divBdr>
    </w:div>
    <w:div w:id="1612860489">
      <w:bodyDiv w:val="1"/>
      <w:marLeft w:val="0"/>
      <w:marRight w:val="0"/>
      <w:marTop w:val="0"/>
      <w:marBottom w:val="0"/>
      <w:divBdr>
        <w:top w:val="none" w:sz="0" w:space="0" w:color="auto"/>
        <w:left w:val="none" w:sz="0" w:space="0" w:color="auto"/>
        <w:bottom w:val="none" w:sz="0" w:space="0" w:color="auto"/>
        <w:right w:val="none" w:sz="0" w:space="0" w:color="auto"/>
      </w:divBdr>
    </w:div>
    <w:div w:id="1677342542">
      <w:bodyDiv w:val="1"/>
      <w:marLeft w:val="0"/>
      <w:marRight w:val="0"/>
      <w:marTop w:val="0"/>
      <w:marBottom w:val="0"/>
      <w:divBdr>
        <w:top w:val="none" w:sz="0" w:space="0" w:color="auto"/>
        <w:left w:val="none" w:sz="0" w:space="0" w:color="auto"/>
        <w:bottom w:val="none" w:sz="0" w:space="0" w:color="auto"/>
        <w:right w:val="none" w:sz="0" w:space="0" w:color="auto"/>
      </w:divBdr>
    </w:div>
    <w:div w:id="1689524124">
      <w:bodyDiv w:val="1"/>
      <w:marLeft w:val="0"/>
      <w:marRight w:val="0"/>
      <w:marTop w:val="0"/>
      <w:marBottom w:val="0"/>
      <w:divBdr>
        <w:top w:val="none" w:sz="0" w:space="0" w:color="auto"/>
        <w:left w:val="none" w:sz="0" w:space="0" w:color="auto"/>
        <w:bottom w:val="none" w:sz="0" w:space="0" w:color="auto"/>
        <w:right w:val="none" w:sz="0" w:space="0" w:color="auto"/>
      </w:divBdr>
    </w:div>
    <w:div w:id="1717006362">
      <w:bodyDiv w:val="1"/>
      <w:marLeft w:val="0"/>
      <w:marRight w:val="0"/>
      <w:marTop w:val="0"/>
      <w:marBottom w:val="0"/>
      <w:divBdr>
        <w:top w:val="none" w:sz="0" w:space="0" w:color="auto"/>
        <w:left w:val="none" w:sz="0" w:space="0" w:color="auto"/>
        <w:bottom w:val="none" w:sz="0" w:space="0" w:color="auto"/>
        <w:right w:val="none" w:sz="0" w:space="0" w:color="auto"/>
      </w:divBdr>
    </w:div>
    <w:div w:id="1748384377">
      <w:bodyDiv w:val="1"/>
      <w:marLeft w:val="0"/>
      <w:marRight w:val="0"/>
      <w:marTop w:val="0"/>
      <w:marBottom w:val="0"/>
      <w:divBdr>
        <w:top w:val="none" w:sz="0" w:space="0" w:color="auto"/>
        <w:left w:val="none" w:sz="0" w:space="0" w:color="auto"/>
        <w:bottom w:val="none" w:sz="0" w:space="0" w:color="auto"/>
        <w:right w:val="none" w:sz="0" w:space="0" w:color="auto"/>
      </w:divBdr>
      <w:divsChild>
        <w:div w:id="628899404">
          <w:marLeft w:val="0"/>
          <w:marRight w:val="0"/>
          <w:marTop w:val="0"/>
          <w:marBottom w:val="0"/>
          <w:divBdr>
            <w:top w:val="none" w:sz="0" w:space="0" w:color="auto"/>
            <w:left w:val="none" w:sz="0" w:space="0" w:color="auto"/>
            <w:bottom w:val="none" w:sz="0" w:space="0" w:color="auto"/>
            <w:right w:val="none" w:sz="0" w:space="0" w:color="auto"/>
          </w:divBdr>
        </w:div>
        <w:div w:id="219287249">
          <w:marLeft w:val="0"/>
          <w:marRight w:val="0"/>
          <w:marTop w:val="0"/>
          <w:marBottom w:val="0"/>
          <w:divBdr>
            <w:top w:val="none" w:sz="0" w:space="0" w:color="auto"/>
            <w:left w:val="none" w:sz="0" w:space="0" w:color="auto"/>
            <w:bottom w:val="none" w:sz="0" w:space="0" w:color="auto"/>
            <w:right w:val="none" w:sz="0" w:space="0" w:color="auto"/>
          </w:divBdr>
        </w:div>
        <w:div w:id="2108689276">
          <w:marLeft w:val="0"/>
          <w:marRight w:val="0"/>
          <w:marTop w:val="0"/>
          <w:marBottom w:val="0"/>
          <w:divBdr>
            <w:top w:val="none" w:sz="0" w:space="0" w:color="auto"/>
            <w:left w:val="none" w:sz="0" w:space="0" w:color="auto"/>
            <w:bottom w:val="none" w:sz="0" w:space="0" w:color="auto"/>
            <w:right w:val="none" w:sz="0" w:space="0" w:color="auto"/>
          </w:divBdr>
        </w:div>
        <w:div w:id="843935208">
          <w:marLeft w:val="0"/>
          <w:marRight w:val="0"/>
          <w:marTop w:val="0"/>
          <w:marBottom w:val="0"/>
          <w:divBdr>
            <w:top w:val="none" w:sz="0" w:space="0" w:color="auto"/>
            <w:left w:val="none" w:sz="0" w:space="0" w:color="auto"/>
            <w:bottom w:val="none" w:sz="0" w:space="0" w:color="auto"/>
            <w:right w:val="none" w:sz="0" w:space="0" w:color="auto"/>
          </w:divBdr>
        </w:div>
        <w:div w:id="1959068935">
          <w:marLeft w:val="0"/>
          <w:marRight w:val="0"/>
          <w:marTop w:val="0"/>
          <w:marBottom w:val="0"/>
          <w:divBdr>
            <w:top w:val="none" w:sz="0" w:space="0" w:color="auto"/>
            <w:left w:val="none" w:sz="0" w:space="0" w:color="auto"/>
            <w:bottom w:val="none" w:sz="0" w:space="0" w:color="auto"/>
            <w:right w:val="none" w:sz="0" w:space="0" w:color="auto"/>
          </w:divBdr>
        </w:div>
      </w:divsChild>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777863311">
      <w:bodyDiv w:val="1"/>
      <w:marLeft w:val="0"/>
      <w:marRight w:val="0"/>
      <w:marTop w:val="0"/>
      <w:marBottom w:val="0"/>
      <w:divBdr>
        <w:top w:val="none" w:sz="0" w:space="0" w:color="auto"/>
        <w:left w:val="none" w:sz="0" w:space="0" w:color="auto"/>
        <w:bottom w:val="none" w:sz="0" w:space="0" w:color="auto"/>
        <w:right w:val="none" w:sz="0" w:space="0" w:color="auto"/>
      </w:divBdr>
    </w:div>
    <w:div w:id="1803501128">
      <w:bodyDiv w:val="1"/>
      <w:marLeft w:val="0"/>
      <w:marRight w:val="0"/>
      <w:marTop w:val="0"/>
      <w:marBottom w:val="0"/>
      <w:divBdr>
        <w:top w:val="none" w:sz="0" w:space="0" w:color="auto"/>
        <w:left w:val="none" w:sz="0" w:space="0" w:color="auto"/>
        <w:bottom w:val="none" w:sz="0" w:space="0" w:color="auto"/>
        <w:right w:val="none" w:sz="0" w:space="0" w:color="auto"/>
      </w:divBdr>
    </w:div>
    <w:div w:id="1838495479">
      <w:bodyDiv w:val="1"/>
      <w:marLeft w:val="0"/>
      <w:marRight w:val="0"/>
      <w:marTop w:val="0"/>
      <w:marBottom w:val="0"/>
      <w:divBdr>
        <w:top w:val="none" w:sz="0" w:space="0" w:color="auto"/>
        <w:left w:val="none" w:sz="0" w:space="0" w:color="auto"/>
        <w:bottom w:val="none" w:sz="0" w:space="0" w:color="auto"/>
        <w:right w:val="none" w:sz="0" w:space="0" w:color="auto"/>
      </w:divBdr>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78154482">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898936342">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1935434325">
      <w:bodyDiv w:val="1"/>
      <w:marLeft w:val="0"/>
      <w:marRight w:val="0"/>
      <w:marTop w:val="0"/>
      <w:marBottom w:val="0"/>
      <w:divBdr>
        <w:top w:val="none" w:sz="0" w:space="0" w:color="auto"/>
        <w:left w:val="none" w:sz="0" w:space="0" w:color="auto"/>
        <w:bottom w:val="none" w:sz="0" w:space="0" w:color="auto"/>
        <w:right w:val="none" w:sz="0" w:space="0" w:color="auto"/>
      </w:divBdr>
    </w:div>
    <w:div w:id="1938706174">
      <w:bodyDiv w:val="1"/>
      <w:marLeft w:val="0"/>
      <w:marRight w:val="0"/>
      <w:marTop w:val="0"/>
      <w:marBottom w:val="0"/>
      <w:divBdr>
        <w:top w:val="none" w:sz="0" w:space="0" w:color="auto"/>
        <w:left w:val="none" w:sz="0" w:space="0" w:color="auto"/>
        <w:bottom w:val="none" w:sz="0" w:space="0" w:color="auto"/>
        <w:right w:val="none" w:sz="0" w:space="0" w:color="auto"/>
      </w:divBdr>
    </w:div>
    <w:div w:id="1940333829">
      <w:bodyDiv w:val="1"/>
      <w:marLeft w:val="0"/>
      <w:marRight w:val="0"/>
      <w:marTop w:val="0"/>
      <w:marBottom w:val="0"/>
      <w:divBdr>
        <w:top w:val="none" w:sz="0" w:space="0" w:color="auto"/>
        <w:left w:val="none" w:sz="0" w:space="0" w:color="auto"/>
        <w:bottom w:val="none" w:sz="0" w:space="0" w:color="auto"/>
        <w:right w:val="none" w:sz="0" w:space="0" w:color="auto"/>
      </w:divBdr>
    </w:div>
    <w:div w:id="1967808431">
      <w:bodyDiv w:val="1"/>
      <w:marLeft w:val="0"/>
      <w:marRight w:val="0"/>
      <w:marTop w:val="0"/>
      <w:marBottom w:val="0"/>
      <w:divBdr>
        <w:top w:val="none" w:sz="0" w:space="0" w:color="auto"/>
        <w:left w:val="none" w:sz="0" w:space="0" w:color="auto"/>
        <w:bottom w:val="none" w:sz="0" w:space="0" w:color="auto"/>
        <w:right w:val="none" w:sz="0" w:space="0" w:color="auto"/>
      </w:divBdr>
    </w:div>
    <w:div w:id="1978947741">
      <w:bodyDiv w:val="1"/>
      <w:marLeft w:val="0"/>
      <w:marRight w:val="0"/>
      <w:marTop w:val="0"/>
      <w:marBottom w:val="0"/>
      <w:divBdr>
        <w:top w:val="none" w:sz="0" w:space="0" w:color="auto"/>
        <w:left w:val="none" w:sz="0" w:space="0" w:color="auto"/>
        <w:bottom w:val="none" w:sz="0" w:space="0" w:color="auto"/>
        <w:right w:val="none" w:sz="0" w:space="0" w:color="auto"/>
      </w:divBdr>
      <w:divsChild>
        <w:div w:id="943340175">
          <w:marLeft w:val="0"/>
          <w:marRight w:val="0"/>
          <w:marTop w:val="15"/>
          <w:marBottom w:val="0"/>
          <w:divBdr>
            <w:top w:val="single" w:sz="48" w:space="0" w:color="auto"/>
            <w:left w:val="single" w:sz="48" w:space="0" w:color="auto"/>
            <w:bottom w:val="single" w:sz="48" w:space="0" w:color="auto"/>
            <w:right w:val="single" w:sz="48" w:space="0" w:color="auto"/>
          </w:divBdr>
          <w:divsChild>
            <w:div w:id="939917393">
              <w:marLeft w:val="0"/>
              <w:marRight w:val="0"/>
              <w:marTop w:val="0"/>
              <w:marBottom w:val="0"/>
              <w:divBdr>
                <w:top w:val="none" w:sz="0" w:space="0" w:color="auto"/>
                <w:left w:val="none" w:sz="0" w:space="0" w:color="auto"/>
                <w:bottom w:val="none" w:sz="0" w:space="0" w:color="auto"/>
                <w:right w:val="none" w:sz="0" w:space="0" w:color="auto"/>
              </w:divBdr>
              <w:divsChild>
                <w:div w:id="1002002764">
                  <w:marLeft w:val="0"/>
                  <w:marRight w:val="0"/>
                  <w:marTop w:val="0"/>
                  <w:marBottom w:val="0"/>
                  <w:divBdr>
                    <w:top w:val="none" w:sz="0" w:space="0" w:color="auto"/>
                    <w:left w:val="none" w:sz="0" w:space="0" w:color="auto"/>
                    <w:bottom w:val="none" w:sz="0" w:space="0" w:color="auto"/>
                    <w:right w:val="none" w:sz="0" w:space="0" w:color="auto"/>
                  </w:divBdr>
                </w:div>
                <w:div w:id="1670524864">
                  <w:marLeft w:val="0"/>
                  <w:marRight w:val="0"/>
                  <w:marTop w:val="0"/>
                  <w:marBottom w:val="0"/>
                  <w:divBdr>
                    <w:top w:val="none" w:sz="0" w:space="0" w:color="auto"/>
                    <w:left w:val="none" w:sz="0" w:space="0" w:color="auto"/>
                    <w:bottom w:val="none" w:sz="0" w:space="0" w:color="auto"/>
                    <w:right w:val="none" w:sz="0" w:space="0" w:color="auto"/>
                  </w:divBdr>
                </w:div>
                <w:div w:id="2122799960">
                  <w:marLeft w:val="0"/>
                  <w:marRight w:val="0"/>
                  <w:marTop w:val="0"/>
                  <w:marBottom w:val="0"/>
                  <w:divBdr>
                    <w:top w:val="none" w:sz="0" w:space="0" w:color="auto"/>
                    <w:left w:val="none" w:sz="0" w:space="0" w:color="auto"/>
                    <w:bottom w:val="none" w:sz="0" w:space="0" w:color="auto"/>
                    <w:right w:val="none" w:sz="0" w:space="0" w:color="auto"/>
                  </w:divBdr>
                </w:div>
                <w:div w:id="1709137395">
                  <w:marLeft w:val="0"/>
                  <w:marRight w:val="0"/>
                  <w:marTop w:val="0"/>
                  <w:marBottom w:val="0"/>
                  <w:divBdr>
                    <w:top w:val="none" w:sz="0" w:space="0" w:color="auto"/>
                    <w:left w:val="none" w:sz="0" w:space="0" w:color="auto"/>
                    <w:bottom w:val="none" w:sz="0" w:space="0" w:color="auto"/>
                    <w:right w:val="none" w:sz="0" w:space="0" w:color="auto"/>
                  </w:divBdr>
                </w:div>
                <w:div w:id="1277786805">
                  <w:marLeft w:val="0"/>
                  <w:marRight w:val="0"/>
                  <w:marTop w:val="0"/>
                  <w:marBottom w:val="0"/>
                  <w:divBdr>
                    <w:top w:val="none" w:sz="0" w:space="0" w:color="auto"/>
                    <w:left w:val="none" w:sz="0" w:space="0" w:color="auto"/>
                    <w:bottom w:val="none" w:sz="0" w:space="0" w:color="auto"/>
                    <w:right w:val="none" w:sz="0" w:space="0" w:color="auto"/>
                  </w:divBdr>
                </w:div>
                <w:div w:id="637145579">
                  <w:marLeft w:val="0"/>
                  <w:marRight w:val="0"/>
                  <w:marTop w:val="0"/>
                  <w:marBottom w:val="0"/>
                  <w:divBdr>
                    <w:top w:val="none" w:sz="0" w:space="0" w:color="auto"/>
                    <w:left w:val="none" w:sz="0" w:space="0" w:color="auto"/>
                    <w:bottom w:val="none" w:sz="0" w:space="0" w:color="auto"/>
                    <w:right w:val="none" w:sz="0" w:space="0" w:color="auto"/>
                  </w:divBdr>
                </w:div>
                <w:div w:id="2055612923">
                  <w:marLeft w:val="0"/>
                  <w:marRight w:val="0"/>
                  <w:marTop w:val="0"/>
                  <w:marBottom w:val="0"/>
                  <w:divBdr>
                    <w:top w:val="none" w:sz="0" w:space="0" w:color="auto"/>
                    <w:left w:val="none" w:sz="0" w:space="0" w:color="auto"/>
                    <w:bottom w:val="none" w:sz="0" w:space="0" w:color="auto"/>
                    <w:right w:val="none" w:sz="0" w:space="0" w:color="auto"/>
                  </w:divBdr>
                </w:div>
                <w:div w:id="217085325">
                  <w:marLeft w:val="0"/>
                  <w:marRight w:val="0"/>
                  <w:marTop w:val="0"/>
                  <w:marBottom w:val="0"/>
                  <w:divBdr>
                    <w:top w:val="none" w:sz="0" w:space="0" w:color="auto"/>
                    <w:left w:val="none" w:sz="0" w:space="0" w:color="auto"/>
                    <w:bottom w:val="none" w:sz="0" w:space="0" w:color="auto"/>
                    <w:right w:val="none" w:sz="0" w:space="0" w:color="auto"/>
                  </w:divBdr>
                </w:div>
                <w:div w:id="1115711382">
                  <w:marLeft w:val="0"/>
                  <w:marRight w:val="0"/>
                  <w:marTop w:val="0"/>
                  <w:marBottom w:val="0"/>
                  <w:divBdr>
                    <w:top w:val="none" w:sz="0" w:space="0" w:color="auto"/>
                    <w:left w:val="none" w:sz="0" w:space="0" w:color="auto"/>
                    <w:bottom w:val="none" w:sz="0" w:space="0" w:color="auto"/>
                    <w:right w:val="none" w:sz="0" w:space="0" w:color="auto"/>
                  </w:divBdr>
                </w:div>
                <w:div w:id="240875509">
                  <w:marLeft w:val="0"/>
                  <w:marRight w:val="0"/>
                  <w:marTop w:val="0"/>
                  <w:marBottom w:val="0"/>
                  <w:divBdr>
                    <w:top w:val="none" w:sz="0" w:space="0" w:color="auto"/>
                    <w:left w:val="none" w:sz="0" w:space="0" w:color="auto"/>
                    <w:bottom w:val="none" w:sz="0" w:space="0" w:color="auto"/>
                    <w:right w:val="none" w:sz="0" w:space="0" w:color="auto"/>
                  </w:divBdr>
                </w:div>
                <w:div w:id="705255148">
                  <w:marLeft w:val="0"/>
                  <w:marRight w:val="0"/>
                  <w:marTop w:val="0"/>
                  <w:marBottom w:val="0"/>
                  <w:divBdr>
                    <w:top w:val="none" w:sz="0" w:space="0" w:color="auto"/>
                    <w:left w:val="none" w:sz="0" w:space="0" w:color="auto"/>
                    <w:bottom w:val="none" w:sz="0" w:space="0" w:color="auto"/>
                    <w:right w:val="none" w:sz="0" w:space="0" w:color="auto"/>
                  </w:divBdr>
                </w:div>
                <w:div w:id="1313214713">
                  <w:marLeft w:val="0"/>
                  <w:marRight w:val="0"/>
                  <w:marTop w:val="0"/>
                  <w:marBottom w:val="0"/>
                  <w:divBdr>
                    <w:top w:val="none" w:sz="0" w:space="0" w:color="auto"/>
                    <w:left w:val="none" w:sz="0" w:space="0" w:color="auto"/>
                    <w:bottom w:val="none" w:sz="0" w:space="0" w:color="auto"/>
                    <w:right w:val="none" w:sz="0" w:space="0" w:color="auto"/>
                  </w:divBdr>
                </w:div>
                <w:div w:id="854343178">
                  <w:marLeft w:val="0"/>
                  <w:marRight w:val="0"/>
                  <w:marTop w:val="0"/>
                  <w:marBottom w:val="0"/>
                  <w:divBdr>
                    <w:top w:val="none" w:sz="0" w:space="0" w:color="auto"/>
                    <w:left w:val="none" w:sz="0" w:space="0" w:color="auto"/>
                    <w:bottom w:val="none" w:sz="0" w:space="0" w:color="auto"/>
                    <w:right w:val="none" w:sz="0" w:space="0" w:color="auto"/>
                  </w:divBdr>
                </w:div>
                <w:div w:id="547953578">
                  <w:marLeft w:val="0"/>
                  <w:marRight w:val="0"/>
                  <w:marTop w:val="0"/>
                  <w:marBottom w:val="0"/>
                  <w:divBdr>
                    <w:top w:val="none" w:sz="0" w:space="0" w:color="auto"/>
                    <w:left w:val="none" w:sz="0" w:space="0" w:color="auto"/>
                    <w:bottom w:val="none" w:sz="0" w:space="0" w:color="auto"/>
                    <w:right w:val="none" w:sz="0" w:space="0" w:color="auto"/>
                  </w:divBdr>
                </w:div>
                <w:div w:id="1673876698">
                  <w:marLeft w:val="0"/>
                  <w:marRight w:val="0"/>
                  <w:marTop w:val="0"/>
                  <w:marBottom w:val="0"/>
                  <w:divBdr>
                    <w:top w:val="none" w:sz="0" w:space="0" w:color="auto"/>
                    <w:left w:val="none" w:sz="0" w:space="0" w:color="auto"/>
                    <w:bottom w:val="none" w:sz="0" w:space="0" w:color="auto"/>
                    <w:right w:val="none" w:sz="0" w:space="0" w:color="auto"/>
                  </w:divBdr>
                </w:div>
                <w:div w:id="1562717013">
                  <w:marLeft w:val="0"/>
                  <w:marRight w:val="0"/>
                  <w:marTop w:val="0"/>
                  <w:marBottom w:val="0"/>
                  <w:divBdr>
                    <w:top w:val="none" w:sz="0" w:space="0" w:color="auto"/>
                    <w:left w:val="none" w:sz="0" w:space="0" w:color="auto"/>
                    <w:bottom w:val="none" w:sz="0" w:space="0" w:color="auto"/>
                    <w:right w:val="none" w:sz="0" w:space="0" w:color="auto"/>
                  </w:divBdr>
                </w:div>
                <w:div w:id="1789540619">
                  <w:marLeft w:val="0"/>
                  <w:marRight w:val="0"/>
                  <w:marTop w:val="0"/>
                  <w:marBottom w:val="0"/>
                  <w:divBdr>
                    <w:top w:val="none" w:sz="0" w:space="0" w:color="auto"/>
                    <w:left w:val="none" w:sz="0" w:space="0" w:color="auto"/>
                    <w:bottom w:val="none" w:sz="0" w:space="0" w:color="auto"/>
                    <w:right w:val="none" w:sz="0" w:space="0" w:color="auto"/>
                  </w:divBdr>
                </w:div>
                <w:div w:id="1705599410">
                  <w:marLeft w:val="0"/>
                  <w:marRight w:val="0"/>
                  <w:marTop w:val="0"/>
                  <w:marBottom w:val="0"/>
                  <w:divBdr>
                    <w:top w:val="none" w:sz="0" w:space="0" w:color="auto"/>
                    <w:left w:val="none" w:sz="0" w:space="0" w:color="auto"/>
                    <w:bottom w:val="none" w:sz="0" w:space="0" w:color="auto"/>
                    <w:right w:val="none" w:sz="0" w:space="0" w:color="auto"/>
                  </w:divBdr>
                </w:div>
                <w:div w:id="2102681643">
                  <w:marLeft w:val="0"/>
                  <w:marRight w:val="0"/>
                  <w:marTop w:val="0"/>
                  <w:marBottom w:val="0"/>
                  <w:divBdr>
                    <w:top w:val="none" w:sz="0" w:space="0" w:color="auto"/>
                    <w:left w:val="none" w:sz="0" w:space="0" w:color="auto"/>
                    <w:bottom w:val="none" w:sz="0" w:space="0" w:color="auto"/>
                    <w:right w:val="none" w:sz="0" w:space="0" w:color="auto"/>
                  </w:divBdr>
                </w:div>
                <w:div w:id="134950087">
                  <w:marLeft w:val="0"/>
                  <w:marRight w:val="0"/>
                  <w:marTop w:val="0"/>
                  <w:marBottom w:val="0"/>
                  <w:divBdr>
                    <w:top w:val="none" w:sz="0" w:space="0" w:color="auto"/>
                    <w:left w:val="none" w:sz="0" w:space="0" w:color="auto"/>
                    <w:bottom w:val="none" w:sz="0" w:space="0" w:color="auto"/>
                    <w:right w:val="none" w:sz="0" w:space="0" w:color="auto"/>
                  </w:divBdr>
                </w:div>
                <w:div w:id="1378581326">
                  <w:marLeft w:val="0"/>
                  <w:marRight w:val="0"/>
                  <w:marTop w:val="0"/>
                  <w:marBottom w:val="0"/>
                  <w:divBdr>
                    <w:top w:val="none" w:sz="0" w:space="0" w:color="auto"/>
                    <w:left w:val="none" w:sz="0" w:space="0" w:color="auto"/>
                    <w:bottom w:val="none" w:sz="0" w:space="0" w:color="auto"/>
                    <w:right w:val="none" w:sz="0" w:space="0" w:color="auto"/>
                  </w:divBdr>
                </w:div>
                <w:div w:id="2082172265">
                  <w:marLeft w:val="0"/>
                  <w:marRight w:val="0"/>
                  <w:marTop w:val="0"/>
                  <w:marBottom w:val="0"/>
                  <w:divBdr>
                    <w:top w:val="none" w:sz="0" w:space="0" w:color="auto"/>
                    <w:left w:val="none" w:sz="0" w:space="0" w:color="auto"/>
                    <w:bottom w:val="none" w:sz="0" w:space="0" w:color="auto"/>
                    <w:right w:val="none" w:sz="0" w:space="0" w:color="auto"/>
                  </w:divBdr>
                </w:div>
                <w:div w:id="1908612664">
                  <w:marLeft w:val="0"/>
                  <w:marRight w:val="0"/>
                  <w:marTop w:val="0"/>
                  <w:marBottom w:val="0"/>
                  <w:divBdr>
                    <w:top w:val="none" w:sz="0" w:space="0" w:color="auto"/>
                    <w:left w:val="none" w:sz="0" w:space="0" w:color="auto"/>
                    <w:bottom w:val="none" w:sz="0" w:space="0" w:color="auto"/>
                    <w:right w:val="none" w:sz="0" w:space="0" w:color="auto"/>
                  </w:divBdr>
                </w:div>
                <w:div w:id="1848978464">
                  <w:marLeft w:val="0"/>
                  <w:marRight w:val="0"/>
                  <w:marTop w:val="0"/>
                  <w:marBottom w:val="0"/>
                  <w:divBdr>
                    <w:top w:val="none" w:sz="0" w:space="0" w:color="auto"/>
                    <w:left w:val="none" w:sz="0" w:space="0" w:color="auto"/>
                    <w:bottom w:val="none" w:sz="0" w:space="0" w:color="auto"/>
                    <w:right w:val="none" w:sz="0" w:space="0" w:color="auto"/>
                  </w:divBdr>
                </w:div>
                <w:div w:id="1260259975">
                  <w:marLeft w:val="0"/>
                  <w:marRight w:val="0"/>
                  <w:marTop w:val="0"/>
                  <w:marBottom w:val="0"/>
                  <w:divBdr>
                    <w:top w:val="none" w:sz="0" w:space="0" w:color="auto"/>
                    <w:left w:val="none" w:sz="0" w:space="0" w:color="auto"/>
                    <w:bottom w:val="none" w:sz="0" w:space="0" w:color="auto"/>
                    <w:right w:val="none" w:sz="0" w:space="0" w:color="auto"/>
                  </w:divBdr>
                </w:div>
                <w:div w:id="1924753984">
                  <w:marLeft w:val="0"/>
                  <w:marRight w:val="0"/>
                  <w:marTop w:val="0"/>
                  <w:marBottom w:val="0"/>
                  <w:divBdr>
                    <w:top w:val="none" w:sz="0" w:space="0" w:color="auto"/>
                    <w:left w:val="none" w:sz="0" w:space="0" w:color="auto"/>
                    <w:bottom w:val="none" w:sz="0" w:space="0" w:color="auto"/>
                    <w:right w:val="none" w:sz="0" w:space="0" w:color="auto"/>
                  </w:divBdr>
                </w:div>
                <w:div w:id="1281062589">
                  <w:marLeft w:val="0"/>
                  <w:marRight w:val="0"/>
                  <w:marTop w:val="0"/>
                  <w:marBottom w:val="0"/>
                  <w:divBdr>
                    <w:top w:val="none" w:sz="0" w:space="0" w:color="auto"/>
                    <w:left w:val="none" w:sz="0" w:space="0" w:color="auto"/>
                    <w:bottom w:val="none" w:sz="0" w:space="0" w:color="auto"/>
                    <w:right w:val="none" w:sz="0" w:space="0" w:color="auto"/>
                  </w:divBdr>
                </w:div>
                <w:div w:id="1363936574">
                  <w:marLeft w:val="0"/>
                  <w:marRight w:val="0"/>
                  <w:marTop w:val="0"/>
                  <w:marBottom w:val="0"/>
                  <w:divBdr>
                    <w:top w:val="none" w:sz="0" w:space="0" w:color="auto"/>
                    <w:left w:val="none" w:sz="0" w:space="0" w:color="auto"/>
                    <w:bottom w:val="none" w:sz="0" w:space="0" w:color="auto"/>
                    <w:right w:val="none" w:sz="0" w:space="0" w:color="auto"/>
                  </w:divBdr>
                </w:div>
                <w:div w:id="618875678">
                  <w:marLeft w:val="0"/>
                  <w:marRight w:val="0"/>
                  <w:marTop w:val="0"/>
                  <w:marBottom w:val="0"/>
                  <w:divBdr>
                    <w:top w:val="none" w:sz="0" w:space="0" w:color="auto"/>
                    <w:left w:val="none" w:sz="0" w:space="0" w:color="auto"/>
                    <w:bottom w:val="none" w:sz="0" w:space="0" w:color="auto"/>
                    <w:right w:val="none" w:sz="0" w:space="0" w:color="auto"/>
                  </w:divBdr>
                </w:div>
                <w:div w:id="1642076488">
                  <w:marLeft w:val="0"/>
                  <w:marRight w:val="0"/>
                  <w:marTop w:val="0"/>
                  <w:marBottom w:val="0"/>
                  <w:divBdr>
                    <w:top w:val="none" w:sz="0" w:space="0" w:color="auto"/>
                    <w:left w:val="none" w:sz="0" w:space="0" w:color="auto"/>
                    <w:bottom w:val="none" w:sz="0" w:space="0" w:color="auto"/>
                    <w:right w:val="none" w:sz="0" w:space="0" w:color="auto"/>
                  </w:divBdr>
                </w:div>
                <w:div w:id="1847862677">
                  <w:marLeft w:val="0"/>
                  <w:marRight w:val="0"/>
                  <w:marTop w:val="0"/>
                  <w:marBottom w:val="0"/>
                  <w:divBdr>
                    <w:top w:val="none" w:sz="0" w:space="0" w:color="auto"/>
                    <w:left w:val="none" w:sz="0" w:space="0" w:color="auto"/>
                    <w:bottom w:val="none" w:sz="0" w:space="0" w:color="auto"/>
                    <w:right w:val="none" w:sz="0" w:space="0" w:color="auto"/>
                  </w:divBdr>
                </w:div>
                <w:div w:id="1582985158">
                  <w:marLeft w:val="0"/>
                  <w:marRight w:val="0"/>
                  <w:marTop w:val="0"/>
                  <w:marBottom w:val="0"/>
                  <w:divBdr>
                    <w:top w:val="none" w:sz="0" w:space="0" w:color="auto"/>
                    <w:left w:val="none" w:sz="0" w:space="0" w:color="auto"/>
                    <w:bottom w:val="none" w:sz="0" w:space="0" w:color="auto"/>
                    <w:right w:val="none" w:sz="0" w:space="0" w:color="auto"/>
                  </w:divBdr>
                </w:div>
                <w:div w:id="839928523">
                  <w:marLeft w:val="0"/>
                  <w:marRight w:val="0"/>
                  <w:marTop w:val="0"/>
                  <w:marBottom w:val="0"/>
                  <w:divBdr>
                    <w:top w:val="none" w:sz="0" w:space="0" w:color="auto"/>
                    <w:left w:val="none" w:sz="0" w:space="0" w:color="auto"/>
                    <w:bottom w:val="none" w:sz="0" w:space="0" w:color="auto"/>
                    <w:right w:val="none" w:sz="0" w:space="0" w:color="auto"/>
                  </w:divBdr>
                </w:div>
                <w:div w:id="1542866659">
                  <w:marLeft w:val="0"/>
                  <w:marRight w:val="0"/>
                  <w:marTop w:val="0"/>
                  <w:marBottom w:val="0"/>
                  <w:divBdr>
                    <w:top w:val="none" w:sz="0" w:space="0" w:color="auto"/>
                    <w:left w:val="none" w:sz="0" w:space="0" w:color="auto"/>
                    <w:bottom w:val="none" w:sz="0" w:space="0" w:color="auto"/>
                    <w:right w:val="none" w:sz="0" w:space="0" w:color="auto"/>
                  </w:divBdr>
                </w:div>
                <w:div w:id="67773554">
                  <w:marLeft w:val="0"/>
                  <w:marRight w:val="0"/>
                  <w:marTop w:val="0"/>
                  <w:marBottom w:val="0"/>
                  <w:divBdr>
                    <w:top w:val="none" w:sz="0" w:space="0" w:color="auto"/>
                    <w:left w:val="none" w:sz="0" w:space="0" w:color="auto"/>
                    <w:bottom w:val="none" w:sz="0" w:space="0" w:color="auto"/>
                    <w:right w:val="none" w:sz="0" w:space="0" w:color="auto"/>
                  </w:divBdr>
                </w:div>
                <w:div w:id="1163667313">
                  <w:marLeft w:val="0"/>
                  <w:marRight w:val="0"/>
                  <w:marTop w:val="0"/>
                  <w:marBottom w:val="0"/>
                  <w:divBdr>
                    <w:top w:val="none" w:sz="0" w:space="0" w:color="auto"/>
                    <w:left w:val="none" w:sz="0" w:space="0" w:color="auto"/>
                    <w:bottom w:val="none" w:sz="0" w:space="0" w:color="auto"/>
                    <w:right w:val="none" w:sz="0" w:space="0" w:color="auto"/>
                  </w:divBdr>
                </w:div>
                <w:div w:id="882401602">
                  <w:marLeft w:val="0"/>
                  <w:marRight w:val="0"/>
                  <w:marTop w:val="0"/>
                  <w:marBottom w:val="0"/>
                  <w:divBdr>
                    <w:top w:val="none" w:sz="0" w:space="0" w:color="auto"/>
                    <w:left w:val="none" w:sz="0" w:space="0" w:color="auto"/>
                    <w:bottom w:val="none" w:sz="0" w:space="0" w:color="auto"/>
                    <w:right w:val="none" w:sz="0" w:space="0" w:color="auto"/>
                  </w:divBdr>
                </w:div>
                <w:div w:id="1266420857">
                  <w:marLeft w:val="0"/>
                  <w:marRight w:val="0"/>
                  <w:marTop w:val="0"/>
                  <w:marBottom w:val="0"/>
                  <w:divBdr>
                    <w:top w:val="none" w:sz="0" w:space="0" w:color="auto"/>
                    <w:left w:val="none" w:sz="0" w:space="0" w:color="auto"/>
                    <w:bottom w:val="none" w:sz="0" w:space="0" w:color="auto"/>
                    <w:right w:val="none" w:sz="0" w:space="0" w:color="auto"/>
                  </w:divBdr>
                </w:div>
                <w:div w:id="357006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229318">
          <w:marLeft w:val="0"/>
          <w:marRight w:val="0"/>
          <w:marTop w:val="15"/>
          <w:marBottom w:val="0"/>
          <w:divBdr>
            <w:top w:val="single" w:sz="48" w:space="0" w:color="auto"/>
            <w:left w:val="single" w:sz="48" w:space="0" w:color="auto"/>
            <w:bottom w:val="single" w:sz="48" w:space="0" w:color="auto"/>
            <w:right w:val="single" w:sz="48" w:space="0" w:color="auto"/>
          </w:divBdr>
          <w:divsChild>
            <w:div w:id="1968195578">
              <w:marLeft w:val="0"/>
              <w:marRight w:val="0"/>
              <w:marTop w:val="0"/>
              <w:marBottom w:val="0"/>
              <w:divBdr>
                <w:top w:val="none" w:sz="0" w:space="0" w:color="auto"/>
                <w:left w:val="none" w:sz="0" w:space="0" w:color="auto"/>
                <w:bottom w:val="none" w:sz="0" w:space="0" w:color="auto"/>
                <w:right w:val="none" w:sz="0" w:space="0" w:color="auto"/>
              </w:divBdr>
              <w:divsChild>
                <w:div w:id="337733755">
                  <w:marLeft w:val="0"/>
                  <w:marRight w:val="0"/>
                  <w:marTop w:val="0"/>
                  <w:marBottom w:val="0"/>
                  <w:divBdr>
                    <w:top w:val="none" w:sz="0" w:space="0" w:color="auto"/>
                    <w:left w:val="none" w:sz="0" w:space="0" w:color="auto"/>
                    <w:bottom w:val="none" w:sz="0" w:space="0" w:color="auto"/>
                    <w:right w:val="none" w:sz="0" w:space="0" w:color="auto"/>
                  </w:divBdr>
                </w:div>
                <w:div w:id="1344823956">
                  <w:marLeft w:val="0"/>
                  <w:marRight w:val="0"/>
                  <w:marTop w:val="0"/>
                  <w:marBottom w:val="0"/>
                  <w:divBdr>
                    <w:top w:val="none" w:sz="0" w:space="0" w:color="auto"/>
                    <w:left w:val="none" w:sz="0" w:space="0" w:color="auto"/>
                    <w:bottom w:val="none" w:sz="0" w:space="0" w:color="auto"/>
                    <w:right w:val="none" w:sz="0" w:space="0" w:color="auto"/>
                  </w:divBdr>
                </w:div>
                <w:div w:id="1963918225">
                  <w:marLeft w:val="0"/>
                  <w:marRight w:val="0"/>
                  <w:marTop w:val="0"/>
                  <w:marBottom w:val="0"/>
                  <w:divBdr>
                    <w:top w:val="none" w:sz="0" w:space="0" w:color="auto"/>
                    <w:left w:val="none" w:sz="0" w:space="0" w:color="auto"/>
                    <w:bottom w:val="none" w:sz="0" w:space="0" w:color="auto"/>
                    <w:right w:val="none" w:sz="0" w:space="0" w:color="auto"/>
                  </w:divBdr>
                </w:div>
                <w:div w:id="136532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110265">
      <w:bodyDiv w:val="1"/>
      <w:marLeft w:val="0"/>
      <w:marRight w:val="0"/>
      <w:marTop w:val="0"/>
      <w:marBottom w:val="0"/>
      <w:divBdr>
        <w:top w:val="none" w:sz="0" w:space="0" w:color="auto"/>
        <w:left w:val="none" w:sz="0" w:space="0" w:color="auto"/>
        <w:bottom w:val="none" w:sz="0" w:space="0" w:color="auto"/>
        <w:right w:val="none" w:sz="0" w:space="0" w:color="auto"/>
      </w:divBdr>
    </w:div>
    <w:div w:id="2000845475">
      <w:bodyDiv w:val="1"/>
      <w:marLeft w:val="0"/>
      <w:marRight w:val="0"/>
      <w:marTop w:val="0"/>
      <w:marBottom w:val="0"/>
      <w:divBdr>
        <w:top w:val="none" w:sz="0" w:space="0" w:color="auto"/>
        <w:left w:val="none" w:sz="0" w:space="0" w:color="auto"/>
        <w:bottom w:val="none" w:sz="0" w:space="0" w:color="auto"/>
        <w:right w:val="none" w:sz="0" w:space="0" w:color="auto"/>
      </w:divBdr>
      <w:divsChild>
        <w:div w:id="1438790586">
          <w:marLeft w:val="0"/>
          <w:marRight w:val="0"/>
          <w:marTop w:val="0"/>
          <w:marBottom w:val="0"/>
          <w:divBdr>
            <w:top w:val="none" w:sz="0" w:space="0" w:color="auto"/>
            <w:left w:val="none" w:sz="0" w:space="0" w:color="auto"/>
            <w:bottom w:val="none" w:sz="0" w:space="0" w:color="auto"/>
            <w:right w:val="none" w:sz="0" w:space="0" w:color="auto"/>
          </w:divBdr>
          <w:divsChild>
            <w:div w:id="1424569064">
              <w:marLeft w:val="0"/>
              <w:marRight w:val="0"/>
              <w:marTop w:val="0"/>
              <w:marBottom w:val="0"/>
              <w:divBdr>
                <w:top w:val="none" w:sz="0" w:space="0" w:color="auto"/>
                <w:left w:val="none" w:sz="0" w:space="0" w:color="auto"/>
                <w:bottom w:val="none" w:sz="0" w:space="0" w:color="auto"/>
                <w:right w:val="none" w:sz="0" w:space="0" w:color="auto"/>
              </w:divBdr>
            </w:div>
            <w:div w:id="354890771">
              <w:marLeft w:val="0"/>
              <w:marRight w:val="0"/>
              <w:marTop w:val="0"/>
              <w:marBottom w:val="0"/>
              <w:divBdr>
                <w:top w:val="none" w:sz="0" w:space="0" w:color="auto"/>
                <w:left w:val="none" w:sz="0" w:space="0" w:color="auto"/>
                <w:bottom w:val="none" w:sz="0" w:space="0" w:color="auto"/>
                <w:right w:val="none" w:sz="0" w:space="0" w:color="auto"/>
              </w:divBdr>
            </w:div>
          </w:divsChild>
        </w:div>
        <w:div w:id="1376583750">
          <w:marLeft w:val="0"/>
          <w:marRight w:val="0"/>
          <w:marTop w:val="0"/>
          <w:marBottom w:val="0"/>
          <w:divBdr>
            <w:top w:val="none" w:sz="0" w:space="0" w:color="auto"/>
            <w:left w:val="none" w:sz="0" w:space="0" w:color="auto"/>
            <w:bottom w:val="none" w:sz="0" w:space="0" w:color="auto"/>
            <w:right w:val="none" w:sz="0" w:space="0" w:color="auto"/>
          </w:divBdr>
          <w:divsChild>
            <w:div w:id="235406982">
              <w:marLeft w:val="0"/>
              <w:marRight w:val="0"/>
              <w:marTop w:val="0"/>
              <w:marBottom w:val="0"/>
              <w:divBdr>
                <w:top w:val="none" w:sz="0" w:space="0" w:color="auto"/>
                <w:left w:val="none" w:sz="0" w:space="0" w:color="auto"/>
                <w:bottom w:val="none" w:sz="0" w:space="0" w:color="auto"/>
                <w:right w:val="none" w:sz="0" w:space="0" w:color="auto"/>
              </w:divBdr>
            </w:div>
          </w:divsChild>
        </w:div>
        <w:div w:id="1041397416">
          <w:marLeft w:val="0"/>
          <w:marRight w:val="0"/>
          <w:marTop w:val="0"/>
          <w:marBottom w:val="0"/>
          <w:divBdr>
            <w:top w:val="none" w:sz="0" w:space="0" w:color="auto"/>
            <w:left w:val="none" w:sz="0" w:space="0" w:color="auto"/>
            <w:bottom w:val="none" w:sz="0" w:space="0" w:color="auto"/>
            <w:right w:val="none" w:sz="0" w:space="0" w:color="auto"/>
          </w:divBdr>
          <w:divsChild>
            <w:div w:id="19283633">
              <w:marLeft w:val="0"/>
              <w:marRight w:val="0"/>
              <w:marTop w:val="0"/>
              <w:marBottom w:val="0"/>
              <w:divBdr>
                <w:top w:val="none" w:sz="0" w:space="0" w:color="auto"/>
                <w:left w:val="none" w:sz="0" w:space="0" w:color="auto"/>
                <w:bottom w:val="none" w:sz="0" w:space="0" w:color="auto"/>
                <w:right w:val="none" w:sz="0" w:space="0" w:color="auto"/>
              </w:divBdr>
            </w:div>
            <w:div w:id="448161651">
              <w:marLeft w:val="0"/>
              <w:marRight w:val="0"/>
              <w:marTop w:val="0"/>
              <w:marBottom w:val="0"/>
              <w:divBdr>
                <w:top w:val="none" w:sz="0" w:space="0" w:color="auto"/>
                <w:left w:val="none" w:sz="0" w:space="0" w:color="auto"/>
                <w:bottom w:val="none" w:sz="0" w:space="0" w:color="auto"/>
                <w:right w:val="none" w:sz="0" w:space="0" w:color="auto"/>
              </w:divBdr>
            </w:div>
          </w:divsChild>
        </w:div>
        <w:div w:id="1164397800">
          <w:marLeft w:val="0"/>
          <w:marRight w:val="0"/>
          <w:marTop w:val="0"/>
          <w:marBottom w:val="0"/>
          <w:divBdr>
            <w:top w:val="none" w:sz="0" w:space="0" w:color="auto"/>
            <w:left w:val="none" w:sz="0" w:space="0" w:color="auto"/>
            <w:bottom w:val="none" w:sz="0" w:space="0" w:color="auto"/>
            <w:right w:val="none" w:sz="0" w:space="0" w:color="auto"/>
          </w:divBdr>
          <w:divsChild>
            <w:div w:id="1004237700">
              <w:marLeft w:val="0"/>
              <w:marRight w:val="0"/>
              <w:marTop w:val="0"/>
              <w:marBottom w:val="0"/>
              <w:divBdr>
                <w:top w:val="none" w:sz="0" w:space="0" w:color="auto"/>
                <w:left w:val="none" w:sz="0" w:space="0" w:color="auto"/>
                <w:bottom w:val="none" w:sz="0" w:space="0" w:color="auto"/>
                <w:right w:val="none" w:sz="0" w:space="0" w:color="auto"/>
              </w:divBdr>
            </w:div>
          </w:divsChild>
        </w:div>
        <w:div w:id="1777480195">
          <w:marLeft w:val="0"/>
          <w:marRight w:val="0"/>
          <w:marTop w:val="0"/>
          <w:marBottom w:val="0"/>
          <w:divBdr>
            <w:top w:val="none" w:sz="0" w:space="0" w:color="auto"/>
            <w:left w:val="none" w:sz="0" w:space="0" w:color="auto"/>
            <w:bottom w:val="none" w:sz="0" w:space="0" w:color="auto"/>
            <w:right w:val="none" w:sz="0" w:space="0" w:color="auto"/>
          </w:divBdr>
          <w:divsChild>
            <w:div w:id="1993867880">
              <w:marLeft w:val="0"/>
              <w:marRight w:val="0"/>
              <w:marTop w:val="0"/>
              <w:marBottom w:val="0"/>
              <w:divBdr>
                <w:top w:val="none" w:sz="0" w:space="0" w:color="auto"/>
                <w:left w:val="none" w:sz="0" w:space="0" w:color="auto"/>
                <w:bottom w:val="none" w:sz="0" w:space="0" w:color="auto"/>
                <w:right w:val="none" w:sz="0" w:space="0" w:color="auto"/>
              </w:divBdr>
            </w:div>
          </w:divsChild>
        </w:div>
        <w:div w:id="373047905">
          <w:marLeft w:val="0"/>
          <w:marRight w:val="0"/>
          <w:marTop w:val="0"/>
          <w:marBottom w:val="0"/>
          <w:divBdr>
            <w:top w:val="none" w:sz="0" w:space="0" w:color="auto"/>
            <w:left w:val="none" w:sz="0" w:space="0" w:color="auto"/>
            <w:bottom w:val="none" w:sz="0" w:space="0" w:color="auto"/>
            <w:right w:val="none" w:sz="0" w:space="0" w:color="auto"/>
          </w:divBdr>
          <w:divsChild>
            <w:div w:id="1001157254">
              <w:marLeft w:val="0"/>
              <w:marRight w:val="0"/>
              <w:marTop w:val="0"/>
              <w:marBottom w:val="0"/>
              <w:divBdr>
                <w:top w:val="none" w:sz="0" w:space="0" w:color="auto"/>
                <w:left w:val="none" w:sz="0" w:space="0" w:color="auto"/>
                <w:bottom w:val="none" w:sz="0" w:space="0" w:color="auto"/>
                <w:right w:val="none" w:sz="0" w:space="0" w:color="auto"/>
              </w:divBdr>
            </w:div>
          </w:divsChild>
        </w:div>
        <w:div w:id="1845313479">
          <w:marLeft w:val="0"/>
          <w:marRight w:val="0"/>
          <w:marTop w:val="0"/>
          <w:marBottom w:val="0"/>
          <w:divBdr>
            <w:top w:val="none" w:sz="0" w:space="0" w:color="auto"/>
            <w:left w:val="none" w:sz="0" w:space="0" w:color="auto"/>
            <w:bottom w:val="none" w:sz="0" w:space="0" w:color="auto"/>
            <w:right w:val="none" w:sz="0" w:space="0" w:color="auto"/>
          </w:divBdr>
          <w:divsChild>
            <w:div w:id="698120240">
              <w:marLeft w:val="0"/>
              <w:marRight w:val="0"/>
              <w:marTop w:val="0"/>
              <w:marBottom w:val="0"/>
              <w:divBdr>
                <w:top w:val="none" w:sz="0" w:space="0" w:color="auto"/>
                <w:left w:val="none" w:sz="0" w:space="0" w:color="auto"/>
                <w:bottom w:val="none" w:sz="0" w:space="0" w:color="auto"/>
                <w:right w:val="none" w:sz="0" w:space="0" w:color="auto"/>
              </w:divBdr>
            </w:div>
          </w:divsChild>
        </w:div>
        <w:div w:id="1064183422">
          <w:marLeft w:val="0"/>
          <w:marRight w:val="0"/>
          <w:marTop w:val="0"/>
          <w:marBottom w:val="0"/>
          <w:divBdr>
            <w:top w:val="none" w:sz="0" w:space="0" w:color="auto"/>
            <w:left w:val="none" w:sz="0" w:space="0" w:color="auto"/>
            <w:bottom w:val="none" w:sz="0" w:space="0" w:color="auto"/>
            <w:right w:val="none" w:sz="0" w:space="0" w:color="auto"/>
          </w:divBdr>
          <w:divsChild>
            <w:div w:id="1248659918">
              <w:marLeft w:val="0"/>
              <w:marRight w:val="0"/>
              <w:marTop w:val="0"/>
              <w:marBottom w:val="0"/>
              <w:divBdr>
                <w:top w:val="none" w:sz="0" w:space="0" w:color="auto"/>
                <w:left w:val="none" w:sz="0" w:space="0" w:color="auto"/>
                <w:bottom w:val="none" w:sz="0" w:space="0" w:color="auto"/>
                <w:right w:val="none" w:sz="0" w:space="0" w:color="auto"/>
              </w:divBdr>
            </w:div>
          </w:divsChild>
        </w:div>
        <w:div w:id="2049599502">
          <w:marLeft w:val="0"/>
          <w:marRight w:val="0"/>
          <w:marTop w:val="0"/>
          <w:marBottom w:val="0"/>
          <w:divBdr>
            <w:top w:val="none" w:sz="0" w:space="0" w:color="auto"/>
            <w:left w:val="none" w:sz="0" w:space="0" w:color="auto"/>
            <w:bottom w:val="none" w:sz="0" w:space="0" w:color="auto"/>
            <w:right w:val="none" w:sz="0" w:space="0" w:color="auto"/>
          </w:divBdr>
          <w:divsChild>
            <w:div w:id="900290306">
              <w:marLeft w:val="0"/>
              <w:marRight w:val="0"/>
              <w:marTop w:val="0"/>
              <w:marBottom w:val="0"/>
              <w:divBdr>
                <w:top w:val="none" w:sz="0" w:space="0" w:color="auto"/>
                <w:left w:val="none" w:sz="0" w:space="0" w:color="auto"/>
                <w:bottom w:val="none" w:sz="0" w:space="0" w:color="auto"/>
                <w:right w:val="none" w:sz="0" w:space="0" w:color="auto"/>
              </w:divBdr>
            </w:div>
          </w:divsChild>
        </w:div>
        <w:div w:id="1554148172">
          <w:marLeft w:val="0"/>
          <w:marRight w:val="0"/>
          <w:marTop w:val="0"/>
          <w:marBottom w:val="0"/>
          <w:divBdr>
            <w:top w:val="none" w:sz="0" w:space="0" w:color="auto"/>
            <w:left w:val="none" w:sz="0" w:space="0" w:color="auto"/>
            <w:bottom w:val="none" w:sz="0" w:space="0" w:color="auto"/>
            <w:right w:val="none" w:sz="0" w:space="0" w:color="auto"/>
          </w:divBdr>
          <w:divsChild>
            <w:div w:id="279072182">
              <w:marLeft w:val="0"/>
              <w:marRight w:val="0"/>
              <w:marTop w:val="0"/>
              <w:marBottom w:val="0"/>
              <w:divBdr>
                <w:top w:val="none" w:sz="0" w:space="0" w:color="auto"/>
                <w:left w:val="none" w:sz="0" w:space="0" w:color="auto"/>
                <w:bottom w:val="none" w:sz="0" w:space="0" w:color="auto"/>
                <w:right w:val="none" w:sz="0" w:space="0" w:color="auto"/>
              </w:divBdr>
            </w:div>
          </w:divsChild>
        </w:div>
        <w:div w:id="480777197">
          <w:marLeft w:val="0"/>
          <w:marRight w:val="0"/>
          <w:marTop w:val="0"/>
          <w:marBottom w:val="0"/>
          <w:divBdr>
            <w:top w:val="none" w:sz="0" w:space="0" w:color="auto"/>
            <w:left w:val="none" w:sz="0" w:space="0" w:color="auto"/>
            <w:bottom w:val="none" w:sz="0" w:space="0" w:color="auto"/>
            <w:right w:val="none" w:sz="0" w:space="0" w:color="auto"/>
          </w:divBdr>
          <w:divsChild>
            <w:div w:id="1530989903">
              <w:marLeft w:val="0"/>
              <w:marRight w:val="0"/>
              <w:marTop w:val="0"/>
              <w:marBottom w:val="0"/>
              <w:divBdr>
                <w:top w:val="none" w:sz="0" w:space="0" w:color="auto"/>
                <w:left w:val="none" w:sz="0" w:space="0" w:color="auto"/>
                <w:bottom w:val="none" w:sz="0" w:space="0" w:color="auto"/>
                <w:right w:val="none" w:sz="0" w:space="0" w:color="auto"/>
              </w:divBdr>
            </w:div>
          </w:divsChild>
        </w:div>
        <w:div w:id="766462690">
          <w:marLeft w:val="0"/>
          <w:marRight w:val="0"/>
          <w:marTop w:val="0"/>
          <w:marBottom w:val="0"/>
          <w:divBdr>
            <w:top w:val="none" w:sz="0" w:space="0" w:color="auto"/>
            <w:left w:val="none" w:sz="0" w:space="0" w:color="auto"/>
            <w:bottom w:val="none" w:sz="0" w:space="0" w:color="auto"/>
            <w:right w:val="none" w:sz="0" w:space="0" w:color="auto"/>
          </w:divBdr>
          <w:divsChild>
            <w:div w:id="1733386385">
              <w:marLeft w:val="0"/>
              <w:marRight w:val="0"/>
              <w:marTop w:val="0"/>
              <w:marBottom w:val="0"/>
              <w:divBdr>
                <w:top w:val="none" w:sz="0" w:space="0" w:color="auto"/>
                <w:left w:val="none" w:sz="0" w:space="0" w:color="auto"/>
                <w:bottom w:val="none" w:sz="0" w:space="0" w:color="auto"/>
                <w:right w:val="none" w:sz="0" w:space="0" w:color="auto"/>
              </w:divBdr>
            </w:div>
          </w:divsChild>
        </w:div>
        <w:div w:id="25254860">
          <w:marLeft w:val="0"/>
          <w:marRight w:val="0"/>
          <w:marTop w:val="0"/>
          <w:marBottom w:val="0"/>
          <w:divBdr>
            <w:top w:val="none" w:sz="0" w:space="0" w:color="auto"/>
            <w:left w:val="none" w:sz="0" w:space="0" w:color="auto"/>
            <w:bottom w:val="none" w:sz="0" w:space="0" w:color="auto"/>
            <w:right w:val="none" w:sz="0" w:space="0" w:color="auto"/>
          </w:divBdr>
          <w:divsChild>
            <w:div w:id="1687445330">
              <w:marLeft w:val="0"/>
              <w:marRight w:val="0"/>
              <w:marTop w:val="0"/>
              <w:marBottom w:val="0"/>
              <w:divBdr>
                <w:top w:val="none" w:sz="0" w:space="0" w:color="auto"/>
                <w:left w:val="none" w:sz="0" w:space="0" w:color="auto"/>
                <w:bottom w:val="none" w:sz="0" w:space="0" w:color="auto"/>
                <w:right w:val="none" w:sz="0" w:space="0" w:color="auto"/>
              </w:divBdr>
            </w:div>
          </w:divsChild>
        </w:div>
        <w:div w:id="1233000445">
          <w:marLeft w:val="0"/>
          <w:marRight w:val="0"/>
          <w:marTop w:val="0"/>
          <w:marBottom w:val="0"/>
          <w:divBdr>
            <w:top w:val="none" w:sz="0" w:space="0" w:color="auto"/>
            <w:left w:val="none" w:sz="0" w:space="0" w:color="auto"/>
            <w:bottom w:val="none" w:sz="0" w:space="0" w:color="auto"/>
            <w:right w:val="none" w:sz="0" w:space="0" w:color="auto"/>
          </w:divBdr>
          <w:divsChild>
            <w:div w:id="867137166">
              <w:marLeft w:val="0"/>
              <w:marRight w:val="0"/>
              <w:marTop w:val="0"/>
              <w:marBottom w:val="0"/>
              <w:divBdr>
                <w:top w:val="none" w:sz="0" w:space="0" w:color="auto"/>
                <w:left w:val="none" w:sz="0" w:space="0" w:color="auto"/>
                <w:bottom w:val="none" w:sz="0" w:space="0" w:color="auto"/>
                <w:right w:val="none" w:sz="0" w:space="0" w:color="auto"/>
              </w:divBdr>
            </w:div>
          </w:divsChild>
        </w:div>
        <w:div w:id="1238832148">
          <w:marLeft w:val="0"/>
          <w:marRight w:val="0"/>
          <w:marTop w:val="0"/>
          <w:marBottom w:val="0"/>
          <w:divBdr>
            <w:top w:val="none" w:sz="0" w:space="0" w:color="auto"/>
            <w:left w:val="none" w:sz="0" w:space="0" w:color="auto"/>
            <w:bottom w:val="none" w:sz="0" w:space="0" w:color="auto"/>
            <w:right w:val="none" w:sz="0" w:space="0" w:color="auto"/>
          </w:divBdr>
          <w:divsChild>
            <w:div w:id="1149588087">
              <w:marLeft w:val="0"/>
              <w:marRight w:val="0"/>
              <w:marTop w:val="0"/>
              <w:marBottom w:val="0"/>
              <w:divBdr>
                <w:top w:val="none" w:sz="0" w:space="0" w:color="auto"/>
                <w:left w:val="none" w:sz="0" w:space="0" w:color="auto"/>
                <w:bottom w:val="none" w:sz="0" w:space="0" w:color="auto"/>
                <w:right w:val="none" w:sz="0" w:space="0" w:color="auto"/>
              </w:divBdr>
            </w:div>
          </w:divsChild>
        </w:div>
        <w:div w:id="1660189109">
          <w:marLeft w:val="0"/>
          <w:marRight w:val="0"/>
          <w:marTop w:val="0"/>
          <w:marBottom w:val="0"/>
          <w:divBdr>
            <w:top w:val="none" w:sz="0" w:space="0" w:color="auto"/>
            <w:left w:val="none" w:sz="0" w:space="0" w:color="auto"/>
            <w:bottom w:val="none" w:sz="0" w:space="0" w:color="auto"/>
            <w:right w:val="none" w:sz="0" w:space="0" w:color="auto"/>
          </w:divBdr>
          <w:divsChild>
            <w:div w:id="1358772527">
              <w:marLeft w:val="0"/>
              <w:marRight w:val="0"/>
              <w:marTop w:val="0"/>
              <w:marBottom w:val="0"/>
              <w:divBdr>
                <w:top w:val="none" w:sz="0" w:space="0" w:color="auto"/>
                <w:left w:val="none" w:sz="0" w:space="0" w:color="auto"/>
                <w:bottom w:val="none" w:sz="0" w:space="0" w:color="auto"/>
                <w:right w:val="none" w:sz="0" w:space="0" w:color="auto"/>
              </w:divBdr>
            </w:div>
          </w:divsChild>
        </w:div>
        <w:div w:id="428699170">
          <w:marLeft w:val="0"/>
          <w:marRight w:val="0"/>
          <w:marTop w:val="0"/>
          <w:marBottom w:val="0"/>
          <w:divBdr>
            <w:top w:val="none" w:sz="0" w:space="0" w:color="auto"/>
            <w:left w:val="none" w:sz="0" w:space="0" w:color="auto"/>
            <w:bottom w:val="none" w:sz="0" w:space="0" w:color="auto"/>
            <w:right w:val="none" w:sz="0" w:space="0" w:color="auto"/>
          </w:divBdr>
          <w:divsChild>
            <w:div w:id="964848341">
              <w:marLeft w:val="0"/>
              <w:marRight w:val="0"/>
              <w:marTop w:val="0"/>
              <w:marBottom w:val="0"/>
              <w:divBdr>
                <w:top w:val="none" w:sz="0" w:space="0" w:color="auto"/>
                <w:left w:val="none" w:sz="0" w:space="0" w:color="auto"/>
                <w:bottom w:val="none" w:sz="0" w:space="0" w:color="auto"/>
                <w:right w:val="none" w:sz="0" w:space="0" w:color="auto"/>
              </w:divBdr>
            </w:div>
          </w:divsChild>
        </w:div>
        <w:div w:id="333995938">
          <w:marLeft w:val="0"/>
          <w:marRight w:val="0"/>
          <w:marTop w:val="0"/>
          <w:marBottom w:val="0"/>
          <w:divBdr>
            <w:top w:val="none" w:sz="0" w:space="0" w:color="auto"/>
            <w:left w:val="none" w:sz="0" w:space="0" w:color="auto"/>
            <w:bottom w:val="none" w:sz="0" w:space="0" w:color="auto"/>
            <w:right w:val="none" w:sz="0" w:space="0" w:color="auto"/>
          </w:divBdr>
          <w:divsChild>
            <w:div w:id="953637805">
              <w:marLeft w:val="0"/>
              <w:marRight w:val="0"/>
              <w:marTop w:val="0"/>
              <w:marBottom w:val="0"/>
              <w:divBdr>
                <w:top w:val="none" w:sz="0" w:space="0" w:color="auto"/>
                <w:left w:val="none" w:sz="0" w:space="0" w:color="auto"/>
                <w:bottom w:val="none" w:sz="0" w:space="0" w:color="auto"/>
                <w:right w:val="none" w:sz="0" w:space="0" w:color="auto"/>
              </w:divBdr>
            </w:div>
          </w:divsChild>
        </w:div>
        <w:div w:id="1927763447">
          <w:marLeft w:val="0"/>
          <w:marRight w:val="0"/>
          <w:marTop w:val="0"/>
          <w:marBottom w:val="0"/>
          <w:divBdr>
            <w:top w:val="none" w:sz="0" w:space="0" w:color="auto"/>
            <w:left w:val="none" w:sz="0" w:space="0" w:color="auto"/>
            <w:bottom w:val="none" w:sz="0" w:space="0" w:color="auto"/>
            <w:right w:val="none" w:sz="0" w:space="0" w:color="auto"/>
          </w:divBdr>
          <w:divsChild>
            <w:div w:id="3555475">
              <w:marLeft w:val="0"/>
              <w:marRight w:val="0"/>
              <w:marTop w:val="0"/>
              <w:marBottom w:val="0"/>
              <w:divBdr>
                <w:top w:val="none" w:sz="0" w:space="0" w:color="auto"/>
                <w:left w:val="none" w:sz="0" w:space="0" w:color="auto"/>
                <w:bottom w:val="none" w:sz="0" w:space="0" w:color="auto"/>
                <w:right w:val="none" w:sz="0" w:space="0" w:color="auto"/>
              </w:divBdr>
            </w:div>
          </w:divsChild>
        </w:div>
        <w:div w:id="2088381674">
          <w:marLeft w:val="0"/>
          <w:marRight w:val="0"/>
          <w:marTop w:val="0"/>
          <w:marBottom w:val="0"/>
          <w:divBdr>
            <w:top w:val="none" w:sz="0" w:space="0" w:color="auto"/>
            <w:left w:val="none" w:sz="0" w:space="0" w:color="auto"/>
            <w:bottom w:val="none" w:sz="0" w:space="0" w:color="auto"/>
            <w:right w:val="none" w:sz="0" w:space="0" w:color="auto"/>
          </w:divBdr>
          <w:divsChild>
            <w:div w:id="2036542046">
              <w:marLeft w:val="0"/>
              <w:marRight w:val="0"/>
              <w:marTop w:val="0"/>
              <w:marBottom w:val="0"/>
              <w:divBdr>
                <w:top w:val="none" w:sz="0" w:space="0" w:color="auto"/>
                <w:left w:val="none" w:sz="0" w:space="0" w:color="auto"/>
                <w:bottom w:val="none" w:sz="0" w:space="0" w:color="auto"/>
                <w:right w:val="none" w:sz="0" w:space="0" w:color="auto"/>
              </w:divBdr>
            </w:div>
          </w:divsChild>
        </w:div>
        <w:div w:id="122356126">
          <w:marLeft w:val="0"/>
          <w:marRight w:val="0"/>
          <w:marTop w:val="0"/>
          <w:marBottom w:val="0"/>
          <w:divBdr>
            <w:top w:val="none" w:sz="0" w:space="0" w:color="auto"/>
            <w:left w:val="none" w:sz="0" w:space="0" w:color="auto"/>
            <w:bottom w:val="none" w:sz="0" w:space="0" w:color="auto"/>
            <w:right w:val="none" w:sz="0" w:space="0" w:color="auto"/>
          </w:divBdr>
          <w:divsChild>
            <w:div w:id="417947348">
              <w:marLeft w:val="0"/>
              <w:marRight w:val="0"/>
              <w:marTop w:val="0"/>
              <w:marBottom w:val="0"/>
              <w:divBdr>
                <w:top w:val="none" w:sz="0" w:space="0" w:color="auto"/>
                <w:left w:val="none" w:sz="0" w:space="0" w:color="auto"/>
                <w:bottom w:val="none" w:sz="0" w:space="0" w:color="auto"/>
                <w:right w:val="none" w:sz="0" w:space="0" w:color="auto"/>
              </w:divBdr>
            </w:div>
          </w:divsChild>
        </w:div>
        <w:div w:id="1072969173">
          <w:marLeft w:val="0"/>
          <w:marRight w:val="0"/>
          <w:marTop w:val="0"/>
          <w:marBottom w:val="0"/>
          <w:divBdr>
            <w:top w:val="none" w:sz="0" w:space="0" w:color="auto"/>
            <w:left w:val="none" w:sz="0" w:space="0" w:color="auto"/>
            <w:bottom w:val="none" w:sz="0" w:space="0" w:color="auto"/>
            <w:right w:val="none" w:sz="0" w:space="0" w:color="auto"/>
          </w:divBdr>
          <w:divsChild>
            <w:div w:id="329800131">
              <w:marLeft w:val="0"/>
              <w:marRight w:val="0"/>
              <w:marTop w:val="0"/>
              <w:marBottom w:val="0"/>
              <w:divBdr>
                <w:top w:val="none" w:sz="0" w:space="0" w:color="auto"/>
                <w:left w:val="none" w:sz="0" w:space="0" w:color="auto"/>
                <w:bottom w:val="none" w:sz="0" w:space="0" w:color="auto"/>
                <w:right w:val="none" w:sz="0" w:space="0" w:color="auto"/>
              </w:divBdr>
            </w:div>
          </w:divsChild>
        </w:div>
        <w:div w:id="1253008702">
          <w:marLeft w:val="0"/>
          <w:marRight w:val="0"/>
          <w:marTop w:val="0"/>
          <w:marBottom w:val="0"/>
          <w:divBdr>
            <w:top w:val="none" w:sz="0" w:space="0" w:color="auto"/>
            <w:left w:val="none" w:sz="0" w:space="0" w:color="auto"/>
            <w:bottom w:val="none" w:sz="0" w:space="0" w:color="auto"/>
            <w:right w:val="none" w:sz="0" w:space="0" w:color="auto"/>
          </w:divBdr>
          <w:divsChild>
            <w:div w:id="965544395">
              <w:marLeft w:val="0"/>
              <w:marRight w:val="0"/>
              <w:marTop w:val="0"/>
              <w:marBottom w:val="0"/>
              <w:divBdr>
                <w:top w:val="none" w:sz="0" w:space="0" w:color="auto"/>
                <w:left w:val="none" w:sz="0" w:space="0" w:color="auto"/>
                <w:bottom w:val="none" w:sz="0" w:space="0" w:color="auto"/>
                <w:right w:val="none" w:sz="0" w:space="0" w:color="auto"/>
              </w:divBdr>
            </w:div>
          </w:divsChild>
        </w:div>
        <w:div w:id="1801803015">
          <w:marLeft w:val="0"/>
          <w:marRight w:val="0"/>
          <w:marTop w:val="0"/>
          <w:marBottom w:val="0"/>
          <w:divBdr>
            <w:top w:val="none" w:sz="0" w:space="0" w:color="auto"/>
            <w:left w:val="none" w:sz="0" w:space="0" w:color="auto"/>
            <w:bottom w:val="none" w:sz="0" w:space="0" w:color="auto"/>
            <w:right w:val="none" w:sz="0" w:space="0" w:color="auto"/>
          </w:divBdr>
          <w:divsChild>
            <w:div w:id="490830579">
              <w:marLeft w:val="0"/>
              <w:marRight w:val="0"/>
              <w:marTop w:val="0"/>
              <w:marBottom w:val="0"/>
              <w:divBdr>
                <w:top w:val="none" w:sz="0" w:space="0" w:color="auto"/>
                <w:left w:val="none" w:sz="0" w:space="0" w:color="auto"/>
                <w:bottom w:val="none" w:sz="0" w:space="0" w:color="auto"/>
                <w:right w:val="none" w:sz="0" w:space="0" w:color="auto"/>
              </w:divBdr>
            </w:div>
          </w:divsChild>
        </w:div>
        <w:div w:id="1440298436">
          <w:marLeft w:val="0"/>
          <w:marRight w:val="0"/>
          <w:marTop w:val="0"/>
          <w:marBottom w:val="0"/>
          <w:divBdr>
            <w:top w:val="none" w:sz="0" w:space="0" w:color="auto"/>
            <w:left w:val="none" w:sz="0" w:space="0" w:color="auto"/>
            <w:bottom w:val="none" w:sz="0" w:space="0" w:color="auto"/>
            <w:right w:val="none" w:sz="0" w:space="0" w:color="auto"/>
          </w:divBdr>
          <w:divsChild>
            <w:div w:id="75251261">
              <w:marLeft w:val="0"/>
              <w:marRight w:val="0"/>
              <w:marTop w:val="0"/>
              <w:marBottom w:val="0"/>
              <w:divBdr>
                <w:top w:val="none" w:sz="0" w:space="0" w:color="auto"/>
                <w:left w:val="none" w:sz="0" w:space="0" w:color="auto"/>
                <w:bottom w:val="none" w:sz="0" w:space="0" w:color="auto"/>
                <w:right w:val="none" w:sz="0" w:space="0" w:color="auto"/>
              </w:divBdr>
            </w:div>
          </w:divsChild>
        </w:div>
        <w:div w:id="1207445421">
          <w:marLeft w:val="0"/>
          <w:marRight w:val="0"/>
          <w:marTop w:val="0"/>
          <w:marBottom w:val="0"/>
          <w:divBdr>
            <w:top w:val="none" w:sz="0" w:space="0" w:color="auto"/>
            <w:left w:val="none" w:sz="0" w:space="0" w:color="auto"/>
            <w:bottom w:val="none" w:sz="0" w:space="0" w:color="auto"/>
            <w:right w:val="none" w:sz="0" w:space="0" w:color="auto"/>
          </w:divBdr>
          <w:divsChild>
            <w:div w:id="1135373241">
              <w:marLeft w:val="0"/>
              <w:marRight w:val="0"/>
              <w:marTop w:val="0"/>
              <w:marBottom w:val="0"/>
              <w:divBdr>
                <w:top w:val="none" w:sz="0" w:space="0" w:color="auto"/>
                <w:left w:val="none" w:sz="0" w:space="0" w:color="auto"/>
                <w:bottom w:val="none" w:sz="0" w:space="0" w:color="auto"/>
                <w:right w:val="none" w:sz="0" w:space="0" w:color="auto"/>
              </w:divBdr>
            </w:div>
          </w:divsChild>
        </w:div>
        <w:div w:id="1604607710">
          <w:marLeft w:val="0"/>
          <w:marRight w:val="0"/>
          <w:marTop w:val="0"/>
          <w:marBottom w:val="0"/>
          <w:divBdr>
            <w:top w:val="none" w:sz="0" w:space="0" w:color="auto"/>
            <w:left w:val="none" w:sz="0" w:space="0" w:color="auto"/>
            <w:bottom w:val="none" w:sz="0" w:space="0" w:color="auto"/>
            <w:right w:val="none" w:sz="0" w:space="0" w:color="auto"/>
          </w:divBdr>
          <w:divsChild>
            <w:div w:id="742795326">
              <w:marLeft w:val="0"/>
              <w:marRight w:val="0"/>
              <w:marTop w:val="0"/>
              <w:marBottom w:val="0"/>
              <w:divBdr>
                <w:top w:val="none" w:sz="0" w:space="0" w:color="auto"/>
                <w:left w:val="none" w:sz="0" w:space="0" w:color="auto"/>
                <w:bottom w:val="none" w:sz="0" w:space="0" w:color="auto"/>
                <w:right w:val="none" w:sz="0" w:space="0" w:color="auto"/>
              </w:divBdr>
            </w:div>
          </w:divsChild>
        </w:div>
        <w:div w:id="1970625871">
          <w:marLeft w:val="0"/>
          <w:marRight w:val="0"/>
          <w:marTop w:val="0"/>
          <w:marBottom w:val="0"/>
          <w:divBdr>
            <w:top w:val="none" w:sz="0" w:space="0" w:color="auto"/>
            <w:left w:val="none" w:sz="0" w:space="0" w:color="auto"/>
            <w:bottom w:val="none" w:sz="0" w:space="0" w:color="auto"/>
            <w:right w:val="none" w:sz="0" w:space="0" w:color="auto"/>
          </w:divBdr>
          <w:divsChild>
            <w:div w:id="467473996">
              <w:marLeft w:val="0"/>
              <w:marRight w:val="0"/>
              <w:marTop w:val="0"/>
              <w:marBottom w:val="0"/>
              <w:divBdr>
                <w:top w:val="none" w:sz="0" w:space="0" w:color="auto"/>
                <w:left w:val="none" w:sz="0" w:space="0" w:color="auto"/>
                <w:bottom w:val="none" w:sz="0" w:space="0" w:color="auto"/>
                <w:right w:val="none" w:sz="0" w:space="0" w:color="auto"/>
              </w:divBdr>
            </w:div>
          </w:divsChild>
        </w:div>
        <w:div w:id="808478309">
          <w:marLeft w:val="0"/>
          <w:marRight w:val="0"/>
          <w:marTop w:val="0"/>
          <w:marBottom w:val="0"/>
          <w:divBdr>
            <w:top w:val="none" w:sz="0" w:space="0" w:color="auto"/>
            <w:left w:val="none" w:sz="0" w:space="0" w:color="auto"/>
            <w:bottom w:val="none" w:sz="0" w:space="0" w:color="auto"/>
            <w:right w:val="none" w:sz="0" w:space="0" w:color="auto"/>
          </w:divBdr>
          <w:divsChild>
            <w:div w:id="1416634415">
              <w:marLeft w:val="0"/>
              <w:marRight w:val="0"/>
              <w:marTop w:val="0"/>
              <w:marBottom w:val="0"/>
              <w:divBdr>
                <w:top w:val="none" w:sz="0" w:space="0" w:color="auto"/>
                <w:left w:val="none" w:sz="0" w:space="0" w:color="auto"/>
                <w:bottom w:val="none" w:sz="0" w:space="0" w:color="auto"/>
                <w:right w:val="none" w:sz="0" w:space="0" w:color="auto"/>
              </w:divBdr>
            </w:div>
          </w:divsChild>
        </w:div>
        <w:div w:id="827330320">
          <w:marLeft w:val="0"/>
          <w:marRight w:val="0"/>
          <w:marTop w:val="0"/>
          <w:marBottom w:val="0"/>
          <w:divBdr>
            <w:top w:val="none" w:sz="0" w:space="0" w:color="auto"/>
            <w:left w:val="none" w:sz="0" w:space="0" w:color="auto"/>
            <w:bottom w:val="none" w:sz="0" w:space="0" w:color="auto"/>
            <w:right w:val="none" w:sz="0" w:space="0" w:color="auto"/>
          </w:divBdr>
          <w:divsChild>
            <w:div w:id="1378310375">
              <w:marLeft w:val="0"/>
              <w:marRight w:val="0"/>
              <w:marTop w:val="0"/>
              <w:marBottom w:val="0"/>
              <w:divBdr>
                <w:top w:val="none" w:sz="0" w:space="0" w:color="auto"/>
                <w:left w:val="none" w:sz="0" w:space="0" w:color="auto"/>
                <w:bottom w:val="none" w:sz="0" w:space="0" w:color="auto"/>
                <w:right w:val="none" w:sz="0" w:space="0" w:color="auto"/>
              </w:divBdr>
            </w:div>
          </w:divsChild>
        </w:div>
        <w:div w:id="770929456">
          <w:marLeft w:val="0"/>
          <w:marRight w:val="0"/>
          <w:marTop w:val="0"/>
          <w:marBottom w:val="0"/>
          <w:divBdr>
            <w:top w:val="none" w:sz="0" w:space="0" w:color="auto"/>
            <w:left w:val="none" w:sz="0" w:space="0" w:color="auto"/>
            <w:bottom w:val="none" w:sz="0" w:space="0" w:color="auto"/>
            <w:right w:val="none" w:sz="0" w:space="0" w:color="auto"/>
          </w:divBdr>
          <w:divsChild>
            <w:div w:id="1678653318">
              <w:marLeft w:val="0"/>
              <w:marRight w:val="0"/>
              <w:marTop w:val="0"/>
              <w:marBottom w:val="0"/>
              <w:divBdr>
                <w:top w:val="none" w:sz="0" w:space="0" w:color="auto"/>
                <w:left w:val="none" w:sz="0" w:space="0" w:color="auto"/>
                <w:bottom w:val="none" w:sz="0" w:space="0" w:color="auto"/>
                <w:right w:val="none" w:sz="0" w:space="0" w:color="auto"/>
              </w:divBdr>
            </w:div>
          </w:divsChild>
        </w:div>
        <w:div w:id="1127433759">
          <w:marLeft w:val="0"/>
          <w:marRight w:val="0"/>
          <w:marTop w:val="0"/>
          <w:marBottom w:val="0"/>
          <w:divBdr>
            <w:top w:val="none" w:sz="0" w:space="0" w:color="auto"/>
            <w:left w:val="none" w:sz="0" w:space="0" w:color="auto"/>
            <w:bottom w:val="none" w:sz="0" w:space="0" w:color="auto"/>
            <w:right w:val="none" w:sz="0" w:space="0" w:color="auto"/>
          </w:divBdr>
          <w:divsChild>
            <w:div w:id="780144923">
              <w:marLeft w:val="0"/>
              <w:marRight w:val="0"/>
              <w:marTop w:val="0"/>
              <w:marBottom w:val="0"/>
              <w:divBdr>
                <w:top w:val="none" w:sz="0" w:space="0" w:color="auto"/>
                <w:left w:val="none" w:sz="0" w:space="0" w:color="auto"/>
                <w:bottom w:val="none" w:sz="0" w:space="0" w:color="auto"/>
                <w:right w:val="none" w:sz="0" w:space="0" w:color="auto"/>
              </w:divBdr>
            </w:div>
          </w:divsChild>
        </w:div>
        <w:div w:id="1508711823">
          <w:marLeft w:val="0"/>
          <w:marRight w:val="0"/>
          <w:marTop w:val="0"/>
          <w:marBottom w:val="0"/>
          <w:divBdr>
            <w:top w:val="none" w:sz="0" w:space="0" w:color="auto"/>
            <w:left w:val="none" w:sz="0" w:space="0" w:color="auto"/>
            <w:bottom w:val="none" w:sz="0" w:space="0" w:color="auto"/>
            <w:right w:val="none" w:sz="0" w:space="0" w:color="auto"/>
          </w:divBdr>
          <w:divsChild>
            <w:div w:id="756945587">
              <w:marLeft w:val="0"/>
              <w:marRight w:val="0"/>
              <w:marTop w:val="0"/>
              <w:marBottom w:val="0"/>
              <w:divBdr>
                <w:top w:val="none" w:sz="0" w:space="0" w:color="auto"/>
                <w:left w:val="none" w:sz="0" w:space="0" w:color="auto"/>
                <w:bottom w:val="none" w:sz="0" w:space="0" w:color="auto"/>
                <w:right w:val="none" w:sz="0" w:space="0" w:color="auto"/>
              </w:divBdr>
            </w:div>
          </w:divsChild>
        </w:div>
        <w:div w:id="1967655773">
          <w:marLeft w:val="0"/>
          <w:marRight w:val="0"/>
          <w:marTop w:val="0"/>
          <w:marBottom w:val="0"/>
          <w:divBdr>
            <w:top w:val="none" w:sz="0" w:space="0" w:color="auto"/>
            <w:left w:val="none" w:sz="0" w:space="0" w:color="auto"/>
            <w:bottom w:val="none" w:sz="0" w:space="0" w:color="auto"/>
            <w:right w:val="none" w:sz="0" w:space="0" w:color="auto"/>
          </w:divBdr>
          <w:divsChild>
            <w:div w:id="2019961755">
              <w:marLeft w:val="0"/>
              <w:marRight w:val="0"/>
              <w:marTop w:val="0"/>
              <w:marBottom w:val="0"/>
              <w:divBdr>
                <w:top w:val="none" w:sz="0" w:space="0" w:color="auto"/>
                <w:left w:val="none" w:sz="0" w:space="0" w:color="auto"/>
                <w:bottom w:val="none" w:sz="0" w:space="0" w:color="auto"/>
                <w:right w:val="none" w:sz="0" w:space="0" w:color="auto"/>
              </w:divBdr>
            </w:div>
          </w:divsChild>
        </w:div>
        <w:div w:id="339089347">
          <w:marLeft w:val="0"/>
          <w:marRight w:val="0"/>
          <w:marTop w:val="0"/>
          <w:marBottom w:val="0"/>
          <w:divBdr>
            <w:top w:val="none" w:sz="0" w:space="0" w:color="auto"/>
            <w:left w:val="none" w:sz="0" w:space="0" w:color="auto"/>
            <w:bottom w:val="none" w:sz="0" w:space="0" w:color="auto"/>
            <w:right w:val="none" w:sz="0" w:space="0" w:color="auto"/>
          </w:divBdr>
          <w:divsChild>
            <w:div w:id="2059084533">
              <w:marLeft w:val="0"/>
              <w:marRight w:val="0"/>
              <w:marTop w:val="0"/>
              <w:marBottom w:val="0"/>
              <w:divBdr>
                <w:top w:val="none" w:sz="0" w:space="0" w:color="auto"/>
                <w:left w:val="none" w:sz="0" w:space="0" w:color="auto"/>
                <w:bottom w:val="none" w:sz="0" w:space="0" w:color="auto"/>
                <w:right w:val="none" w:sz="0" w:space="0" w:color="auto"/>
              </w:divBdr>
            </w:div>
          </w:divsChild>
        </w:div>
        <w:div w:id="51849578">
          <w:marLeft w:val="0"/>
          <w:marRight w:val="0"/>
          <w:marTop w:val="0"/>
          <w:marBottom w:val="0"/>
          <w:divBdr>
            <w:top w:val="none" w:sz="0" w:space="0" w:color="auto"/>
            <w:left w:val="none" w:sz="0" w:space="0" w:color="auto"/>
            <w:bottom w:val="none" w:sz="0" w:space="0" w:color="auto"/>
            <w:right w:val="none" w:sz="0" w:space="0" w:color="auto"/>
          </w:divBdr>
          <w:divsChild>
            <w:div w:id="528907806">
              <w:marLeft w:val="0"/>
              <w:marRight w:val="0"/>
              <w:marTop w:val="0"/>
              <w:marBottom w:val="0"/>
              <w:divBdr>
                <w:top w:val="none" w:sz="0" w:space="0" w:color="auto"/>
                <w:left w:val="none" w:sz="0" w:space="0" w:color="auto"/>
                <w:bottom w:val="none" w:sz="0" w:space="0" w:color="auto"/>
                <w:right w:val="none" w:sz="0" w:space="0" w:color="auto"/>
              </w:divBdr>
            </w:div>
          </w:divsChild>
        </w:div>
        <w:div w:id="166601605">
          <w:marLeft w:val="0"/>
          <w:marRight w:val="0"/>
          <w:marTop w:val="0"/>
          <w:marBottom w:val="0"/>
          <w:divBdr>
            <w:top w:val="none" w:sz="0" w:space="0" w:color="auto"/>
            <w:left w:val="none" w:sz="0" w:space="0" w:color="auto"/>
            <w:bottom w:val="none" w:sz="0" w:space="0" w:color="auto"/>
            <w:right w:val="none" w:sz="0" w:space="0" w:color="auto"/>
          </w:divBdr>
          <w:divsChild>
            <w:div w:id="1546675584">
              <w:marLeft w:val="0"/>
              <w:marRight w:val="0"/>
              <w:marTop w:val="0"/>
              <w:marBottom w:val="0"/>
              <w:divBdr>
                <w:top w:val="none" w:sz="0" w:space="0" w:color="auto"/>
                <w:left w:val="none" w:sz="0" w:space="0" w:color="auto"/>
                <w:bottom w:val="none" w:sz="0" w:space="0" w:color="auto"/>
                <w:right w:val="none" w:sz="0" w:space="0" w:color="auto"/>
              </w:divBdr>
            </w:div>
          </w:divsChild>
        </w:div>
        <w:div w:id="1593198384">
          <w:marLeft w:val="0"/>
          <w:marRight w:val="0"/>
          <w:marTop w:val="0"/>
          <w:marBottom w:val="0"/>
          <w:divBdr>
            <w:top w:val="none" w:sz="0" w:space="0" w:color="auto"/>
            <w:left w:val="none" w:sz="0" w:space="0" w:color="auto"/>
            <w:bottom w:val="none" w:sz="0" w:space="0" w:color="auto"/>
            <w:right w:val="none" w:sz="0" w:space="0" w:color="auto"/>
          </w:divBdr>
          <w:divsChild>
            <w:div w:id="915213912">
              <w:marLeft w:val="0"/>
              <w:marRight w:val="0"/>
              <w:marTop w:val="0"/>
              <w:marBottom w:val="0"/>
              <w:divBdr>
                <w:top w:val="none" w:sz="0" w:space="0" w:color="auto"/>
                <w:left w:val="none" w:sz="0" w:space="0" w:color="auto"/>
                <w:bottom w:val="none" w:sz="0" w:space="0" w:color="auto"/>
                <w:right w:val="none" w:sz="0" w:space="0" w:color="auto"/>
              </w:divBdr>
            </w:div>
          </w:divsChild>
        </w:div>
        <w:div w:id="1959989165">
          <w:marLeft w:val="0"/>
          <w:marRight w:val="0"/>
          <w:marTop w:val="0"/>
          <w:marBottom w:val="0"/>
          <w:divBdr>
            <w:top w:val="none" w:sz="0" w:space="0" w:color="auto"/>
            <w:left w:val="none" w:sz="0" w:space="0" w:color="auto"/>
            <w:bottom w:val="none" w:sz="0" w:space="0" w:color="auto"/>
            <w:right w:val="none" w:sz="0" w:space="0" w:color="auto"/>
          </w:divBdr>
          <w:divsChild>
            <w:div w:id="63741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014832">
      <w:bodyDiv w:val="1"/>
      <w:marLeft w:val="0"/>
      <w:marRight w:val="0"/>
      <w:marTop w:val="0"/>
      <w:marBottom w:val="0"/>
      <w:divBdr>
        <w:top w:val="none" w:sz="0" w:space="0" w:color="auto"/>
        <w:left w:val="none" w:sz="0" w:space="0" w:color="auto"/>
        <w:bottom w:val="none" w:sz="0" w:space="0" w:color="auto"/>
        <w:right w:val="none" w:sz="0" w:space="0" w:color="auto"/>
      </w:divBdr>
    </w:div>
    <w:div w:id="2061131445">
      <w:bodyDiv w:val="1"/>
      <w:marLeft w:val="0"/>
      <w:marRight w:val="0"/>
      <w:marTop w:val="0"/>
      <w:marBottom w:val="0"/>
      <w:divBdr>
        <w:top w:val="none" w:sz="0" w:space="0" w:color="auto"/>
        <w:left w:val="none" w:sz="0" w:space="0" w:color="auto"/>
        <w:bottom w:val="none" w:sz="0" w:space="0" w:color="auto"/>
        <w:right w:val="none" w:sz="0" w:space="0" w:color="auto"/>
      </w:divBdr>
    </w:div>
    <w:div w:id="2090274755">
      <w:bodyDiv w:val="1"/>
      <w:marLeft w:val="0"/>
      <w:marRight w:val="0"/>
      <w:marTop w:val="0"/>
      <w:marBottom w:val="0"/>
      <w:divBdr>
        <w:top w:val="none" w:sz="0" w:space="0" w:color="auto"/>
        <w:left w:val="none" w:sz="0" w:space="0" w:color="auto"/>
        <w:bottom w:val="none" w:sz="0" w:space="0" w:color="auto"/>
        <w:right w:val="none" w:sz="0" w:space="0" w:color="auto"/>
      </w:divBdr>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 w:id="2112585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0" Abbr="20 pr." Title="MATEMATIKOS BENDROJI PROGRAMA" DocPartId="c0c7c323ad514a63822df8f44bf9f0f6" PartId="a9276a58503b448c9a9e31dc96596dd8">
    <Part Type="skyrius" Nr="1" Title="BENDROSIOS NUOSTATOS" DocPartId="d613d96ebedd484d9a1807de37241af1" PartId="5029bb2095e1490dbecd2466fb394d15">
      <Part Type="punktas" Nr="1" Abbr="20 pr. 1 p." DocPartId="f051471ef7e84c0ab4d3d420dde89ea8" PartId="bc266b7a06c54ab3823a45c284f3d4a6"/>
      <Part Type="punktas" Nr="2" Abbr="20 pr. 2 p." DocPartId="1ed1ccc6d6f441dabda5071f82f91fc8" PartId="ead9eb02dea94a908d3579b47beb054e"/>
      <Part Type="punktas" Nr="4" Abbr="20 pr. 4 p." Notes="Numeris ne iš eilės. Trūksta dalių? [DocDalys]" DocPartId="902c5549933b4a2ea57036eef697490f" PartId="6ffb69630b0e4f5a84029e99e95b82bf"/>
      <Part Type="punktas" Nr="5" Abbr="20 pr. 5 p." DocPartId="7ee30e5b322c431184c8c69e84357581" PartId="f2cdd1ebfc984b2fbd423137b5955f03"/>
      <Part Type="punktas" Nr="6" Abbr="20 pr. 6 p." DocPartId="0cb1231614d1458aac0cc2e83f27a252" PartId="b91b253200f949efa6d32c7e1397c9be"/>
    </Part>
    <Part Type="skyrius" Nr="2" Title="TIKSLAS IR UŽDAVINIAI" DocPartId="2f2f09117cf84ac6acc7ca47b1c9f149" PartId="39076f5608624aeb9cd5a62559da8d8e">
      <Part Type="punktas" Nr="7" Abbr="20 pr. 7 p." DocPartId="575c6e063def42ceaa0a5013db5685d6" PartId="7967f6acdea346578c1a6f739e376277"/>
      <Part Type="punktas" Nr="8" Abbr="20 pr. 8 p." DocPartId="ec5dd215591649a1a96bbc2dca01d8c8" PartId="0f3204b4f96a4caba24071e10dbff4b2">
        <Part Type="papunktis" Nr="8.1" Abbr="20 pr. 8.1 pp." DocPartId="e2776c4e2b8f44aeaa088f3921f90ef5" PartId="ac9be1a11c9a4f0599fedf27f46a01bf"/>
        <Part Type="papunktis" Nr="8.2" Abbr="20 pr. 8.2 pp." DocPartId="2eca28225c134f19a32f95cb157bb50e" PartId="2ea4fd18ef3246df98c04bb47e3a614a"/>
        <Part Type="papunktis" Nr="8.3" Abbr="20 pr. 8.3 pp." DocPartId="ce1fcdeec35b455599dc8ef9328c3d30" PartId="89e957c8798f4007bd9ac66d209334c5"/>
        <Part Type="papunktis" Nr="8.4" Abbr="20 pr. 8.4 pp." DocPartId="91c176fa5a7c4e50b2a94b0c0d7f5e5b" PartId="430b7974f787473b818c9920e327e3a9"/>
        <Part Type="papunktis" Nr="8.5" Abbr="20 pr. 8.5 pp." DocPartId="ab26680da2d541cab2549718ec32aa51" PartId="9834edf9017244c1b76516c481357f30"/>
        <Part Type="papunktis" Nr="9.1" Abbr="20 pr. 9.1 pp." Notes="Numeris ne iš eilės. Trūksta dalių? [DocDalys]" DocPartId="e712fcd936764608aee19f55def73f4e" PartId="47fc843b62d84479980d02b943c40fdd"/>
        <Part Type="papunktis" Nr="9.2" Abbr="20 pr. 9.2 pp." DocPartId="5ea2084fa30b48379d19ace818710f9c" PartId="cbe7a781b12f45c4999014dbac988543"/>
        <Part Type="papunktis" Nr="9.3" Abbr="20 pr. 9.3 pp." DocPartId="2601c9209d534dc098a7e6115c80e70d" PartId="4072f5fb14d24a6b9f5b8d82f1c2bb3e"/>
        <Part Type="papunktis" Nr="9.4" Abbr="20 pr. 9.4 pp." DocPartId="80c0cda34b344a9d861a9d6334fc5138" PartId="a4ae1b2903d747cc865dfecb7cc0e0c7"/>
        <Part Type="papunktis" Nr="9.5" Abbr="20 pr. 9.5 pp." DocPartId="85c2c63ba4ac403f90c6d55f0cace147" PartId="c302b1d8b5484ceabcadddb8974cfc73"/>
      </Part>
      <Part Type="punktas" Nr="10" Abbr="20 pr. 10 p." Notes="Numeris ne iš eilės. Trūksta dalių? [DocDalys]" DocPartId="fcab6adc71414d07b23dbbe0235f75a4" PartId="29cecbc9f8cd4339bcb8343d80faa414">
        <Part Type="papunktis" Nr="10.1" Abbr="20 pr. 10.1 pp." DocPartId="e04d5f6e96794a53b671e525ef37e179" PartId="d6ddc09282da4f338ad8633b69c4a529"/>
        <Part Type="papunktis" Nr="10.2" Abbr="20 pr. 10.2 pp." DocPartId="30b2b5be046a4896bcdcc5fe5f08e36a" PartId="6e1998b5723942968deb1dc1a7993cbd"/>
        <Part Type="papunktis" Nr="10.3" Abbr="20 pr. 10.3 pp." DocPartId="c07eef84f3d1423fad3f96e055b9672e" PartId="20fb21b2d335454c85c0e7757d502c39"/>
        <Part Type="papunktis" Nr="10.4" Abbr="20 pr. 10.4 pp." DocPartId="1cf3314995fa44be9c6a8be5a9ac4f99" PartId="b5f6b4906fb74ae8819a82582b4190ca"/>
        <Part Type="papunktis" Nr="10.5" Abbr="20 pr. 10.5 pp." DocPartId="20357323580c4c188afda954e480b86e" PartId="c6140b2834794df5a3e2ed70b0bacea9"/>
      </Part>
    </Part>
    <Part Type="skyrius" Nr="3" Title="KOMPETENCIJŲ UGDYMAS" DocPartId="1aaef02e61de45f0b6c7998be1743cf6" PartId="6dbdc81a72f840979d47f839cdc73ea4">
      <Part Type="punktas" Nr="11" Abbr="20 pr. 11 p." DocPartId="50072f8461d94c28bf7636bb144dc204" PartId="e53c33e7fa9b417aa92b37646fca4f05"/>
      <Part Type="punktas" Nr="12" Abbr="20 pr. 12 p." DocPartId="35afaa33df144c9592e1fa93facfe40b" PartId="d1d6d3318723427797060fee9b4a2e6b"/>
      <Part Type="punktas" Nr="13" Abbr="20 pr. 13 p." DocPartId="a533dcd6f8c4437d9e89f97602934abe" PartId="af9538d93c7d4755a39b83d58be08a64"/>
      <Part Type="punktas" Nr="14" Abbr="20 pr. 14 p." DocPartId="4538afa5419c4720886aac7a524cb4e9" PartId="10b5d4871afb4ec6a0c11d39e2f00cea"/>
      <Part Type="punktas" Nr="15" Abbr="20 pr. 15 p." DocPartId="8297d7baadd24027b314eebea02461ff" PartId="28c3c966a5ee437da7404a24f9d3065b"/>
      <Part Type="punktas" Nr="16" Abbr="20 pr. 16 p." DocPartId="eebfe475030e4e9886c32b001688a639" PartId="78eb3513a9cb4c0f8417145a094e6484"/>
      <Part Type="punktas" Nr="17" Abbr="20 pr. 17 p." DocPartId="53484f52fc57443e8a9473cf87cc4522" PartId="49aa254b748442f5ba02611a873d56ec"/>
      <Part Type="punktas" Nr="18" Abbr="20 pr. 18 p." DocPartId="bfd7f280c9e84bd59ed79a439aec3bd5" PartId="71b62c2763464ce8b3a311771fa8800d"/>
    </Part>
    <Part Type="skyrius" Nr="4" Title="PASIEKIMŲ SRITYS IR PASIEKIMAI" DocPartId="ef5a95c0a683476aba1f5c3d7f0d12ab" PartId="2becf70f649645c99d454d924d34f7f5">
      <Part Type="punktas" Nr="19" Abbr="20 pr. 19 p." DocPartId="3017385fc7504fbe8b1990f2454f4949" PartId="fdeaed5eb19148ce8e2a41d549bd0376"/>
      <Part Type="punktas" Nr="20" Abbr="20 pr. 20 p." DocPartId="8a321a1da9e347fdb127d04f471c3e79" PartId="212363982bae423dada1799fe4543a2f">
        <Part Type="papunktis" Nr="20.1" Abbr="20 pr. 20.1 pp." DocPartId="e425ae2596c4462abba08858f2f66a80" PartId="1ce33cc3a7e34af997a855a0ba76acb7"/>
        <Part Type="papunktis" Nr="20.2" Abbr="20 pr. 20.2 pp." DocPartId="ea3a160f507b49518627dc127d174b3a" PartId="870c7a557a294ef78738c24109b64298"/>
        <Part Type="papunktis" Nr="20.3" Abbr="20 pr. 20.3 pp." DocPartId="b457343aae77447ba2b560888cbd3bce" PartId="e82384ad03414994a6000be1d6042eff"/>
        <Part Type="papunktis" Nr="20.4" Abbr="20 pr. 20.4 pp." DocPartId="c6fb4e80672640c097c331d3465be098" PartId="6910df721e614cac8ae0ed00595ce0a8"/>
      </Part>
      <Part Type="punktas" Nr="21" Abbr="20 pr. 21 p." DocPartId="74aa3a0799ac480ebade54133e2a79c1" PartId="3e27c9a7dd1340f0b6d0c1fe12f478c0">
        <Part Type="papunktis" Nr="21.1" Abbr="20 pr. 21.1 pp." DocPartId="676d3476ce2d4f2aa3accc0bfc20c07b" PartId="dce3f00195104d8caeffad0833f013cf"/>
        <Part Type="papunktis" Nr="21.2" Abbr="20 pr. 21.2 pp." DocPartId="d76ac14102d243b58aeff9324c92929d" PartId="2db149ffe5d747ec99d00a36acf78059"/>
        <Part Type="papunktis" Nr="21.3" Abbr="20 pr. 21.3 pp." DocPartId="9436f509e9ce4438bc472ce5e02bb881" PartId="4cf204e0cb2542219ff90aba245c691d"/>
      </Part>
      <Part Type="punktas" Nr="22" Abbr="20 pr. 22 p." DocPartId="87145b7bb06641b39238830fed7b5b40" PartId="ae8d1c5d74f543da8650c0110fe9398c">
        <Part Type="papunktis" Nr="22.1" Abbr="20 pr. 22.1 pp." DocPartId="3446d375b8aa45f9a55593fea24c4ba6" PartId="8e0f2d15ca134dd181f1d77b145780a6"/>
        <Part Type="papunktis" Nr="22.2" Abbr="20 pr. 22.2 pp." DocPartId="4b4bd3840dd24111aceb9b282cd02937" PartId="ea90451f376e4aff9d46aa793f72aeb7"/>
        <Part Type="papunktis" Nr="22.3" Abbr="20 pr. 22.3 pp." DocPartId="2556e6125ed44cad99eb6253dbee74e6" PartId="363feaf7366b475a99efbe335bfee53b"/>
      </Part>
      <Part Type="punktas" Nr="23" Abbr="20 pr. 23 p." DocPartId="3553ea9760be4df0b20cdaad9264854b" PartId="099f8a17df374dc4a09623c54bc5119d"/>
    </Part>
    <Part Type="skyrius" Nr="5" Title="MOKYMO(SI) TURINYS" DocPartId="971d1200b47b4110805b4e06c64905cc" PartId="e13b5cc72a9f48a7b0129c63bc16229b">
      <Part Type="punktas" Nr="24" Abbr="20 pr. 24 p." DocPartId="f961f426c2094406911c1fb63e25c7c3" PartId="3e801174cdb0445ea8df906d897ed4aa">
        <Part Type="papunktis" Nr="24.1" Abbr="20 pr. 24.1 pp." DocPartId="f51ae30c29d143d49d1573101ee36150" PartId="b1056d99a1124df39e364736c17fa23e">
          <Part Type="papunktis" Nr="24.1.1" Abbr="20 pr. 24.1.1 pp." DocPartId="052b01569c4545aebc2dc0817c4b71cb" PartId="3ffb1c8c173c4f11ab091b1429c5888a"/>
          <Part Type="papunktis" Nr="24.1.2" Abbr="20 pr. 24.1.2 pp." DocPartId="8a3b562340d5491f8cf969c63bae697c" PartId="2844d499412f49f798ca80992e10d208"/>
        </Part>
        <Part Type="papunktis" Nr="24.2" Abbr="20 pr. 24.2 pp." DocPartId="5aabca68c791487d8118b35980cfe69a" PartId="3ce48a9de59d43d2971f22226940bd17">
          <Part Type="papunktis" Nr="24.2.1" Abbr="20 pr. 24.2.1 pp." DocPartId="696f5421d3664e0da77c0bd334123789" PartId="961952a3346f44f299132f53bf58def2"/>
          <Part Type="papunktis" Nr="24.2.2" Abbr="20 pr. 24.2.2 pp." DocPartId="e19d9ad4e63f4887b45c119eec7dc57f" PartId="abd38b76c435492fb14568e20afac69b"/>
        </Part>
        <Part Type="papunktis" Nr="24.3" Abbr="20 pr. 24.3 pp." DocPartId="71f26bc11f2d4e3f91f06de2735824a6" PartId="8bdf99d4d5184302bce8f9e5bda90502">
          <Part Type="papunktis" Nr="24.3.1" Abbr="20 pr. 24.3.1 pp." DocPartId="74a9b4e30f6f4a8ab6f68cf21a36427f" PartId="bea681f0dc024a8db613b84c98f68672"/>
          <Part Type="papunktis" Nr="24.3.2" Abbr="20 pr. 24.3.2 pp." DocPartId="7f70bf50780648a5b4e78a07b42ba0e6" PartId="594a170f4cab49df9b412c591326be8d"/>
          <Part Type="papunktis" Nr="24.3.3" Abbr="20 pr. 24.3.3 pp." DocPartId="62ba2b244596449d90da175ba4ab180f" PartId="924c47ed431b4a31adead59e2eabbccd"/>
        </Part>
        <Part Type="papunktis" Nr="24.4" Abbr="20 pr. 24.4 pp." DocPartId="70543546a6594752aa32834040b2bfc5" PartId="85bd1d66ef264da3b0533720b0e92b05">
          <Part Type="papunktis" Nr="24.4.1" Abbr="20 pr. 24.4.1 pp." DocPartId="6f37436a7f0f4517a3e8e77db0a73795" PartId="f7d3d8924a3c4f7e9407cc25faecaa2b"/>
        </Part>
      </Part>
      <Part Type="punktas" Nr="25" Abbr="20 pr. 25 p." DocPartId="319013605d4f4213bac48e6a71959dc1" PartId="478fc75c21ba46efa76921c02ea56950">
        <Part Type="papunktis" Nr="25.1" Abbr="20 pr. 25.1 pp." DocPartId="499b782b2ee340818f782411622da5c4" PartId="159e6a19de2c45d8bcfe244091d0b5bd">
          <Part Type="papunktis" Nr="25.1.1" Abbr="20 pr. 25.1.1 pp." DocPartId="2052f39dd66a425590a477d72b68bebb" PartId="43907ebc933043ec89d9e08d41ef8fef"/>
          <Part Type="papunktis" Nr="25.1.2" Abbr="20 pr. 25.1.2 pp." DocPartId="5dab866b683b4beeaf15adcdabaa92ad" PartId="40adcde8fd2e4dd6bc1b84242c311245"/>
          <Part Type="papunktis" Nr="25.1.3" Abbr="20 pr. 25.1.3 pp." DocPartId="2bd8baeabd624ca099c9379753ce5e98" PartId="be20a9d3b29544f4adfa1a62d4973701"/>
        </Part>
        <Part Type="papunktis" Nr="25.2" Abbr="20 pr. 25.2 pp." DocPartId="779e84f92038422abc0419d4059b30e9" PartId="c921b4259c0b421199b26cd6cf8f15bc">
          <Part Type="papunktis" Nr="25.2.1" Abbr="20 pr. 25.2.1 pp." DocPartId="a45987ef3825492dba6bc45006ae8354" PartId="18027644daf94c149982814ad7b99215"/>
          <Part Type="papunktis" Nr="25.2.2" Abbr="20 pr. 25.2.2 pp." DocPartId="3d0ceabea52547bb998325f1ecfdbc67" PartId="27ce5fb53bfd479faa6c2bedaa4c7edb"/>
        </Part>
        <Part Type="papunktis" Nr="25.3" Abbr="20 pr. 25.3 pp." DocPartId="b611c726a7334f00817502a2da9dfd4f" PartId="fbcb11b4e9624426b01e2f4a086d309d">
          <Part Type="papunktis" Nr="25.3.1" Abbr="20 pr. 25.3.1 pp." DocPartId="650ab9152d55451f865aab85e6c64df8" PartId="35b280fb84e04270a5229f81f0239bcd"/>
          <Part Type="papunktis" Nr="25.3.2" Abbr="20 pr. 25.3.2 pp." DocPartId="f378f75c9c5b4de794eb4a0eb1e809f7" PartId="e01461ed114b4abbbdd55d2512c1135d"/>
          <Part Type="papunktis" Nr="25.3.3" Abbr="20 pr. 25.3.3 pp." DocPartId="f4a353c3d6cc4bbbac76b78ed35fdfa3" PartId="bbaf759164674ba7934048894bb2423b"/>
        </Part>
        <Part Type="papunktis" Nr="25.4" Abbr="20 pr. 25.4 pp." DocPartId="d1ce04f71407444399bfb368d09def6e" PartId="06490803cf0240cab1b79ec79be2fa25">
          <Part Type="papunktis" Nr="25.4.1" Abbr="20 pr. 25.4.1 pp." DocPartId="6f7475050e0d478f8f1285c6fc7a7e7c" PartId="155eeafd30154af5828242f63858a984"/>
        </Part>
      </Part>
      <Part Type="punktas" Nr="26" Abbr="20 pr. 26 p." DocPartId="0f619f0ccf5144e3a2913b1f3d78edcd" PartId="b54b7a9b41104684bebd4ef947210d2f">
        <Part Type="papunktis" Nr="26.1" Abbr="20 pr. 26.1 pp." DocPartId="ba705296f8274e8dad100aef8382fff6" PartId="032d79f954fa4f09b79bc5de5348f538">
          <Part Type="papunktis" Nr="26.1.1" Abbr="20 pr. 26.1.1 pp." DocPartId="cb67ad650798403a8263c44964a318b5" PartId="b3cd3affdde54276b3ebd4920e9e437e"/>
          <Part Type="papunktis" Nr="26.1.2" Abbr="20 pr. 26.1.2 pp." DocPartId="c51b642a93554dc99eb7b5e5eff96dd5" PartId="3a05c16389654127b926a8e7b60a7e00"/>
          <Part Type="papunktis" Nr="26.1.3" Abbr="20 pr. 26.1.3 pp." DocPartId="ec496c54d3f54274865cd89459a91b5c" PartId="39d13d971b3c45408ddfe584f8eee6ec"/>
        </Part>
        <Part Type="papunktis" Nr="26.2" Abbr="20 pr. 26.2 pp." DocPartId="1184ebe9bba3434cbc13ba6cea4db960" PartId="5cea098b47da4336b661cf15e49a4f35">
          <Part Type="papunktis" Nr="26.2.1" Abbr="20 pr. 26.2.1 pp." DocPartId="fc401c33e83e4960ab9e5460736cf1e0" PartId="6966876028c8425bbc7e0dabcbee3368"/>
          <Part Type="papunktis" Nr="26.2.2" Abbr="20 pr. 26.2.2 pp." DocPartId="4426cdbe15454f2a8d1f72cf7dd989ba" PartId="66173e893c0b4e0c881e1ef0c6f58a3a"/>
          <Part Type="papunktis" Nr="26.2.3" Abbr="20 pr. 26.2.3 pp." DocPartId="566b190a64b94b799d5fc080b8c20739" PartId="5e6e85ee3ed04c07b1d12f5d19625a87"/>
        </Part>
        <Part Type="papunktis" Nr="26.3" Abbr="20 pr. 26.3 pp." DocPartId="fbc53ff690a54fb7a0220b8fd1bb3560" PartId="08e494a22ea34ddda3584b43e3ba0b50">
          <Part Type="papunktis" Nr="26.3.1" Abbr="20 pr. 26.3.1 pp." DocPartId="eabf2a09fe78492885c6fb11f2c1ce51" PartId="40378117343f445eba427598add8dcf7"/>
          <Part Type="papunktis" Nr="26.3.2" Abbr="20 pr. 26.3.2 pp." DocPartId="aa0b5f713a18483aaf697bad22b7b8cb" PartId="5660389ffe0a4369a5d0b2eeeb0a352c"/>
          <Part Type="papunktis" Nr="26.3.3" Abbr="20 pr. 26.3.3 pp." DocPartId="bddb23d817494b8a9d2c133be142dcbf" PartId="2f3ee76c89da4a95ad16b9bfcc5ce15b"/>
        </Part>
        <Part Type="papunktis" Nr="26.4" Abbr="20 pr. 26.4 pp." DocPartId="3201ba531a92494191664e13e5a63fe8" PartId="04de488402e441b2b23b4cc3cb35ee35">
          <Part Type="papunktis" Nr="26.4.1" Abbr="20 pr. 26.4.1 pp." DocPartId="22b5cec7a61c4d6f81417ee45fa1eb42" PartId="3abb4721f03e4197bbae51294c96a3e2"/>
          <Part Type="papunktis" Nr="26.4.2" Abbr="20 pr. 26.4.2 pp." DocPartId="4478cf68f1cc4c8eb0544002a730eb79" PartId="2e972b99122f48c1838653f63bc3fe43"/>
        </Part>
      </Part>
      <Part Type="punktas" Nr="27" Abbr="20 pr. 27 p." DocPartId="dc716f6ffd27448d8a97a0217eab7e92" PartId="6e21f4a83fc24fc3a8e5fee489bdaee6">
        <Part Type="papunktis" Nr="27.1" Abbr="20 pr. 27.1 pp." DocPartId="e3180e7cf8eb459f8400bb381710aea3" PartId="caafc28887454147a3b06aa73e8de5b0">
          <Part Type="papunktis" Nr="27.1.1" Abbr="20 pr. 27.1.1 pp." DocPartId="9d756b08b40d4622a932fdf5b3cf3130" PartId="df1c2fe4e1084e269bb128efa47e84b1"/>
          <Part Type="papunktis" Nr="27.1.2" Abbr="20 pr. 27.1.2 pp." DocPartId="a284810f976f4dbb9b70d40203e8b6bd" PartId="47b4fb69001f49a5aa76fcc7e572ece0"/>
          <Part Type="papunktis" Nr="27.1.3" Abbr="20 pr. 27.1.3 pp." DocPartId="b039212b41ef45219d45a70cb42b8a9d" PartId="004700b98a814484920479b2da692e26"/>
        </Part>
        <Part Type="papunktis" Nr="27.2" Abbr="20 pr. 27.2 pp." DocPartId="66c09bb236bf41e7b329ba2c968b2b7b" PartId="7ff9239330734c8e9f33b832149e63f7">
          <Part Type="papunktis" Nr="27.2.1" Abbr="20 pr. 27.2.1 pp." DocPartId="50a0e44e630d4f96bd976e9048a81737" PartId="e439f34b9aff41eeb4e0f57f16f712f7"/>
          <Part Type="papunktis" Nr="27.2.2" Abbr="20 pr. 27.2.2 pp." DocPartId="aa1cb414c5fc4b9ca8128ff49695c042" PartId="d9d9642ad6864300be3acbe6f7f7dce2"/>
          <Part Type="papunktis" Nr="27.2.3" Abbr="20 pr. 27.2.3 pp." DocPartId="18ccec08b07b4ac7845bd32b819d8a68" PartId="9a7bb0d8e9b146e3b4da9ff35dce22b9"/>
        </Part>
        <Part Type="papunktis" Nr="27.3" Abbr="20 pr. 27.3 pp." DocPartId="225ebeb39c6240398d8fc46912f078b1" PartId="0c89c1a811c14605bcec738fff1464ad">
          <Part Type="papunktis" Nr="27.3.1" Abbr="20 pr. 27.3.1 pp." DocPartId="0737d52cce8546ea8f177f64de57857e" PartId="5333693b8ece42b8a46dc181be6c3049"/>
          <Part Type="papunktis" Nr="27.3.2" Abbr="20 pr. 27.3.2 pp." DocPartId="111cdbe1d2c54f25bed0a2a1970eabe1" PartId="6b27d7bd4e2948fe9bcd8caee5409e73"/>
          <Part Type="papunktis" Nr="27.3.3" Abbr="20 pr. 27.3.3 pp." DocPartId="701ede6b63bc4a808abd81f1e0dca552" PartId="ad9c4a954c7046728592850f7674d0fa"/>
        </Part>
        <Part Type="papunktis" Nr="27.4" Abbr="20 pr. 27.4 pp." DocPartId="20005fbefb2241c8b89a7f74c9c2c370" PartId="ffc6b30ed3bd400cb234d0a66c7216f5">
          <Part Type="papunktis" Nr="27.4.1" Abbr="20 pr. 27.4.1 pp." DocPartId="0f9b3947f986482795412ee6b80cd705" PartId="1826a8556c014f598d5bebb6541d284a"/>
          <Part Type="papunktis" Nr="27.4.2" Abbr="20 pr. 27.4.2 pp." DocPartId="5b8f00642bf947da8bee552b861f3c99" PartId="fbba7371a30848e88aff5360780b5bd3"/>
        </Part>
      </Part>
      <Part Type="punktas" Nr="28" Abbr="20 pr. 28 p." DocPartId="86073536bad44a18a878e59f7d5d8c45" PartId="3617c4ecb9b8423094ff711776549cc1">
        <Part Type="papunktis" Nr="28.1" Abbr="20 pr. 28.1 pp." DocPartId="9179f6fbbfb94cdaae97cd89f369bbe6" PartId="eff492c60b8646828e26fc4757e9f87f">
          <Part Type="papunktis" Nr="28.1.1" Abbr="20 pr. 28.1.1 pp." DocPartId="00c72c6de35f4314b458f6c4de4be142" PartId="fc9bfd40fa164b3cbc3c1f3859a13dc0"/>
          <Part Type="papunktis" Nr="28.1.2" Abbr="20 pr. 28.1.2 pp." DocPartId="50945d042ec7499286b3013a0fc71647" PartId="56d65ac6558f4fd0989ade1778f97e65"/>
          <Part Type="papunktis" Nr="28.1.3" Abbr="20 pr. 28.1.3 pp." DocPartId="7078bc992a8343a396c51b93e69284fd" PartId="4c4e3251f6a74fa2b52a0d53126501e1"/>
        </Part>
        <Part Type="papunktis" Nr="28.2" Abbr="20 pr. 28.2 pp." DocPartId="9159548aa3a44e739ba201947dba9705" PartId="337d00827f2448c09fb0aecb4f1fc64a">
          <Part Type="papunktis" Nr="28.2.1" Abbr="20 pr. 28.2.1 pp." DocPartId="dcbb15db1e4048b8b2278059bee93cdc" PartId="be2f07f838624d56b14ed1242de9b3e1"/>
          <Part Type="papunktis" Nr="28.2.2" Abbr="20 pr. 28.2.2 pp." DocPartId="0f9745ae4e084890894dba2dd39d963d" PartId="3c8afc5c40074308b57d4506dd39344f"/>
        </Part>
        <Part Type="papunktis" Nr="28.3" Abbr="20 pr. 28.3 pp." DocPartId="94069634806940ddb15770722509a640" PartId="c56304d9c87a4ed1b92ab2822152d666">
          <Part Type="papunktis" Nr="28.3.1" Abbr="20 pr. 28.3.1 pp." DocPartId="23399a9d63c349f3a2ebc97483f21ae0" PartId="cfd94cbbea7c49eeb598aefaeecc1a1a"/>
          <Part Type="papunktis" Nr="28.3.2" Abbr="20 pr. 28.3.2 pp." DocPartId="8b0978681de842bb81704041c7178845" PartId="45a7cbeebb3d4014bb231e542c8a9804"/>
          <Part Type="papunktis" Nr="28.3.3" Abbr="20 pr. 28.3.3 pp." DocPartId="1df1e9a1ff944fd0813ec33e9ac3bc10" PartId="69c1103ef65a4bcfa8472c6331165a6e"/>
        </Part>
        <Part Type="papunktis" Nr="28.4" Abbr="20 pr. 28.4 pp." DocPartId="801370a4297f4a0bba6247b47a94c784" PartId="be9bbef26c2345d697a6a9043b46b2fd">
          <Part Type="papunktis" Nr="28.4.1" Abbr="20 pr. 28.4.1 pp." DocPartId="b3c614df8e624c8cac18a13f9d68c1bd" PartId="6c60e2120c274334a36339198c0b4b00"/>
          <Part Type="papunktis" Nr="28.4.2" Abbr="20 pr. 28.4.2 pp." DocPartId="a33984a64ec24a47bba7f5eafda2a2ca" PartId="8f54c21f95034c3ca7aaa9ed7d78f03f"/>
        </Part>
      </Part>
      <Part Type="punktas" Nr="29" Abbr="20 pr. 29 p." DocPartId="80c02c025d0140b58f6979987c5dee8a" PartId="e5fbfefe98504f55b93108833f48ad8b">
        <Part Type="papunktis" Nr="29.1" Abbr="20 pr. 29.1 pp." DocPartId="01db5655d7e24e0f9a09e0a0496d0edb" PartId="e4e8474e881a4e7e8df61bdaf8157afe">
          <Part Type="papunktis" Nr="29.1.1" Abbr="20 pr. 29.1.1 pp." DocPartId="947faf731f78460185bad86cc6c4fdf4" PartId="0f3fec6cb4804cc29c788798679bb43a"/>
          <Part Type="papunktis" Nr="29.1.2" Abbr="20 pr. 29.1.2 pp." DocPartId="25f9deec16544e94bb5505c32dc74a6d" PartId="c37b1bb5e59a42afbffc407948d46fa8"/>
          <Part Type="papunktis" Nr="29.1.3" Abbr="20 pr. 29.1.3 pp." DocPartId="9631faf6a1e64095b8099514cc442371" PartId="a3f1521a17024cd1903e902ed7d301ae"/>
        </Part>
        <Part Type="papunktis" Nr="29.2" Abbr="20 pr. 29.2 pp." DocPartId="18ee029e1d344a249104ceb7a39ea792" PartId="3a14bb15faaf4d82b7f84a3389cc7aab">
          <Part Type="papunktis" Nr="29.2.1" Abbr="20 pr. 29.2.1 pp." DocPartId="2923f38450fd43139974b354218eead7" PartId="2357370c4e4540c1a1eebe8e5387aa60"/>
          <Part Type="papunktis" Nr="29.2.2" Abbr="20 pr. 29.2.2 pp." DocPartId="b31c32e10297450e826353a8fd9d5dfb" PartId="0f32a85b0a5b4c7e90533ca5fd66efa7"/>
        </Part>
        <Part Type="papunktis" Nr="29.3" Abbr="20 pr. 29.3 pp." DocPartId="c4930166c6cb4f9b9fe74005c2b4d420" PartId="f345d5b1f3f14370b98bcb707be0baef">
          <Part Type="papunktis" Nr="29.3.1" Abbr="20 pr. 29.3.1 pp." DocPartId="9fac7b5c93044e83bad22b5d2f966b97" PartId="49dd72e5d0a14ec2835a974788f3a27c"/>
          <Part Type="papunktis" Nr="29.3.2" Abbr="20 pr. 29.3.2 pp." DocPartId="78957f76ce054168b0ddeaee80e00738" PartId="2f98ed17062642419c789b680c53435e"/>
        </Part>
        <Part Type="papunktis" Nr="29.4" Abbr="20 pr. 29.4 pp." DocPartId="79442f7a9aff4f22831c516b7b60a3cf" PartId="38405a5a301a437fbb254ab3dc771b07">
          <Part Type="papunktis" Nr="29.4.1" Abbr="20 pr. 29.4.1 pp." DocPartId="a5acb710e6a6400595129067911217c6" PartId="fd1179e420714354ab5062c47764b0c9"/>
          <Part Type="papunktis" Nr="29.4.2" Abbr="20 pr. 29.4.2 pp." DocPartId="0a6dfce535d14d59804aaed282df8894" PartId="177dcf0f77394a8aa8e617b3ab36263f"/>
        </Part>
      </Part>
      <Part Type="punktas" Nr="30" Abbr="20 pr. 30 p." DocPartId="6a5b06ec7ce94ba2973c70f14360e277" PartId="0abdffb2a58d4b0b95b8c145b241a065">
        <Part Type="papunktis" Nr="30.1" Abbr="20 pr. 30.1 pp." DocPartId="597a1e07b6b14f1cb74f6914a51f65b9" PartId="29ec00cf0bb248e993381ed1fa56b60c">
          <Part Type="papunktis" Nr="30.1.1" Abbr="20 pr. 30.1.1 pp." DocPartId="0f7f5b29149b458d918c913d787f300b" PartId="95f8baed3ced44f4ac3f5feb9dbcc8f7"/>
          <Part Type="papunktis" Nr="30.1.2" Abbr="20 pr. 30.1.2 pp." DocPartId="569c3c3d85b94f3ea316b90560a0b5fe" PartId="496da44e48ea4a178becc52cefdf0743"/>
        </Part>
        <Part Type="papunktis" Nr="30.2" Abbr="20 pr. 30.2 pp." DocPartId="b481799b7ff64594b4bc1002973be337" PartId="525e7a380c534b04a743f3f9fe63a927">
          <Part Type="papunktis" Nr="30.2.3" Abbr="20 pr. 30.2.3 pp." Notes="Numeris ne iš eilės. Trūksta dalių? [DocDalys]" DocPartId="57edae33a066485ca14997533a4c7c5b" PartId="84e54761063a49bf8bd0704a96464299"/>
        </Part>
        <Part Type="papunktis" Nr="30.3" Abbr="20 pr. 30.3 pp." DocPartId="6164967c58474d968a0fb175bf36ce02" PartId="891911d67f0b4d2ca5a7c305f727e4f3">
          <Part Type="papunktis" Nr="30.3.1" Abbr="20 pr. 30.3.1 pp." DocPartId="1770b2c97ff84e988a9778fe79f6d8c2" PartId="5a27449d424549ddb9d0f44f9ad46e81"/>
          <Part Type="papunktis" Nr="30.3.2" Abbr="20 pr. 30.3.2 pp." DocPartId="86ea31ba93254be4a0287b10adfe7469" PartId="7e9d9f82a71e4f48bb0756040f37c79f"/>
        </Part>
        <Part Type="papunktis" Nr="30.4" Abbr="20 pr. 30.4 pp." DocPartId="1dc6269a147c4fdbab6ff748adbdbe13" PartId="8ce94b720ffb4f38bf36a60535de68d6">
          <Part Type="papunktis" Nr="30.4.1" Abbr="20 pr. 30.4.1 pp." DocPartId="611bf56531044a528320d4a63bd52e47" PartId="409ccf895a9846d28e473c25f5e3a951"/>
        </Part>
      </Part>
      <Part Type="punktas" Nr="31" Abbr="20 pr. 31 p." DocPartId="e0555891948e4b9687745a35262719f2" PartId="dc1db2163b654e58a893c964a601add4">
        <Part Type="papunktis" Nr="31.1" Abbr="20 pr. 31.1 pp." DocPartId="516a404cc83241e19997784edefb0079" PartId="ef86d3797beb434393ec410a902dffd0">
          <Part Type="papunktis" Nr="31.1.1" Abbr="20 pr. 31.1.1 pp." DocPartId="704c97e28b034b1ca07c4a9030618da9" PartId="7b81bc80c3794279aca11c60a756df4e"/>
          <Part Type="papunktis" Nr="31.1.2" Abbr="20 pr. 31.1.2 pp." DocPartId="c8c66b42e8984925b727acc9edf83d65" PartId="692b851b4acc47aba4e1fbdc76cf1677"/>
        </Part>
        <Part Type="papunktis" Nr="31.2" Abbr="20 pr. 31.2 pp." DocPartId="cc3f02c09fbf41278fdac97d321e02ac" PartId="c307ee2f442d429b928065df32d0dc5a">
          <Part Type="papunktis" Nr="31.2.1" Abbr="20 pr. 31.2.1 pp." DocPartId="370a9c4761dd45f1828ea6ce9d12321d" PartId="8192d12bca684676a2acddb24d0d2ad7"/>
          <Part Type="papunktis" Nr="31.2.2" Abbr="20 pr. 31.2.2 pp." DocPartId="acefb39eeb65448db790891261a25fe1" PartId="d4b7901b852446ad88f89c1e4828c442"/>
        </Part>
        <Part Type="papunktis" Nr="31.3" Abbr="20 pr. 31.3 pp." DocPartId="d1c2cedbbb4042309735351054892208" PartId="b35661709cb74102b8dd5397ec035493">
          <Part Type="papunktis" Nr="31.3.1" Abbr="20 pr. 31.3.1 pp." DocPartId="a4a1cb0f2cbc4f39817f3663eb239601" PartId="74bc391331d343cb993861174c65a5e1"/>
          <Part Type="papunktis" Nr="31.3.2" Abbr="20 pr. 31.3.2 pp." DocPartId="0b0ef0a2c8c24185a728fadf3c8691dd" PartId="7c31abc6433d4c37b0928721ed00cbff"/>
        </Part>
        <Part Type="papunktis" Nr="31.4" Abbr="20 pr. 31.4 pp." DocPartId="ad2cdccd53254884aeb8c4c58513c358" PartId="e46609b8ec204cc88283b1f57a1b1e09">
          <Part Type="papunktis" Nr="31.4.1" Abbr="20 pr. 31.4.1 pp." DocPartId="7221bb0f235248f39e7c794813d51926" PartId="002276e71e564d8c896862bf6334a3e7"/>
        </Part>
      </Part>
      <Part Type="punktas" Nr="32" Abbr="20 pr. 32 p." DocPartId="d4205679da6d47bd87457d239f0e07e7" PartId="758431caad1c48ef9d46a29031e673cb">
        <Part Type="papunktis" Nr="32.1" Abbr="20 pr. 32.1 pp." DocPartId="58327101558546d2a39b2c9fe8d8c871" PartId="6bbff0e30a6f4e0fbe1b324857427f08">
          <Part Type="papunktis" Nr="32.1.1" Abbr="20 pr. 32.1.1 pp." DocPartId="8683de789a1240e0ab880a59394b571a" PartId="b3a1613cbccf42888acfa73a841c77cd"/>
          <Part Type="papunktis" Nr="32.1.2" Abbr="20 pr. 32.1.2 pp." DocPartId="e5708776193344a38712609f3c8822a1" PartId="3bff1e3eebdd4567954f92bd2a693f2d"/>
          <Part Type="papunktis" Nr="32.1.3" Abbr="20 pr. 32.1.3 pp." DocPartId="0ec9ac67ffea471f902adbf9f5696221" PartId="e3504452e56947368ad0e736bfa00bf4"/>
        </Part>
        <Part Type="papunktis" Nr="32.2" Abbr="20 pr. 32.2 pp." DocPartId="4c72e65d431d42618fd35edd64dc27ea" PartId="b0d5f0465ea747278df25df2e6d930e6">
          <Part Type="papunktis" Nr="32.2.1" Abbr="20 pr. 32.2.1 pp." DocPartId="2fad6ba1f2494000adbadeb75aeed4a8" PartId="c2ee31ddc7e049eca4c46ebede4c4ecc"/>
          <Part Type="papunktis" Nr="32.2.2" Abbr="20 pr. 32.2.2 pp." DocPartId="5d8038f0783b4b458da80422ac9d0573" PartId="c8300d74c03b49d7acb85e42dacba117"/>
        </Part>
        <Part Type="papunktis" Nr="32.3" Abbr="20 pr. 32.3 pp." DocPartId="9fa0c1e87f5045ea8d6f9e4b930dc799" PartId="bc97f76a2c754859a77fc269b617b55f">
          <Part Type="papunktis" Nr="32.3.1" Abbr="20 pr. 32.3.1 pp." DocPartId="951d757df5e74b9b95319b45a5dd71ad" PartId="8f23e9b6b7404689a40d7a92ba272cfe"/>
        </Part>
      </Part>
      <Part Type="punktas" Nr="33" Abbr="20 pr. 33 p." DocPartId="899fc1983942415b8d556ebe38b0e2f8" PartId="9b5a8fe15edb4420adefc2d46b35ac80">
        <Part Type="papunktis" Nr="33.1" Abbr="20 pr. 33.1 pp." DocPartId="d662c2c6281b4053b09e846a309d2099" PartId="4d2fe2de3e3040a4ab136e0118d19b95">
          <Part Type="papunktis" Nr="33.1.1" Abbr="20 pr. 33.1.1 pp." DocPartId="58e8724229524473a267a04052d75773" PartId="cb30a14c7fd94998b8a5fb0951cc9d9d"/>
          <Part Type="papunktis" Nr="33.1.2" Abbr="20 pr. 33.1.2 pp." DocPartId="84fbf8b470434448a4930989caa0d9ba" PartId="a5722f087f6c4e5b809d9931b0b4357d"/>
        </Part>
        <Part Type="papunktis" Nr="33.2" Abbr="20 pr. 33.2 pp." DocPartId="4060d7af61c94ba9b14ec238be4e696f" PartId="4c7cb64a82c6492aa713d3cb776a22c2">
          <Part Type="papunktis" Nr="33.2.1" Abbr="20 pr. 33.2.1 pp." DocPartId="574ef2865bff4384a5e959969c5a0993" PartId="072bfb814380461599c351a730e6a2ce"/>
        </Part>
        <Part Type="papunktis" Nr="33.3" Abbr="20 pr. 33.3 pp." DocPartId="53b78ee03f2f4f05b66343b2f9affa0c" PartId="91c0845e4f164efcbb41f2afa17d226d">
          <Part Type="papunktis" Nr="33.3.1" Abbr="20 pr. 33.3.1 pp." DocPartId="0e199f4333114d6798eb4b69cfda503c" PartId="30a373faea5a414cb562f3f651f6e9a4"/>
          <Part Type="papunktis" Nr="33.3.2" Abbr="20 pr. 33.3.2 pp." DocPartId="679f44d6b9f844818d117c2a572d1a8c" PartId="91ada0e737a34b02906d4d65542924c5"/>
        </Part>
      </Part>
      <Part Type="punktas" Nr="34" Abbr="20 pr. 34 p." DocPartId="125f041f70674ed7be296a84b9d18d30" PartId="3a17b3f55e374cfb8d50d4db0e464782">
        <Part Type="papunktis" Nr="34.1" Abbr="20 pr. 34.1 pp." DocPartId="a7d3e928e0074516a9b95da631862a52" PartId="b49d31fc2a454ca59c505e2b36174d42">
          <Part Type="papunktis" Nr="34.1.1" Abbr="20 pr. 34.1.1 pp." DocPartId="772ed94aa4204198b13ea56d186dc2ca" PartId="a16a46cbb87d49d78b925013aada298e"/>
          <Part Type="papunktis" Nr="34.1.2" Abbr="20 pr. 34.1.2 pp." DocPartId="a91e0837536a426dabe6059d4309d9c2" PartId="9b4ab7b7ed6146d9b86100a9d17d78a7"/>
          <Part Type="papunktis" Nr="34.1.3" Abbr="20 pr. 34.1.3 pp." DocPartId="2fc1d21840034ec39d91c12a1eaab163" PartId="1de5ee20407f4204a7196fec24c5188c"/>
          <Part Type="papunktis" Nr="34.1.4" Abbr="20 pr. 34.1.4 pp." DocPartId="1bbfe67f421c4d5eacc4dfc49d8904c8" PartId="cd8b55a3482945f6b62d0bab72e53b38"/>
          <Part Type="papunktis" Nr="34.1.5" Abbr="20 pr. 34.1.5 pp." DocPartId="6950682b766042c7a5ce516fdec53252" PartId="ddf862725e2e4f409ee8e6e020d6cce1"/>
          <Part Type="papunktis" Nr="34.1.6" Abbr="20 pr. 34.1.6 pp." DocPartId="d70869b637e742c7b8a59a31818fbb62" PartId="eba4dd95ee264914b991e51897379e56"/>
        </Part>
        <Part Type="papunktis" Nr="34.2" Abbr="20 pr. 34.2 pp." DocPartId="fea3ad1ff49e4f2fa22a2075b63c2c16" PartId="5a1c9f03733547fbb560231eea01b02b">
          <Part Type="papunktis" Nr="34.2.1" Abbr="20 pr. 34.2.1 pp." DocPartId="fbad972812bd4b43bd7ce98ac5adf31c" PartId="011896086a244af5abc8ea3bff412f4b"/>
          <Part Type="papunktis" Nr="34.2.2" Abbr="20 pr. 34.2.2 pp." DocPartId="c6f06db75f9d490bb5a85da0486cb418" PartId="cc69ba23c50e4810b872ece471f01dc5"/>
          <Part Type="papunktis" Nr="34.2.3" Abbr="20 pr. 34.2.3 pp." DocPartId="e740df32e03e4c4bbff2011e795cbca1" PartId="d6e230d437134a00893ddbae1748f109"/>
          <Part Type="papunktis" Nr="34.2.4" Abbr="20 pr. 34.2.4 pp." DocPartId="7aa040bc492340f1bbcdf860273fc2b1" PartId="266858f81070477dbf4e6957fbb92e87"/>
          <Part Type="papunktis" Nr="34.2.5" Abbr="20 pr. 34.2.5 pp." DocPartId="2d39a7f4f08c44d993180a97bebd140c" PartId="b61e37cf589646c7abf5853ddd57b2fe"/>
          <Part Type="papunktis" Nr="34.2.6" Abbr="20 pr. 34.2.6 pp." DocPartId="ccd697202a554703a0ecf2e1fc5ebb9e" PartId="9c1a86613f9543b988d15cd1cdee44e4"/>
          <Part Type="papunktis" Nr="34.2.7" Abbr="20 pr. 34.2.7 pp." DocPartId="5136cef508b94f158cb0577d022730c5" PartId="fc844681d0e54e089b73f6b0a0e5509e"/>
        </Part>
      </Part>
      <Part Type="punktas" Nr="35" Abbr="20 pr. 35 p." DocPartId="58b2fb55873246ecaf0d3ed8bf8ad0d7" PartId="b5d05466b657453a82eaf8bf47f172bd">
        <Part Type="papunktis" Nr="35.1" Abbr="20 pr. 35.1 pp." DocPartId="0f71c0dde2b74ce4ac9ea5233af585b1" PartId="0878ff1edc9b4679823439d53e7d8a00">
          <Part Type="papunktis" Nr="35.1.1" Abbr="20 pr. 35.1.1 pp." DocPartId="2f3ae46160f84ff28c9328e426d1148e" PartId="6773fd619976481597de1e116eb28c2e"/>
          <Part Type="papunktis" Nr="35.1.2" Abbr="20 pr. 35.1.2 pp." DocPartId="2e9c897fcfa54068bc04cec0539215da" PartId="330b32ce203442b0908f3340066e149c"/>
          <Part Type="papunktis" Nr="35.1.3" Abbr="20 pr. 35.1.3 pp." DocPartId="569dbc338c184070830a6d37e87ab1a6" PartId="d42a66758fef464283143a6ed1b9347a"/>
          <Part Type="papunktis" Nr="35.1.4" Abbr="20 pr. 35.1.4 pp." DocPartId="312692e64c3f499f94068859ab0b51af" PartId="a390783e363b4f2fb62253f963173efc"/>
          <Part Type="papunktis" Nr="35.1.5" Abbr="20 pr. 35.1.5 pp." DocPartId="0c8170b347644095844715257f314fa3" PartId="3a80cffd5d1b43959ac9172eb3882826"/>
          <Part Type="papunktis" Nr="35.1.6" Abbr="20 pr. 35.1.6 pp." DocPartId="d26928782d9a4e37b348737f6d21fb42" PartId="13baad83bc8b412db60c59f606b2690a"/>
        </Part>
        <Part Type="papunktis" Nr="35.2" Abbr="20 pr. 35.2 pp." DocPartId="aafcd852ddd94f2da1749f7b1d012cab" PartId="97cc1b5853fd4888a3ba3dc18e8099e5">
          <Part Type="papunktis" Nr="35.2.1" Abbr="20 pr. 35.2.1 pp." DocPartId="752604aeaa6b49b3b5539b1e2ed0fd43" PartId="77784f7f314344689ec7c7970b696aaa"/>
          <Part Type="papunktis" Nr="35.2.2" Abbr="20 pr. 35.2.2 pp." DocPartId="c103b7985031485e992ed529790536aa" PartId="116f231ede6945f3892a89696be30fb9"/>
          <Part Type="papunktis" Nr="35.2.3" Abbr="20 pr. 35.2.3 pp." DocPartId="983131526ed244bbba7f2a812683fb4e" PartId="1ea1937086944ba69ec55f4e90ba8fd9"/>
          <Part Type="papunktis" Nr="35.2.4" Abbr="20 pr. 35.2.4 pp." DocPartId="ae0dd463c8e841df8a357beb04c5f655" PartId="e54db2161bb841bcbf5095fa155b2879"/>
          <Part Type="papunktis" Nr="35.2.5" Abbr="20 pr. 35.2.5 pp." DocPartId="947e117548294cdba63ffe2c7726592b" PartId="9ef7002dbead431e875acbad8d1b5bf2"/>
          <Part Type="papunktis" Nr="35.2.6" Abbr="20 pr. 35.2.6 pp." DocPartId="491d163b3b7a473984b8b1fdc47eb534" PartId="fdf97e0da7104dd69b93da79bc773683"/>
          <Part Type="papunktis" Nr="35.2.7" Abbr="20 pr. 35.2.7 pp." DocPartId="879105656bb642408dada476e320c59d" PartId="ef5868a08be94d5bb8ad20c50e01cac4"/>
        </Part>
        <Part Type="papunktis" Nr="35.3" Abbr="20 pr. 35.3 pp." DocPartId="f7aee288222e459f838972a6031391f2" PartId="bd5d87e4caf44514a7f710dfac23a034">
          <Part Type="papunktis" Nr="35.3.1" Abbr="20 pr. 35.3.1 pp." DocPartId="d0367225d45b4003a94727b8a6dcb66e" PartId="3c4db858d7ea4c8f8c80f922ba87a99d"/>
          <Part Type="papunktis" Nr="35.3.2" Abbr="20 pr. 35.3.2 pp." DocPartId="e6a32b3558ba4831969787f8c313d9fe" PartId="b8c48acac56244cca78a98a7a575a62e"/>
        </Part>
      </Part>
      <Part Type="punktas" Nr="36" Abbr="20 pr. 36 p." DocPartId="6e92523e384d4875a411e6c7ab947d2a" PartId="2ea1f9c296ae4aee9be85a13cf893558">
        <Part Type="papunktis" Nr="36.1" Abbr="20 pr. 36.1 pp." DocPartId="438f6c208e9245a9b9f17c27e58280f4" PartId="b2606839dffd473d99616f5c6aa2ebd0">
          <Part Type="papunktis" Nr="36.1.1" Abbr="20 pr. 36.1.1 pp." DocPartId="fffa4cc0f83547d8b8a9ed3d6089e4d2" PartId="a0f0a3db241d49129a9ac48a03623f69"/>
          <Part Type="papunktis" Nr="36.1.2" Abbr="20 pr. 36.1.2 pp." DocPartId="85b3184e4c2048838a9f955ba60f3224" PartId="dbc7be2e316a4612a06a6590b59c2995"/>
          <Part Type="papunktis" Nr="36.1.3" Abbr="20 pr. 36.1.3 pp." DocPartId="f5d4c8cecb4d411f95ba8f30610d84d1" PartId="29b96d6e2891433aab2f33e4a4eab8fe"/>
        </Part>
        <Part Type="papunktis" Nr="36.2" Abbr="20 pr. 36.2 pp." DocPartId="c93ab3408e724d3485a41e7fc2413fe8" PartId="5353bf7757134f799fbbf376235bb3ff">
          <Part Type="papunktis" Nr="36.2.1" Abbr="20 pr. 36.2.1 pp." DocPartId="c0e378fa4e174d489b907bad6e116e15" PartId="3e215d13ac174d648fe734bbcca7cbd7"/>
          <Part Type="papunktis" Nr="36.2.2" Abbr="20 pr. 36.2.2 pp." DocPartId="3cf47ae51dc246dbaa96b16abf372e5a" PartId="2426124264b64304b31efb0d237c6541"/>
        </Part>
        <Part Type="papunktis" Nr="36.3" Abbr="20 pr. 36.3 pp." DocPartId="9b417e868b0945a1a64ce9f6f066a820" PartId="500ebce6e77b4cae8b5ab9dadacc60a7">
          <Part Type="papunktis" Nr="36.3.1" Abbr="20 pr. 36.3.1 pp." DocPartId="53b9ed32cc2346d98a7707ed80a0a162" PartId="c11e9346f3f84a5882b3eede7545967a"/>
          <Part Type="papunktis" Nr="36.3.2" Abbr="20 pr. 36.3.2 pp." DocPartId="be539c5cd51d46b28e5e92c28177ad7e" PartId="6f7cfd5752fa4445aeca18ad90433760"/>
        </Part>
      </Part>
      <Part Type="punktas" Nr="37" Abbr="20 pr. 37 p." DocPartId="ba1b7791c0a04ac68b8259a32755a235" PartId="93368c2f7cd148a890bea6e70fa2a2d3">
        <Part Type="papunktis" Nr="37.1" Abbr="20 pr. 37.1 pp." DocPartId="624a0533fa5c4618a18eeb4605ac83f2" PartId="b8433f3fccd6461bb4f287a33b9aa83e">
          <Part Type="papunktis" Nr="37.1.1" Abbr="20 pr. 37.1.1 pp." DocPartId="bebc05f27a494374b38b4afbb23d311b" PartId="965ed28c548142299ec8c7d7e269209d"/>
          <Part Type="papunktis" Nr="37.1.2" Abbr="20 pr. 37.1.2 pp." DocPartId="32a8dff687ce4f7aba305db4cbad45e6" PartId="b7c602e0d2404a3aaf21d5cc06c26b3c"/>
          <Part Type="papunktis" Nr="37.1.3" Abbr="20 pr. 37.1.3 pp." DocPartId="f2859ecbb3f145f094facce111003c71" PartId="ee424a5a77b4401c9ba04cbf4f402872"/>
          <Part Type="papunktis" Nr="37.1.4" Abbr="20 pr. 37.1.4 pp." DocPartId="efe2cd4bcb914dea9e2f1436a08283ee" PartId="c1013649b95c451cb6c6583f205623b6"/>
          <Part Type="papunktis" Nr="37.1.5" Abbr="20 pr. 37.1.5 pp." DocPartId="4501d6db8fb7490c8f379458f4d1a7c7" PartId="2b5ad5de3a204133bb2971e1ce7dd339"/>
          <Part Type="papunktis" Nr="37.1.6" Abbr="20 pr. 37.1.6 pp." DocPartId="b2aff232e1d646c887e302f15d79027e" PartId="beb457bcafc644eaaea7faa38743afcb"/>
          <Part Type="papunktis" Nr="37.1.7" Abbr="20 pr. 37.1.7 pp." DocPartId="672d304cd500402899e55cbaf7f17e54" PartId="636c805f0da845d685eacc0612559f00"/>
        </Part>
        <Part Type="papunktis" Nr="37.2" Abbr="20 pr. 37.2 pp." DocPartId="bc17ba5507244eeca51364acd506d220" PartId="08012c3aff074efe8c6aefd3251dabb9">
          <Part Type="papunktis" Nr="37.2.1" Abbr="20 pr. 37.2.1 pp." DocPartId="843a7b38e6874aaf82ccf45c081ea04e" PartId="588887b4dc19412fb75e770637a165bf"/>
          <Part Type="papunktis" Nr="37.2.2" Abbr="20 pr. 37.2.2 pp." DocPartId="70341e5a0b04423a86cab3cbd46df5c1" PartId="e3983f8f927e43dd9e4af59dbfaa4565"/>
          <Part Type="papunktis" Nr="37.2.3" Abbr="20 pr. 37.2.3 pp." DocPartId="442918ec173c4b07801425f0ffc0d152" PartId="8d1d23848618470f89379d1321258600"/>
        </Part>
        <Part Type="papunktis" Nr="37.3" Abbr="20 pr. 37.3 pp." DocPartId="8ca68542a6de4bafba9bcfcd7d5eb30d" PartId="42281c1f409649ed88034ba8b5e8b1d2">
          <Part Type="papunktis" Nr="37.3.1" Abbr="20 pr. 37.3.1 pp." DocPartId="19d0ba93c44e4e8398542007d2c4c2b4" PartId="6323e2f1d1a04d0aa22ab2b40580ad23"/>
          <Part Type="papunktis" Nr="37.3.2" Abbr="20 pr. 37.3.2 pp." DocPartId="319b9ae4f5c347b891443f1fa0009310" PartId="91c8d6fc730e4638a096d02c43542b9f"/>
          <Part Type="papunktis" Nr="37.3.3" Abbr="20 pr. 37.3.3 pp." DocPartId="1398e2e0250441e398a81b71fe0db9ce" PartId="8587f2ea1a4e4032b9eb13ec9aba0b65"/>
          <Part Type="papunktis" Nr="37.3.4" Abbr="20 pr. 37.3.4 pp." DocPartId="4c52d301a63e437095bc55e339f01ceb" PartId="ddd396efac1b45c1873941c77a578132"/>
        </Part>
      </Part>
    </Part>
    <Part Type="skyrius" Nr="6" Title="MOKINIŲ PASIEKIMŲ VERTINIMAS" DocPartId="58783a507fb8492ab2349fdfb8b0f0b3" PartId="8bfa7c969d7243dca180216fb13421da">
      <Part Type="punktas" Nr="38" Abbr="20 pr. 38 p." DocPartId="eeaf0769927b440f96b05918b0d3d440" PartId="de3209826d7e4e1fb9cea9f4c6778385"/>
      <Part Type="punktas" Nr="39" Abbr="20 pr. 39 p." DocPartId="af68ff454bde4ae0b4b1693da781faa6" PartId="845441a485c34b2387a1ce467c15238c">
        <Part Type="papunktis" Nr="39.1" Abbr="20 pr. 39.1 pp." DocPartId="103c2452cda0467c94047495d8869d2a" PartId="580491ae276942b990258ae7da36bc16"/>
        <Part Type="papunktis" Nr="39.2" Abbr="20 pr. 39.2 pp." DocPartId="d545c715e8914b3a85393ca4254cc779" PartId="21762aa4ce3f44a6812d78e7881c7552"/>
      </Part>
      <Part Type="punktas" Nr="40" Abbr="20 pr. 40 p." DocPartId="7be818e8bae34e89822adb833621b932" PartId="48c57e019c6f497381690c31604cfe35">
        <Part Type="papunktis" Nr="40.1" Abbr="20 pr. 40.1 pp." DocPartId="2226fe32dbaa496083f62aa4e7309f23" PartId="7e35969de870437b88e87463c1a6953e"/>
        <Part Type="papunktis" Nr="40.2" Abbr="20 pr. 40.2 pp." DocPartId="10fc8dc8a5a34bdbbf442e1ef8a3b316" PartId="ece2463a12b54123afed02b48bf6a092"/>
      </Part>
      <Part Type="punktas" Nr="41" Abbr="20 pr. 41 p." DocPartId="d3ec873d6dc74609814f162bcacccf21" PartId="f2071f824b254bf48d754f92a6070bf5">
        <Part Type="papunktis" Nr="41.1" Abbr="20 pr. 41.1 pp." DocPartId="baad7b4e7cae4eb0a3535d0e4c381683" PartId="9e2b24908ef64d27a9aee87fa9383abe"/>
        <Part Type="papunktis" Nr="41.2" Abbr="20 pr. 41.2 pp." DocPartId="fd315b8174514076b90df8144991410d" PartId="6562bf9d530e415488b0f033b9197e6a"/>
      </Part>
      <Part Type="punktas" Nr="42" Abbr="20 pr. 42 p." DocPartId="0659057a1ff149338301e1ed8312f5e2" PartId="61675d63d531435eac7605a792b2d0a5">
        <Part Type="papunktis" Nr="42.1" Abbr="20 pr. 42.1 pp." DocPartId="c063b7e50de048e1abc7083ddc941bac" PartId="f3658980595a4d9cadeb60954b29fb87">
          <Part Type="papunktis" Nr="42.1.1" Abbr="20 pr. 42.1.1 pp." DocPartId="7ae8ae8924204a148c22248c45e09159" PartId="161b30152d224b47a3542b971f0bbbf6"/>
          <Part Type="papunktis" Nr="42.1.2" Abbr="20 pr. 42.1.2 pp." DocPartId="aa93366c074a4bb18e64809ae0507cf6" PartId="4e990811357a4146ae61aa562ef7716a"/>
          <Part Type="papunktis" Nr="42.1.3" Abbr="20 pr. 42.1.3 pp." DocPartId="1b29eea7440c434c902a6dc42150d016" PartId="e8ed8a67c87b4569ae5450fa0093a510"/>
        </Part>
        <Part Type="papunktis" Nr="42.2" Abbr="20 pr. 42.2 pp." DocPartId="f0a8e47b2b934eb28d77eac55ad43750" PartId="80b7a333ceca40e6a8343c4105955735"/>
        <Part Type="papunktis" Nr="42.3" Abbr="20 pr. 42.3 pp." DocPartId="3d8e4780f5f14f26b87de0c75f372d53" PartId="f8f858330f704059bb95806a1873c1fb"/>
        <Part Type="papunktis" Nr="42.4" Abbr="20 pr. 42.4 pp." DocPartId="459a42b88bfe4b35b038d87f16f9bc5e" PartId="f4d97a7b3a6a45e09510f83d2ee6ad7c"/>
        <Part Type="papunktis" Nr="42.5" Abbr="20 pr. 42.5 pp." DocPartId="27fb85a04d16492185ff898f1c042fc0" PartId="8f89951994ec43d29594f6977af0c4ef"/>
        <Part Type="papunktis" Nr="42.6" Abbr="20 pr. 42.6 pp." DocPartId="2c1c11fd265443cca1a482bb7452d66e" PartId="195696708391477bbf9e07e526f91aa5"/>
        <Part Type="papunktis" Nr="42.7" Abbr="20 pr. 42.7 pp." DocPartId="1b87ab49201045379466cbfb194e74f1" PartId="5902f3b44b6a41ef88d0bb62af5a4287">
          <Part Type="papunktis" Nr="42.7.1" Abbr="20 pr. 42.7.1 pp." DocPartId="2f8152c753be4ff88186c6ca3fa142ff" PartId="fb5894ec5240484580f1e0793757df5a"/>
          <Part Type="papunktis" Nr="42.7.2" Abbr="20 pr. 42.7.2 pp." DocPartId="646c4c788574480fa9e0093c48a06117" PartId="334e06c1e2b7459ab72fe8bf0503a47a"/>
        </Part>
        <Part Type="papunktis" Nr="42.8" Abbr="20 pr. 42.8 pp." DocPartId="3383d9918700463ba8da2a318f83fa43" PartId="3885652c15974fceae18623b175166f0">
          <Part Type="papunktis" Nr="42.8.1" Abbr="20 pr. 42.8.1 pp." DocPartId="3cf6f0950bfc4616a0f4eff556355f07" PartId="2826c1b7daf548a68a831d6a48f3f95e"/>
          <Part Type="papunktis" Nr="42.8.2" Abbr="20 pr. 42.8.2 pp." DocPartId="a5ec4893d0064370b3e2896e81fbd06d" PartId="301bcd41d430461195cf14004f3a3c15"/>
        </Part>
      </Part>
      <Part Type="punktas" Nr="43" Abbr="20 pr. 43 p." DocPartId="6551169efc7c47ea811a6f373fd5591b" PartId="8b436b4a9b84468099dff2ce84ad27bd"/>
      <Part Type="punktas" Nr="44" Abbr="20 pr. 44 p." DocPartId="42ca888e3a2944858135bf27965366f9" PartId="5f058fd368084a09bb6c9f3e30bcd94e"/>
      <Part Type="punktas" Nr="45" Abbr="20 pr. 45 p." DocPartId="1648c02894f1457898f631a8a5ed9437" PartId="10af47f2c459423b9365768cd19d9c6e">
        <Part Type="papunktis" Nr="45.1" Abbr="20 pr. 45.1 pp." DocPartId="699889564c6c4825a865902c424857d8" PartId="6aceadb5d2c44af280febe64004b474a">
          <Part Type="papunktis" Nr="45.1.1" Abbr="20 pr. 45.1.1 pp." DocPartId="e58535e084b14b76b407623a8a615910" PartId="281ffdb5c37e47d0ab9eee4a265b74f9"/>
          <Part Type="papunktis" Nr="45.1.2" Abbr="20 pr. 45.1.2 pp." DocPartId="4edddf099d994700b95becda011a819d" PartId="3e9a9a4709d84189822f2bdd4ef500fc"/>
          <Part Type="papunktis" Nr="45.1.3" Abbr="20 pr. 45.1.3 pp." DocPartId="0ab802ef942d447a925eac85238b82d2" PartId="50ddc5dc3f31402085e5b1cd88cd6c17"/>
          <Part Type="papunktis" Nr="45.1.4" Abbr="20 pr. 45.1.4 pp." DocPartId="815fc9c94fcc4c409d46309f8e5cd9a7" PartId="8fd0bdd305e749c0b451e9d06027cdba"/>
        </Part>
        <Part Type="papunktis" Nr="45.2" Abbr="20 pr. 45.2 pp." DocPartId="fd308a1926bc49ba885899de6fa5d675" PartId="9e9ce2a331da4c5696d29b0bc97efe5f">
          <Part Type="papunktis" Nr="45.2.1" Abbr="20 pr. 45.2.1 pp." DocPartId="c07f7be7d2fa40b4b6c917b373553ed6" PartId="d8af653c87264031a91de8edfe1eca45"/>
          <Part Type="papunktis" Nr="45.2.2" Abbr="20 pr. 45.2.2 pp." DocPartId="e777c486585b440eacf861ebf7abe987" PartId="5d782ff17c514a8dae5e6e0aad99f590"/>
          <Part Type="papunktis" Nr="45.2.3" Abbr="20 pr. 45.2.3 pp." DocPartId="3e6df9da41864c25b63085afedd1c317" PartId="8f5b1fc80c064efa89da54e183ea2cad"/>
        </Part>
      </Part>
      <Part Type="punktas" Nr="46" Abbr="20 pr. 46 p." DocPartId="db646b0db68644f3ae8b81f596777d5d" PartId="94ca6b7159b949b38705b33d5316938c"/>
      <Part Type="punktas" Nr="47" Abbr="20 pr. 47 p." DocPartId="6f2c38da391c419b8e65da06bffd95c4" PartId="0e2a0e1d315549e68562a1e6154350d9"/>
      <Part Type="punktas" Nr="48" Abbr="20 pr. 48 p." DocPartId="41e8ef30597a43dabac3aed3ffa60881" PartId="8d896407b24c473ea4fbdb6053bf2015">
        <Part Type="papunktis" Nr="48.1" Abbr="20 pr. 48.1 pp." DocPartId="384228a9eb4442cbac230fe05b924f08" PartId="f21b0a6f404f490cb0b72bbd60cd2c83"/>
        <Part Type="papunktis" Nr="48.2" Abbr="20 pr. 48.2 pp." DocPartId="ba5d65ed65fe49bea9406952a9aa7683" PartId="858925aee35646be9aaaa045dd9464dc"/>
        <Part Type="papunktis" Nr="48.3" Abbr="20 pr. 48.3 pp." DocPartId="d59a4f3b2d0f4ecba9263ff59d817474" PartId="abccbfb0f94648fbb9cce4979fa8f0d7"/>
        <Part Type="papunktis" Nr="48.4" Abbr="20 pr. 48.4 pp." DocPartId="f54d5f59d4424ad08c58806d84fbdfc7" PartId="3eab5bb8db2b4259a970873800d3c503"/>
        <Part Type="papunktis" Nr="48.5" Abbr="20 pr. 48.5 pp." DocPartId="006d77a5b14e4e078435aa71f101bcf7" PartId="97d8e1516bda4c0fa1053570b93aac6f"/>
        <Part Type="papunktis" Nr="48.6" Abbr="20 pr. 48.6 pp." DocPartId="486769ea1b09467784ac16e262b50768" PartId="99d898b4544448fcb8a93017324887c5"/>
        <Part Type="papunktis" Nr="48.7" Abbr="20 pr. 48.7 pp." DocPartId="653087778846480faa8729f10a4c76f1" PartId="ca539df35b3c4204a32f7660cab6fcf1"/>
        <Part Type="papunktis" Nr="48.8" Abbr="20 pr. 48.8 pp." DocPartId="df8591e006b447caba26eeaeab5b3336" PartId="abeca9219c6649099203d243b39071a8"/>
        <Part Type="papunktis" Nr="48.9" Abbr="20 pr. 48.9 pp." DocPartId="2fba9edafcd84b8cb272501d683db08b" PartId="e9903cf096bd49d3b2f39a2bf049752a"/>
        <Part Type="papunktis" Nr="48.10" Abbr="20 pr. 48.10 pp." DocPartId="39c4ec9a79c04cd7bb91a51b3c667c8a" PartId="1ec759c0e781454699929aa00a77286b"/>
        <Part Type="papunktis" Nr="48.11" Abbr="20 pr. 48.11 pp." DocPartId="fb0fef0de01c4f9792318121b9682347" PartId="7cdea16008e74301a77926991f1a39eb"/>
        <Part Type="papunktis" Nr="48.12" Abbr="20 pr. 48.12 pp." DocPartId="ae4a0dcc8194497194e3b48a82d8c4ba" PartId="e4ef797f60c04d8f9592d939150921c6"/>
        <Part Type="papunktis" Nr="48.13" Abbr="20 pr. 48.13 pp." DocPartId="6526ef2cf9d64b58b763f40c9216dce9" PartId="6e993fe46fc64ae88673b622a82bc9f4"/>
        <Part Type="papunktis" Nr="48.14" Abbr="20 pr. 48.14 pp." DocPartId="626000b267e64fe59de9ceaa6c11ce1b" PartId="8aab55a8fbec45e8b1575e01a427e14e"/>
        <Part Type="papunktis" Nr="48.15" Abbr="20 pr. 48.15 pp." DocPartId="67fdaac63fd1462aa1c408ea887cc18c" PartId="64313a70f0fc4b1195621e44732427f9"/>
        <Part Type="papunktis" Nr="48.16" Abbr="20 pr. 48.16 pp." DocPartId="93b605ce68eb493b809cfe9917e48d9d" PartId="e024d5f4ae664ccea4f6e49521d41df7"/>
        <Part Type="papunktis" Nr="48.17" Abbr="20 pr. 48.17 pp." DocPartId="7b714dd18dd94205b72ca81a721347ea" PartId="3ec3bac16c094478bc66d7b572861233"/>
        <Part Type="papunktis" Nr="48.18" Abbr="20 pr. 48.18 pp." DocPartId="c7f674b07fa0486cbe95e71fdaf300fa" PartId="b309630eb730426c8ea0068ed0cfab40"/>
        <Part Type="papunktis" Nr="48.19" Abbr="20 pr. 48.19 pp." DocPartId="cddb7219cad445b7bc7a264d1d642580" PartId="862916411fbb4d6496d99cb5a169e4e8"/>
        <Part Type="papunktis" Nr="48.20" Abbr="20 pr. 48.20 pp." DocPartId="6cca0d92dbce451a9349c29a844eca41" PartId="b560c315c5a94fa2a99b7a599af854e4"/>
        <Part Type="papunktis" Nr="48.21" Abbr="20 pr. 48.21 pp." DocPartId="cdc9ae4a0f2e4ea49fd03bde02fa2205" PartId="70bdf13363ba4542ace2b99ee0cf8873"/>
        <Part Type="papunktis" Nr="48.22" Abbr="20 pr. 48.22 pp." DocPartId="e0b05e5b456748c5b16c1f3af1285887" PartId="9baf219cd9db49dab26fd235d69e2a2f"/>
        <Part Type="papunktis" Nr="48.23" Abbr="20 pr. 48.23 pp." DocPartId="52c6e10b040743bf8bfdd88349503143" PartId="3744763215ef482d9495c68182affc91"/>
        <Part Type="papunktis" Nr="48.24" Abbr="20 pr. 48.24 pp." DocPartId="ba3d0c3e6b2f407c8562b056f6a54115" PartId="066e9b3790bf48cd90d0d43614dc4981"/>
        <Part Type="papunktis" Nr="48.25" Abbr="20 pr. 48.25 pp." DocPartId="cde96c6abd614876a0fa6b5b17b28900" PartId="efa191a32ab041689c7124d90c315870"/>
        <Part Type="papunktis" Nr="48.26" Abbr="20 pr. 48.26 pp." DocPartId="c0a291ad0fb646f89049bd5b0efe90ef" PartId="3ab01fbeb01044b7b68b7158d8b1e0ae"/>
        <Part Type="papunktis" Nr="48.27" Abbr="20 pr. 48.27 pp." DocPartId="034096815ab64ee9911e0be3bec4eeab" PartId="24fe8e0761cc485d9feea20d73a24543"/>
        <Part Type="papunktis" Nr="48.28" Abbr="20 pr. 48.28 pp." DocPartId="6a3e1018941f42dea4e749cb97768434" PartId="9c293a28b1504275ad80b139bd5232f7"/>
        <Part Type="papunktis" Nr="48.29" Abbr="20 pr. 48.29 pp." DocPartId="8c98f6c9ba7d48cf820d5f52ad30acef" PartId="ae383dfbbead4de8b6c6d66dccddbde1"/>
        <Part Type="papunktis" Nr="48.30" Abbr="20 pr. 48.30 pp." DocPartId="1abe52be3e094e8f96acbd08eb0cc4a0" PartId="69a0d4bb668149a9ac61b0a801a34f33"/>
        <Part Type="papunktis" Nr="48.31" Abbr="20 pr. 48.31 pp." DocPartId="eed925643617408aae2421ff73b53b3a" PartId="4c589ae1fe934594a938b09761bd097c"/>
      </Part>
    </Part>
    <Part Type="skyrius" Nr="7" Title="MOKINIŲ PASIEKIMŲ LYGIŲ POŽYMIAI PAGAL PASIEKIMŲ SRITIS" DocPartId="8502567967634c639a681608b969b7db" PartId="a22618446b9d4948885c56d172568443">
      <Part Type="punktas" Nr="49" Abbr="20 pr. 49 p." DocPartId="1231f93290b24506835f2d240c24b859" PartId="9fc502d7abf548f9a12c5e7483d4a4a2"/>
      <Part Type="punktas" Nr="50" Abbr="20 pr. 50 p." DocPartId="e1c36be1f6a84063b8c4d12b34f7f88a" PartId="afa3e802f6604840826a9ba26dcc0b0a"/>
      <Part Type="punktas" Nr="51" Abbr="20 pr. 51 p." DocPartId="426db2159fe447a9a2d8e3c600dd71d9" PartId="bf20ae86c0d945879f350447c2845ce5"/>
      <Part Type="punktas" Nr="52" Abbr="20 pr. 52 p." DocPartId="641b4134c7e6406ea16243cc0ff43a1d" PartId="b86320baf70840dd8202e196dfe1a476"/>
      <Part Type="punktas" Nr="53" Abbr="20 pr. 53 p." DocPartId="196dcab76ec64fe5b210b5e7ec4be2d3" PartId="d40c63f52b6c40c1851237bc2052046a"/>
      <Part Type="punktas" Nr="54" Abbr="20 pr. 54 p." DocPartId="85938d5edef04d69aa8a0caeb380e5df" PartId="8138d314eb8f490bba167c7bc2f2d2ec"/>
      <Part Type="punktas" Nr="55" Abbr="20 pr. 55 p." DocPartId="05fe41326666431987e2c5b0986d7798" PartId="d949eaf1a09f422a9a4528df965aa4dc"/>
      <Part Type="punktas" Nr="56" Abbr="20 pr. 56 p." DocPartId="d860a7f2c75f41109602dc4836dd96d9" PartId="21efc3eb14fe475181da787a15d5384a"/>
    </Part>
  </Part>
</Parts>
</file>

<file path=customXml/itemProps1.xml><?xml version="1.0" encoding="utf-8"?>
<ds:datastoreItem xmlns:ds="http://schemas.openxmlformats.org/officeDocument/2006/customXml" ds:itemID="{E92AB25A-EE6F-40AA-A130-76E717309724}">
  <ds:schemaRefs>
    <ds:schemaRef ds:uri="http://schemas.microsoft.com/sharepoint/v3/contenttype/forms"/>
  </ds:schemaRefs>
</ds:datastoreItem>
</file>

<file path=customXml/itemProps2.xml><?xml version="1.0" encoding="utf-8"?>
<ds:datastoreItem xmlns:ds="http://schemas.openxmlformats.org/officeDocument/2006/customXml" ds:itemID="{7E0BC99A-6E1D-4042-A611-DDAEFE31BB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7834B3E-2443-4FA1-8931-41B38C21368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D7D8703-BB5E-431F-ACA5-FD89AC1D7EC1}">
  <ds:schemaRefs>
    <ds:schemaRef ds:uri="http://schemas.openxmlformats.org/officeDocument/2006/bibliography"/>
  </ds:schemaRefs>
</ds:datastoreItem>
</file>

<file path=customXml/itemProps5.xml><?xml version="1.0" encoding="utf-8"?>
<ds:datastoreItem xmlns:ds="http://schemas.openxmlformats.org/officeDocument/2006/customXml" ds:itemID="{A055BA3B-79EA-4ADC-AFB5-CF14163B70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28180</Words>
  <Characters>217270</Characters>
  <Application>Microsoft Office Word</Application>
  <DocSecurity>4</DocSecurity>
  <Lines>5872</Lines>
  <Paragraphs>1291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244159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2021-11-12T06:41:00Z</lastPrinted>
  <dcterms:modified xsi:type="dcterms:W3CDTF">2022-07-07T15:37:00Z</dcterms:modified>
  <revision>2</revision>
  <dc:title>0ddee2de-2e1a-4be6-91fd-1384e030d75c</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