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35 pr."/>
        <w:tag w:val="part_8782c264f5e54dbfa3a17aa6fcdebb39"/>
        <w:lock w:val="sdtLocked"/>
        <w:richText/>
      </w:sdtPr>
      <w:sdtContent>
        <w:p>
          <w:pPr>
            <w:pBdr>
              <w:top w:val="nil"/>
              <w:left w:val="nil"/>
              <w:bottom w:val="nil"/>
              <w:right w:val="nil"/>
              <w:between w:val="nil"/>
            </w:pBdr>
            <w:tabs>
              <w:tab w:val="center" w:pos="4819"/>
              <w:tab w:val="right" w:pos="9638"/>
            </w:tabs>
            <w:jc w:val="center"/>
            <w:rPr>
              <w:color w:val="000000"/>
              <w:sz w:val="22"/>
              <w:szCs w:val="22"/>
              <w:lang w:eastAsia="en-GB"/>
            </w:rPr>
          </w:pPr>
        </w:p>
        <w:p>
          <w:pPr>
            <w:ind w:left="6521" w:right="20"/>
            <w:rPr>
              <w:szCs w:val="24"/>
              <w:lang w:eastAsia="en-GB"/>
            </w:rPr>
          </w:pPr>
          <w:r>
            <w:rPr>
              <w:szCs w:val="24"/>
              <w:lang w:eastAsia="en-GB"/>
            </w:rPr>
            <w:t>Priešmokyklinio, pradinio, pagrindinio ir vidurinio ugdymo bendrųjų programų</w:t>
          </w:r>
        </w:p>
        <w:p>
          <w:pPr>
            <w:ind w:left="6521"/>
            <w:rPr>
              <w:szCs w:val="24"/>
              <w:lang w:eastAsia="en-GB"/>
            </w:rPr>
          </w:pPr>
          <w:sdt>
            <w:sdtPr>
              <w:alias w:val="Numeris"/>
              <w:tag w:val="nr_8782c264f5e54dbfa3a17aa6fcdebb39"/>
              <w:lock w:val="sdtLocked"/>
              <w:richText/>
            </w:sdtPr>
            <w:sdtContent>
              <w:r>
                <w:rPr>
                  <w:szCs w:val="24"/>
                  <w:lang w:eastAsia="en-GB"/>
                </w:rPr>
                <w:t>35</w:t>
              </w:r>
            </w:sdtContent>
          </w:sdt>
          <w:r>
            <w:rPr>
              <w:szCs w:val="24"/>
              <w:lang w:eastAsia="en-GB"/>
            </w:rPr>
            <w:t xml:space="preserve"> priedas</w:t>
          </w:r>
        </w:p>
        <w:p>
          <w:pPr>
            <w:tabs>
              <w:tab w:val="center" w:pos="4819"/>
              <w:tab w:val="right" w:pos="9638"/>
            </w:tabs>
            <w:jc w:val="center"/>
            <w:rPr>
              <w:szCs w:val="24"/>
              <w:lang w:eastAsia="en-GB"/>
            </w:rPr>
          </w:pPr>
        </w:p>
        <w:p>
          <w:pPr>
            <w:rPr>
              <w:sz w:val="10"/>
              <w:szCs w:val="10"/>
            </w:rPr>
          </w:pPr>
        </w:p>
        <w:p>
          <w:pPr>
            <w:jc w:val="center"/>
            <w:rPr>
              <w:b/>
              <w:smallCaps/>
              <w:color w:val="000000"/>
              <w:szCs w:val="24"/>
              <w:lang w:eastAsia="en-GB"/>
            </w:rPr>
          </w:pPr>
        </w:p>
        <w:p>
          <w:pPr>
            <w:jc w:val="center"/>
            <w:rPr>
              <w:b/>
              <w:smallCaps/>
              <w:color w:val="000000"/>
              <w:szCs w:val="24"/>
              <w:lang w:eastAsia="en-GB"/>
            </w:rPr>
          </w:pPr>
          <w:sdt>
            <w:sdtPr>
              <w:alias w:val="Pavadinimas"/>
              <w:tag w:val="title_8782c264f5e54dbfa3a17aa6fcdebb39"/>
              <w:lock w:val="sdtLocked"/>
              <w:richText/>
            </w:sdtPr>
            <w:sdtContent>
              <w:r>
                <w:rPr>
                  <w:b/>
                  <w:smallCaps/>
                  <w:color w:val="000000"/>
                  <w:szCs w:val="24"/>
                  <w:lang w:eastAsia="en-GB"/>
                </w:rPr>
                <w:t>NACIONALINIO SAUGUMO IR KRAŠTO GYNYBOS BENDROSIOS PROGRAMOS PROJEKTAS</w:t>
              </w:r>
            </w:sdtContent>
          </w:sdt>
        </w:p>
        <w:p>
          <w:pPr>
            <w:jc w:val="both"/>
            <w:rPr>
              <w:b/>
              <w:szCs w:val="24"/>
              <w:lang w:eastAsia="en-GB"/>
            </w:rPr>
          </w:pPr>
        </w:p>
        <w:sdt>
          <w:sdtPr>
            <w:alias w:val="skyrius"/>
            <w:tag w:val="part_484d261736664f55806d825f41400479"/>
            <w:lock w:val="sdtLocked"/>
            <w:richText/>
          </w:sdtPr>
          <w:sdtContent>
            <w:p>
              <w:pPr>
                <w:tabs>
                  <w:tab w:val="left" w:pos="567"/>
                </w:tabs>
                <w:ind w:right="-2" w:firstLine="567"/>
                <w:jc w:val="center"/>
                <w:rPr>
                  <w:b/>
                  <w:color w:val="000000"/>
                  <w:szCs w:val="24"/>
                  <w:lang w:eastAsia="en-GB"/>
                </w:rPr>
              </w:pPr>
              <w:sdt>
                <w:sdtPr>
                  <w:alias w:val="Numeris"/>
                  <w:tag w:val="nr_484d261736664f55806d825f41400479"/>
                  <w:lock w:val="sdtLocked"/>
                  <w:richText/>
                </w:sdtPr>
                <w:sdtContent>
                  <w:r>
                    <w:rPr>
                      <w:b/>
                      <w:color w:val="000000"/>
                      <w:szCs w:val="24"/>
                      <w:lang w:eastAsia="en-GB"/>
                    </w:rPr>
                    <w:t>I</w:t>
                  </w:r>
                </w:sdtContent>
              </w:sdt>
              <w:r>
                <w:rPr>
                  <w:b/>
                  <w:color w:val="000000"/>
                  <w:szCs w:val="24"/>
                  <w:lang w:eastAsia="en-GB"/>
                </w:rPr>
                <w:t xml:space="preserve"> SKYRIUS</w:t>
              </w:r>
            </w:p>
            <w:p>
              <w:pPr>
                <w:tabs>
                  <w:tab w:val="left" w:pos="567"/>
                </w:tabs>
                <w:ind w:right="-2" w:firstLine="567"/>
                <w:jc w:val="center"/>
                <w:rPr>
                  <w:color w:val="000000"/>
                  <w:szCs w:val="24"/>
                  <w:lang w:eastAsia="en-GB"/>
                </w:rPr>
              </w:pPr>
              <w:sdt>
                <w:sdtPr>
                  <w:alias w:val="Pavadinimas"/>
                  <w:tag w:val="title_484d261736664f55806d825f41400479"/>
                  <w:lock w:val="sdtLocked"/>
                  <w:richText/>
                </w:sdtPr>
                <w:sdtContent>
                  <w:r>
                    <w:rPr>
                      <w:b/>
                      <w:color w:val="000000"/>
                      <w:szCs w:val="24"/>
                      <w:lang w:eastAsia="en-GB"/>
                    </w:rPr>
                    <w:t>BENDROSIOS NUOSTATOS</w:t>
                  </w:r>
                </w:sdtContent>
              </w:sdt>
            </w:p>
            <w:p>
              <w:pPr>
                <w:widowControl w:val="0"/>
                <w:tabs>
                  <w:tab w:val="left" w:pos="567"/>
                  <w:tab w:val="left" w:pos="2169"/>
                  <w:tab w:val="center" w:pos="4986"/>
                </w:tabs>
                <w:ind w:right="-2" w:firstLine="567"/>
                <w:jc w:val="both"/>
                <w:rPr>
                  <w:color w:val="000000"/>
                  <w:szCs w:val="24"/>
                  <w:lang w:eastAsia="en-GB"/>
                </w:rPr>
              </w:pPr>
            </w:p>
            <w:sdt>
              <w:sdtPr>
                <w:alias w:val="35 pr. 1 p."/>
                <w:tag w:val="part_8a70a2803dde466bb497406c6a506315"/>
                <w:lock w:val="sdtLocked"/>
                <w:richText/>
              </w:sdtPr>
              <w:sdtContent>
                <w:p>
                  <w:pPr>
                    <w:ind w:firstLine="720"/>
                    <w:jc w:val="both"/>
                    <w:rPr>
                      <w:szCs w:val="24"/>
                      <w:lang w:eastAsia="en-GB"/>
                    </w:rPr>
                  </w:pPr>
                  <w:sdt>
                    <w:sdtPr>
                      <w:alias w:val="Numeris"/>
                      <w:tag w:val="nr_8a70a2803dde466bb497406c6a506315"/>
                      <w:lock w:val="sdtLocked"/>
                      <w:richText/>
                    </w:sdtPr>
                    <w:sdtContent>
                      <w:r>
                        <w:rPr>
                          <w:color w:val="000000"/>
                          <w:szCs w:val="24"/>
                          <w:highlight w:val="white"/>
                          <w:lang w:eastAsia="en-GB"/>
                        </w:rPr>
                        <w:t>1</w:t>
                      </w:r>
                    </w:sdtContent>
                  </w:sdt>
                  <w:r>
                    <w:rPr>
                      <w:color w:val="000000"/>
                      <w:szCs w:val="24"/>
                      <w:highlight w:val="white"/>
                      <w:lang w:eastAsia="en-GB"/>
                    </w:rPr>
                    <w:t>.</w:t>
                  </w:r>
                  <w:r>
                    <w:rPr>
                      <w:szCs w:val="24"/>
                      <w:lang w:eastAsia="en-GB"/>
                    </w:rPr>
                    <w:t xml:space="preserve"> Nacionalinio saugumo ir krašto gynybos bendroji programa (toliau – Programa) apibrėžia Nacionalinio saugumo ir krašto gynybos dalyko paskirtį, tikslą ir uždavinius, dalyku ugdomas kompetencijas, pasiekimų sritis ir pasiekimų raidą, dalyko mokymo(si) turinį, pasiekimų lygių požymius ir mokinių pasiekimų vertinimą.</w:t>
                  </w:r>
                </w:p>
              </w:sdtContent>
            </w:sdt>
            <w:sdt>
              <w:sdtPr>
                <w:alias w:val="35 pr. 2 p."/>
                <w:tag w:val="part_8c8c116cae4341d3a9bc6861ddaa4b36"/>
                <w:lock w:val="sdtLocked"/>
                <w:richText/>
              </w:sdtPr>
              <w:sdtContent>
                <w:p>
                  <w:pPr>
                    <w:widowControl w:val="0"/>
                    <w:tabs>
                      <w:tab w:val="center" w:pos="4986"/>
                    </w:tabs>
                    <w:ind w:right="-2" w:firstLine="567"/>
                    <w:jc w:val="both"/>
                    <w:rPr>
                      <w:color w:val="000000"/>
                      <w:szCs w:val="24"/>
                      <w:highlight w:val="white"/>
                      <w:lang w:eastAsia="en-GB"/>
                    </w:rPr>
                  </w:pPr>
                  <w:sdt>
                    <w:sdtPr>
                      <w:alias w:val="Numeris"/>
                      <w:tag w:val="nr_8c8c116cae4341d3a9bc6861ddaa4b36"/>
                      <w:lock w:val="sdtLocked"/>
                      <w:richText/>
                    </w:sdtPr>
                    <w:sdtContent>
                      <w:r>
                        <w:rPr>
                          <w:color w:val="000000"/>
                          <w:szCs w:val="24"/>
                          <w:highlight w:val="white"/>
                          <w:lang w:eastAsia="en-GB"/>
                        </w:rPr>
                        <w:t>2</w:t>
                      </w:r>
                    </w:sdtContent>
                  </w:sdt>
                  <w:r>
                    <w:rPr>
                      <w:color w:val="000000"/>
                      <w:szCs w:val="24"/>
                      <w:highlight w:val="white"/>
                      <w:lang w:eastAsia="en-GB"/>
                    </w:rPr>
                    <w:t xml:space="preserve">. Programos paskirtis – įgyvendinant pamatinį Lietuvos nacionaliniam saugumui visuotinės gynybos principą prisidėti prie Lietuvos nacionalinio saugumo stiprinimo, </w:t>
                  </w:r>
                  <w:r>
                    <w:rPr>
                      <w:color w:val="000000"/>
                      <w:szCs w:val="24"/>
                      <w:lang w:eastAsia="en-GB"/>
                    </w:rPr>
                    <w:t>skatinti mokinius domėtis saugumo ir krašto gynybos temomis</w:t>
                  </w:r>
                  <w:r>
                    <w:rPr>
                      <w:color w:val="000000"/>
                      <w:szCs w:val="24"/>
                      <w:highlight w:val="white"/>
                      <w:lang w:eastAsia="en-GB"/>
                    </w:rPr>
                    <w:t>, ugdyti mokinių atsparumą kylančioms grėsmėms, patriotizmą, bei suteikti mokiniams praktinių žinių ir įgūdžių veikti ekstremalių situacijų, krizių ir karo atveju.</w:t>
                  </w:r>
                </w:p>
              </w:sdtContent>
            </w:sdt>
            <w:sdt>
              <w:sdtPr>
                <w:alias w:val="35 pr. 3 p."/>
                <w:tag w:val="part_bf7c0c1945b44cd5ae6dce5fc1955357"/>
                <w:lock w:val="sdtLocked"/>
                <w:richText/>
              </w:sdtPr>
              <w:sdtContent>
                <w:p>
                  <w:pPr>
                    <w:widowControl w:val="0"/>
                    <w:tabs>
                      <w:tab w:val="center" w:pos="4986"/>
                    </w:tabs>
                    <w:ind w:right="-2" w:firstLine="567"/>
                    <w:jc w:val="both"/>
                    <w:rPr>
                      <w:color w:val="000000"/>
                      <w:szCs w:val="24"/>
                      <w:highlight w:val="white"/>
                      <w:lang w:eastAsia="en-GB"/>
                    </w:rPr>
                  </w:pPr>
                  <w:sdt>
                    <w:sdtPr>
                      <w:alias w:val="Numeris"/>
                      <w:tag w:val="nr_bf7c0c1945b44cd5ae6dce5fc1955357"/>
                      <w:lock w:val="sdtLocked"/>
                      <w:richText/>
                    </w:sdtPr>
                    <w:sdtContent>
                      <w:r>
                        <w:rPr>
                          <w:color w:val="000000"/>
                          <w:szCs w:val="24"/>
                          <w:highlight w:val="white"/>
                          <w:lang w:eastAsia="en-GB"/>
                        </w:rPr>
                        <w:t>3</w:t>
                      </w:r>
                    </w:sdtContent>
                  </w:sdt>
                  <w:r>
                    <w:rPr>
                      <w:color w:val="000000"/>
                      <w:szCs w:val="24"/>
                      <w:highlight w:val="white"/>
                      <w:lang w:eastAsia="en-GB"/>
                    </w:rPr>
                    <w:t xml:space="preserve">. Programa parengta atsižvelgiant į Lietuvos Respublikos Konstituciją, Lietuvos Respublikos nacionalinio saugumo pagrindų įstatymą, Lietuvos Respublikos nacionalinio saugumo strategiją, Lietuvos Respublikos piliečių rengimo pilietiniam pasipriešinimui strategiją ir kitus teisės aktus, nustatančius Lietuvos nacionalinio saugumo ir gynybos sistemos principus ir prioritetus. </w:t>
                  </w:r>
                </w:p>
              </w:sdtContent>
            </w:sdt>
            <w:sdt>
              <w:sdtPr>
                <w:alias w:val="35 pr. 4 p."/>
                <w:tag w:val="part_1d768ea7ec79471694afdb14ac715c7b"/>
                <w:lock w:val="sdtLocked"/>
                <w:richText/>
              </w:sdtPr>
              <w:sdtContent>
                <w:p>
                  <w:pPr>
                    <w:widowControl w:val="0"/>
                    <w:tabs>
                      <w:tab w:val="center" w:pos="4986"/>
                    </w:tabs>
                    <w:ind w:right="-2" w:firstLine="567"/>
                    <w:jc w:val="both"/>
                    <w:rPr>
                      <w:color w:val="000000"/>
                      <w:szCs w:val="24"/>
                      <w:lang w:eastAsia="en-GB"/>
                    </w:rPr>
                  </w:pPr>
                  <w:sdt>
                    <w:sdtPr>
                      <w:alias w:val="Numeris"/>
                      <w:tag w:val="nr_1d768ea7ec79471694afdb14ac715c7b"/>
                      <w:lock w:val="sdtLocked"/>
                      <w:richText/>
                    </w:sdtPr>
                    <w:sdtContent>
                      <w:r>
                        <w:rPr>
                          <w:color w:val="000000"/>
                          <w:szCs w:val="24"/>
                          <w:lang w:eastAsia="en-GB"/>
                        </w:rPr>
                        <w:t>4</w:t>
                      </w:r>
                    </w:sdtContent>
                  </w:sdt>
                  <w:r>
                    <w:rPr>
                      <w:color w:val="000000"/>
                      <w:szCs w:val="24"/>
                      <w:lang w:eastAsia="en-GB"/>
                    </w:rPr>
                    <w:t xml:space="preserve">. Programoje išskirtos 3 pasiekimų sritys: Pagrindines grėsmės Lietuvos nacionaliniam saugumui (A), Lietuvos nacionalinio saugumo ir gynybos sistema (B) ir </w:t>
                  </w:r>
                  <w:r>
                    <w:rPr>
                      <w:color w:val="000000"/>
                      <w:szCs w:val="24"/>
                      <w:highlight w:val="white"/>
                      <w:lang w:eastAsia="en-GB"/>
                    </w:rPr>
                    <w:t xml:space="preserve">Praktinės žinios ir įgūdžiai, stiprinantys atsparumą ir gebėjimą veikti ekstremalių situacijų, krizių ir karo atveju </w:t>
                  </w:r>
                  <w:r>
                    <w:rPr>
                      <w:color w:val="000000"/>
                      <w:szCs w:val="24"/>
                      <w:lang w:eastAsia="en-GB"/>
                    </w:rPr>
                    <w:t>(C). Aprašomi keturi pasiekimų lygiai: slenkstinis (I), patenkinamas (II), pagrindinis (III) ir aukštesnysis (IV). Pasiekimų lygių požymiai nusako mokinio žinių ir gebėjimų lygį. </w:t>
                  </w:r>
                </w:p>
              </w:sdtContent>
            </w:sdt>
            <w:sdt>
              <w:sdtPr>
                <w:alias w:val="35 pr. 5 p."/>
                <w:tag w:val="part_92b6be42fbd24b3da2956092d0f14907"/>
                <w:lock w:val="sdtLocked"/>
                <w:richText/>
              </w:sdtPr>
              <w:sdtContent>
                <w:p>
                  <w:pPr>
                    <w:widowControl w:val="0"/>
                    <w:tabs>
                      <w:tab w:val="center" w:pos="4986"/>
                    </w:tabs>
                    <w:ind w:right="-2" w:firstLine="567"/>
                    <w:jc w:val="both"/>
                    <w:rPr>
                      <w:color w:val="000000"/>
                      <w:szCs w:val="24"/>
                      <w:lang w:eastAsia="en-GB"/>
                    </w:rPr>
                  </w:pPr>
                  <w:sdt>
                    <w:sdtPr>
                      <w:alias w:val="Numeris"/>
                      <w:tag w:val="nr_92b6be42fbd24b3da2956092d0f14907"/>
                      <w:lock w:val="sdtLocked"/>
                      <w:richText/>
                    </w:sdtPr>
                    <w:sdtContent>
                      <w:r>
                        <w:rPr>
                          <w:color w:val="000000"/>
                          <w:szCs w:val="24"/>
                          <w:lang w:eastAsia="en-GB"/>
                        </w:rPr>
                        <w:t>5</w:t>
                      </w:r>
                    </w:sdtContent>
                  </w:sdt>
                  <w:r>
                    <w:rPr>
                      <w:color w:val="000000"/>
                      <w:szCs w:val="24"/>
                      <w:lang w:eastAsia="en-GB"/>
                    </w:rPr>
                    <w:t>. Programa yra skiriama III–IV gimnazijos klasių mokiniams. Programa – pasirenkamoji, jos apimtis – 70 valandų. Nacionalinio saugumo ir krašto gynybos programa yra integruota ir papildo kitų dalykų programas, pvz., pilietiškumo pagrindų, gyvenimo įgūdžių ir kitas. Mokymosi turinys pateikiamas metams.</w:t>
                  </w:r>
                </w:p>
                <w:p>
                  <w:pPr>
                    <w:widowControl w:val="0"/>
                    <w:tabs>
                      <w:tab w:val="center" w:pos="4986"/>
                    </w:tabs>
                    <w:ind w:right="-2" w:firstLine="567"/>
                    <w:jc w:val="both"/>
                    <w:rPr>
                      <w:color w:val="000000"/>
                      <w:szCs w:val="24"/>
                      <w:lang w:eastAsia="en-GB"/>
                    </w:rPr>
                  </w:pPr>
                </w:p>
              </w:sdtContent>
            </w:sdt>
          </w:sdtContent>
        </w:sdt>
        <w:sdt>
          <w:sdtPr>
            <w:alias w:val="skyrius"/>
            <w:tag w:val="part_828ddd71d539415ca68475a75d7920a9"/>
            <w:lock w:val="sdtLocked"/>
            <w:richText/>
          </w:sdtPr>
          <w:sdtContent>
            <w:p>
              <w:pPr>
                <w:ind w:right="-2" w:firstLine="567"/>
                <w:jc w:val="center"/>
                <w:rPr>
                  <w:color w:val="000000"/>
                  <w:szCs w:val="24"/>
                  <w:lang w:eastAsia="en-GB"/>
                </w:rPr>
              </w:pPr>
              <w:sdt>
                <w:sdtPr>
                  <w:alias w:val="Numeris"/>
                  <w:tag w:val="nr_828ddd71d539415ca68475a75d7920a9"/>
                  <w:lock w:val="sdtLocked"/>
                  <w:richText/>
                </w:sdtPr>
                <w:sdtContent>
                  <w:r>
                    <w:rPr>
                      <w:b/>
                      <w:color w:val="000000"/>
                      <w:szCs w:val="24"/>
                      <w:lang w:eastAsia="en-GB"/>
                    </w:rPr>
                    <w:t>II</w:t>
                  </w:r>
                </w:sdtContent>
              </w:sdt>
              <w:r>
                <w:rPr>
                  <w:b/>
                  <w:color w:val="000000"/>
                  <w:szCs w:val="24"/>
                  <w:lang w:eastAsia="en-GB"/>
                </w:rPr>
                <w:t xml:space="preserve"> SKYRIUS</w:t>
              </w:r>
            </w:p>
            <w:p>
              <w:pPr>
                <w:ind w:right="-2" w:firstLine="567"/>
                <w:jc w:val="center"/>
                <w:rPr>
                  <w:b/>
                  <w:color w:val="000000"/>
                  <w:szCs w:val="24"/>
                  <w:lang w:eastAsia="en-GB"/>
                </w:rPr>
              </w:pPr>
              <w:sdt>
                <w:sdtPr>
                  <w:alias w:val="Pavadinimas"/>
                  <w:tag w:val="title_828ddd71d539415ca68475a75d7920a9"/>
                  <w:lock w:val="sdtLocked"/>
                  <w:richText/>
                </w:sdtPr>
                <w:sdtContent>
                  <w:r>
                    <w:rPr>
                      <w:b/>
                      <w:color w:val="000000"/>
                      <w:szCs w:val="24"/>
                      <w:lang w:eastAsia="en-GB"/>
                    </w:rPr>
                    <w:t>TIKSLAS IR UŽDAVINIAI</w:t>
                  </w:r>
                </w:sdtContent>
              </w:sdt>
            </w:p>
            <w:p>
              <w:pPr>
                <w:ind w:right="-2" w:firstLine="567"/>
                <w:jc w:val="both"/>
                <w:rPr>
                  <w:b/>
                  <w:color w:val="000000"/>
                  <w:szCs w:val="24"/>
                  <w:lang w:eastAsia="en-GB"/>
                </w:rPr>
              </w:pPr>
            </w:p>
            <w:sdt>
              <w:sdtPr>
                <w:alias w:val="35 pr. 6 p."/>
                <w:tag w:val="part_b392373d3cb94ef69cc8adb336f85df7"/>
                <w:lock w:val="sdtLocked"/>
                <w:richText/>
              </w:sdtPr>
              <w:sdtContent>
                <w:p>
                  <w:pPr>
                    <w:widowControl w:val="0"/>
                    <w:tabs>
                      <w:tab w:val="center" w:pos="4986"/>
                    </w:tabs>
                    <w:ind w:right="-2" w:firstLine="567"/>
                    <w:jc w:val="both"/>
                    <w:rPr>
                      <w:color w:val="000000"/>
                      <w:szCs w:val="24"/>
                      <w:highlight w:val="white"/>
                      <w:lang w:eastAsia="en-GB"/>
                    </w:rPr>
                  </w:pPr>
                  <w:sdt>
                    <w:sdtPr>
                      <w:alias w:val="Numeris"/>
                      <w:tag w:val="nr_b392373d3cb94ef69cc8adb336f85df7"/>
                      <w:lock w:val="sdtLocked"/>
                      <w:richText/>
                    </w:sdtPr>
                    <w:sdtContent>
                      <w:r>
                        <w:rPr>
                          <w:color w:val="000000"/>
                          <w:szCs w:val="24"/>
                          <w:highlight w:val="white"/>
                          <w:lang w:eastAsia="en-GB"/>
                        </w:rPr>
                        <w:t>6</w:t>
                      </w:r>
                    </w:sdtContent>
                  </w:sdt>
                  <w:r>
                    <w:rPr>
                      <w:color w:val="000000"/>
                      <w:szCs w:val="24"/>
                      <w:highlight w:val="white"/>
                      <w:lang w:eastAsia="en-GB"/>
                    </w:rPr>
                    <w:t xml:space="preserve">. Nacionalinio saugumo ir krašto gynybos dalyko tikslas – ugdyti atsparius, patriotiškus Lietuvos piliečius, suvokiančios savo indėlį stiprinant šalies nacionalinį saugumą ir gynybą, bei galinčius efektyviai ir saugiai veikti ekstremalių situacijų, krizių ir karo atveju. </w:t>
                  </w:r>
                </w:p>
              </w:sdtContent>
            </w:sdt>
            <w:sdt>
              <w:sdtPr>
                <w:alias w:val="35 pr. 7 p."/>
                <w:tag w:val="part_567fc6ec7a0746f9b9d714bcb8784379"/>
                <w:lock w:val="sdtLocked"/>
                <w:richText/>
              </w:sdtPr>
              <w:sdtContent>
                <w:p>
                  <w:pPr>
                    <w:ind w:right="-2" w:firstLine="567"/>
                    <w:jc w:val="both"/>
                    <w:rPr>
                      <w:color w:val="000000"/>
                      <w:szCs w:val="24"/>
                      <w:lang w:eastAsia="en-GB"/>
                    </w:rPr>
                  </w:pPr>
                  <w:sdt>
                    <w:sdtPr>
                      <w:alias w:val="Numeris"/>
                      <w:tag w:val="nr_567fc6ec7a0746f9b9d714bcb8784379"/>
                      <w:lock w:val="sdtLocked"/>
                      <w:richText/>
                    </w:sdtPr>
                    <w:sdtContent>
                      <w:r>
                        <w:rPr>
                          <w:color w:val="000000"/>
                          <w:szCs w:val="24"/>
                          <w:lang w:eastAsia="en-GB"/>
                        </w:rPr>
                        <w:t>7</w:t>
                      </w:r>
                    </w:sdtContent>
                  </w:sdt>
                  <w:r>
                    <w:rPr>
                      <w:color w:val="000000"/>
                      <w:szCs w:val="24"/>
                      <w:lang w:eastAsia="en-GB"/>
                    </w:rPr>
                    <w:t xml:space="preserve">. Vidurinio ugdymo uždaviniai. Siekdami nacionalinio saugumo ir krašto gynybos dalyko tikslo mokiniai: </w:t>
                  </w:r>
                </w:p>
                <w:sdt>
                  <w:sdtPr>
                    <w:alias w:val="35 pr. 7.1 pp."/>
                    <w:tag w:val="part_5343b7d8dcb3434b8c623febef538c12"/>
                    <w:lock w:val="sdtLocked"/>
                    <w:richText/>
                  </w:sdtPr>
                  <w:sdtContent>
                    <w:p>
                      <w:pPr>
                        <w:tabs>
                          <w:tab w:val="left" w:pos="993"/>
                        </w:tabs>
                        <w:ind w:right="-2" w:firstLine="567"/>
                        <w:jc w:val="both"/>
                        <w:rPr>
                          <w:color w:val="000000"/>
                          <w:szCs w:val="24"/>
                          <w:highlight w:val="white"/>
                          <w:lang w:eastAsia="en-GB"/>
                        </w:rPr>
                      </w:pPr>
                      <w:sdt>
                        <w:sdtPr>
                          <w:alias w:val="Numeris"/>
                          <w:tag w:val="nr_5343b7d8dcb3434b8c623febef538c12"/>
                          <w:lock w:val="sdtLocked"/>
                          <w:richText/>
                        </w:sdtPr>
                        <w:sdtContent>
                          <w:r>
                            <w:rPr>
                              <w:color w:val="000000"/>
                              <w:szCs w:val="24"/>
                              <w:highlight w:val="white"/>
                              <w:lang w:eastAsia="en-GB"/>
                            </w:rPr>
                            <w:t>7.1</w:t>
                          </w:r>
                        </w:sdtContent>
                      </w:sdt>
                      <w:r>
                        <w:rPr>
                          <w:color w:val="000000"/>
                          <w:szCs w:val="24"/>
                          <w:highlight w:val="white"/>
                          <w:lang w:eastAsia="en-GB"/>
                        </w:rPr>
                        <w:t>. ugdosi vertybines nuostatas, kurios skatintų tapatinimąsi su valstybe ir pasitikėjimą ja, pilietiškumą ir patriotizmą, bendruomeniškumą, savanorišką rengimąsi valstybės gynybai ir pasiryžimą ją ginti iškilus poreikiui;</w:t>
                      </w:r>
                    </w:p>
                  </w:sdtContent>
                </w:sdt>
                <w:sdt>
                  <w:sdtPr>
                    <w:alias w:val="35 pr. 7.2 pp."/>
                    <w:tag w:val="part_77ee008fc0f94fc9a49dc9c481dc3f2f"/>
                    <w:lock w:val="sdtLocked"/>
                    <w:richText/>
                  </w:sdtPr>
                  <w:sdtContent>
                    <w:p>
                      <w:pPr>
                        <w:tabs>
                          <w:tab w:val="left" w:pos="993"/>
                        </w:tabs>
                        <w:ind w:right="-2" w:firstLine="567"/>
                        <w:jc w:val="both"/>
                        <w:rPr>
                          <w:color w:val="000000"/>
                          <w:szCs w:val="24"/>
                          <w:highlight w:val="white"/>
                          <w:lang w:eastAsia="en-GB"/>
                        </w:rPr>
                      </w:pPr>
                      <w:sdt>
                        <w:sdtPr>
                          <w:alias w:val="Numeris"/>
                          <w:tag w:val="nr_77ee008fc0f94fc9a49dc9c481dc3f2f"/>
                          <w:lock w:val="sdtLocked"/>
                          <w:richText/>
                        </w:sdtPr>
                        <w:sdtContent>
                          <w:r>
                            <w:rPr>
                              <w:color w:val="000000"/>
                              <w:szCs w:val="24"/>
                              <w:highlight w:val="white"/>
                              <w:lang w:eastAsia="en-GB"/>
                            </w:rPr>
                            <w:t>7.2</w:t>
                          </w:r>
                        </w:sdtContent>
                      </w:sdt>
                      <w:r>
                        <w:rPr>
                          <w:color w:val="000000"/>
                          <w:szCs w:val="24"/>
                          <w:highlight w:val="white"/>
                          <w:lang w:eastAsia="en-GB"/>
                        </w:rPr>
                        <w:t>. tyrinėja pagrindines grėsmes Lietuvos nacionaliniam saugumui;</w:t>
                      </w:r>
                    </w:p>
                  </w:sdtContent>
                </w:sdt>
                <w:sdt>
                  <w:sdtPr>
                    <w:alias w:val="35 pr. 7.3 pp."/>
                    <w:tag w:val="part_703cc0b68c64472aa96d31f839fec18f"/>
                    <w:lock w:val="sdtLocked"/>
                    <w:richText/>
                  </w:sdtPr>
                  <w:sdtContent>
                    <w:p>
                      <w:pPr>
                        <w:tabs>
                          <w:tab w:val="left" w:pos="993"/>
                        </w:tabs>
                        <w:ind w:right="-2" w:firstLine="567"/>
                        <w:jc w:val="both"/>
                        <w:rPr>
                          <w:color w:val="000000"/>
                          <w:szCs w:val="24"/>
                          <w:highlight w:val="white"/>
                          <w:lang w:eastAsia="en-GB"/>
                        </w:rPr>
                      </w:pPr>
                      <w:sdt>
                        <w:sdtPr>
                          <w:alias w:val="Numeris"/>
                          <w:tag w:val="nr_703cc0b68c64472aa96d31f839fec18f"/>
                          <w:lock w:val="sdtLocked"/>
                          <w:richText/>
                        </w:sdtPr>
                        <w:sdtContent>
                          <w:r>
                            <w:rPr>
                              <w:color w:val="000000"/>
                              <w:szCs w:val="24"/>
                              <w:highlight w:val="white"/>
                              <w:lang w:eastAsia="en-GB"/>
                            </w:rPr>
                            <w:t>7.3</w:t>
                          </w:r>
                        </w:sdtContent>
                      </w:sdt>
                      <w:r>
                        <w:rPr>
                          <w:color w:val="000000"/>
                          <w:szCs w:val="24"/>
                          <w:highlight w:val="white"/>
                          <w:lang w:eastAsia="en-GB"/>
                        </w:rPr>
                        <w:t>. analizuoja gamtinio, techninio, socialinio, ekologinio pobūdžio nelaimes, krizių ir karo eigą bei pasekmes;</w:t>
                      </w:r>
                    </w:p>
                  </w:sdtContent>
                </w:sdt>
                <w:sdt>
                  <w:sdtPr>
                    <w:alias w:val="35 pr. 7.4 pp."/>
                    <w:tag w:val="part_d706c731273143ad84b79adb933dec41"/>
                    <w:lock w:val="sdtLocked"/>
                    <w:richText/>
                  </w:sdtPr>
                  <w:sdtContent>
                    <w:p>
                      <w:pPr>
                        <w:tabs>
                          <w:tab w:val="left" w:pos="993"/>
                        </w:tabs>
                        <w:ind w:right="-2" w:firstLine="567"/>
                        <w:jc w:val="both"/>
                        <w:rPr>
                          <w:color w:val="000000"/>
                          <w:szCs w:val="24"/>
                          <w:lang w:eastAsia="en-GB"/>
                        </w:rPr>
                      </w:pPr>
                      <w:sdt>
                        <w:sdtPr>
                          <w:alias w:val="Numeris"/>
                          <w:tag w:val="nr_d706c731273143ad84b79adb933dec41"/>
                          <w:lock w:val="sdtLocked"/>
                          <w:richText/>
                        </w:sdtPr>
                        <w:sdtContent>
                          <w:r>
                            <w:rPr>
                              <w:color w:val="000000"/>
                              <w:szCs w:val="24"/>
                              <w:lang w:eastAsia="en-GB"/>
                            </w:rPr>
                            <w:t>7.4</w:t>
                          </w:r>
                        </w:sdtContent>
                      </w:sdt>
                      <w:r>
                        <w:rPr>
                          <w:color w:val="000000"/>
                          <w:szCs w:val="24"/>
                          <w:lang w:eastAsia="en-GB"/>
                        </w:rPr>
                        <w:t>. susipažįsta su Lietuvos nacionalinio saugumo ir gynybos sistema. Lankosi Lietuvos nacionalinio saugumo ir gynybos sistemos institucijose;</w:t>
                      </w:r>
                    </w:p>
                  </w:sdtContent>
                </w:sdt>
                <w:sdt>
                  <w:sdtPr>
                    <w:alias w:val="35 pr. 7.5 pp."/>
                    <w:tag w:val="part_4b066a8db6144ed09aaa56b06177bdcf"/>
                    <w:lock w:val="sdtLocked"/>
                    <w:richText/>
                  </w:sdtPr>
                  <w:sdtContent>
                    <w:p>
                      <w:pPr>
                        <w:tabs>
                          <w:tab w:val="left" w:pos="993"/>
                        </w:tabs>
                        <w:ind w:right="-2" w:firstLine="567"/>
                        <w:jc w:val="both"/>
                        <w:rPr>
                          <w:color w:val="000000"/>
                          <w:szCs w:val="24"/>
                          <w:highlight w:val="white"/>
                          <w:lang w:eastAsia="en-GB"/>
                        </w:rPr>
                      </w:pPr>
                      <w:sdt>
                        <w:sdtPr>
                          <w:alias w:val="Numeris"/>
                          <w:tag w:val="nr_4b066a8db6144ed09aaa56b06177bdcf"/>
                          <w:lock w:val="sdtLocked"/>
                          <w:richText/>
                        </w:sdtPr>
                        <w:sdtContent>
                          <w:r>
                            <w:rPr>
                              <w:color w:val="000000"/>
                              <w:szCs w:val="24"/>
                              <w:highlight w:val="white"/>
                              <w:lang w:eastAsia="en-GB"/>
                            </w:rPr>
                            <w:t>7.5</w:t>
                          </w:r>
                        </w:sdtContent>
                      </w:sdt>
                      <w:r>
                        <w:rPr>
                          <w:color w:val="000000"/>
                          <w:szCs w:val="24"/>
                          <w:highlight w:val="white"/>
                          <w:lang w:eastAsia="en-GB"/>
                        </w:rPr>
                        <w:t xml:space="preserve">. įvertina narystės NATO ir ES svarbą užtikrinant Lietuvos nacionalinį saugumą; </w:t>
                      </w:r>
                    </w:p>
                  </w:sdtContent>
                </w:sdt>
                <w:sdt>
                  <w:sdtPr>
                    <w:alias w:val="35 pr. 7.6 pp."/>
                    <w:tag w:val="part_e762c9a4da474618beea3dab9808b973"/>
                    <w:lock w:val="sdtLocked"/>
                    <w:richText/>
                  </w:sdtPr>
                  <w:sdtContent>
                    <w:p>
                      <w:pPr>
                        <w:tabs>
                          <w:tab w:val="left" w:pos="993"/>
                        </w:tabs>
                        <w:ind w:right="-2" w:firstLine="567"/>
                        <w:jc w:val="both"/>
                        <w:rPr>
                          <w:color w:val="000000"/>
                          <w:szCs w:val="24"/>
                          <w:highlight w:val="white"/>
                          <w:lang w:eastAsia="en-GB"/>
                        </w:rPr>
                      </w:pPr>
                      <w:sdt>
                        <w:sdtPr>
                          <w:alias w:val="Numeris"/>
                          <w:tag w:val="nr_e762c9a4da474618beea3dab9808b973"/>
                          <w:lock w:val="sdtLocked"/>
                          <w:richText/>
                        </w:sdtPr>
                        <w:sdtContent>
                          <w:r>
                            <w:rPr>
                              <w:color w:val="000000"/>
                              <w:szCs w:val="24"/>
                              <w:highlight w:val="white"/>
                              <w:lang w:eastAsia="en-GB"/>
                            </w:rPr>
                            <w:t>7.6</w:t>
                          </w:r>
                        </w:sdtContent>
                      </w:sdt>
                      <w:r>
                        <w:rPr>
                          <w:color w:val="000000"/>
                          <w:szCs w:val="24"/>
                          <w:highlight w:val="white"/>
                          <w:lang w:eastAsia="en-GB"/>
                        </w:rPr>
                        <w:t xml:space="preserve">. diskutuoja kaip piliečiai gali prisidėti prie valstybės nacionalinio saugumo ir gynybos, samprotauja apie asmeninį indėlį; </w:t>
                      </w:r>
                    </w:p>
                  </w:sdtContent>
                </w:sdt>
                <w:sdt>
                  <w:sdtPr>
                    <w:alias w:val="35 pr. 7.7 pp."/>
                    <w:tag w:val="part_0ea188f339044b818f861d29eddbfc5d"/>
                    <w:lock w:val="sdtLocked"/>
                    <w:richText/>
                  </w:sdtPr>
                  <w:sdtContent>
                    <w:p>
                      <w:pPr>
                        <w:tabs>
                          <w:tab w:val="left" w:pos="993"/>
                        </w:tabs>
                        <w:ind w:right="-2" w:firstLine="567"/>
                        <w:jc w:val="both"/>
                        <w:rPr>
                          <w:color w:val="000000"/>
                          <w:szCs w:val="24"/>
                          <w:highlight w:val="white"/>
                          <w:lang w:eastAsia="en-GB"/>
                        </w:rPr>
                      </w:pPr>
                      <w:sdt>
                        <w:sdtPr>
                          <w:alias w:val="Numeris"/>
                          <w:tag w:val="nr_0ea188f339044b818f861d29eddbfc5d"/>
                          <w:lock w:val="sdtLocked"/>
                          <w:richText/>
                        </w:sdtPr>
                        <w:sdtContent>
                          <w:r>
                            <w:rPr>
                              <w:color w:val="000000"/>
                              <w:szCs w:val="24"/>
                              <w:highlight w:val="white"/>
                              <w:lang w:eastAsia="en-GB"/>
                            </w:rPr>
                            <w:t>7.7</w:t>
                          </w:r>
                        </w:sdtContent>
                      </w:sdt>
                      <w:r>
                        <w:rPr>
                          <w:color w:val="000000"/>
                          <w:szCs w:val="24"/>
                          <w:highlight w:val="white"/>
                          <w:lang w:eastAsia="en-GB"/>
                        </w:rPr>
                        <w:t>. įgyja praktinių žinių ir įgūdžių, stiprinančių piliečių atsparumą ir padedančių efektyviai veikti ekstremalių situacijų, krizių ir karo atveju.</w:t>
                      </w:r>
                    </w:p>
                    <w:p>
                      <w:pPr>
                        <w:tabs>
                          <w:tab w:val="left" w:pos="993"/>
                        </w:tabs>
                        <w:ind w:right="-2" w:firstLine="567"/>
                        <w:jc w:val="both"/>
                        <w:rPr>
                          <w:color w:val="000000"/>
                          <w:szCs w:val="24"/>
                          <w:lang w:eastAsia="en-GB"/>
                        </w:rPr>
                      </w:pPr>
                    </w:p>
                    <w:p>
                      <w:pPr>
                        <w:tabs>
                          <w:tab w:val="left" w:pos="993"/>
                        </w:tabs>
                        <w:ind w:right="-2" w:firstLine="567"/>
                        <w:jc w:val="both"/>
                        <w:rPr>
                          <w:color w:val="000000"/>
                          <w:szCs w:val="24"/>
                          <w:lang w:eastAsia="en-GB"/>
                        </w:rPr>
                      </w:pPr>
                    </w:p>
                  </w:sdtContent>
                </w:sdt>
              </w:sdtContent>
            </w:sdt>
          </w:sdtContent>
        </w:sdt>
        <w:sdt>
          <w:sdtPr>
            <w:alias w:val="skyrius"/>
            <w:tag w:val="part_ce012764fba341f484000e400c3f88b7"/>
            <w:lock w:val="sdtLocked"/>
            <w:richText/>
          </w:sdtPr>
          <w:sdtContent>
            <w:p>
              <w:pPr>
                <w:pBdr>
                  <w:top w:val="nil"/>
                  <w:left w:val="nil"/>
                  <w:bottom w:val="nil"/>
                  <w:right w:val="nil"/>
                  <w:between w:val="nil"/>
                </w:pBdr>
                <w:ind w:right="-2" w:firstLine="567"/>
                <w:jc w:val="center"/>
                <w:rPr>
                  <w:color w:val="000000"/>
                  <w:szCs w:val="24"/>
                  <w:lang w:eastAsia="en-GB"/>
                </w:rPr>
              </w:pPr>
              <w:sdt>
                <w:sdtPr>
                  <w:alias w:val="Numeris"/>
                  <w:tag w:val="nr_ce012764fba341f484000e400c3f88b7"/>
                  <w:lock w:val="sdtLocked"/>
                  <w:richText/>
                </w:sdtPr>
                <w:sdtContent>
                  <w:r>
                    <w:rPr>
                      <w:b/>
                      <w:color w:val="000000"/>
                      <w:szCs w:val="24"/>
                      <w:lang w:eastAsia="en-GB"/>
                    </w:rPr>
                    <w:t>III</w:t>
                  </w:r>
                </w:sdtContent>
              </w:sdt>
              <w:r>
                <w:rPr>
                  <w:b/>
                  <w:color w:val="000000"/>
                  <w:szCs w:val="24"/>
                  <w:lang w:eastAsia="en-GB"/>
                </w:rPr>
                <w:t xml:space="preserve"> SKYRIUS</w:t>
              </w:r>
            </w:p>
            <w:p>
              <w:pPr>
                <w:pBdr>
                  <w:top w:val="nil"/>
                  <w:left w:val="nil"/>
                  <w:bottom w:val="nil"/>
                  <w:right w:val="nil"/>
                  <w:between w:val="nil"/>
                </w:pBdr>
                <w:ind w:right="-2" w:firstLine="567"/>
                <w:jc w:val="center"/>
                <w:rPr>
                  <w:b/>
                  <w:color w:val="000000"/>
                  <w:szCs w:val="24"/>
                  <w:lang w:eastAsia="en-GB"/>
                </w:rPr>
              </w:pPr>
              <w:sdt>
                <w:sdtPr>
                  <w:alias w:val="Pavadinimas"/>
                  <w:tag w:val="title_ce012764fba341f484000e400c3f88b7"/>
                  <w:lock w:val="sdtLocked"/>
                  <w:richText/>
                </w:sdtPr>
                <w:sdtContent>
                  <w:r>
                    <w:rPr>
                      <w:b/>
                      <w:color w:val="000000"/>
                      <w:szCs w:val="24"/>
                      <w:lang w:eastAsia="en-GB"/>
                    </w:rPr>
                    <w:t>KOMPETENCIJŲ UGDYMAS</w:t>
                  </w:r>
                </w:sdtContent>
              </w:sdt>
            </w:p>
            <w:p>
              <w:pPr>
                <w:pBdr>
                  <w:top w:val="nil"/>
                  <w:left w:val="nil"/>
                  <w:bottom w:val="nil"/>
                  <w:right w:val="nil"/>
                  <w:between w:val="nil"/>
                </w:pBdr>
                <w:ind w:right="-2" w:firstLine="567"/>
                <w:jc w:val="both"/>
                <w:rPr>
                  <w:color w:val="000000"/>
                  <w:szCs w:val="24"/>
                  <w:lang w:eastAsia="en-GB"/>
                </w:rPr>
              </w:pPr>
            </w:p>
            <w:sdt>
              <w:sdtPr>
                <w:alias w:val="35 pr. 8 p."/>
                <w:tag w:val="part_1a65973f7f454db6aba1e82337109e81"/>
                <w:lock w:val="sdtLocked"/>
                <w:richText/>
              </w:sdtPr>
              <w:sdtContent>
                <w:p>
                  <w:pPr>
                    <w:tabs>
                      <w:tab w:val="left" w:pos="1134"/>
                    </w:tabs>
                    <w:ind w:firstLine="567"/>
                    <w:jc w:val="both"/>
                    <w:rPr>
                      <w:szCs w:val="24"/>
                      <w:lang w:eastAsia="en-GB"/>
                    </w:rPr>
                  </w:pPr>
                  <w:sdt>
                    <w:sdtPr>
                      <w:alias w:val="Numeris"/>
                      <w:tag w:val="nr_1a65973f7f454db6aba1e82337109e81"/>
                      <w:lock w:val="sdtLocked"/>
                      <w:richText/>
                    </w:sdtPr>
                    <w:sdtContent>
                      <w:r>
                        <w:rPr>
                          <w:szCs w:val="24"/>
                          <w:lang w:eastAsia="en-GB"/>
                        </w:rPr>
                        <w:t>8</w:t>
                      </w:r>
                    </w:sdtContent>
                  </w:sdt>
                  <w:r>
                    <w:rPr>
                      <w:szCs w:val="24"/>
                      <w:lang w:eastAsia="en-GB"/>
                    </w:rPr>
                    <w:t>. Įgyvendinant Programą ugdomos šios kompetencijos: pažinimo, pilietiškumo, socialinė, emocinė ir sveikos gyvensenos, kūrybiškumo, skaitmeninė, komunikavimo, kultūrinė. Jos pateiktos pagal kompetencijos ugdymo intensyvumą.</w:t>
                  </w:r>
                </w:p>
              </w:sdtContent>
            </w:sdt>
            <w:sdt>
              <w:sdtPr>
                <w:alias w:val="35 pr. 9 p."/>
                <w:tag w:val="part_74b4ddc0ee974b8d93236f4145d057ab"/>
                <w:lock w:val="sdtLocked"/>
                <w:richText/>
              </w:sdtPr>
              <w:sdtContent>
                <w:p>
                  <w:pPr>
                    <w:tabs>
                      <w:tab w:val="left" w:pos="993"/>
                    </w:tabs>
                    <w:ind w:right="-2" w:firstLine="567"/>
                    <w:jc w:val="both"/>
                    <w:rPr>
                      <w:color w:val="000000"/>
                      <w:szCs w:val="24"/>
                      <w:highlight w:val="white"/>
                      <w:lang w:eastAsia="en-GB"/>
                    </w:rPr>
                  </w:pPr>
                  <w:sdt>
                    <w:sdtPr>
                      <w:alias w:val="Numeris"/>
                      <w:tag w:val="nr_74b4ddc0ee974b8d93236f4145d057ab"/>
                      <w:lock w:val="sdtLocked"/>
                      <w:richText/>
                    </w:sdtPr>
                    <w:sdtContent>
                      <w:r>
                        <w:rPr>
                          <w:color w:val="000000"/>
                          <w:szCs w:val="24"/>
                          <w:lang w:eastAsia="en-GB"/>
                        </w:rPr>
                        <w:t>9</w:t>
                      </w:r>
                    </w:sdtContent>
                  </w:sdt>
                  <w:r>
                    <w:rPr>
                      <w:color w:val="000000"/>
                      <w:szCs w:val="24"/>
                      <w:lang w:eastAsia="en-GB"/>
                    </w:rPr>
                    <w:t xml:space="preserve">.  Pažinimo kompetencija. Susipažindami su pagrindinėmis globaliomis ir regioninėmis grėsmėmis Lietuvos nacionaliniam saugumui, mokiniai plečia savo akiratį, mokosi atpažinti globalių ir regioninių procesų poveikį savo gyvenimui. Nagrinėdami Lietuvos nacionalinio saugumo ir gynybos sistemos elementus mokiniai pradeda geriau suprasti savo valstybės funkcionavimą, sąsajas tarp įvairių organizacijų, procedūrų, įgauna bazinių karybos, politikos mokslų ir kitų sričių žinių. Gavę informacijos apie įvairius prisidėjimo prie valstybės nacionalinio saugumo ir gynybos būdus, jie gali tinkamai įvertinti, kurie šių būdų jiems yra priimtiniausi. Mokiniai ugdosi pasitikėjimą pagrindinėmis valstybės institucijomis, t. y., Lietuvos kariuomene, Krašto apsaugos savanorių pajėgomis, Lietuvos Šaulių Sąjunga, Policija, Priešgaisrinės apsaugos ir gelbėjimo departamentu, Valstybės sienos apsaugos tarnyba ir kitomis institucijomis, nevyriausybinėmis organizacijomis, o taip pat supranta šalies priklausymo euroatlantinio saugumo organizacijoms (NATO, ES) svarbą ir jų </w:t>
                  </w:r>
                  <w:r>
                    <w:rPr>
                      <w:color w:val="000000"/>
                      <w:szCs w:val="24"/>
                      <w:highlight w:val="white"/>
                      <w:lang w:eastAsia="en-GB"/>
                    </w:rPr>
                    <w:t xml:space="preserve">funkcijas.  Mokiniai stiprina analitinius, darbo su įvairiais informacijos šaltiniais įgūdžius, skatinami domėtis įvykiais Lietuvoje ir pasaulyje. Mokiniai ugdosi praktinius įgūdžius, kuriuos galėtų taikyti pavojingose situacijose ir kasdieniame gyvenime. </w:t>
                  </w:r>
                </w:p>
              </w:sdtContent>
            </w:sdt>
            <w:sdt>
              <w:sdtPr>
                <w:alias w:val="35 pr. 10 p."/>
                <w:tag w:val="part_12801b54eafc416ea642d2935871260e"/>
                <w:lock w:val="sdtLocked"/>
                <w:richText/>
              </w:sdtPr>
              <w:sdtContent>
                <w:p>
                  <w:pPr>
                    <w:tabs>
                      <w:tab w:val="left" w:pos="993"/>
                    </w:tabs>
                    <w:ind w:right="-2" w:firstLine="567"/>
                    <w:jc w:val="both"/>
                    <w:rPr>
                      <w:color w:val="000000"/>
                      <w:szCs w:val="24"/>
                      <w:highlight w:val="white"/>
                      <w:lang w:eastAsia="en-GB"/>
                    </w:rPr>
                  </w:pPr>
                  <w:sdt>
                    <w:sdtPr>
                      <w:alias w:val="Numeris"/>
                      <w:tag w:val="nr_12801b54eafc416ea642d2935871260e"/>
                      <w:lock w:val="sdtLocked"/>
                      <w:richText/>
                    </w:sdtPr>
                    <w:sdtContent>
                      <w:r>
                        <w:rPr>
                          <w:color w:val="000000"/>
                          <w:szCs w:val="24"/>
                          <w:highlight w:val="white"/>
                          <w:lang w:eastAsia="en-GB"/>
                        </w:rPr>
                        <w:t>10</w:t>
                      </w:r>
                    </w:sdtContent>
                  </w:sdt>
                  <w:r>
                    <w:rPr>
                      <w:color w:val="000000"/>
                      <w:szCs w:val="24"/>
                      <w:highlight w:val="white"/>
                      <w:lang w:eastAsia="en-GB"/>
                    </w:rPr>
                    <w:t>. Pilietiškumo kompetencija.</w:t>
                  </w:r>
                  <w:r>
                    <w:rPr>
                      <w:color w:val="000000"/>
                      <w:szCs w:val="24"/>
                      <w:lang w:eastAsia="en-GB"/>
                    </w:rPr>
                    <w:t xml:space="preserve"> </w:t>
                  </w:r>
                  <w:r>
                    <w:rPr>
                      <w:color w:val="000000"/>
                      <w:szCs w:val="24"/>
                      <w:highlight w:val="white"/>
                      <w:lang w:eastAsia="en-GB"/>
                    </w:rPr>
                    <w:t xml:space="preserve">Susipažindami su Lietuvos nacionalinio saugumo ir gynybos sistemos elementais (teisine baze, institucijomis ir jų veikla) mokiniai geriau supranta savo valstybę ir jos funkcionavimo ypatybes. Tai leidžia geriau suvokti, kaip valstybė kasdien rūpinasi jų saugumu. Žinios kaip piliečiai gali prisidėti prie valstybės nacionalinio saugumo ir gynybos, skatina mokinius asmeniškai dalyvauti valstybės saugumo užtikrinime renkantis tinkamiausius jiems būdus. Mokiniai skatinami aktyviai dalyvauti visuomenės gyvenime ir pilietinėse veiklose, puoselėti tokias vertybes, kaip pagarba demokratijai, bendruomeniškumas, patriotizmas, jausti atsakomybę už valstybės saugumą ir gynybą. Ugdomos mokinių vertybės, skatinančios pilietinę savimonę, savo šalies ir pasaulio kultūros bei istorijos pažinimą. Mokiniai skatinami jaustis neatsiejama savo valstybės dalimi. </w:t>
                  </w:r>
                </w:p>
              </w:sdtContent>
            </w:sdt>
            <w:sdt>
              <w:sdtPr>
                <w:alias w:val="35 pr. 11 p."/>
                <w:tag w:val="part_9de9e7eef5394add98d4ebb172106e95"/>
                <w:lock w:val="sdtLocked"/>
                <w:richText/>
              </w:sdtPr>
              <w:sdtContent>
                <w:p>
                  <w:pPr>
                    <w:tabs>
                      <w:tab w:val="left" w:pos="993"/>
                    </w:tabs>
                    <w:ind w:right="-2" w:firstLine="567"/>
                    <w:jc w:val="both"/>
                    <w:rPr>
                      <w:color w:val="000000"/>
                      <w:szCs w:val="24"/>
                      <w:lang w:eastAsia="en-GB"/>
                    </w:rPr>
                  </w:pPr>
                  <w:sdt>
                    <w:sdtPr>
                      <w:alias w:val="Numeris"/>
                      <w:tag w:val="nr_9de9e7eef5394add98d4ebb172106e95"/>
                      <w:lock w:val="sdtLocked"/>
                      <w:richText/>
                    </w:sdtPr>
                    <w:sdtContent>
                      <w:r>
                        <w:rPr>
                          <w:color w:val="000000"/>
                          <w:szCs w:val="24"/>
                          <w:lang w:eastAsia="en-GB"/>
                        </w:rPr>
                        <w:t>11</w:t>
                      </w:r>
                    </w:sdtContent>
                  </w:sdt>
                  <w:r>
                    <w:rPr>
                      <w:color w:val="000000"/>
                      <w:szCs w:val="24"/>
                      <w:lang w:eastAsia="en-GB"/>
                    </w:rPr>
                    <w:t xml:space="preserve">. Socialinė, emocinė ir sveikos gyvensenos kompetencija. Dalyko pamokose mokiniai ugdosi dirbti komandoje, dalyvauti sprendimų priėmime, teikti pagalbą sau ir aplinkiniams, būti tolerantiškais, propaguoti sveiką gyvenseną, pasitikėjimą savo jėgomis ir komandos nariais. Mokiniai mokosi rūpintis savo, artimųjų ir kitų asmenų saugumu ir gerove: ugdo socialinį sąmoningumą, geba kurti teigiamus santykius su kitais, gerbti kitų nuomonę, stengiasi užkirsti kelią tarpusavio konfliktams. Mokosi būti atsakingais priimant sprendimus ir vertinant jų pasekmes, taip prisidėti prie šeimos, mokyklos ir bendruomenės gerovės. Edukaciniai užsiėmimai valstybinėse institucijose mokiniams leidžia pažinti socialinę aplinką, suvokti savo teises ir atsakomybes. Pirmosios medicininės pagalbos įgūdžiai suteikia mokiniams gebėjimų pasirūpinti savo ir artimųjų sveikata ir gyvybe pavojingose situacijose. Mokiniai ugdosi kritiškai mąstyti ir efektyviai spręsti socialines problemas,  pasinaudodami įgytomis įvairių socialinių mokslų žiniomis. </w:t>
                  </w:r>
                </w:p>
              </w:sdtContent>
            </w:sdt>
            <w:sdt>
              <w:sdtPr>
                <w:alias w:val="35 pr. 12 p."/>
                <w:tag w:val="part_d52662d42605453c879e7ce469c94c13"/>
                <w:lock w:val="sdtLocked"/>
                <w:richText/>
              </w:sdtPr>
              <w:sdtContent>
                <w:p>
                  <w:pPr>
                    <w:tabs>
                      <w:tab w:val="left" w:pos="993"/>
                    </w:tabs>
                    <w:ind w:right="-2" w:firstLine="567"/>
                    <w:jc w:val="both"/>
                    <w:rPr>
                      <w:color w:val="000000"/>
                      <w:szCs w:val="24"/>
                      <w:lang w:eastAsia="en-GB"/>
                    </w:rPr>
                  </w:pPr>
                  <w:sdt>
                    <w:sdtPr>
                      <w:alias w:val="Numeris"/>
                      <w:tag w:val="nr_d52662d42605453c879e7ce469c94c13"/>
                      <w:lock w:val="sdtLocked"/>
                      <w:richText/>
                    </w:sdtPr>
                    <w:sdtContent>
                      <w:r>
                        <w:rPr>
                          <w:color w:val="000000"/>
                          <w:szCs w:val="24"/>
                          <w:lang w:eastAsia="en-GB"/>
                        </w:rPr>
                        <w:t>12</w:t>
                      </w:r>
                    </w:sdtContent>
                  </w:sdt>
                  <w:r>
                    <w:rPr>
                      <w:color w:val="000000"/>
                      <w:szCs w:val="24"/>
                      <w:lang w:eastAsia="en-GB"/>
                    </w:rPr>
                    <w:t xml:space="preserve">. Kūrybiškumo kompetencija. Mokiniai skatinami tyrinėti Lietuvos krašto gynybos sistemą, nacionalinio saugumo būklę ir jai gresiančius pavojus, pilietinio pasipriešinimo būdus ir kitas aktualias temas. Mokiniai ugdosi savo kūrybinį ir kritinį mąstymą įsitraukdami į kūrybinę veiklą, kurios metu dalinasi savo patirtimi, generuoja idėjas, diskutuoja klasėje, siūlo visuomeninių problemų sprendimo būdus, kuria projektus ir kitus kūrybinius darbus, analizuoja informaciją ir vertina ją kritiškai. Įgytas žinias apie nacionalinį saugumą geba kūrybiškai sieti su šių dienų aktualijomis. Parengia ir pristato su nacionaliniu saugumu ir krašto gynyba susijusius darbus, sprendžia problemas, geba į jas pažvelgti iš skirtingų perspektyvų. Vertina savo ir kitų kuriamų darbų aktualumą, naudą visuomenei ir ateičiai. </w:t>
                  </w:r>
                </w:p>
              </w:sdtContent>
            </w:sdt>
            <w:sdt>
              <w:sdtPr>
                <w:alias w:val="35 pr. 13 p."/>
                <w:tag w:val="part_3c04aaed54544aa58784b612889250d6"/>
                <w:lock w:val="sdtLocked"/>
                <w:richText/>
              </w:sdtPr>
              <w:sdtContent>
                <w:p>
                  <w:pPr>
                    <w:tabs>
                      <w:tab w:val="left" w:pos="993"/>
                    </w:tabs>
                    <w:ind w:right="-2" w:firstLine="567"/>
                    <w:jc w:val="both"/>
                    <w:rPr>
                      <w:color w:val="000000"/>
                      <w:szCs w:val="24"/>
                      <w:lang w:eastAsia="en-GB"/>
                    </w:rPr>
                  </w:pPr>
                  <w:sdt>
                    <w:sdtPr>
                      <w:alias w:val="Numeris"/>
                      <w:tag w:val="nr_3c04aaed54544aa58784b612889250d6"/>
                      <w:lock w:val="sdtLocked"/>
                      <w:richText/>
                    </w:sdtPr>
                    <w:sdtContent>
                      <w:r>
                        <w:rPr>
                          <w:color w:val="000000"/>
                          <w:szCs w:val="24"/>
                          <w:lang w:eastAsia="en-GB"/>
                        </w:rPr>
                        <w:t>13</w:t>
                      </w:r>
                    </w:sdtContent>
                  </w:sdt>
                  <w:r>
                    <w:rPr>
                      <w:color w:val="000000"/>
                      <w:szCs w:val="24"/>
                      <w:lang w:eastAsia="en-GB"/>
                    </w:rPr>
                    <w:t xml:space="preserve">. Skaitmeninė kompetencija. Nacionalinio saugumo ir krašto gynybos pamokose mokiniai susipažįsta su kibernetinio saugumo grėsmėmis, gerina savo elgesio skaitmeninėje erdvėje įgūdžius, mokosi saugiai dirbti su informacija. Užtikrina skaitmeninę saugą identifikuojami skaitmeninės erdvės grėsmes, saugiai naudodamiesi skaitmeninėmis technologijomis, saugo savo ir kitų asmens duomenis ir privatumą. Suvokdami žiniasklaidos įtaką šalies nacionaliniam saugumui, mokosi atpažinti melagienas, kritiškai vertinti prieinamą informaciją ir su kitais dalintis tik patikima informacija. Ugdyti savarankišką asmenybę, gebančią kritiškai vertinti medijų informaciją ir gebančią kurti sumanią informacinę žinių visuomenę. Skatinti dėmesį šalies ir pasaulio aktualijomis. </w:t>
                  </w:r>
                </w:p>
              </w:sdtContent>
            </w:sdt>
            <w:sdt>
              <w:sdtPr>
                <w:alias w:val="35 pr. 14 p."/>
                <w:tag w:val="part_e8079cb0a38e4ff79129759191730e27"/>
                <w:lock w:val="sdtLocked"/>
                <w:richText/>
              </w:sdtPr>
              <w:sdtContent>
                <w:p>
                  <w:pPr>
                    <w:tabs>
                      <w:tab w:val="left" w:pos="993"/>
                    </w:tabs>
                    <w:ind w:right="-2" w:firstLine="567"/>
                    <w:jc w:val="both"/>
                    <w:rPr>
                      <w:color w:val="000000"/>
                      <w:szCs w:val="24"/>
                      <w:lang w:eastAsia="en-GB"/>
                    </w:rPr>
                  </w:pPr>
                  <w:sdt>
                    <w:sdtPr>
                      <w:alias w:val="Numeris"/>
                      <w:tag w:val="nr_e8079cb0a38e4ff79129759191730e27"/>
                      <w:lock w:val="sdtLocked"/>
                      <w:richText/>
                    </w:sdtPr>
                    <w:sdtContent>
                      <w:r>
                        <w:rPr>
                          <w:color w:val="000000"/>
                          <w:szCs w:val="24"/>
                          <w:lang w:eastAsia="en-GB"/>
                        </w:rPr>
                        <w:t>14</w:t>
                      </w:r>
                    </w:sdtContent>
                  </w:sdt>
                  <w:r>
                    <w:rPr>
                      <w:color w:val="000000"/>
                      <w:szCs w:val="24"/>
                      <w:lang w:eastAsia="en-GB"/>
                    </w:rPr>
                    <w:t xml:space="preserve">. Komunikavimo kompetencija. Nacionalinio saugumo ir krašto gynybos pamokose mokiniai ugdo bendravimo įgūdžius suprasti, kurti ir etiškai perduoti informaciją laikantis moralės, teisėtumo ir taisyklingos kalbos normų, tinkamai vartoja sąvokas, argumentuotai teikia savo pasiūlymus ir daro sprendimus vykdydami įvairias komandines užduotis, kuriose reikia efektyviai keistis informacija, o vėliau įvairiais būdais pristatyti savo darbo rezultatus kitiems mokiniams ir mokytojui. Ugdymo proceso metu mokiniai  argumentuotai reiškia savo nuomonę ir idėjas, kuria įvairius projektus, pristatymus, susijusius su nacionaliniu šalies saugumu, naudojasi šiuolaikinėmis medijomis, atsakingai ir kritiškai renka informaciją, analizuoja šaltinius.</w:t>
                  </w:r>
                </w:p>
              </w:sdtContent>
            </w:sdt>
            <w:sdt>
              <w:sdtPr>
                <w:alias w:val="35 pr. 15 p."/>
                <w:tag w:val="part_827f2164484b4214b9f85385fcf07e9a"/>
                <w:lock w:val="sdtLocked"/>
                <w:richText/>
              </w:sdtPr>
              <w:sdtContent>
                <w:p>
                  <w:pPr>
                    <w:tabs>
                      <w:tab w:val="left" w:pos="993"/>
                    </w:tabs>
                    <w:ind w:right="-2" w:firstLine="567"/>
                    <w:jc w:val="both"/>
                    <w:rPr>
                      <w:color w:val="000000"/>
                      <w:szCs w:val="24"/>
                      <w:lang w:eastAsia="en-GB"/>
                    </w:rPr>
                  </w:pPr>
                  <w:sdt>
                    <w:sdtPr>
                      <w:alias w:val="Numeris"/>
                      <w:tag w:val="nr_827f2164484b4214b9f85385fcf07e9a"/>
                      <w:lock w:val="sdtLocked"/>
                      <w:richText/>
                    </w:sdtPr>
                    <w:sdtContent>
                      <w:r>
                        <w:rPr>
                          <w:color w:val="000000"/>
                          <w:szCs w:val="24"/>
                          <w:highlight w:val="white"/>
                          <w:lang w:eastAsia="en-GB"/>
                        </w:rPr>
                        <w:t>15</w:t>
                      </w:r>
                    </w:sdtContent>
                  </w:sdt>
                  <w:r>
                    <w:rPr>
                      <w:color w:val="000000"/>
                      <w:szCs w:val="24"/>
                      <w:highlight w:val="white"/>
                      <w:lang w:eastAsia="en-GB"/>
                    </w:rPr>
                    <w:t xml:space="preserve">. Kultūrinė kompetencija. </w:t>
                  </w:r>
                  <w:r>
                    <w:rPr>
                      <w:color w:val="000000"/>
                      <w:szCs w:val="24"/>
                      <w:lang w:eastAsia="en-GB"/>
                    </w:rPr>
                    <w:t>Nacionalinio saugumo ir krašto gynybos programoje mokiniai susipažįsta su Lietuvos ir Vakarų bendruomenės saugumo kultūromis (saugumo kultūra yra papročių, vertybių, normų ir elgesio visuma saugumo srityje). Mokiniai skatinami prisidėti prie Lietuvos ir Euroatlantinės erdvės saugumo vertybių puoselėjimo. Mokiniai nagrinėdami įvairias nelaimes ir konfliktus skatinami domėtis ir analizuoti savo krašto ir kitų tautų istoriją bei kultūros reiškinius, ugdytis pagarbą krašto gynybos istorijai, tautos atminčiai, paveldui, taikiam demokratiniam tarpkultūriniam dialogui ir bendražmogiškoms vertybėms. Mokinių skatinami geriau pažinti savo kultūrinę tapatybę, analizuoti ir vertinti įvairių sričių visuomenės veikėjų idėjas, iniciatyvas jų reikšmę krašto saugumui ir gynybai. Mokiniai lavinasi kritiškai mąstyti analizuodami kultūros reiškinių panaudojimą propagandoje ir atpažindami klaidinančios informacijos sklaidos grėsmes.</w:t>
                  </w:r>
                </w:p>
                <w:p>
                  <w:pPr>
                    <w:pBdr>
                      <w:top w:val="nil"/>
                      <w:left w:val="nil"/>
                      <w:bottom w:val="nil"/>
                      <w:right w:val="nil"/>
                      <w:between w:val="nil"/>
                    </w:pBdr>
                    <w:tabs>
                      <w:tab w:val="left" w:pos="993"/>
                    </w:tabs>
                    <w:ind w:right="-2" w:firstLine="567"/>
                    <w:jc w:val="center"/>
                    <w:rPr>
                      <w:b/>
                      <w:color w:val="000000"/>
                      <w:szCs w:val="24"/>
                      <w:lang w:eastAsia="en-GB"/>
                    </w:rPr>
                  </w:pPr>
                </w:p>
              </w:sdtContent>
            </w:sdt>
          </w:sdtContent>
        </w:sdt>
        <w:sdt>
          <w:sdtPr>
            <w:alias w:val="skyrius"/>
            <w:tag w:val="part_cff4d64b2627466cad470a15548165d9"/>
            <w:lock w:val="sdtLocked"/>
            <w:richText/>
          </w:sdtPr>
          <w:sdtContent>
            <w:p>
              <w:pPr>
                <w:pBdr>
                  <w:top w:val="nil"/>
                  <w:left w:val="nil"/>
                  <w:bottom w:val="nil"/>
                  <w:right w:val="nil"/>
                  <w:between w:val="nil"/>
                </w:pBdr>
                <w:tabs>
                  <w:tab w:val="left" w:pos="993"/>
                </w:tabs>
                <w:ind w:right="-2" w:firstLine="567"/>
                <w:jc w:val="center"/>
                <w:rPr>
                  <w:color w:val="000000"/>
                  <w:szCs w:val="24"/>
                  <w:lang w:eastAsia="en-GB"/>
                </w:rPr>
              </w:pPr>
              <w:sdt>
                <w:sdtPr>
                  <w:alias w:val="Numeris"/>
                  <w:tag w:val="nr_cff4d64b2627466cad470a15548165d9"/>
                  <w:lock w:val="sdtLocked"/>
                  <w:richText/>
                </w:sdtPr>
                <w:sdtContent>
                  <w:r>
                    <w:rPr>
                      <w:b/>
                      <w:color w:val="000000"/>
                      <w:szCs w:val="24"/>
                      <w:lang w:eastAsia="en-GB"/>
                    </w:rPr>
                    <w:t>IV</w:t>
                  </w:r>
                </w:sdtContent>
              </w:sdt>
              <w:r>
                <w:rPr>
                  <w:b/>
                  <w:color w:val="000000"/>
                  <w:szCs w:val="24"/>
                  <w:lang w:eastAsia="en-GB"/>
                </w:rPr>
                <w:t xml:space="preserve"> SKYRIUS</w:t>
              </w:r>
            </w:p>
            <w:p>
              <w:pPr>
                <w:pBdr>
                  <w:top w:val="nil"/>
                  <w:left w:val="nil"/>
                  <w:bottom w:val="nil"/>
                  <w:right w:val="nil"/>
                  <w:between w:val="nil"/>
                </w:pBdr>
                <w:tabs>
                  <w:tab w:val="left" w:pos="993"/>
                </w:tabs>
                <w:ind w:right="-2" w:firstLine="567"/>
                <w:jc w:val="center"/>
                <w:rPr>
                  <w:b/>
                  <w:color w:val="000000"/>
                  <w:szCs w:val="24"/>
                  <w:lang w:eastAsia="en-GB"/>
                </w:rPr>
              </w:pPr>
              <w:sdt>
                <w:sdtPr>
                  <w:alias w:val="Pavadinimas"/>
                  <w:tag w:val="title_cff4d64b2627466cad470a15548165d9"/>
                  <w:lock w:val="sdtLocked"/>
                  <w:richText/>
                </w:sdtPr>
                <w:sdtContent>
                  <w:r>
                    <w:rPr>
                      <w:b/>
                      <w:color w:val="000000"/>
                      <w:szCs w:val="24"/>
                      <w:lang w:eastAsia="en-GB"/>
                    </w:rPr>
                    <w:t>PASIEKIMŲ SRITYS IR PASIEKIMAI</w:t>
                  </w:r>
                </w:sdtContent>
              </w:sdt>
            </w:p>
            <w:p>
              <w:pPr>
                <w:tabs>
                  <w:tab w:val="left" w:pos="993"/>
                </w:tabs>
                <w:ind w:right="-2" w:firstLine="567"/>
                <w:jc w:val="both"/>
                <w:rPr>
                  <w:color w:val="000000"/>
                  <w:szCs w:val="24"/>
                  <w:highlight w:val="white"/>
                  <w:lang w:eastAsia="en-GB"/>
                </w:rPr>
              </w:pPr>
            </w:p>
            <w:sdt>
              <w:sdtPr>
                <w:alias w:val="35 pr. 16 p."/>
                <w:tag w:val="part_49d7546bc20a4f83b485faa49e79bbe0"/>
                <w:lock w:val="sdtLocked"/>
                <w:richText/>
              </w:sdtPr>
              <w:sdtContent>
                <w:p>
                  <w:pPr>
                    <w:pBdr>
                      <w:top w:val="nil"/>
                      <w:left w:val="nil"/>
                      <w:bottom w:val="nil"/>
                      <w:right w:val="nil"/>
                      <w:between w:val="nil"/>
                    </w:pBdr>
                    <w:tabs>
                      <w:tab w:val="left" w:pos="993"/>
                    </w:tabs>
                    <w:ind w:right="-2" w:firstLine="567"/>
                    <w:jc w:val="both"/>
                    <w:rPr>
                      <w:bCs/>
                      <w:color w:val="000000"/>
                      <w:szCs w:val="24"/>
                      <w:highlight w:val="white"/>
                      <w:lang w:eastAsia="en-GB"/>
                    </w:rPr>
                  </w:pPr>
                  <w:sdt>
                    <w:sdtPr>
                      <w:alias w:val="Numeris"/>
                      <w:tag w:val="nr_49d7546bc20a4f83b485faa49e79bbe0"/>
                      <w:lock w:val="sdtLocked"/>
                      <w:richText/>
                    </w:sdtPr>
                    <w:sdtContent>
                      <w:r>
                        <w:rPr>
                          <w:bCs/>
                          <w:color w:val="000000"/>
                          <w:szCs w:val="24"/>
                          <w:highlight w:val="white"/>
                          <w:lang w:eastAsia="en-GB"/>
                        </w:rPr>
                        <w:t>16</w:t>
                      </w:r>
                    </w:sdtContent>
                  </w:sdt>
                  <w:r>
                    <w:rPr>
                      <w:bCs/>
                      <w:color w:val="000000"/>
                      <w:szCs w:val="24"/>
                      <w:highlight w:val="white"/>
                      <w:lang w:eastAsia="en-GB"/>
                    </w:rPr>
                    <w:t xml:space="preserve">. </w:t>
                  </w:r>
                  <w:r>
                    <w:rPr>
                      <w:szCs w:val="24"/>
                      <w:lang w:eastAsia="en-GB"/>
                    </w:rPr>
                    <w:t>Programoje pasiekimų sritys žymimos raide (pavyzdžiui, A, B), o raide ir skaičiumi (pavyzdžiui, A1, A2) žymimas tos pasiekimų srities pasiekimas.</w:t>
                  </w:r>
                </w:p>
              </w:sdtContent>
            </w:sdt>
            <w:sdt>
              <w:sdtPr>
                <w:alias w:val="35 pr. 17 p."/>
                <w:tag w:val="part_4be426165040469f8776f6eee77f0fd3"/>
                <w:lock w:val="sdtLocked"/>
                <w:richText/>
              </w:sdtPr>
              <w:sdtContent>
                <w:p>
                  <w:pPr>
                    <w:pBdr>
                      <w:top w:val="nil"/>
                      <w:left w:val="nil"/>
                      <w:bottom w:val="nil"/>
                      <w:right w:val="nil"/>
                      <w:between w:val="nil"/>
                    </w:pBdr>
                    <w:tabs>
                      <w:tab w:val="left" w:pos="993"/>
                    </w:tabs>
                    <w:ind w:right="-2" w:firstLine="567"/>
                    <w:jc w:val="both"/>
                    <w:rPr>
                      <w:bCs/>
                      <w:color w:val="000000"/>
                      <w:szCs w:val="24"/>
                      <w:lang w:eastAsia="en-GB"/>
                    </w:rPr>
                  </w:pPr>
                  <w:sdt>
                    <w:sdtPr>
                      <w:alias w:val="Numeris"/>
                      <w:tag w:val="nr_4be426165040469f8776f6eee77f0fd3"/>
                      <w:lock w:val="sdtLocked"/>
                      <w:richText/>
                    </w:sdtPr>
                    <w:sdtContent>
                      <w:r>
                        <w:rPr>
                          <w:bCs/>
                          <w:color w:val="000000"/>
                          <w:szCs w:val="24"/>
                          <w:highlight w:val="white"/>
                          <w:lang w:eastAsia="en-GB"/>
                        </w:rPr>
                        <w:t>17</w:t>
                      </w:r>
                    </w:sdtContent>
                  </w:sdt>
                  <w:r>
                    <w:rPr>
                      <w:bCs/>
                      <w:color w:val="000000"/>
                      <w:szCs w:val="24"/>
                      <w:highlight w:val="white"/>
                      <w:lang w:eastAsia="en-GB"/>
                    </w:rPr>
                    <w:t>. Pagrindinės grėsmes Lietuvos nacionaliniam saugumui (A). Mokiniai atpažįsta, domisi ir diskutuoja apie pagrindines grėsmes bei jų poveikį Lietuvos nacionaliniam saugumui. Mokinių pasiekimai:</w:t>
                  </w:r>
                </w:p>
                <w:sdt>
                  <w:sdtPr>
                    <w:alias w:val="35 pr. 17.1 pp."/>
                    <w:tag w:val="part_743a8799e0dc4dc9a8f84a715913aa79"/>
                    <w:lock w:val="sdtLocked"/>
                    <w:richText/>
                  </w:sdtPr>
                  <w:sdtContent>
                    <w:p>
                      <w:pPr>
                        <w:pBdr>
                          <w:top w:val="nil"/>
                          <w:left w:val="nil"/>
                          <w:bottom w:val="nil"/>
                          <w:right w:val="nil"/>
                          <w:between w:val="nil"/>
                        </w:pBdr>
                        <w:tabs>
                          <w:tab w:val="left" w:pos="993"/>
                        </w:tabs>
                        <w:ind w:right="-2" w:firstLine="567"/>
                        <w:jc w:val="both"/>
                        <w:rPr>
                          <w:bCs/>
                          <w:color w:val="000000"/>
                          <w:szCs w:val="24"/>
                          <w:lang w:eastAsia="en-GB"/>
                        </w:rPr>
                      </w:pPr>
                      <w:sdt>
                        <w:sdtPr>
                          <w:alias w:val="Numeris"/>
                          <w:tag w:val="nr_743a8799e0dc4dc9a8f84a715913aa79"/>
                          <w:lock w:val="sdtLocked"/>
                          <w:richText/>
                        </w:sdtPr>
                        <w:sdtContent>
                          <w:r>
                            <w:rPr>
                              <w:bCs/>
                              <w:color w:val="000000"/>
                              <w:szCs w:val="24"/>
                              <w:highlight w:val="white"/>
                              <w:lang w:eastAsia="en-GB"/>
                            </w:rPr>
                            <w:t>17.1</w:t>
                          </w:r>
                        </w:sdtContent>
                      </w:sdt>
                      <w:r>
                        <w:rPr>
                          <w:bCs/>
                          <w:color w:val="000000"/>
                          <w:szCs w:val="24"/>
                          <w:highlight w:val="white"/>
                          <w:lang w:eastAsia="en-GB"/>
                        </w:rPr>
                        <w:t>. klasifikuoja grėsmes Lietuvos nacionaliniam saugumui ir, nagrinėjant aktualijas, diskutuoja apie jų poveikį (A1)</w:t>
                      </w:r>
                      <w:r>
                        <w:rPr>
                          <w:bCs/>
                          <w:color w:val="000000"/>
                          <w:szCs w:val="24"/>
                          <w:lang w:eastAsia="en-GB"/>
                        </w:rPr>
                        <w:t>;</w:t>
                      </w:r>
                    </w:p>
                  </w:sdtContent>
                </w:sdt>
                <w:sdt>
                  <w:sdtPr>
                    <w:alias w:val="35 pr. 17.2 pp."/>
                    <w:tag w:val="part_89f1c01255644bcf8abf72e185f2e7f0"/>
                    <w:lock w:val="sdtLocked"/>
                    <w:richText/>
                  </w:sdtPr>
                  <w:sdtContent>
                    <w:p>
                      <w:pPr>
                        <w:pBdr>
                          <w:top w:val="nil"/>
                          <w:left w:val="nil"/>
                          <w:bottom w:val="nil"/>
                          <w:right w:val="nil"/>
                          <w:between w:val="nil"/>
                        </w:pBdr>
                        <w:tabs>
                          <w:tab w:val="left" w:pos="993"/>
                        </w:tabs>
                        <w:ind w:right="-2" w:firstLine="567"/>
                        <w:jc w:val="both"/>
                        <w:rPr>
                          <w:bCs/>
                          <w:color w:val="000000"/>
                          <w:szCs w:val="24"/>
                          <w:highlight w:val="yellow"/>
                          <w:lang w:eastAsia="en-GB"/>
                        </w:rPr>
                      </w:pPr>
                      <w:sdt>
                        <w:sdtPr>
                          <w:alias w:val="Numeris"/>
                          <w:tag w:val="nr_89f1c01255644bcf8abf72e185f2e7f0"/>
                          <w:lock w:val="sdtLocked"/>
                          <w:richText/>
                        </w:sdtPr>
                        <w:sdtContent>
                          <w:r>
                            <w:rPr>
                              <w:bCs/>
                              <w:color w:val="000000"/>
                              <w:szCs w:val="24"/>
                              <w:highlight w:val="white"/>
                              <w:lang w:eastAsia="en-GB"/>
                            </w:rPr>
                            <w:t>17.2</w:t>
                          </w:r>
                        </w:sdtContent>
                      </w:sdt>
                      <w:r>
                        <w:rPr>
                          <w:bCs/>
                          <w:color w:val="000000"/>
                          <w:szCs w:val="24"/>
                          <w:highlight w:val="white"/>
                          <w:lang w:eastAsia="en-GB"/>
                        </w:rPr>
                        <w:t>. pagal įvairius kriterijus skiria demokratines ir autoritarines valstybes. Analizuoja autoritarinių valstybių keliamas grėsmes</w:t>
                      </w:r>
                      <w:r>
                        <w:rPr>
                          <w:bCs/>
                          <w:color w:val="000000"/>
                          <w:szCs w:val="24"/>
                          <w:lang w:eastAsia="en-GB"/>
                        </w:rPr>
                        <w:t xml:space="preserve"> (A2);</w:t>
                      </w:r>
                    </w:p>
                  </w:sdtContent>
                </w:sdt>
                <w:sdt>
                  <w:sdtPr>
                    <w:alias w:val="35 pr. 17.3 pp."/>
                    <w:tag w:val="part_4b56b6c375d74c8c9d862207b5cbb897"/>
                    <w:lock w:val="sdtLocked"/>
                    <w:richText/>
                  </w:sdtPr>
                  <w:sdtContent>
                    <w:p>
                      <w:pPr>
                        <w:pBdr>
                          <w:top w:val="nil"/>
                          <w:left w:val="nil"/>
                          <w:bottom w:val="nil"/>
                          <w:right w:val="nil"/>
                          <w:between w:val="nil"/>
                        </w:pBdr>
                        <w:tabs>
                          <w:tab w:val="left" w:pos="993"/>
                        </w:tabs>
                        <w:ind w:right="-2" w:firstLine="567"/>
                        <w:jc w:val="both"/>
                        <w:rPr>
                          <w:bCs/>
                          <w:color w:val="000000"/>
                          <w:szCs w:val="24"/>
                          <w:lang w:eastAsia="en-GB"/>
                        </w:rPr>
                      </w:pPr>
                      <w:sdt>
                        <w:sdtPr>
                          <w:alias w:val="Numeris"/>
                          <w:tag w:val="nr_4b56b6c375d74c8c9d862207b5cbb897"/>
                          <w:lock w:val="sdtLocked"/>
                          <w:richText/>
                        </w:sdtPr>
                        <w:sdtContent>
                          <w:r>
                            <w:rPr>
                              <w:bCs/>
                              <w:color w:val="000000"/>
                              <w:szCs w:val="24"/>
                              <w:highlight w:val="white"/>
                              <w:lang w:eastAsia="en-GB"/>
                            </w:rPr>
                            <w:t>17.3</w:t>
                          </w:r>
                        </w:sdtContent>
                      </w:sdt>
                      <w:r>
                        <w:rPr>
                          <w:bCs/>
                          <w:color w:val="000000"/>
                          <w:szCs w:val="24"/>
                          <w:highlight w:val="white"/>
                          <w:lang w:eastAsia="en-GB"/>
                        </w:rPr>
                        <w:t>. skiria karų rūšis, pateikia pavyzdžių. Įvertina karų ir kitų konfliktų pasekmes Lietuvai (A3);</w:t>
                      </w:r>
                    </w:p>
                  </w:sdtContent>
                </w:sdt>
                <w:sdt>
                  <w:sdtPr>
                    <w:alias w:val="35 pr. 17.4 pp."/>
                    <w:tag w:val="part_454f32146d264b9fa0cbaf6c1449238f"/>
                    <w:lock w:val="sdtLocked"/>
                    <w:richText/>
                  </w:sdtPr>
                  <w:sdtContent>
                    <w:p>
                      <w:pPr>
                        <w:pBdr>
                          <w:top w:val="nil"/>
                          <w:left w:val="nil"/>
                          <w:bottom w:val="nil"/>
                          <w:right w:val="nil"/>
                          <w:between w:val="nil"/>
                        </w:pBdr>
                        <w:tabs>
                          <w:tab w:val="left" w:pos="993"/>
                        </w:tabs>
                        <w:ind w:right="-2" w:firstLine="567"/>
                        <w:jc w:val="both"/>
                        <w:rPr>
                          <w:bCs/>
                          <w:color w:val="000000"/>
                          <w:szCs w:val="24"/>
                          <w:lang w:eastAsia="en-GB"/>
                        </w:rPr>
                      </w:pPr>
                      <w:sdt>
                        <w:sdtPr>
                          <w:alias w:val="Numeris"/>
                          <w:tag w:val="nr_454f32146d264b9fa0cbaf6c1449238f"/>
                          <w:lock w:val="sdtLocked"/>
                          <w:richText/>
                        </w:sdtPr>
                        <w:sdtContent>
                          <w:r>
                            <w:rPr>
                              <w:bCs/>
                              <w:color w:val="000000"/>
                              <w:szCs w:val="24"/>
                              <w:highlight w:val="white"/>
                              <w:lang w:eastAsia="en-GB"/>
                            </w:rPr>
                            <w:t>17.4</w:t>
                          </w:r>
                        </w:sdtContent>
                      </w:sdt>
                      <w:r>
                        <w:rPr>
                          <w:bCs/>
                          <w:color w:val="000000"/>
                          <w:szCs w:val="24"/>
                          <w:highlight w:val="white"/>
                          <w:lang w:eastAsia="en-GB"/>
                        </w:rPr>
                        <w:t>. Pristato pagrindines galimas gamtinio, techninio, socialinio, ekologinio pobūdžio bei sveikatos nelaimes. Pasitelkdami Lietuvos ir kitų valstybių pavyzdžius gali įvertinti galimą jų poveikį (A4).</w:t>
                      </w:r>
                    </w:p>
                  </w:sdtContent>
                </w:sdt>
              </w:sdtContent>
            </w:sdt>
            <w:sdt>
              <w:sdtPr>
                <w:alias w:val="35 pr. 18 p."/>
                <w:tag w:val="part_802c99d1777f4b61bc533218da73295b"/>
                <w:lock w:val="sdtLocked"/>
                <w:richText/>
              </w:sdtPr>
              <w:sdtContent>
                <w:p>
                  <w:pPr>
                    <w:pBdr>
                      <w:top w:val="nil"/>
                      <w:left w:val="nil"/>
                      <w:bottom w:val="nil"/>
                      <w:right w:val="nil"/>
                      <w:between w:val="nil"/>
                    </w:pBdr>
                    <w:tabs>
                      <w:tab w:val="left" w:pos="993"/>
                    </w:tabs>
                    <w:ind w:right="-2" w:firstLine="567"/>
                    <w:jc w:val="both"/>
                    <w:rPr>
                      <w:bCs/>
                      <w:color w:val="000000"/>
                      <w:szCs w:val="24"/>
                      <w:highlight w:val="white"/>
                      <w:lang w:eastAsia="en-GB"/>
                    </w:rPr>
                  </w:pPr>
                  <w:sdt>
                    <w:sdtPr>
                      <w:alias w:val="Numeris"/>
                      <w:tag w:val="nr_802c99d1777f4b61bc533218da73295b"/>
                      <w:lock w:val="sdtLocked"/>
                      <w:richText/>
                    </w:sdtPr>
                    <w:sdtContent>
                      <w:r>
                        <w:rPr>
                          <w:bCs/>
                          <w:color w:val="000000"/>
                          <w:szCs w:val="24"/>
                          <w:highlight w:val="white"/>
                          <w:lang w:eastAsia="en-GB"/>
                        </w:rPr>
                        <w:t>18</w:t>
                      </w:r>
                    </w:sdtContent>
                  </w:sdt>
                  <w:r>
                    <w:rPr>
                      <w:bCs/>
                      <w:color w:val="000000"/>
                      <w:szCs w:val="24"/>
                      <w:highlight w:val="white"/>
                      <w:lang w:eastAsia="en-GB"/>
                    </w:rPr>
                    <w:t xml:space="preserve">. Lietuvos nacionalinio saugumo ir gynybos sistema (B). Mokiniai analizuoja svarbiausius Lietuvos nacionalinio saugumo sistemos formavimo principus, teisinį  reguliavimą, pagrindines institucijas, jų funkcijas, euroatlantinę integraciją. Įvertina egzistuojančias dalyvavimo užtikrinant krašto gynybą ir saugumą formas. Mokinių pasiekimai:</w:t>
                  </w:r>
                </w:p>
                <w:sdt>
                  <w:sdtPr>
                    <w:alias w:val="35 pr. 18.1 pp."/>
                    <w:tag w:val="part_269075de73064248adbc1543b11692fc"/>
                    <w:lock w:val="sdtLocked"/>
                    <w:richText/>
                  </w:sdtPr>
                  <w:sdtContent>
                    <w:p>
                      <w:pPr>
                        <w:pBdr>
                          <w:top w:val="nil"/>
                          <w:left w:val="nil"/>
                          <w:bottom w:val="nil"/>
                          <w:right w:val="nil"/>
                          <w:between w:val="nil"/>
                        </w:pBdr>
                        <w:tabs>
                          <w:tab w:val="left" w:pos="993"/>
                        </w:tabs>
                        <w:ind w:right="-2" w:firstLine="567"/>
                        <w:jc w:val="both"/>
                        <w:rPr>
                          <w:bCs/>
                          <w:color w:val="000000"/>
                          <w:szCs w:val="24"/>
                          <w:highlight w:val="white"/>
                          <w:lang w:eastAsia="en-GB"/>
                        </w:rPr>
                      </w:pPr>
                      <w:sdt>
                        <w:sdtPr>
                          <w:alias w:val="Numeris"/>
                          <w:tag w:val="nr_269075de73064248adbc1543b11692fc"/>
                          <w:lock w:val="sdtLocked"/>
                          <w:richText/>
                        </w:sdtPr>
                        <w:sdtContent>
                          <w:r>
                            <w:rPr>
                              <w:bCs/>
                              <w:color w:val="000000"/>
                              <w:szCs w:val="24"/>
                              <w:highlight w:val="white"/>
                              <w:lang w:eastAsia="en-GB"/>
                            </w:rPr>
                            <w:t>18.1</w:t>
                          </w:r>
                        </w:sdtContent>
                      </w:sdt>
                      <w:r>
                        <w:rPr>
                          <w:bCs/>
                          <w:color w:val="000000"/>
                          <w:szCs w:val="24"/>
                          <w:highlight w:val="white"/>
                          <w:lang w:eastAsia="en-GB"/>
                        </w:rPr>
                        <w:t>. įvardija pagrindinius Lietuvos nacionalinio saugumo ir gynybos sistemos formavimo principus, jos teisinį reguliavimą (B1);</w:t>
                      </w:r>
                    </w:p>
                  </w:sdtContent>
                </w:sdt>
                <w:sdt>
                  <w:sdtPr>
                    <w:alias w:val="35 pr. 18.2 pp."/>
                    <w:tag w:val="part_4c669f739df24f9bb98a053ab89786ff"/>
                    <w:lock w:val="sdtLocked"/>
                    <w:richText/>
                  </w:sdtPr>
                  <w:sdtContent>
                    <w:p>
                      <w:pPr>
                        <w:pBdr>
                          <w:top w:val="nil"/>
                          <w:left w:val="nil"/>
                          <w:bottom w:val="nil"/>
                          <w:right w:val="nil"/>
                          <w:between w:val="nil"/>
                        </w:pBdr>
                        <w:tabs>
                          <w:tab w:val="left" w:pos="1134"/>
                        </w:tabs>
                        <w:ind w:right="-2" w:firstLine="567"/>
                        <w:jc w:val="both"/>
                        <w:rPr>
                          <w:bCs/>
                          <w:color w:val="000000"/>
                          <w:szCs w:val="24"/>
                          <w:highlight w:val="white"/>
                          <w:lang w:eastAsia="en-GB"/>
                        </w:rPr>
                      </w:pPr>
                      <w:sdt>
                        <w:sdtPr>
                          <w:alias w:val="Numeris"/>
                          <w:tag w:val="nr_4c669f739df24f9bb98a053ab89786ff"/>
                          <w:lock w:val="sdtLocked"/>
                          <w:richText/>
                        </w:sdtPr>
                        <w:sdtContent>
                          <w:r>
                            <w:rPr>
                              <w:bCs/>
                              <w:color w:val="000000"/>
                              <w:szCs w:val="24"/>
                              <w:highlight w:val="white"/>
                              <w:lang w:eastAsia="en-GB"/>
                            </w:rPr>
                            <w:t>18.2</w:t>
                          </w:r>
                        </w:sdtContent>
                      </w:sdt>
                      <w:r>
                        <w:rPr>
                          <w:bCs/>
                          <w:color w:val="000000"/>
                          <w:szCs w:val="24"/>
                          <w:highlight w:val="white"/>
                          <w:lang w:eastAsia="en-GB"/>
                        </w:rPr>
                        <w:t>. apibūdina Krašto apsaugos sistemos sudėtines dalis, iliustruodami pavyzdžiais paaiškinti</w:t>
                      </w:r>
                      <w:r>
                        <w:rPr>
                          <w:bCs/>
                          <w:strike/>
                          <w:color w:val="000000"/>
                          <w:szCs w:val="24"/>
                          <w:highlight w:val="white"/>
                          <w:lang w:eastAsia="en-GB"/>
                        </w:rPr>
                        <w:t xml:space="preserve"> </w:t>
                      </w:r>
                      <w:r>
                        <w:rPr>
                          <w:bCs/>
                          <w:color w:val="000000"/>
                          <w:szCs w:val="24"/>
                          <w:highlight w:val="white"/>
                          <w:lang w:eastAsia="en-GB"/>
                        </w:rPr>
                        <w:t>Lietuvos kariuomenės ir kitų institucijų vietą nacionalinio saugumo ir gynybos sistemoje. Paaiškina vidaus reikalų sistemos institucijų ir žvalgybos institucijų vietą užtikrinant Lietuvos nacionalinį saugumą. Pristato kovos su korupcija svarbą užtikrinant Lietuvos nacionalinį saugumą (B2);</w:t>
                      </w:r>
                    </w:p>
                  </w:sdtContent>
                </w:sdt>
                <w:sdt>
                  <w:sdtPr>
                    <w:alias w:val="35 pr. 18.3 pp."/>
                    <w:tag w:val="part_544e5aad479a42d993c2301686c8a555"/>
                    <w:lock w:val="sdtLocked"/>
                    <w:richText/>
                  </w:sdtPr>
                  <w:sdtContent>
                    <w:p>
                      <w:pPr>
                        <w:pBdr>
                          <w:top w:val="nil"/>
                          <w:left w:val="nil"/>
                          <w:bottom w:val="nil"/>
                          <w:right w:val="nil"/>
                          <w:between w:val="nil"/>
                        </w:pBdr>
                        <w:tabs>
                          <w:tab w:val="left" w:pos="1134"/>
                        </w:tabs>
                        <w:ind w:right="-2" w:firstLine="567"/>
                        <w:jc w:val="both"/>
                        <w:rPr>
                          <w:bCs/>
                          <w:color w:val="000000"/>
                          <w:szCs w:val="24"/>
                          <w:highlight w:val="white"/>
                          <w:lang w:eastAsia="en-GB"/>
                        </w:rPr>
                      </w:pPr>
                      <w:sdt>
                        <w:sdtPr>
                          <w:alias w:val="Numeris"/>
                          <w:tag w:val="nr_544e5aad479a42d993c2301686c8a555"/>
                          <w:lock w:val="sdtLocked"/>
                          <w:richText/>
                        </w:sdtPr>
                        <w:sdtContent>
                          <w:r>
                            <w:rPr>
                              <w:bCs/>
                              <w:color w:val="000000"/>
                              <w:szCs w:val="24"/>
                              <w:highlight w:val="white"/>
                              <w:lang w:eastAsia="en-GB"/>
                            </w:rPr>
                            <w:t>18.3</w:t>
                          </w:r>
                        </w:sdtContent>
                      </w:sdt>
                      <w:r>
                        <w:rPr>
                          <w:bCs/>
                          <w:color w:val="000000"/>
                          <w:szCs w:val="24"/>
                          <w:highlight w:val="white"/>
                          <w:lang w:eastAsia="en-GB"/>
                        </w:rPr>
                        <w:t>. analizuoja piliečių įsitraukimo galimybes ir būdus į valstybės saugumo užtikrinimą. Įsivertina ir pagrindžia, kurie būdai jiems yra tinkamiausi (B3);</w:t>
                      </w:r>
                    </w:p>
                  </w:sdtContent>
                </w:sdt>
                <w:sdt>
                  <w:sdtPr>
                    <w:alias w:val="35 pr. 18.4 pp."/>
                    <w:tag w:val="part_0afeab8e7a514c53bc311262b23d73da"/>
                    <w:lock w:val="sdtLocked"/>
                    <w:richText/>
                  </w:sdtPr>
                  <w:sdtContent>
                    <w:p>
                      <w:pPr>
                        <w:pBdr>
                          <w:top w:val="nil"/>
                          <w:left w:val="nil"/>
                          <w:bottom w:val="nil"/>
                          <w:right w:val="nil"/>
                          <w:between w:val="nil"/>
                        </w:pBdr>
                        <w:tabs>
                          <w:tab w:val="left" w:pos="1134"/>
                        </w:tabs>
                        <w:ind w:right="-2" w:firstLine="567"/>
                        <w:jc w:val="both"/>
                        <w:rPr>
                          <w:bCs/>
                          <w:color w:val="000000"/>
                          <w:szCs w:val="24"/>
                          <w:highlight w:val="white"/>
                          <w:lang w:eastAsia="en-GB"/>
                        </w:rPr>
                      </w:pPr>
                      <w:sdt>
                        <w:sdtPr>
                          <w:alias w:val="Numeris"/>
                          <w:tag w:val="nr_0afeab8e7a514c53bc311262b23d73da"/>
                          <w:lock w:val="sdtLocked"/>
                          <w:richText/>
                        </w:sdtPr>
                        <w:sdtContent>
                          <w:r>
                            <w:rPr>
                              <w:bCs/>
                              <w:color w:val="000000"/>
                              <w:szCs w:val="24"/>
                              <w:highlight w:val="white"/>
                              <w:lang w:eastAsia="en-GB"/>
                            </w:rPr>
                            <w:t>18.4</w:t>
                          </w:r>
                        </w:sdtContent>
                      </w:sdt>
                      <w:r>
                        <w:rPr>
                          <w:bCs/>
                          <w:color w:val="000000"/>
                          <w:szCs w:val="24"/>
                          <w:highlight w:val="white"/>
                          <w:lang w:eastAsia="en-GB"/>
                        </w:rPr>
                        <w:t>. Pasitelkdami pavyzdžius argumentuoja Euroatlantinės integracijos naudą Lietuvos nacionaliniam saugumui (B4).</w:t>
                      </w:r>
                    </w:p>
                  </w:sdtContent>
                </w:sdt>
              </w:sdtContent>
            </w:sdt>
            <w:sdt>
              <w:sdtPr>
                <w:alias w:val="35 pr. 19 p."/>
                <w:tag w:val="part_071eaeb011d84efa85a6145cb99b2463"/>
                <w:lock w:val="sdtLocked"/>
                <w:richText/>
              </w:sdtPr>
              <w:sdtContent>
                <w:p>
                  <w:pPr>
                    <w:pBdr>
                      <w:top w:val="nil"/>
                      <w:left w:val="nil"/>
                      <w:bottom w:val="nil"/>
                      <w:right w:val="nil"/>
                      <w:between w:val="nil"/>
                    </w:pBdr>
                    <w:tabs>
                      <w:tab w:val="left" w:pos="1134"/>
                    </w:tabs>
                    <w:ind w:right="-2" w:firstLine="567"/>
                    <w:jc w:val="both"/>
                    <w:rPr>
                      <w:bCs/>
                      <w:color w:val="000000"/>
                      <w:szCs w:val="24"/>
                      <w:highlight w:val="white"/>
                      <w:lang w:eastAsia="en-GB"/>
                    </w:rPr>
                  </w:pPr>
                  <w:sdt>
                    <w:sdtPr>
                      <w:alias w:val="Numeris"/>
                      <w:tag w:val="nr_071eaeb011d84efa85a6145cb99b2463"/>
                      <w:lock w:val="sdtLocked"/>
                      <w:richText/>
                    </w:sdtPr>
                    <w:sdtContent>
                      <w:r>
                        <w:rPr>
                          <w:bCs/>
                          <w:color w:val="000000"/>
                          <w:szCs w:val="24"/>
                          <w:highlight w:val="white"/>
                          <w:lang w:eastAsia="en-GB"/>
                        </w:rPr>
                        <w:t>19</w:t>
                      </w:r>
                    </w:sdtContent>
                  </w:sdt>
                  <w:r>
                    <w:rPr>
                      <w:bCs/>
                      <w:color w:val="000000"/>
                      <w:szCs w:val="24"/>
                      <w:highlight w:val="white"/>
                      <w:lang w:eastAsia="en-GB"/>
                    </w:rPr>
                    <w:t>. Praktinės žinios ir įgūdžiai, stiprinantys atsparumą ir padedantys piliečiams apsaugoti save ir kitus ekstremalių situacijų, krizių ir karo atveju (C ). Mokinių pasiekimai:</w:t>
                  </w:r>
                </w:p>
                <w:sdt>
                  <w:sdtPr>
                    <w:alias w:val="35 pr. 19.1 pp."/>
                    <w:tag w:val="part_5c2277adcf0d4a0897de8d52625fb56c"/>
                    <w:lock w:val="sdtLocked"/>
                    <w:richText/>
                  </w:sdtPr>
                  <w:sdtContent>
                    <w:p>
                      <w:pPr>
                        <w:pBdr>
                          <w:top w:val="nil"/>
                          <w:left w:val="nil"/>
                          <w:bottom w:val="nil"/>
                          <w:right w:val="nil"/>
                          <w:between w:val="nil"/>
                        </w:pBdr>
                        <w:tabs>
                          <w:tab w:val="left" w:pos="1134"/>
                        </w:tabs>
                        <w:ind w:right="-2" w:firstLine="567"/>
                        <w:jc w:val="both"/>
                        <w:rPr>
                          <w:bCs/>
                          <w:color w:val="000000"/>
                          <w:szCs w:val="24"/>
                          <w:highlight w:val="white"/>
                          <w:lang w:eastAsia="en-GB"/>
                        </w:rPr>
                      </w:pPr>
                      <w:sdt>
                        <w:sdtPr>
                          <w:alias w:val="Numeris"/>
                          <w:tag w:val="nr_5c2277adcf0d4a0897de8d52625fb56c"/>
                          <w:lock w:val="sdtLocked"/>
                          <w:richText/>
                        </w:sdtPr>
                        <w:sdtContent>
                          <w:r>
                            <w:rPr>
                              <w:bCs/>
                              <w:color w:val="000000"/>
                              <w:szCs w:val="24"/>
                              <w:highlight w:val="white"/>
                              <w:lang w:eastAsia="en-GB"/>
                            </w:rPr>
                            <w:t>19.1</w:t>
                          </w:r>
                        </w:sdtContent>
                      </w:sdt>
                      <w:r>
                        <w:rPr>
                          <w:bCs/>
                          <w:color w:val="000000"/>
                          <w:szCs w:val="24"/>
                          <w:highlight w:val="white"/>
                          <w:lang w:eastAsia="en-GB"/>
                        </w:rPr>
                        <w:t>. analizuoja savo ir artimųjų elgesį kibernetinėje erdvėje bei pristato šio elgesio tobulinimo pavyzdžius (C1);</w:t>
                      </w:r>
                    </w:p>
                  </w:sdtContent>
                </w:sdt>
                <w:sdt>
                  <w:sdtPr>
                    <w:alias w:val="35 pr. 19.2 pp."/>
                    <w:tag w:val="part_a5c37052825b44d98c248ce5925d1881"/>
                    <w:lock w:val="sdtLocked"/>
                    <w:richText/>
                  </w:sdtPr>
                  <w:sdtContent>
                    <w:p>
                      <w:pPr>
                        <w:pBdr>
                          <w:top w:val="nil"/>
                          <w:left w:val="nil"/>
                          <w:bottom w:val="nil"/>
                          <w:right w:val="nil"/>
                          <w:between w:val="nil"/>
                        </w:pBdr>
                        <w:tabs>
                          <w:tab w:val="left" w:pos="1134"/>
                        </w:tabs>
                        <w:ind w:right="-2" w:firstLine="567"/>
                        <w:jc w:val="both"/>
                        <w:rPr>
                          <w:bCs/>
                          <w:color w:val="000000"/>
                          <w:szCs w:val="24"/>
                          <w:highlight w:val="white"/>
                          <w:lang w:eastAsia="en-GB"/>
                        </w:rPr>
                      </w:pPr>
                      <w:sdt>
                        <w:sdtPr>
                          <w:alias w:val="Numeris"/>
                          <w:tag w:val="nr_a5c37052825b44d98c248ce5925d1881"/>
                          <w:lock w:val="sdtLocked"/>
                          <w:richText/>
                        </w:sdtPr>
                        <w:sdtContent>
                          <w:r>
                            <w:rPr>
                              <w:bCs/>
                              <w:color w:val="000000"/>
                              <w:szCs w:val="24"/>
                              <w:highlight w:val="white"/>
                              <w:lang w:eastAsia="en-GB"/>
                            </w:rPr>
                            <w:t>19.2</w:t>
                          </w:r>
                        </w:sdtContent>
                      </w:sdt>
                      <w:r>
                        <w:rPr>
                          <w:bCs/>
                          <w:color w:val="000000"/>
                          <w:szCs w:val="24"/>
                          <w:highlight w:val="white"/>
                          <w:lang w:eastAsia="en-GB"/>
                        </w:rPr>
                        <w:t>. atpažįsta informacines grėsmes, diskutuoja pagrįsdamas argumentais apie jų ypatybes ir neutralizavimo būdus. Pristato informacijos šaltinių atrankos kriterijus, paaiškina kaip tikrinti jų patikimumą (C2);</w:t>
                      </w:r>
                    </w:p>
                  </w:sdtContent>
                </w:sdt>
                <w:sdt>
                  <w:sdtPr>
                    <w:alias w:val="35 pr. 19.3 pp."/>
                    <w:tag w:val="part_ed46f71e17ac44ffad7472578486d36b"/>
                    <w:lock w:val="sdtLocked"/>
                    <w:richText/>
                  </w:sdtPr>
                  <w:sdtContent>
                    <w:p>
                      <w:pPr>
                        <w:pBdr>
                          <w:top w:val="nil"/>
                          <w:left w:val="nil"/>
                          <w:bottom w:val="nil"/>
                          <w:right w:val="nil"/>
                          <w:between w:val="nil"/>
                        </w:pBdr>
                        <w:tabs>
                          <w:tab w:val="left" w:pos="1134"/>
                        </w:tabs>
                        <w:ind w:right="-2" w:firstLine="567"/>
                        <w:jc w:val="both"/>
                        <w:rPr>
                          <w:bCs/>
                          <w:color w:val="000000"/>
                          <w:szCs w:val="24"/>
                          <w:highlight w:val="white"/>
                          <w:lang w:eastAsia="en-GB"/>
                        </w:rPr>
                      </w:pPr>
                      <w:sdt>
                        <w:sdtPr>
                          <w:alias w:val="Numeris"/>
                          <w:tag w:val="nr_ed46f71e17ac44ffad7472578486d36b"/>
                          <w:lock w:val="sdtLocked"/>
                          <w:richText/>
                        </w:sdtPr>
                        <w:sdtContent>
                          <w:r>
                            <w:rPr>
                              <w:bCs/>
                              <w:color w:val="000000"/>
                              <w:szCs w:val="24"/>
                              <w:highlight w:val="white"/>
                              <w:lang w:eastAsia="en-GB"/>
                            </w:rPr>
                            <w:t>19.3</w:t>
                          </w:r>
                        </w:sdtContent>
                      </w:sdt>
                      <w:r>
                        <w:rPr>
                          <w:bCs/>
                          <w:color w:val="000000"/>
                          <w:szCs w:val="24"/>
                          <w:highlight w:val="white"/>
                          <w:lang w:eastAsia="en-GB"/>
                        </w:rPr>
                        <w:t>. paaiškina kaip atpažinti priešiškų žvalgybos institucijų veiklos požymius, diskutuoja apie jų veiklos metodus ir apsisaugojimo nuo jų būdus. Paaiškina kaip išvengti nusikalstamų ir teroristinių organizacijų veiklos keliamų pavojų (C3);</w:t>
                      </w:r>
                    </w:p>
                  </w:sdtContent>
                </w:sdt>
                <w:sdt>
                  <w:sdtPr>
                    <w:alias w:val="35 pr. 19.4 pp."/>
                    <w:tag w:val="part_41cd4b80430445588e812344a50dcbf9"/>
                    <w:lock w:val="sdtLocked"/>
                    <w:richText/>
                  </w:sdtPr>
                  <w:sdtContent>
                    <w:p>
                      <w:pPr>
                        <w:pBdr>
                          <w:top w:val="nil"/>
                          <w:left w:val="nil"/>
                          <w:bottom w:val="nil"/>
                          <w:right w:val="nil"/>
                          <w:between w:val="nil"/>
                        </w:pBdr>
                        <w:tabs>
                          <w:tab w:val="left" w:pos="1134"/>
                        </w:tabs>
                        <w:ind w:right="-2" w:firstLine="567"/>
                        <w:jc w:val="both"/>
                        <w:rPr>
                          <w:bCs/>
                          <w:color w:val="000000"/>
                          <w:szCs w:val="24"/>
                          <w:highlight w:val="white"/>
                          <w:lang w:eastAsia="en-GB"/>
                        </w:rPr>
                      </w:pPr>
                      <w:sdt>
                        <w:sdtPr>
                          <w:alias w:val="Numeris"/>
                          <w:tag w:val="nr_41cd4b80430445588e812344a50dcbf9"/>
                          <w:lock w:val="sdtLocked"/>
                          <w:richText/>
                        </w:sdtPr>
                        <w:sdtContent>
                          <w:r>
                            <w:rPr>
                              <w:bCs/>
                              <w:color w:val="000000"/>
                              <w:szCs w:val="24"/>
                              <w:highlight w:val="white"/>
                              <w:lang w:eastAsia="en-GB"/>
                            </w:rPr>
                            <w:t>19.4</w:t>
                          </w:r>
                        </w:sdtContent>
                      </w:sdt>
                      <w:r>
                        <w:rPr>
                          <w:bCs/>
                          <w:color w:val="000000"/>
                          <w:szCs w:val="24"/>
                          <w:highlight w:val="white"/>
                          <w:lang w:eastAsia="en-GB"/>
                        </w:rPr>
                        <w:t>. pristato savo ir savo šeimos pasirengimo įvairioms krizinėms situacijoms planą (C4);</w:t>
                      </w:r>
                    </w:p>
                  </w:sdtContent>
                </w:sdt>
                <w:sdt>
                  <w:sdtPr>
                    <w:alias w:val="35 pr. 19.5 pp."/>
                    <w:tag w:val="part_ee3d8dc3e59145d18848d8227f2313ca"/>
                    <w:lock w:val="sdtLocked"/>
                    <w:richText/>
                  </w:sdtPr>
                  <w:sdtContent>
                    <w:p>
                      <w:pPr>
                        <w:pBdr>
                          <w:top w:val="nil"/>
                          <w:left w:val="nil"/>
                          <w:bottom w:val="nil"/>
                          <w:right w:val="nil"/>
                          <w:between w:val="nil"/>
                        </w:pBdr>
                        <w:tabs>
                          <w:tab w:val="left" w:pos="1134"/>
                        </w:tabs>
                        <w:ind w:right="-2" w:firstLine="567"/>
                        <w:jc w:val="both"/>
                        <w:rPr>
                          <w:bCs/>
                          <w:color w:val="000000"/>
                          <w:szCs w:val="24"/>
                          <w:highlight w:val="white"/>
                          <w:lang w:eastAsia="en-GB"/>
                        </w:rPr>
                      </w:pPr>
                      <w:sdt>
                        <w:sdtPr>
                          <w:alias w:val="Numeris"/>
                          <w:tag w:val="nr_ee3d8dc3e59145d18848d8227f2313ca"/>
                          <w:lock w:val="sdtLocked"/>
                          <w:richText/>
                        </w:sdtPr>
                        <w:sdtContent>
                          <w:r>
                            <w:rPr>
                              <w:bCs/>
                              <w:color w:val="000000"/>
                              <w:szCs w:val="24"/>
                              <w:highlight w:val="white"/>
                              <w:lang w:eastAsia="en-GB"/>
                            </w:rPr>
                            <w:t>19.5</w:t>
                          </w:r>
                        </w:sdtContent>
                      </w:sdt>
                      <w:r>
                        <w:rPr>
                          <w:bCs/>
                          <w:color w:val="000000"/>
                          <w:szCs w:val="24"/>
                          <w:highlight w:val="white"/>
                          <w:lang w:eastAsia="en-GB"/>
                        </w:rPr>
                        <w:t>. paaiškina kaip elgtis įvairių krizių (nuo ekstremalių situacijų iki karo) atveju. Nusako ir argumentuoja konkrečius elgesio scenarijus (C4);</w:t>
                      </w:r>
                    </w:p>
                  </w:sdtContent>
                </w:sdt>
                <w:sdt>
                  <w:sdtPr>
                    <w:alias w:val="35 pr. 19.6 pp."/>
                    <w:tag w:val="part_ec55722fb09642ac833318f19581fff8"/>
                    <w:lock w:val="sdtLocked"/>
                    <w:richText/>
                  </w:sdtPr>
                  <w:sdtContent>
                    <w:p>
                      <w:pPr>
                        <w:pBdr>
                          <w:top w:val="nil"/>
                          <w:left w:val="nil"/>
                          <w:bottom w:val="nil"/>
                          <w:right w:val="nil"/>
                          <w:between w:val="nil"/>
                        </w:pBdr>
                        <w:tabs>
                          <w:tab w:val="left" w:pos="1134"/>
                        </w:tabs>
                        <w:ind w:right="-2" w:firstLine="567"/>
                        <w:jc w:val="both"/>
                        <w:rPr>
                          <w:bCs/>
                          <w:color w:val="000000"/>
                          <w:szCs w:val="24"/>
                          <w:highlight w:val="white"/>
                          <w:lang w:eastAsia="en-GB"/>
                        </w:rPr>
                      </w:pPr>
                      <w:sdt>
                        <w:sdtPr>
                          <w:alias w:val="Numeris"/>
                          <w:tag w:val="nr_ec55722fb09642ac833318f19581fff8"/>
                          <w:lock w:val="sdtLocked"/>
                          <w:richText/>
                        </w:sdtPr>
                        <w:sdtContent>
                          <w:r>
                            <w:rPr>
                              <w:bCs/>
                              <w:color w:val="000000"/>
                              <w:szCs w:val="24"/>
                              <w:highlight w:val="white"/>
                              <w:lang w:eastAsia="en-GB"/>
                            </w:rPr>
                            <w:t>19.6</w:t>
                          </w:r>
                        </w:sdtContent>
                      </w:sdt>
                      <w:r>
                        <w:rPr>
                          <w:bCs/>
                          <w:color w:val="000000"/>
                          <w:szCs w:val="24"/>
                          <w:highlight w:val="white"/>
                          <w:lang w:eastAsia="en-GB"/>
                        </w:rPr>
                        <w:t xml:space="preserve">. atlieka praktines užduotis, demonstruoja išgyvenimo įgūdžius (C5); </w:t>
                      </w:r>
                    </w:p>
                  </w:sdtContent>
                </w:sdt>
                <w:sdt>
                  <w:sdtPr>
                    <w:alias w:val="35 pr. 19.7 pp."/>
                    <w:tag w:val="part_d1268b97f1c94db2a4f078dfd3f56e2b"/>
                    <w:lock w:val="sdtLocked"/>
                    <w:richText/>
                  </w:sdtPr>
                  <w:sdtContent>
                    <w:p>
                      <w:pPr>
                        <w:tabs>
                          <w:tab w:val="left" w:pos="1134"/>
                        </w:tabs>
                        <w:ind w:right="-2" w:firstLine="567"/>
                        <w:jc w:val="both"/>
                        <w:rPr>
                          <w:color w:val="000000"/>
                          <w:szCs w:val="24"/>
                          <w:highlight w:val="white"/>
                          <w:lang w:eastAsia="en-GB"/>
                        </w:rPr>
                      </w:pPr>
                      <w:sdt>
                        <w:sdtPr>
                          <w:alias w:val="Numeris"/>
                          <w:tag w:val="nr_d1268b97f1c94db2a4f078dfd3f56e2b"/>
                          <w:lock w:val="sdtLocked"/>
                          <w:richText/>
                        </w:sdtPr>
                        <w:sdtContent>
                          <w:r>
                            <w:rPr>
                              <w:bCs/>
                              <w:color w:val="000000"/>
                              <w:szCs w:val="24"/>
                              <w:highlight w:val="white"/>
                              <w:lang w:eastAsia="en-GB"/>
                            </w:rPr>
                            <w:t>19.7</w:t>
                          </w:r>
                        </w:sdtContent>
                      </w:sdt>
                      <w:r>
                        <w:rPr>
                          <w:bCs/>
                          <w:color w:val="000000"/>
                          <w:szCs w:val="24"/>
                          <w:highlight w:val="white"/>
                          <w:lang w:eastAsia="en-GB"/>
                        </w:rPr>
                        <w:t>. įvardina ir iliustruoja pavyzdžiais pilietinio pasipriešinimo formas. Diskutuoja apie savo gal</w:t>
                      </w:r>
                      <w:r>
                        <w:rPr>
                          <w:color w:val="000000"/>
                          <w:szCs w:val="24"/>
                          <w:highlight w:val="white"/>
                          <w:lang w:eastAsia="en-GB"/>
                        </w:rPr>
                        <w:t>imybes dalyvauti pilietiniame pasipriešinime (C6).</w:t>
                      </w:r>
                    </w:p>
                    <w:p>
                      <w:pPr>
                        <w:tabs>
                          <w:tab w:val="left" w:pos="1134"/>
                        </w:tabs>
                        <w:ind w:right="-2" w:firstLine="567"/>
                        <w:jc w:val="both"/>
                        <w:rPr>
                          <w:color w:val="000000"/>
                          <w:szCs w:val="24"/>
                          <w:lang w:eastAsia="en-GB"/>
                        </w:rPr>
                      </w:pPr>
                    </w:p>
                  </w:sdtContent>
                </w:sdt>
              </w:sdtContent>
            </w:sdt>
          </w:sdtContent>
        </w:sdt>
        <w:sdt>
          <w:sdtPr>
            <w:alias w:val="skyrius"/>
            <w:tag w:val="part_f162812494404616855672e9d39d0870"/>
            <w:lock w:val="sdtLocked"/>
            <w:richText/>
          </w:sdtPr>
          <w:sdtContent>
            <w:p>
              <w:pPr>
                <w:pBdr>
                  <w:top w:val="nil"/>
                  <w:left w:val="nil"/>
                  <w:bottom w:val="nil"/>
                  <w:right w:val="nil"/>
                  <w:between w:val="nil"/>
                </w:pBdr>
                <w:ind w:right="-2" w:firstLine="567"/>
                <w:jc w:val="center"/>
                <w:rPr>
                  <w:b/>
                  <w:color w:val="000000"/>
                  <w:szCs w:val="24"/>
                  <w:lang w:eastAsia="en-GB"/>
                </w:rPr>
              </w:pPr>
              <w:sdt>
                <w:sdtPr>
                  <w:alias w:val="Numeris"/>
                  <w:tag w:val="nr_f162812494404616855672e9d39d0870"/>
                  <w:lock w:val="sdtLocked"/>
                  <w:richText/>
                </w:sdtPr>
                <w:sdtContent>
                  <w:r>
                    <w:rPr>
                      <w:b/>
                      <w:color w:val="000000"/>
                      <w:szCs w:val="24"/>
                      <w:lang w:eastAsia="en-GB"/>
                    </w:rPr>
                    <w:t>V</w:t>
                  </w:r>
                </w:sdtContent>
              </w:sdt>
              <w:r>
                <w:rPr>
                  <w:b/>
                  <w:color w:val="000000"/>
                  <w:szCs w:val="24"/>
                  <w:lang w:eastAsia="en-GB"/>
                </w:rPr>
                <w:t xml:space="preserve"> SKYRIUS</w:t>
              </w:r>
            </w:p>
            <w:p>
              <w:pPr>
                <w:pBdr>
                  <w:top w:val="nil"/>
                  <w:left w:val="nil"/>
                  <w:bottom w:val="nil"/>
                  <w:right w:val="nil"/>
                  <w:between w:val="nil"/>
                </w:pBdr>
                <w:ind w:right="-2" w:firstLine="567"/>
                <w:jc w:val="center"/>
                <w:rPr>
                  <w:b/>
                  <w:color w:val="000000"/>
                  <w:szCs w:val="24"/>
                  <w:lang w:eastAsia="en-GB"/>
                </w:rPr>
              </w:pPr>
              <w:sdt>
                <w:sdtPr>
                  <w:alias w:val="Pavadinimas"/>
                  <w:tag w:val="title_f162812494404616855672e9d39d0870"/>
                  <w:lock w:val="sdtLocked"/>
                  <w:richText/>
                </w:sdtPr>
                <w:sdtContent>
                  <w:r>
                    <w:rPr>
                      <w:b/>
                      <w:color w:val="000000"/>
                      <w:szCs w:val="24"/>
                      <w:lang w:eastAsia="en-GB"/>
                    </w:rPr>
                    <w:t>MOKYMO(SI) TURINYS</w:t>
                  </w:r>
                </w:sdtContent>
              </w:sdt>
            </w:p>
            <w:p>
              <w:pPr>
                <w:ind w:right="-2" w:firstLine="567"/>
                <w:jc w:val="both"/>
                <w:rPr>
                  <w:color w:val="000000"/>
                  <w:szCs w:val="24"/>
                  <w:lang w:eastAsia="en-GB"/>
                </w:rPr>
              </w:pPr>
            </w:p>
            <w:sdt>
              <w:sdtPr>
                <w:alias w:val="35 pr. 20 p."/>
                <w:tag w:val="part_b405f7c548a441fa9e58d21f210a8d73"/>
                <w:lock w:val="sdtLocked"/>
                <w:richText/>
              </w:sdtPr>
              <w:sdtContent>
                <w:p>
                  <w:pPr>
                    <w:tabs>
                      <w:tab w:val="left" w:pos="993"/>
                    </w:tabs>
                    <w:ind w:right="-2" w:firstLine="567"/>
                    <w:jc w:val="both"/>
                    <w:rPr>
                      <w:color w:val="000000"/>
                      <w:szCs w:val="24"/>
                      <w:lang w:eastAsia="en-GB"/>
                    </w:rPr>
                  </w:pPr>
                  <w:sdt>
                    <w:sdtPr>
                      <w:alias w:val="Numeris"/>
                      <w:tag w:val="nr_b405f7c548a441fa9e58d21f210a8d73"/>
                      <w:lock w:val="sdtLocked"/>
                      <w:richText/>
                    </w:sdtPr>
                    <w:sdtContent>
                      <w:r>
                        <w:rPr>
                          <w:color w:val="000000"/>
                          <w:szCs w:val="24"/>
                          <w:lang w:eastAsia="en-GB"/>
                        </w:rPr>
                        <w:t>20</w:t>
                      </w:r>
                    </w:sdtContent>
                  </w:sdt>
                  <w:r>
                    <w:rPr>
                      <w:color w:val="000000"/>
                      <w:szCs w:val="24"/>
                      <w:lang w:eastAsia="en-GB"/>
                    </w:rPr>
                    <w:t xml:space="preserve">. Mokymo(si) turinys. III gimnazijos klasė. </w:t>
                  </w:r>
                </w:p>
                <w:sdt>
                  <w:sdtPr>
                    <w:alias w:val="35 pr. 20.1 pp."/>
                    <w:tag w:val="part_b66d8e25939e45e492ac380d65770732"/>
                    <w:lock w:val="sdtLocked"/>
                    <w:richText/>
                  </w:sdtPr>
                  <w:sdtContent>
                    <w:p>
                      <w:pPr>
                        <w:tabs>
                          <w:tab w:val="left" w:pos="993"/>
                        </w:tabs>
                        <w:ind w:right="-2" w:firstLine="567"/>
                        <w:jc w:val="both"/>
                        <w:rPr>
                          <w:color w:val="000000"/>
                          <w:szCs w:val="24"/>
                          <w:lang w:eastAsia="en-GB"/>
                        </w:rPr>
                      </w:pPr>
                      <w:sdt>
                        <w:sdtPr>
                          <w:alias w:val="Numeris"/>
                          <w:tag w:val="nr_b66d8e25939e45e492ac380d65770732"/>
                          <w:lock w:val="sdtLocked"/>
                          <w:richText/>
                        </w:sdtPr>
                        <w:sdtContent>
                          <w:r>
                            <w:rPr>
                              <w:color w:val="000000"/>
                              <w:szCs w:val="24"/>
                              <w:lang w:eastAsia="en-GB"/>
                            </w:rPr>
                            <w:t>20.1</w:t>
                          </w:r>
                        </w:sdtContent>
                      </w:sdt>
                      <w:r>
                        <w:rPr>
                          <w:color w:val="000000"/>
                          <w:szCs w:val="24"/>
                          <w:lang w:eastAsia="en-GB"/>
                        </w:rPr>
                        <w:t xml:space="preserve">.  Nacionalinis saugumas ir jo komponentai.</w:t>
                      </w:r>
                    </w:p>
                    <w:sdt>
                      <w:sdtPr>
                        <w:alias w:val="35 pr. 20.1.1 pp."/>
                        <w:tag w:val="part_d391f35ffe624f73bf9988b1124b4341"/>
                        <w:lock w:val="sdtLocked"/>
                        <w:richText/>
                      </w:sdtPr>
                      <w:sdtContent>
                        <w:p>
                          <w:pPr>
                            <w:tabs>
                              <w:tab w:val="left" w:pos="993"/>
                            </w:tabs>
                            <w:ind w:right="-2" w:firstLine="567"/>
                            <w:jc w:val="both"/>
                            <w:rPr>
                              <w:color w:val="000000"/>
                              <w:szCs w:val="24"/>
                              <w:lang w:eastAsia="en-GB"/>
                            </w:rPr>
                          </w:pPr>
                          <w:sdt>
                            <w:sdtPr>
                              <w:alias w:val="Numeris"/>
                              <w:tag w:val="nr_d391f35ffe624f73bf9988b1124b4341"/>
                              <w:lock w:val="sdtLocked"/>
                              <w:richText/>
                            </w:sdtPr>
                            <w:sdtContent>
                              <w:r>
                                <w:rPr>
                                  <w:color w:val="000000"/>
                                  <w:szCs w:val="24"/>
                                  <w:lang w:eastAsia="en-GB"/>
                                </w:rPr>
                                <w:t>20.1.1</w:t>
                              </w:r>
                            </w:sdtContent>
                          </w:sdt>
                          <w:r>
                            <w:rPr>
                              <w:color w:val="000000"/>
                              <w:szCs w:val="24"/>
                              <w:lang w:eastAsia="en-GB"/>
                            </w:rPr>
                            <w:t>. Nagrinėja nacionalinio saugumo apibrėžimą. Aptaria kas yra valstybių nacionalinio saugumo politika ir kokios sritys į ją įeina.</w:t>
                          </w:r>
                        </w:p>
                      </w:sdtContent>
                    </w:sdt>
                    <w:sdt>
                      <w:sdtPr>
                        <w:alias w:val="35 pr. 20.1.2 pp."/>
                        <w:tag w:val="part_4c057360646c486997b3e9910157898a"/>
                        <w:lock w:val="sdtLocked"/>
                        <w:richText/>
                      </w:sdtPr>
                      <w:sdtContent>
                        <w:p>
                          <w:pPr>
                            <w:tabs>
                              <w:tab w:val="left" w:pos="993"/>
                            </w:tabs>
                            <w:ind w:right="-2" w:firstLine="567"/>
                            <w:jc w:val="both"/>
                            <w:rPr>
                              <w:color w:val="000000"/>
                              <w:szCs w:val="24"/>
                              <w:highlight w:val="yellow"/>
                              <w:lang w:eastAsia="en-GB"/>
                            </w:rPr>
                          </w:pPr>
                          <w:sdt>
                            <w:sdtPr>
                              <w:alias w:val="Numeris"/>
                              <w:tag w:val="nr_4c057360646c486997b3e9910157898a"/>
                              <w:lock w:val="sdtLocked"/>
                              <w:richText/>
                            </w:sdtPr>
                            <w:sdtContent>
                              <w:r>
                                <w:rPr>
                                  <w:color w:val="000000"/>
                                  <w:szCs w:val="24"/>
                                  <w:lang w:eastAsia="en-GB"/>
                                </w:rPr>
                                <w:t>20.1.2</w:t>
                              </w:r>
                            </w:sdtContent>
                          </w:sdt>
                          <w:r>
                            <w:rPr>
                              <w:color w:val="000000"/>
                              <w:szCs w:val="24"/>
                              <w:lang w:eastAsia="en-GB"/>
                            </w:rPr>
                            <w:t xml:space="preserve">. Aptaria visuotinės gynybos modelį. </w:t>
                          </w:r>
                        </w:p>
                      </w:sdtContent>
                    </w:sdt>
                  </w:sdtContent>
                </w:sdt>
                <w:sdt>
                  <w:sdtPr>
                    <w:alias w:val="35 pr. 20.2 pp."/>
                    <w:tag w:val="part_1b520abf079441f2b8e1448217fc6c54"/>
                    <w:lock w:val="sdtLocked"/>
                    <w:richText/>
                  </w:sdtPr>
                  <w:sdtContent>
                    <w:p>
                      <w:pPr>
                        <w:tabs>
                          <w:tab w:val="left" w:pos="993"/>
                        </w:tabs>
                        <w:ind w:right="-2" w:firstLine="567"/>
                        <w:jc w:val="both"/>
                        <w:rPr>
                          <w:color w:val="000000"/>
                          <w:szCs w:val="24"/>
                          <w:highlight w:val="white"/>
                          <w:lang w:eastAsia="en-GB"/>
                        </w:rPr>
                      </w:pPr>
                      <w:sdt>
                        <w:sdtPr>
                          <w:alias w:val="Numeris"/>
                          <w:tag w:val="nr_1b520abf079441f2b8e1448217fc6c54"/>
                          <w:lock w:val="sdtLocked"/>
                          <w:richText/>
                        </w:sdtPr>
                        <w:sdtContent>
                          <w:r>
                            <w:rPr>
                              <w:color w:val="000000"/>
                              <w:szCs w:val="24"/>
                              <w:highlight w:val="white"/>
                              <w:lang w:eastAsia="en-GB"/>
                            </w:rPr>
                            <w:t>20.2</w:t>
                          </w:r>
                        </w:sdtContent>
                      </w:sdt>
                      <w:r>
                        <w:rPr>
                          <w:color w:val="000000"/>
                          <w:szCs w:val="24"/>
                          <w:highlight w:val="white"/>
                          <w:lang w:eastAsia="en-GB"/>
                        </w:rPr>
                        <w:t>. Globalios saugumo sistemos kaitos tendencijos ir pavojai Lietuvos nacionaliniam saugumui.</w:t>
                      </w:r>
                    </w:p>
                    <w:sdt>
                      <w:sdtPr>
                        <w:alias w:val="35 pr. 20.2.1 pp."/>
                        <w:tag w:val="part_2895d2fce92f472b9b7a32b9dba96f41"/>
                        <w:lock w:val="sdtLocked"/>
                        <w:richText/>
                      </w:sdtPr>
                      <w:sdtContent>
                        <w:p>
                          <w:pPr>
                            <w:tabs>
                              <w:tab w:val="left" w:pos="993"/>
                            </w:tabs>
                            <w:ind w:right="-2" w:firstLine="567"/>
                            <w:jc w:val="both"/>
                            <w:rPr>
                              <w:color w:val="000000"/>
                              <w:szCs w:val="24"/>
                              <w:highlight w:val="white"/>
                              <w:lang w:eastAsia="en-GB"/>
                            </w:rPr>
                          </w:pPr>
                          <w:sdt>
                            <w:sdtPr>
                              <w:alias w:val="Numeris"/>
                              <w:tag w:val="nr_2895d2fce92f472b9b7a32b9dba96f41"/>
                              <w:lock w:val="sdtLocked"/>
                              <w:richText/>
                            </w:sdtPr>
                            <w:sdtContent>
                              <w:r>
                                <w:rPr>
                                  <w:color w:val="000000"/>
                                  <w:szCs w:val="24"/>
                                  <w:highlight w:val="white"/>
                                  <w:lang w:eastAsia="en-GB"/>
                                </w:rPr>
                                <w:t>20.2.1</w:t>
                              </w:r>
                            </w:sdtContent>
                          </w:sdt>
                          <w:r>
                            <w:rPr>
                              <w:color w:val="000000"/>
                              <w:szCs w:val="24"/>
                              <w:highlight w:val="white"/>
                              <w:lang w:eastAsia="en-GB"/>
                            </w:rPr>
                            <w:t>. Apibūdina tarptautinės saugumo architektūros istorinė raidą ir dabarties pokyčius: Šaltasis karas, Vakarų dominavimas, naujųjų galių iškilimas ir su tuo susiję iššūkiai.</w:t>
                          </w:r>
                        </w:p>
                      </w:sdtContent>
                    </w:sdt>
                    <w:sdt>
                      <w:sdtPr>
                        <w:alias w:val="35 pr. 20.2.2 pp."/>
                        <w:tag w:val="part_b8251c639da0436e8ae6b4c0d65a52ad"/>
                        <w:lock w:val="sdtLocked"/>
                        <w:richText/>
                      </w:sdtPr>
                      <w:sdtContent>
                        <w:p>
                          <w:pPr>
                            <w:tabs>
                              <w:tab w:val="left" w:pos="993"/>
                            </w:tabs>
                            <w:ind w:right="-2" w:firstLine="567"/>
                            <w:jc w:val="both"/>
                            <w:rPr>
                              <w:color w:val="000000"/>
                              <w:szCs w:val="24"/>
                              <w:highlight w:val="white"/>
                              <w:lang w:eastAsia="en-GB"/>
                            </w:rPr>
                          </w:pPr>
                          <w:sdt>
                            <w:sdtPr>
                              <w:alias w:val="Numeris"/>
                              <w:tag w:val="nr_b8251c639da0436e8ae6b4c0d65a52ad"/>
                              <w:lock w:val="sdtLocked"/>
                              <w:richText/>
                            </w:sdtPr>
                            <w:sdtContent>
                              <w:r>
                                <w:rPr>
                                  <w:color w:val="000000"/>
                                  <w:szCs w:val="24"/>
                                  <w:highlight w:val="white"/>
                                  <w:lang w:eastAsia="en-GB"/>
                                </w:rPr>
                                <w:t>20.2.2</w:t>
                              </w:r>
                            </w:sdtContent>
                          </w:sdt>
                          <w:r>
                            <w:rPr>
                              <w:color w:val="000000"/>
                              <w:szCs w:val="24"/>
                              <w:highlight w:val="white"/>
                              <w:lang w:eastAsia="en-GB"/>
                            </w:rPr>
                            <w:t xml:space="preserve">. Analizuoja globalizacijos poveikį pasaulio saugumui, klimato kaitos saugumo poveikį, demografijos ir migracijos iššūkius, resursų trūkumus, masinio naikinimo ginklų plėtrą, terorizmą (terorizmo reiškinio istorinė raida; terorizmo rūšys, teroristų tikslai ir veikimo būdai) ir organizuoto nusikalstamumo reiškinį. </w:t>
                          </w:r>
                        </w:p>
                      </w:sdtContent>
                    </w:sdt>
                  </w:sdtContent>
                </w:sdt>
                <w:sdt>
                  <w:sdtPr>
                    <w:alias w:val="35 pr. 20.3 pp."/>
                    <w:tag w:val="part_018b50cb9b8549bb8cb57361ea3aa57d"/>
                    <w:lock w:val="sdtLocked"/>
                    <w:richText/>
                  </w:sdtPr>
                  <w:sdtContent>
                    <w:p>
                      <w:pPr>
                        <w:ind w:right="-2" w:firstLine="567"/>
                        <w:jc w:val="both"/>
                        <w:rPr>
                          <w:color w:val="000000"/>
                          <w:szCs w:val="24"/>
                          <w:highlight w:val="white"/>
                          <w:lang w:eastAsia="en-GB"/>
                        </w:rPr>
                      </w:pPr>
                      <w:sdt>
                        <w:sdtPr>
                          <w:alias w:val="Numeris"/>
                          <w:tag w:val="nr_018b50cb9b8549bb8cb57361ea3aa57d"/>
                          <w:lock w:val="sdtLocked"/>
                          <w:richText/>
                        </w:sdtPr>
                        <w:sdtContent>
                          <w:r>
                            <w:rPr>
                              <w:color w:val="000000"/>
                              <w:szCs w:val="24"/>
                              <w:highlight w:val="white"/>
                              <w:lang w:eastAsia="en-GB"/>
                            </w:rPr>
                            <w:t>20.3</w:t>
                          </w:r>
                        </w:sdtContent>
                      </w:sdt>
                      <w:r>
                        <w:rPr>
                          <w:color w:val="000000"/>
                          <w:szCs w:val="24"/>
                          <w:highlight w:val="white"/>
                          <w:lang w:eastAsia="en-GB"/>
                        </w:rPr>
                        <w:t>. Autoritarinių valstybių keliamos grėsmės.</w:t>
                      </w:r>
                    </w:p>
                    <w:sdt>
                      <w:sdtPr>
                        <w:alias w:val="35 pr. 20.3.1 pp."/>
                        <w:tag w:val="part_85bae374e91b405288507715e67a618a"/>
                        <w:lock w:val="sdtLocked"/>
                        <w:richText/>
                      </w:sdtPr>
                      <w:sdtContent>
                        <w:p>
                          <w:pPr>
                            <w:ind w:right="-2" w:firstLine="567"/>
                            <w:jc w:val="both"/>
                            <w:rPr>
                              <w:color w:val="000000"/>
                              <w:szCs w:val="24"/>
                              <w:highlight w:val="white"/>
                              <w:lang w:eastAsia="en-GB"/>
                            </w:rPr>
                          </w:pPr>
                          <w:sdt>
                            <w:sdtPr>
                              <w:alias w:val="Numeris"/>
                              <w:tag w:val="nr_85bae374e91b405288507715e67a618a"/>
                              <w:lock w:val="sdtLocked"/>
                              <w:richText/>
                            </w:sdtPr>
                            <w:sdtContent>
                              <w:r>
                                <w:rPr>
                                  <w:color w:val="000000"/>
                                  <w:szCs w:val="24"/>
                                  <w:highlight w:val="white"/>
                                  <w:lang w:eastAsia="en-GB"/>
                                </w:rPr>
                                <w:t>20.3.1</w:t>
                              </w:r>
                            </w:sdtContent>
                          </w:sdt>
                          <w:r>
                            <w:rPr>
                              <w:color w:val="000000"/>
                              <w:szCs w:val="24"/>
                              <w:highlight w:val="white"/>
                              <w:lang w:eastAsia="en-GB"/>
                            </w:rPr>
                            <w:t xml:space="preserve">. Apibūdina pagrindinius demokratinių ir autokratinių valstybių užsienio ir gynybos politikos skirtumus. </w:t>
                          </w:r>
                        </w:p>
                      </w:sdtContent>
                    </w:sdt>
                    <w:sdt>
                      <w:sdtPr>
                        <w:alias w:val="35 pr. 20.3.2 pp."/>
                        <w:tag w:val="part_bc9e38f4f7794492b0f1d12c0523d91d"/>
                        <w:lock w:val="sdtLocked"/>
                        <w:richText/>
                      </w:sdtPr>
                      <w:sdtContent>
                        <w:p>
                          <w:pPr>
                            <w:ind w:right="-2" w:firstLine="567"/>
                            <w:jc w:val="both"/>
                            <w:rPr>
                              <w:color w:val="000000"/>
                              <w:szCs w:val="24"/>
                              <w:highlight w:val="white"/>
                              <w:lang w:eastAsia="en-GB"/>
                            </w:rPr>
                          </w:pPr>
                          <w:sdt>
                            <w:sdtPr>
                              <w:alias w:val="Numeris"/>
                              <w:tag w:val="nr_bc9e38f4f7794492b0f1d12c0523d91d"/>
                              <w:lock w:val="sdtLocked"/>
                              <w:richText/>
                            </w:sdtPr>
                            <w:sdtContent>
                              <w:r>
                                <w:rPr>
                                  <w:color w:val="000000"/>
                                  <w:szCs w:val="24"/>
                                  <w:highlight w:val="white"/>
                                  <w:lang w:eastAsia="en-GB"/>
                                </w:rPr>
                                <w:t>20.3.2</w:t>
                              </w:r>
                            </w:sdtContent>
                          </w:sdt>
                          <w:r>
                            <w:rPr>
                              <w:color w:val="000000"/>
                              <w:szCs w:val="24"/>
                              <w:highlight w:val="white"/>
                              <w:lang w:eastAsia="en-GB"/>
                            </w:rPr>
                            <w:t>. Aptaria istorinės dabartinės Rusijos politikos ištakas (Rusijos imperija, SSRS), Rusijos užsienio ir nacionalinio saugumo politikos prioritetus. Nagrinėja autoritarizmo stiprėjimą ir militarizaciją Rusijoje, agresyvios Rusijos politikos pavyzdžius („užšaldytų konfliktų“ kūrimas, karai prieš Gruziją ir Ukrainą). Analizuoja Rusijos veikimą Baltijos jūros regione.</w:t>
                          </w:r>
                        </w:p>
                      </w:sdtContent>
                    </w:sdt>
                    <w:sdt>
                      <w:sdtPr>
                        <w:alias w:val="35 pr. 20.3.3 pp."/>
                        <w:tag w:val="part_f2836b6fa5db426abba722b05496b783"/>
                        <w:lock w:val="sdtLocked"/>
                        <w:richText/>
                      </w:sdtPr>
                      <w:sdtContent>
                        <w:p>
                          <w:pPr>
                            <w:ind w:right="-2" w:firstLine="567"/>
                            <w:jc w:val="both"/>
                            <w:rPr>
                              <w:color w:val="000000"/>
                              <w:szCs w:val="24"/>
                              <w:highlight w:val="white"/>
                              <w:lang w:eastAsia="en-GB"/>
                            </w:rPr>
                          </w:pPr>
                          <w:sdt>
                            <w:sdtPr>
                              <w:alias w:val="Numeris"/>
                              <w:tag w:val="nr_f2836b6fa5db426abba722b05496b783"/>
                              <w:lock w:val="sdtLocked"/>
                              <w:richText/>
                            </w:sdtPr>
                            <w:sdtContent>
                              <w:r>
                                <w:rPr>
                                  <w:color w:val="000000"/>
                                  <w:szCs w:val="24"/>
                                  <w:highlight w:val="white"/>
                                  <w:lang w:eastAsia="en-GB"/>
                                </w:rPr>
                                <w:t>20.3.3</w:t>
                              </w:r>
                            </w:sdtContent>
                          </w:sdt>
                          <w:r>
                            <w:rPr>
                              <w:color w:val="000000"/>
                              <w:szCs w:val="24"/>
                              <w:highlight w:val="white"/>
                              <w:lang w:eastAsia="en-GB"/>
                            </w:rPr>
                            <w:t xml:space="preserve">. Analizuoja Baltarusijos užsienio ir saugumo politikos prioritetus, Rusijos-Baltarusijos politinę ir karinę integraciją bei jos poveikį Lietuvos nacionaliniam saugumui. </w:t>
                          </w:r>
                        </w:p>
                      </w:sdtContent>
                    </w:sdt>
                    <w:sdt>
                      <w:sdtPr>
                        <w:alias w:val="35 pr. 20.3.4 pp."/>
                        <w:tag w:val="part_6c6d12070ebf414a89aa33cdf834a436"/>
                        <w:lock w:val="sdtLocked"/>
                        <w:richText/>
                      </w:sdtPr>
                      <w:sdtContent>
                        <w:p>
                          <w:pPr>
                            <w:ind w:right="-2" w:firstLine="567"/>
                            <w:jc w:val="both"/>
                            <w:rPr>
                              <w:color w:val="000000"/>
                              <w:szCs w:val="24"/>
                              <w:highlight w:val="white"/>
                              <w:lang w:eastAsia="en-GB"/>
                            </w:rPr>
                          </w:pPr>
                          <w:sdt>
                            <w:sdtPr>
                              <w:alias w:val="Numeris"/>
                              <w:tag w:val="nr_6c6d12070ebf414a89aa33cdf834a436"/>
                              <w:lock w:val="sdtLocked"/>
                              <w:richText/>
                            </w:sdtPr>
                            <w:sdtContent>
                              <w:r>
                                <w:rPr>
                                  <w:color w:val="000000"/>
                                  <w:szCs w:val="24"/>
                                  <w:highlight w:val="white"/>
                                  <w:lang w:eastAsia="en-GB"/>
                                </w:rPr>
                                <w:t>20.3.4</w:t>
                              </w:r>
                            </w:sdtContent>
                          </w:sdt>
                          <w:r>
                            <w:rPr>
                              <w:color w:val="000000"/>
                              <w:szCs w:val="24"/>
                              <w:highlight w:val="white"/>
                              <w:lang w:eastAsia="en-GB"/>
                            </w:rPr>
                            <w:t>. Aptaria Kinijos ekonominę, politinę, karinę ir technologinę ekspansiją, jos poveikį tarptautiniam saugumui. Nagrinėja Kinijos veikimą Baltijos jūros regione, jo poveikį Lietuvos nacionaliniam saugumui.</w:t>
                          </w:r>
                        </w:p>
                      </w:sdtContent>
                    </w:sdt>
                  </w:sdtContent>
                </w:sdt>
                <w:sdt>
                  <w:sdtPr>
                    <w:alias w:val="35 pr. 20.4 pp."/>
                    <w:tag w:val="part_7820ebb4487b4b14a67a64da92ae9a70"/>
                    <w:lock w:val="sdtLocked"/>
                    <w:richText/>
                  </w:sdtPr>
                  <w:sdtContent>
                    <w:p>
                      <w:pPr>
                        <w:ind w:right="-2" w:firstLine="567"/>
                        <w:jc w:val="both"/>
                        <w:rPr>
                          <w:color w:val="000000"/>
                          <w:szCs w:val="24"/>
                          <w:highlight w:val="white"/>
                          <w:lang w:eastAsia="en-GB"/>
                        </w:rPr>
                      </w:pPr>
                      <w:sdt>
                        <w:sdtPr>
                          <w:alias w:val="Numeris"/>
                          <w:tag w:val="nr_7820ebb4487b4b14a67a64da92ae9a70"/>
                          <w:lock w:val="sdtLocked"/>
                          <w:richText/>
                        </w:sdtPr>
                        <w:sdtContent>
                          <w:r>
                            <w:rPr>
                              <w:color w:val="000000"/>
                              <w:szCs w:val="24"/>
                              <w:highlight w:val="white"/>
                              <w:lang w:eastAsia="en-GB"/>
                            </w:rPr>
                            <w:t>20.4</w:t>
                          </w:r>
                        </w:sdtContent>
                      </w:sdt>
                      <w:r>
                        <w:rPr>
                          <w:color w:val="000000"/>
                          <w:szCs w:val="24"/>
                          <w:highlight w:val="white"/>
                          <w:lang w:eastAsia="en-GB"/>
                        </w:rPr>
                        <w:t>. Karai ir kiti konfliktai.</w:t>
                      </w:r>
                    </w:p>
                    <w:sdt>
                      <w:sdtPr>
                        <w:alias w:val="35 pr. 20.4.1 pp."/>
                        <w:tag w:val="part_38a9cd788d4b4f67be8fd957376e8cdb"/>
                        <w:lock w:val="sdtLocked"/>
                        <w:richText/>
                      </w:sdtPr>
                      <w:sdtContent>
                        <w:p>
                          <w:pPr>
                            <w:ind w:right="-2" w:firstLine="567"/>
                            <w:jc w:val="both"/>
                            <w:rPr>
                              <w:color w:val="000000"/>
                              <w:szCs w:val="24"/>
                              <w:highlight w:val="white"/>
                              <w:lang w:eastAsia="en-GB"/>
                            </w:rPr>
                          </w:pPr>
                          <w:sdt>
                            <w:sdtPr>
                              <w:alias w:val="Numeris"/>
                              <w:tag w:val="nr_38a9cd788d4b4f67be8fd957376e8cdb"/>
                              <w:lock w:val="sdtLocked"/>
                              <w:richText/>
                            </w:sdtPr>
                            <w:sdtContent>
                              <w:r>
                                <w:rPr>
                                  <w:color w:val="000000"/>
                                  <w:szCs w:val="24"/>
                                  <w:highlight w:val="white"/>
                                  <w:lang w:eastAsia="en-GB"/>
                                </w:rPr>
                                <w:t>20.4.1</w:t>
                              </w:r>
                            </w:sdtContent>
                          </w:sdt>
                          <w:r>
                            <w:rPr>
                              <w:color w:val="000000"/>
                              <w:szCs w:val="24"/>
                              <w:highlight w:val="white"/>
                              <w:lang w:eastAsia="en-GB"/>
                            </w:rPr>
                            <w:t xml:space="preserve">. Apibūdina karų rūšis (konvenciniai karai ir jų istorinė raida; etniniai konfliktai ir genocidas; netiesioginiai (proxy) karai). Vertina technologijų įtaką karybai. </w:t>
                          </w:r>
                        </w:p>
                      </w:sdtContent>
                    </w:sdt>
                    <w:sdt>
                      <w:sdtPr>
                        <w:alias w:val="35 pr. 20.4.2 pp."/>
                        <w:tag w:val="part_badde6dabc8840e9a5fe4b4a3ffd8dc7"/>
                        <w:lock w:val="sdtLocked"/>
                        <w:richText/>
                      </w:sdtPr>
                      <w:sdtContent>
                        <w:p>
                          <w:pPr>
                            <w:ind w:right="-2" w:firstLine="567"/>
                            <w:jc w:val="both"/>
                            <w:rPr>
                              <w:color w:val="000000"/>
                              <w:szCs w:val="24"/>
                              <w:highlight w:val="white"/>
                              <w:lang w:eastAsia="en-GB"/>
                            </w:rPr>
                          </w:pPr>
                          <w:sdt>
                            <w:sdtPr>
                              <w:alias w:val="Numeris"/>
                              <w:tag w:val="nr_badde6dabc8840e9a5fe4b4a3ffd8dc7"/>
                              <w:lock w:val="sdtLocked"/>
                              <w:richText/>
                            </w:sdtPr>
                            <w:sdtContent>
                              <w:r>
                                <w:rPr>
                                  <w:color w:val="000000"/>
                                  <w:szCs w:val="24"/>
                                  <w:highlight w:val="white"/>
                                  <w:lang w:eastAsia="en-GB"/>
                                </w:rPr>
                                <w:t>20.4.2</w:t>
                              </w:r>
                            </w:sdtContent>
                          </w:sdt>
                          <w:r>
                            <w:rPr>
                              <w:color w:val="000000"/>
                              <w:szCs w:val="24"/>
                              <w:highlight w:val="white"/>
                              <w:lang w:eastAsia="en-GB"/>
                            </w:rPr>
                            <w:t xml:space="preserve">. Analizuoja hibridinio karo sąvoka ir pavyzdžius. Nagrinėdami atvirus informacijos šaltinius, identifikuoja hibridinio karo elementus. </w:t>
                          </w:r>
                        </w:p>
                      </w:sdtContent>
                    </w:sdt>
                  </w:sdtContent>
                </w:sdt>
                <w:sdt>
                  <w:sdtPr>
                    <w:alias w:val="35 pr. 20.5 pp."/>
                    <w:tag w:val="part_0bcd1ed76a5847aea2748fd4d4dab3d5"/>
                    <w:lock w:val="sdtLocked"/>
                    <w:richText/>
                  </w:sdtPr>
                  <w:sdtContent>
                    <w:p>
                      <w:pPr>
                        <w:ind w:right="-2" w:firstLine="567"/>
                        <w:jc w:val="both"/>
                        <w:rPr>
                          <w:color w:val="000000"/>
                          <w:szCs w:val="24"/>
                          <w:highlight w:val="white"/>
                          <w:lang w:eastAsia="en-GB"/>
                        </w:rPr>
                      </w:pPr>
                      <w:sdt>
                        <w:sdtPr>
                          <w:alias w:val="Numeris"/>
                          <w:tag w:val="nr_0bcd1ed76a5847aea2748fd4d4dab3d5"/>
                          <w:lock w:val="sdtLocked"/>
                          <w:richText/>
                        </w:sdtPr>
                        <w:sdtContent>
                          <w:r>
                            <w:rPr>
                              <w:color w:val="000000"/>
                              <w:szCs w:val="24"/>
                              <w:highlight w:val="white"/>
                              <w:lang w:eastAsia="en-GB"/>
                            </w:rPr>
                            <w:t>20.5</w:t>
                          </w:r>
                        </w:sdtContent>
                      </w:sdt>
                      <w:r>
                        <w:rPr>
                          <w:color w:val="000000"/>
                          <w:szCs w:val="24"/>
                          <w:highlight w:val="white"/>
                          <w:lang w:eastAsia="en-GB"/>
                        </w:rPr>
                        <w:t>. Ekstremalios situacijos ir krizės.</w:t>
                      </w:r>
                    </w:p>
                    <w:sdt>
                      <w:sdtPr>
                        <w:alias w:val="35 pr. 20.5.1 pp."/>
                        <w:tag w:val="part_73885618791d41e6b4c110f0816a19f7"/>
                        <w:lock w:val="sdtLocked"/>
                        <w:richText/>
                      </w:sdtPr>
                      <w:sdtContent>
                        <w:p>
                          <w:pPr>
                            <w:ind w:right="-2" w:firstLine="567"/>
                            <w:jc w:val="both"/>
                            <w:rPr>
                              <w:color w:val="000000"/>
                              <w:szCs w:val="24"/>
                              <w:highlight w:val="white"/>
                              <w:lang w:eastAsia="en-GB"/>
                            </w:rPr>
                          </w:pPr>
                          <w:sdt>
                            <w:sdtPr>
                              <w:alias w:val="Numeris"/>
                              <w:tag w:val="nr_73885618791d41e6b4c110f0816a19f7"/>
                              <w:lock w:val="sdtLocked"/>
                              <w:richText/>
                            </w:sdtPr>
                            <w:sdtContent>
                              <w:r>
                                <w:rPr>
                                  <w:color w:val="000000"/>
                                  <w:szCs w:val="24"/>
                                  <w:highlight w:val="white"/>
                                  <w:lang w:eastAsia="en-GB"/>
                                </w:rPr>
                                <w:t>20.5.1</w:t>
                              </w:r>
                            </w:sdtContent>
                          </w:sdt>
                          <w:r>
                            <w:rPr>
                              <w:color w:val="000000"/>
                              <w:szCs w:val="24"/>
                              <w:highlight w:val="white"/>
                              <w:lang w:eastAsia="en-GB"/>
                            </w:rPr>
                            <w:t xml:space="preserve">. Aptaria ir vertina gamtinio (potvyniai, uraganai, sausros, ekstremalūs snygiai ir kt.), techninio (cheminiai incidentai,  radiaciniai incidentai, avarijos branduolinėse elektrinėse, didelio masto gaisrai, automobilių, geležinkelių ir aviakatastrofos), socialinio (epidemijos, pandemijos, socialiniai neramumai) pobūdžio situacijos ir jų poveikis piliečių saugumui. </w:t>
                          </w:r>
                        </w:p>
                      </w:sdtContent>
                    </w:sdt>
                  </w:sdtContent>
                </w:sdt>
                <w:sdt>
                  <w:sdtPr>
                    <w:alias w:val="35 pr. 20.6 pp."/>
                    <w:tag w:val="part_ef9ee691c033419c8de0334e8910f186"/>
                    <w:lock w:val="sdtLocked"/>
                    <w:richText/>
                  </w:sdtPr>
                  <w:sdtContent>
                    <w:p>
                      <w:pPr>
                        <w:ind w:right="-2" w:firstLine="567"/>
                        <w:jc w:val="both"/>
                        <w:rPr>
                          <w:color w:val="000000"/>
                          <w:szCs w:val="24"/>
                          <w:highlight w:val="white"/>
                          <w:lang w:eastAsia="en-GB"/>
                        </w:rPr>
                      </w:pPr>
                      <w:sdt>
                        <w:sdtPr>
                          <w:alias w:val="Numeris"/>
                          <w:tag w:val="nr_ef9ee691c033419c8de0334e8910f186"/>
                          <w:lock w:val="sdtLocked"/>
                          <w:richText/>
                        </w:sdtPr>
                        <w:sdtContent>
                          <w:r>
                            <w:rPr>
                              <w:color w:val="000000"/>
                              <w:szCs w:val="24"/>
                              <w:highlight w:val="white"/>
                              <w:lang w:eastAsia="en-GB"/>
                            </w:rPr>
                            <w:t>20.6</w:t>
                          </w:r>
                        </w:sdtContent>
                      </w:sdt>
                      <w:r>
                        <w:rPr>
                          <w:color w:val="000000"/>
                          <w:szCs w:val="24"/>
                          <w:highlight w:val="white"/>
                          <w:lang w:eastAsia="en-GB"/>
                        </w:rPr>
                        <w:t>. Grėsmių ir pavojų vertinimas.</w:t>
                      </w:r>
                    </w:p>
                    <w:sdt>
                      <w:sdtPr>
                        <w:alias w:val="35 pr. 20.6.1 pp."/>
                        <w:tag w:val="part_27781a3363d54213a2d0c99aeb6e12cd"/>
                        <w:lock w:val="sdtLocked"/>
                        <w:richText/>
                      </w:sdtPr>
                      <w:sdtContent>
                        <w:p>
                          <w:pPr>
                            <w:ind w:right="-2" w:firstLine="567"/>
                            <w:jc w:val="both"/>
                            <w:rPr>
                              <w:color w:val="000000"/>
                              <w:szCs w:val="24"/>
                              <w:highlight w:val="white"/>
                              <w:lang w:eastAsia="en-GB"/>
                            </w:rPr>
                          </w:pPr>
                          <w:sdt>
                            <w:sdtPr>
                              <w:alias w:val="Numeris"/>
                              <w:tag w:val="nr_27781a3363d54213a2d0c99aeb6e12cd"/>
                              <w:lock w:val="sdtLocked"/>
                              <w:richText/>
                            </w:sdtPr>
                            <w:sdtContent>
                              <w:r>
                                <w:rPr>
                                  <w:color w:val="000000"/>
                                  <w:szCs w:val="24"/>
                                  <w:highlight w:val="white"/>
                                  <w:lang w:eastAsia="en-GB"/>
                                </w:rPr>
                                <w:t>20.6.1</w:t>
                              </w:r>
                            </w:sdtContent>
                          </w:sdt>
                          <w:r>
                            <w:rPr>
                              <w:color w:val="000000"/>
                              <w:szCs w:val="24"/>
                              <w:highlight w:val="white"/>
                              <w:lang w:eastAsia="en-GB"/>
                            </w:rPr>
                            <w:t>. Įvertina grėsmes Lietuvos nacionaliniam saugumui ir, nagrinėdami aktualijas medijose, diskutuoja apie jų poveikį Lietuvos nacionaliniam saugumui.</w:t>
                          </w:r>
                        </w:p>
                      </w:sdtContent>
                    </w:sdt>
                  </w:sdtContent>
                </w:sdt>
                <w:sdt>
                  <w:sdtPr>
                    <w:alias w:val="35 pr. 20.7 pp."/>
                    <w:tag w:val="part_a5ada2de69b441a99b9cd9303a227ece"/>
                    <w:lock w:val="sdtLocked"/>
                    <w:richText/>
                  </w:sdtPr>
                  <w:sdtContent>
                    <w:p>
                      <w:pPr>
                        <w:ind w:right="-2" w:firstLine="567"/>
                        <w:jc w:val="both"/>
                        <w:rPr>
                          <w:color w:val="000000"/>
                          <w:szCs w:val="24"/>
                          <w:highlight w:val="white"/>
                          <w:lang w:eastAsia="en-GB"/>
                        </w:rPr>
                      </w:pPr>
                      <w:sdt>
                        <w:sdtPr>
                          <w:alias w:val="Numeris"/>
                          <w:tag w:val="nr_a5ada2de69b441a99b9cd9303a227ece"/>
                          <w:lock w:val="sdtLocked"/>
                          <w:richText/>
                        </w:sdtPr>
                        <w:sdtContent>
                          <w:r>
                            <w:rPr>
                              <w:color w:val="000000"/>
                              <w:szCs w:val="24"/>
                              <w:highlight w:val="white"/>
                              <w:lang w:eastAsia="en-GB"/>
                            </w:rPr>
                            <w:t>20.7</w:t>
                          </w:r>
                        </w:sdtContent>
                      </w:sdt>
                      <w:r>
                        <w:rPr>
                          <w:color w:val="000000"/>
                          <w:szCs w:val="24"/>
                          <w:highlight w:val="white"/>
                          <w:lang w:eastAsia="en-GB"/>
                        </w:rPr>
                        <w:t>. Pasirengimo ekstremalioms situacijoms, krizėms ir karui praktinės žinios ir įgūdžiai</w:t>
                      </w:r>
                    </w:p>
                    <w:sdt>
                      <w:sdtPr>
                        <w:alias w:val="35 pr. 20.7.1 pp."/>
                        <w:tag w:val="part_68173d9d058c4e8886e840b735180c89"/>
                        <w:lock w:val="sdtLocked"/>
                        <w:richText/>
                      </w:sdtPr>
                      <w:sdtContent>
                        <w:p>
                          <w:pPr>
                            <w:ind w:right="-2" w:firstLine="567"/>
                            <w:jc w:val="both"/>
                            <w:rPr>
                              <w:color w:val="000000"/>
                              <w:szCs w:val="24"/>
                              <w:highlight w:val="white"/>
                              <w:lang w:eastAsia="en-GB"/>
                            </w:rPr>
                          </w:pPr>
                          <w:sdt>
                            <w:sdtPr>
                              <w:alias w:val="Numeris"/>
                              <w:tag w:val="nr_68173d9d058c4e8886e840b735180c89"/>
                              <w:lock w:val="sdtLocked"/>
                              <w:richText/>
                            </w:sdtPr>
                            <w:sdtContent>
                              <w:r>
                                <w:rPr>
                                  <w:color w:val="000000"/>
                                  <w:szCs w:val="24"/>
                                  <w:highlight w:val="white"/>
                                  <w:lang w:eastAsia="en-GB"/>
                                </w:rPr>
                                <w:t>20.7.1</w:t>
                              </w:r>
                            </w:sdtContent>
                          </w:sdt>
                          <w:r>
                            <w:rPr>
                              <w:color w:val="000000"/>
                              <w:szCs w:val="24"/>
                              <w:highlight w:val="white"/>
                              <w:lang w:eastAsia="en-GB"/>
                            </w:rPr>
                            <w:t xml:space="preserve">. Paaiškina maisto ir kitų atsargų kaupimo principus. Parengia išvykimo krepšio sudėties sąrašą ir paaiškina jo sudėtį. Parengia ir pristato šeimos evakuacijos planą. </w:t>
                          </w:r>
                        </w:p>
                      </w:sdtContent>
                    </w:sdt>
                    <w:sdt>
                      <w:sdtPr>
                        <w:alias w:val="35 pr. 20.7.2 pp."/>
                        <w:tag w:val="part_074109e448d7478fa2c929f56a036ce5"/>
                        <w:lock w:val="sdtLocked"/>
                        <w:richText/>
                      </w:sdtPr>
                      <w:sdtContent>
                        <w:p>
                          <w:pPr>
                            <w:ind w:right="-2" w:firstLine="567"/>
                            <w:jc w:val="both"/>
                            <w:rPr>
                              <w:color w:val="000000"/>
                              <w:szCs w:val="24"/>
                              <w:highlight w:val="white"/>
                              <w:lang w:eastAsia="en-GB"/>
                            </w:rPr>
                          </w:pPr>
                          <w:sdt>
                            <w:sdtPr>
                              <w:alias w:val="Numeris"/>
                              <w:tag w:val="nr_074109e448d7478fa2c929f56a036ce5"/>
                              <w:lock w:val="sdtLocked"/>
                              <w:richText/>
                            </w:sdtPr>
                            <w:sdtContent>
                              <w:r>
                                <w:rPr>
                                  <w:color w:val="000000"/>
                                  <w:szCs w:val="24"/>
                                  <w:highlight w:val="white"/>
                                  <w:lang w:eastAsia="en-GB"/>
                                </w:rPr>
                                <w:t>20.7.2</w:t>
                              </w:r>
                            </w:sdtContent>
                          </w:sdt>
                          <w:r>
                            <w:rPr>
                              <w:color w:val="000000"/>
                              <w:szCs w:val="24"/>
                              <w:highlight w:val="white"/>
                              <w:lang w:eastAsia="en-GB"/>
                            </w:rPr>
                            <w:t>. Nagrinėja saugaus judėjimo ir evakavimo principus. Paaiškina evakavimo maršrutų pasirinkimą, susitikimo vietų nustatymo, orientavimosi vietovėje pagrindus. Pristato darbo su žemėlapiu, atstumo nustatymo, pagrindinių orientyrų identifikavimo principus. Pristato saugaus judėjimo keliais, urbanizuotose ir gamtinėse vietovėse ypatybės. Taiko šiuos įgūdžius praktinio evakavimo simuliavimo sąlygomis, t.y., suplanuoja evakavimo maršrutą, o vėliau juda juo miesto ir/arba gamtinėje aplinkoje.</w:t>
                          </w:r>
                        </w:p>
                      </w:sdtContent>
                    </w:sdt>
                    <w:sdt>
                      <w:sdtPr>
                        <w:alias w:val="35 pr. 20.7.3 pp."/>
                        <w:tag w:val="part_bc5a2330ec734be3a87dd607f31712f6"/>
                        <w:lock w:val="sdtLocked"/>
                        <w:richText/>
                      </w:sdtPr>
                      <w:sdtContent>
                        <w:p>
                          <w:pPr>
                            <w:ind w:right="-2" w:firstLine="567"/>
                            <w:jc w:val="both"/>
                            <w:rPr>
                              <w:color w:val="000000"/>
                              <w:szCs w:val="24"/>
                              <w:highlight w:val="white"/>
                              <w:lang w:eastAsia="en-GB"/>
                            </w:rPr>
                          </w:pPr>
                          <w:sdt>
                            <w:sdtPr>
                              <w:alias w:val="Numeris"/>
                              <w:tag w:val="nr_bc5a2330ec734be3a87dd607f31712f6"/>
                              <w:lock w:val="sdtLocked"/>
                              <w:richText/>
                            </w:sdtPr>
                            <w:sdtContent>
                              <w:r>
                                <w:rPr>
                                  <w:color w:val="000000"/>
                                  <w:szCs w:val="24"/>
                                  <w:highlight w:val="white"/>
                                  <w:lang w:eastAsia="en-GB"/>
                                </w:rPr>
                                <w:t>20.7.3</w:t>
                              </w:r>
                            </w:sdtContent>
                          </w:sdt>
                          <w:r>
                            <w:rPr>
                              <w:color w:val="000000"/>
                              <w:szCs w:val="24"/>
                              <w:highlight w:val="white"/>
                              <w:lang w:eastAsia="en-GB"/>
                            </w:rPr>
                            <w:t xml:space="preserve">. Atlieka praktines užduotis imituojant apsaugą nuo cheminių, biologinių, radiologinių ir branduolinių pavojų. Parengia savo ir artimųjų veiksmų planą galimos Astravo branduolinės elektrinės avarijos atveju. Atpažįsta gyventojų perspėjimo ir informavimo signalus, tinkamai reaguoja į perspėjimo signalus, randa informaciją neveikiant ryšiui. Paaiškina, kur slėptis iškilus grėsmei. Skiria priedangas, kolektyvinės apsaugos slėptuves ir slėptuves. Apibūdina kitas galimas laikinas saugias vietas. Aptaria elgesį bombardavimo atveju. Demonstruoja cheminių, biologinių ir kitų apsaugos priemonių naudojimo įgūdžius. </w:t>
                          </w:r>
                        </w:p>
                      </w:sdtContent>
                    </w:sdt>
                    <w:sdt>
                      <w:sdtPr>
                        <w:alias w:val="35 pr. 20.7.4 pp."/>
                        <w:tag w:val="part_c119f5f56c6f495ab4b5ed74bc1f352a"/>
                        <w:lock w:val="sdtLocked"/>
                        <w:richText/>
                      </w:sdtPr>
                      <w:sdtContent>
                        <w:p>
                          <w:pPr>
                            <w:ind w:right="-2" w:firstLine="567"/>
                            <w:jc w:val="both"/>
                            <w:rPr>
                              <w:color w:val="000000"/>
                              <w:szCs w:val="24"/>
                              <w:highlight w:val="white"/>
                              <w:lang w:eastAsia="en-GB"/>
                            </w:rPr>
                          </w:pPr>
                          <w:sdt>
                            <w:sdtPr>
                              <w:alias w:val="Numeris"/>
                              <w:tag w:val="nr_c119f5f56c6f495ab4b5ed74bc1f352a"/>
                              <w:lock w:val="sdtLocked"/>
                              <w:richText/>
                            </w:sdtPr>
                            <w:sdtContent>
                              <w:r>
                                <w:rPr>
                                  <w:color w:val="000000"/>
                                  <w:szCs w:val="24"/>
                                  <w:highlight w:val="white"/>
                                  <w:lang w:eastAsia="en-GB"/>
                                </w:rPr>
                                <w:t>20.7.4</w:t>
                              </w:r>
                            </w:sdtContent>
                          </w:sdt>
                          <w:r>
                            <w:rPr>
                              <w:color w:val="000000"/>
                              <w:szCs w:val="24"/>
                              <w:highlight w:val="white"/>
                              <w:lang w:eastAsia="en-GB"/>
                            </w:rPr>
                            <w:t xml:space="preserve">. Paaiškina išgyvenimo miesto ir gamtinėse vietovėse principus. Pristato efektyvius savitarpio pagalbos būdus. Diskutuoja kaip reikia išgyventi be elektros, vandens ir šilumos tiekimo, apsirūpinti maistu ir vandeniu, palaikyti asmeninę higieną. Demonstruoja kaip krizinėse situacijose  išgauti ugnį, įrengti laikiną nakvynės vietą, apsisaugoti nuo pavojingų gyvūnų. Taiko sąveikos principus bendraujant su draugiškais ir nedraugiškais asmenimis.</w:t>
                          </w:r>
                        </w:p>
                      </w:sdtContent>
                    </w:sdt>
                    <w:sdt>
                      <w:sdtPr>
                        <w:alias w:val="35 pr. 20.7.5 pp."/>
                        <w:tag w:val="part_cc803a28d8354bcaa65e8408bf1f1213"/>
                        <w:lock w:val="sdtLocked"/>
                        <w:richText/>
                      </w:sdtPr>
                      <w:sdtContent>
                        <w:p>
                          <w:pPr>
                            <w:ind w:right="-2" w:firstLine="567"/>
                            <w:jc w:val="both"/>
                            <w:rPr>
                              <w:color w:val="000000"/>
                              <w:szCs w:val="24"/>
                              <w:highlight w:val="white"/>
                              <w:lang w:eastAsia="en-GB"/>
                            </w:rPr>
                          </w:pPr>
                          <w:sdt>
                            <w:sdtPr>
                              <w:alias w:val="Numeris"/>
                              <w:tag w:val="nr_cc803a28d8354bcaa65e8408bf1f1213"/>
                              <w:lock w:val="sdtLocked"/>
                              <w:richText/>
                            </w:sdtPr>
                            <w:sdtContent>
                              <w:r>
                                <w:rPr>
                                  <w:color w:val="000000"/>
                                  <w:szCs w:val="24"/>
                                  <w:highlight w:val="white"/>
                                  <w:lang w:eastAsia="en-GB"/>
                                </w:rPr>
                                <w:t>20.7.5</w:t>
                              </w:r>
                            </w:sdtContent>
                          </w:sdt>
                          <w:r>
                            <w:rPr>
                              <w:color w:val="000000"/>
                              <w:szCs w:val="24"/>
                              <w:highlight w:val="white"/>
                              <w:lang w:eastAsia="en-GB"/>
                            </w:rPr>
                            <w:t xml:space="preserve">. Apibūdina sužeidimo ir kitų sveikatos sutrikimų pavojingumo nustatymo principus, elgesį su nukentėjusiu šoko būsenoje. Demonstruoja įgūdžius stabdyti kraujavimą (turniketai ir kitos priemonės), atlikti dirbtinį kvėpavimą.  Demonstruoja kaip suteikti pirmąją medicininę pagalbą nušalimo, nudegimo ar cheminio pažeidimo, apsinuodijimo atvejais, taip pat kaulo lūžių atveju. </w:t>
                          </w:r>
                        </w:p>
                      </w:sdtContent>
                    </w:sdt>
                  </w:sdtContent>
                </w:sdt>
              </w:sdtContent>
            </w:sdt>
            <w:sdt>
              <w:sdtPr>
                <w:alias w:val="35 pr. 21 p."/>
                <w:tag w:val="part_d6d4c41d1b77423590735c39b0d0aafb"/>
                <w:lock w:val="sdtLocked"/>
                <w:richText/>
              </w:sdtPr>
              <w:sdtContent>
                <w:p>
                  <w:pPr>
                    <w:ind w:right="-2" w:firstLine="567"/>
                    <w:jc w:val="both"/>
                    <w:rPr>
                      <w:color w:val="000000"/>
                      <w:szCs w:val="24"/>
                      <w:highlight w:val="white"/>
                      <w:lang w:eastAsia="en-GB"/>
                    </w:rPr>
                  </w:pPr>
                  <w:sdt>
                    <w:sdtPr>
                      <w:alias w:val="Numeris"/>
                      <w:tag w:val="nr_d6d4c41d1b77423590735c39b0d0aafb"/>
                      <w:lock w:val="sdtLocked"/>
                      <w:richText/>
                    </w:sdtPr>
                    <w:sdtContent>
                      <w:r>
                        <w:rPr>
                          <w:color w:val="000000"/>
                          <w:szCs w:val="24"/>
                          <w:highlight w:val="white"/>
                          <w:lang w:eastAsia="en-GB"/>
                        </w:rPr>
                        <w:t>21</w:t>
                      </w:r>
                    </w:sdtContent>
                  </w:sdt>
                  <w:r>
                    <w:rPr>
                      <w:color w:val="000000"/>
                      <w:szCs w:val="24"/>
                      <w:highlight w:val="white"/>
                      <w:lang w:eastAsia="en-GB"/>
                    </w:rPr>
                    <w:t xml:space="preserve">.  Mokymo(si) turinys. IV gimnazijos klasė.</w:t>
                  </w:r>
                </w:p>
                <w:sdt>
                  <w:sdtPr>
                    <w:alias w:val="35 pr. 21.1 pp."/>
                    <w:tag w:val="part_24a9007a578c4925a2a22e2fde6ee0c5"/>
                    <w:lock w:val="sdtLocked"/>
                    <w:richText/>
                  </w:sdtPr>
                  <w:sdtContent>
                    <w:p>
                      <w:pPr>
                        <w:ind w:right="-2" w:firstLine="567"/>
                        <w:jc w:val="both"/>
                        <w:rPr>
                          <w:color w:val="000000"/>
                          <w:szCs w:val="24"/>
                          <w:lang w:eastAsia="en-GB"/>
                        </w:rPr>
                      </w:pPr>
                      <w:sdt>
                        <w:sdtPr>
                          <w:alias w:val="Numeris"/>
                          <w:tag w:val="nr_24a9007a578c4925a2a22e2fde6ee0c5"/>
                          <w:lock w:val="sdtLocked"/>
                          <w:richText/>
                        </w:sdtPr>
                        <w:sdtContent>
                          <w:r>
                            <w:rPr>
                              <w:color w:val="000000"/>
                              <w:szCs w:val="24"/>
                              <w:lang w:eastAsia="en-GB"/>
                            </w:rPr>
                            <w:t>21.1</w:t>
                          </w:r>
                        </w:sdtContent>
                      </w:sdt>
                      <w:r>
                        <w:rPr>
                          <w:color w:val="000000"/>
                          <w:szCs w:val="24"/>
                          <w:lang w:eastAsia="en-GB"/>
                        </w:rPr>
                        <w:t>. Lietuvos nacionalinio saugumo ir gynybos sistema.</w:t>
                      </w:r>
                    </w:p>
                    <w:sdt>
                      <w:sdtPr>
                        <w:alias w:val="35 pr. 21.1.1 pp."/>
                        <w:tag w:val="part_319289d7426f430baf1eda57784bc179"/>
                        <w:lock w:val="sdtLocked"/>
                        <w:richText/>
                      </w:sdtPr>
                      <w:sdtContent>
                        <w:p>
                          <w:pPr>
                            <w:ind w:right="-2" w:firstLine="567"/>
                            <w:jc w:val="both"/>
                            <w:rPr>
                              <w:color w:val="000000"/>
                              <w:szCs w:val="24"/>
                              <w:lang w:eastAsia="en-GB"/>
                            </w:rPr>
                          </w:pPr>
                          <w:sdt>
                            <w:sdtPr>
                              <w:alias w:val="Numeris"/>
                              <w:tag w:val="nr_319289d7426f430baf1eda57784bc179"/>
                              <w:lock w:val="sdtLocked"/>
                              <w:richText/>
                            </w:sdtPr>
                            <w:sdtContent>
                              <w:r>
                                <w:rPr>
                                  <w:color w:val="000000"/>
                                  <w:szCs w:val="24"/>
                                  <w:lang w:eastAsia="en-GB"/>
                                </w:rPr>
                                <w:t>21.1.1</w:t>
                              </w:r>
                            </w:sdtContent>
                          </w:sdt>
                          <w:r>
                            <w:rPr>
                              <w:color w:val="000000"/>
                              <w:szCs w:val="24"/>
                              <w:lang w:eastAsia="en-GB"/>
                            </w:rPr>
                            <w:t>. Apibūdina pagrindinius Lietuvos nacionalinio saugumo principus reglamentuojančius dokumentus: Lietuvos Konstitucija, Nacionalinio saugumo pagrindų įstatymas, Nacionalinio saugumo strategija, Lietuvos Respublikos piliečių rengimo pilietiniam pasipriešinimui strategija ir kiti teisės aktai.</w:t>
                          </w:r>
                        </w:p>
                      </w:sdtContent>
                    </w:sdt>
                    <w:sdt>
                      <w:sdtPr>
                        <w:alias w:val="35 pr. 21.1.2 pp."/>
                        <w:tag w:val="part_badba6bbec9c4427934148013875abaf"/>
                        <w:lock w:val="sdtLocked"/>
                        <w:richText/>
                      </w:sdtPr>
                      <w:sdtContent>
                        <w:p>
                          <w:pPr>
                            <w:ind w:right="-2" w:firstLine="567"/>
                            <w:jc w:val="both"/>
                            <w:rPr>
                              <w:color w:val="000000"/>
                              <w:szCs w:val="24"/>
                              <w:lang w:eastAsia="en-GB"/>
                            </w:rPr>
                          </w:pPr>
                          <w:sdt>
                            <w:sdtPr>
                              <w:alias w:val="Numeris"/>
                              <w:tag w:val="nr_badba6bbec9c4427934148013875abaf"/>
                              <w:lock w:val="sdtLocked"/>
                              <w:richText/>
                            </w:sdtPr>
                            <w:sdtContent>
                              <w:r>
                                <w:rPr>
                                  <w:color w:val="000000"/>
                                  <w:szCs w:val="24"/>
                                  <w:lang w:eastAsia="en-GB"/>
                                </w:rPr>
                                <w:t>21.1.2</w:t>
                              </w:r>
                            </w:sdtContent>
                          </w:sdt>
                          <w:r>
                            <w:rPr>
                              <w:color w:val="000000"/>
                              <w:szCs w:val="24"/>
                              <w:lang w:eastAsia="en-GB"/>
                            </w:rPr>
                            <w:t xml:space="preserve">. Nagrinėja visuotinės gynybos sistemą. Apibūdina pagrindinių Lietuvos valstybės institucijų vietą ir funkcijas nacionalinio saugumo ir gynybos sistemoje: LR Prezidentas, LR Seimas, LR Vyriausybė. </w:t>
                          </w:r>
                        </w:p>
                      </w:sdtContent>
                    </w:sdt>
                    <w:sdt>
                      <w:sdtPr>
                        <w:alias w:val="35 pr. 21.1.3 pp."/>
                        <w:tag w:val="part_eb0ce202244b4e9fa6c567d83300eec8"/>
                        <w:lock w:val="sdtLocked"/>
                        <w:richText/>
                      </w:sdtPr>
                      <w:sdtContent>
                        <w:p>
                          <w:pPr>
                            <w:ind w:right="-2" w:firstLine="567"/>
                            <w:jc w:val="both"/>
                            <w:rPr>
                              <w:color w:val="000000"/>
                              <w:szCs w:val="24"/>
                              <w:lang w:eastAsia="en-GB"/>
                            </w:rPr>
                          </w:pPr>
                          <w:sdt>
                            <w:sdtPr>
                              <w:alias w:val="Numeris"/>
                              <w:tag w:val="nr_eb0ce202244b4e9fa6c567d83300eec8"/>
                              <w:lock w:val="sdtLocked"/>
                              <w:richText/>
                            </w:sdtPr>
                            <w:sdtContent>
                              <w:r>
                                <w:rPr>
                                  <w:color w:val="000000"/>
                                  <w:szCs w:val="24"/>
                                  <w:lang w:eastAsia="en-GB"/>
                                </w:rPr>
                                <w:t>21.1.3</w:t>
                              </w:r>
                            </w:sdtContent>
                          </w:sdt>
                          <w:r>
                            <w:rPr>
                              <w:color w:val="000000"/>
                              <w:szCs w:val="24"/>
                              <w:lang w:eastAsia="en-GB"/>
                            </w:rPr>
                            <w:t xml:space="preserve">. Pristato nacionalinio saugumo teisinius režimus: ekstremalioji situacija, nepaprastoji padėtis, mobilizacija, karo padėtis. </w:t>
                          </w:r>
                        </w:p>
                      </w:sdtContent>
                    </w:sdt>
                    <w:sdt>
                      <w:sdtPr>
                        <w:alias w:val="35 pr. 21.1.4 pp."/>
                        <w:tag w:val="part_e0391cbce3ab48c08b198474fe35eb19"/>
                        <w:lock w:val="sdtLocked"/>
                        <w:richText/>
                      </w:sdtPr>
                      <w:sdtContent>
                        <w:p>
                          <w:pPr>
                            <w:ind w:right="-2" w:firstLine="567"/>
                            <w:jc w:val="both"/>
                            <w:rPr>
                              <w:color w:val="000000"/>
                              <w:szCs w:val="24"/>
                              <w:lang w:eastAsia="en-GB"/>
                            </w:rPr>
                          </w:pPr>
                          <w:sdt>
                            <w:sdtPr>
                              <w:alias w:val="Numeris"/>
                              <w:tag w:val="nr_e0391cbce3ab48c08b198474fe35eb19"/>
                              <w:lock w:val="sdtLocked"/>
                              <w:richText/>
                            </w:sdtPr>
                            <w:sdtContent>
                              <w:r>
                                <w:rPr>
                                  <w:color w:val="000000"/>
                                  <w:szCs w:val="24"/>
                                  <w:lang w:eastAsia="en-GB"/>
                                </w:rPr>
                                <w:t>21.1.4</w:t>
                              </w:r>
                            </w:sdtContent>
                          </w:sdt>
                          <w:r>
                            <w:rPr>
                              <w:color w:val="000000"/>
                              <w:szCs w:val="24"/>
                              <w:lang w:eastAsia="en-GB"/>
                            </w:rPr>
                            <w:t xml:space="preserve">. Aptaria Lietuvos Kariuomenės funkcijas taikos ir karo metu. Lankydamiesi kariniuose daliniuose susipažįsta su Lietuvos kariuomenės struktūra (Sausumos pajėgos, Karinės jūrų pajėgos, Karinės oro pajėgos, Specialiųjų operacijų pajėgos ir kiti vienetai), jų ypatybėmis ir naudojama ginkluote bei technika. Argumentuotai diskutuoja apie kariuomenės ir visuomenės santykį demokratinėje valstybėje. </w:t>
                          </w:r>
                        </w:p>
                      </w:sdtContent>
                    </w:sdt>
                    <w:sdt>
                      <w:sdtPr>
                        <w:alias w:val="35 pr. 21.1.5 pp."/>
                        <w:tag w:val="part_3620d8f270a3429d989eac8ed7eceb0f"/>
                        <w:lock w:val="sdtLocked"/>
                        <w:richText/>
                      </w:sdtPr>
                      <w:sdtContent>
                        <w:p>
                          <w:pPr>
                            <w:ind w:right="-2" w:firstLine="567"/>
                            <w:jc w:val="both"/>
                            <w:rPr>
                              <w:color w:val="000000"/>
                              <w:szCs w:val="24"/>
                              <w:lang w:eastAsia="en-GB"/>
                            </w:rPr>
                          </w:pPr>
                          <w:sdt>
                            <w:sdtPr>
                              <w:alias w:val="Numeris"/>
                              <w:tag w:val="nr_3620d8f270a3429d989eac8ed7eceb0f"/>
                              <w:lock w:val="sdtLocked"/>
                              <w:richText/>
                            </w:sdtPr>
                            <w:sdtContent>
                              <w:r>
                                <w:rPr>
                                  <w:color w:val="000000"/>
                                  <w:szCs w:val="24"/>
                                  <w:lang w:eastAsia="en-GB"/>
                                </w:rPr>
                                <w:t>21.1.5</w:t>
                              </w:r>
                            </w:sdtContent>
                          </w:sdt>
                          <w:r>
                            <w:rPr>
                              <w:color w:val="000000"/>
                              <w:szCs w:val="24"/>
                              <w:lang w:eastAsia="en-GB"/>
                            </w:rPr>
                            <w:t xml:space="preserve">. </w:t>
                          </w:r>
                          <w:r>
                            <w:rPr>
                              <w:color w:val="000000"/>
                              <w:szCs w:val="24"/>
                              <w:highlight w:val="white"/>
                              <w:lang w:eastAsia="en-GB"/>
                            </w:rPr>
                            <w:t>Analizuoja piliečių įsitraukimo galimybes ir būdus į valstybės saugumo užtikrinimą</w:t>
                          </w:r>
                          <w:r>
                            <w:rPr>
                              <w:color w:val="000000"/>
                              <w:szCs w:val="24"/>
                              <w:lang w:eastAsia="en-GB"/>
                            </w:rPr>
                            <w:t xml:space="preserve">: Nuolatinė privalomoji karo tarnyba, Jaunesniųjų karininkų vadų mokymai, profesionali karo tarnyba, tarnyba Krašto apsaugos savanorių pajėgose (KASP), dalyvavimas Lietuvos Šaulių Sąjungos veikloje, studijos Lietuvos Karo Akademijoje. </w:t>
                          </w:r>
                          <w:r>
                            <w:rPr>
                              <w:color w:val="000000"/>
                              <w:szCs w:val="24"/>
                              <w:highlight w:val="white"/>
                              <w:lang w:eastAsia="en-GB"/>
                            </w:rPr>
                            <w:t>Įsivertina ir pagrindžia, kurie būdai jiems yra tinkamiausi</w:t>
                          </w:r>
                          <w:r>
                            <w:rPr>
                              <w:color w:val="000000"/>
                              <w:szCs w:val="24"/>
                              <w:lang w:eastAsia="en-GB"/>
                            </w:rPr>
                            <w:t>.</w:t>
                          </w:r>
                        </w:p>
                      </w:sdtContent>
                    </w:sdt>
                    <w:sdt>
                      <w:sdtPr>
                        <w:alias w:val="35 pr. 21.1.6 pp."/>
                        <w:tag w:val="part_ba70cefcc37942b882d5add21294bbd4"/>
                        <w:lock w:val="sdtLocked"/>
                        <w:richText/>
                      </w:sdtPr>
                      <w:sdtContent>
                        <w:p>
                          <w:pPr>
                            <w:ind w:right="-2" w:firstLine="567"/>
                            <w:jc w:val="both"/>
                            <w:rPr>
                              <w:color w:val="000000"/>
                              <w:szCs w:val="24"/>
                              <w:lang w:eastAsia="en-GB"/>
                            </w:rPr>
                          </w:pPr>
                          <w:sdt>
                            <w:sdtPr>
                              <w:alias w:val="Numeris"/>
                              <w:tag w:val="nr_ba70cefcc37942b882d5add21294bbd4"/>
                              <w:lock w:val="sdtLocked"/>
                              <w:richText/>
                            </w:sdtPr>
                            <w:sdtContent>
                              <w:r>
                                <w:rPr>
                                  <w:color w:val="000000"/>
                                  <w:szCs w:val="24"/>
                                  <w:lang w:eastAsia="en-GB"/>
                                </w:rPr>
                                <w:t>21.1.6</w:t>
                              </w:r>
                            </w:sdtContent>
                          </w:sdt>
                          <w:r>
                            <w:rPr>
                              <w:color w:val="000000"/>
                              <w:szCs w:val="24"/>
                              <w:lang w:eastAsia="en-GB"/>
                            </w:rPr>
                            <w:t xml:space="preserve">. Nagrinėja teisėsaugos institucijas ir jų vietą užtikrinant Lietuvos nacionalinį saugumą ir gynybą (Policija, Valstybės sienos apsaugos tarnyba, Viešojo saugumo tarnyba ir kitos institucijos). Nagrinėja Priešgaisrinės apsaugos ir gelbėjimo tarnybos funkcijas. Esant galimybei, lankosi šiose institucijose arba į mokyklas atvyksta jų atstovai. Nagrinėja Specialiųjų tyrimų tarnybos funkcijas kovoje su korupcija. Pasitelkdami pavyzdžius argumentuotai diskutuoja apie kovos su korupcija svarbą užtikrinant valstybės nacionalinį saugumą. </w:t>
                          </w:r>
                        </w:p>
                      </w:sdtContent>
                    </w:sdt>
                    <w:sdt>
                      <w:sdtPr>
                        <w:alias w:val="35 pr. 21.1.7 pp."/>
                        <w:tag w:val="part_81fa21ab67bf4ab48cf64ea1c91be90c"/>
                        <w:lock w:val="sdtLocked"/>
                        <w:richText/>
                      </w:sdtPr>
                      <w:sdtContent>
                        <w:p>
                          <w:pPr>
                            <w:ind w:right="-2" w:firstLine="567"/>
                            <w:jc w:val="both"/>
                            <w:rPr>
                              <w:color w:val="000000"/>
                              <w:szCs w:val="24"/>
                              <w:lang w:eastAsia="en-GB"/>
                            </w:rPr>
                          </w:pPr>
                          <w:sdt>
                            <w:sdtPr>
                              <w:alias w:val="Numeris"/>
                              <w:tag w:val="nr_81fa21ab67bf4ab48cf64ea1c91be90c"/>
                              <w:lock w:val="sdtLocked"/>
                              <w:richText/>
                            </w:sdtPr>
                            <w:sdtContent>
                              <w:r>
                                <w:rPr>
                                  <w:color w:val="000000"/>
                                  <w:szCs w:val="24"/>
                                  <w:lang w:eastAsia="en-GB"/>
                                </w:rPr>
                                <w:t>21.1.7</w:t>
                              </w:r>
                            </w:sdtContent>
                          </w:sdt>
                          <w:r>
                            <w:rPr>
                              <w:color w:val="000000"/>
                              <w:szCs w:val="24"/>
                              <w:lang w:eastAsia="en-GB"/>
                            </w:rPr>
                            <w:t>. Analizuoja žvalgybos institucijų funkcijas ir jų vieta užtikrinant Lietuvos nacionalinį saugumą. Skiria žvalgybą ir kontržvalgybą. Paaiškina pagrindinius žvalgybos institucijų naudojamus metodus.</w:t>
                          </w:r>
                        </w:p>
                      </w:sdtContent>
                    </w:sdt>
                    <w:sdt>
                      <w:sdtPr>
                        <w:alias w:val="35 pr. 21.1.8 pp."/>
                        <w:tag w:val="part_91e4355a4555469d81bec49ef49579f9"/>
                        <w:lock w:val="sdtLocked"/>
                        <w:richText/>
                      </w:sdtPr>
                      <w:sdtContent>
                        <w:p>
                          <w:pPr>
                            <w:ind w:right="-2" w:firstLine="567"/>
                            <w:jc w:val="both"/>
                            <w:rPr>
                              <w:color w:val="000000"/>
                              <w:szCs w:val="24"/>
                              <w:lang w:eastAsia="en-GB"/>
                            </w:rPr>
                          </w:pPr>
                          <w:sdt>
                            <w:sdtPr>
                              <w:alias w:val="Numeris"/>
                              <w:tag w:val="nr_91e4355a4555469d81bec49ef49579f9"/>
                              <w:lock w:val="sdtLocked"/>
                              <w:richText/>
                            </w:sdtPr>
                            <w:sdtContent>
                              <w:r>
                                <w:rPr>
                                  <w:color w:val="000000"/>
                                  <w:szCs w:val="24"/>
                                  <w:lang w:eastAsia="en-GB"/>
                                </w:rPr>
                                <w:t>21.1.8</w:t>
                              </w:r>
                            </w:sdtContent>
                          </w:sdt>
                          <w:r>
                            <w:rPr>
                              <w:color w:val="000000"/>
                              <w:szCs w:val="24"/>
                              <w:lang w:eastAsia="en-GB"/>
                            </w:rPr>
                            <w:t xml:space="preserve">. Analizuoja Euroatlantinės integracijos svarbą Lietuvos nacionaliniam saugumui. Nagrinėja Šiaurės Atlanto Sutarties organizacijos veikimo principus ir Lietuvos vietą joje. Paaiškina Šiaurės Atlanto sutarties svarbą ir jos pagrindinius straipsnius. Dalyvauja diskusija - simuliacija apie NATO sprendimų priėmimo procesą. Esant galimybei lanko arba kviečia į mokyklą NATO partnerių pajėgas Lietuvoje (NATO priešakinių pajėgų batalionas, Oro policijos misija, Rotacinės amerikiečių pajėgos). Diskutuoja apie Europos Sąjungos bendrąją saugumo ir gynybos politiką. </w:t>
                          </w:r>
                        </w:p>
                      </w:sdtContent>
                    </w:sdt>
                  </w:sdtContent>
                </w:sdt>
                <w:sdt>
                  <w:sdtPr>
                    <w:alias w:val="35 pr. 21.2 pp."/>
                    <w:tag w:val="part_52be396336a64095855a81d379273aa7"/>
                    <w:lock w:val="sdtLocked"/>
                    <w:richText/>
                  </w:sdtPr>
                  <w:sdtContent>
                    <w:p>
                      <w:pPr>
                        <w:tabs>
                          <w:tab w:val="left" w:pos="1134"/>
                        </w:tabs>
                        <w:ind w:right="-2" w:firstLine="567"/>
                        <w:jc w:val="both"/>
                        <w:rPr>
                          <w:color w:val="000000"/>
                          <w:szCs w:val="24"/>
                          <w:highlight w:val="white"/>
                          <w:lang w:eastAsia="en-GB"/>
                        </w:rPr>
                      </w:pPr>
                      <w:sdt>
                        <w:sdtPr>
                          <w:alias w:val="Numeris"/>
                          <w:tag w:val="nr_52be396336a64095855a81d379273aa7"/>
                          <w:lock w:val="sdtLocked"/>
                          <w:richText/>
                        </w:sdtPr>
                        <w:sdtContent>
                          <w:r>
                            <w:rPr>
                              <w:color w:val="000000"/>
                              <w:szCs w:val="24"/>
                              <w:highlight w:val="white"/>
                              <w:lang w:eastAsia="en-GB"/>
                            </w:rPr>
                            <w:t>21.2</w:t>
                          </w:r>
                        </w:sdtContent>
                      </w:sdt>
                      <w:r>
                        <w:rPr>
                          <w:color w:val="000000"/>
                          <w:szCs w:val="24"/>
                          <w:highlight w:val="white"/>
                          <w:lang w:eastAsia="en-GB"/>
                        </w:rPr>
                        <w:t>. Praktiniai įgūdžiai ir žinios reikalingos stiprinant pilietinį atsparumą ir pasirengimą ekstremalioms situacijoms, krizės ir karo atvejais.</w:t>
                      </w:r>
                    </w:p>
                    <w:sdt>
                      <w:sdtPr>
                        <w:alias w:val="35 pr. 21.2.1 pp."/>
                        <w:tag w:val="part_d46fbde2a0964e23b6a6f9a187facf28"/>
                        <w:lock w:val="sdtLocked"/>
                        <w:richText/>
                      </w:sdtPr>
                      <w:sdtContent>
                        <w:p>
                          <w:pPr>
                            <w:tabs>
                              <w:tab w:val="left" w:pos="1134"/>
                            </w:tabs>
                            <w:ind w:right="-2" w:firstLine="567"/>
                            <w:jc w:val="both"/>
                            <w:rPr>
                              <w:color w:val="000000"/>
                              <w:szCs w:val="24"/>
                              <w:highlight w:val="white"/>
                              <w:lang w:eastAsia="en-GB"/>
                            </w:rPr>
                          </w:pPr>
                          <w:sdt>
                            <w:sdtPr>
                              <w:alias w:val="Numeris"/>
                              <w:tag w:val="nr_d46fbde2a0964e23b6a6f9a187facf28"/>
                              <w:lock w:val="sdtLocked"/>
                              <w:richText/>
                            </w:sdtPr>
                            <w:sdtContent>
                              <w:r>
                                <w:rPr>
                                  <w:color w:val="000000"/>
                                  <w:szCs w:val="24"/>
                                  <w:highlight w:val="white"/>
                                  <w:lang w:eastAsia="en-GB"/>
                                </w:rPr>
                                <w:t>21.2.1</w:t>
                              </w:r>
                            </w:sdtContent>
                          </w:sdt>
                          <w:r>
                            <w:rPr>
                              <w:color w:val="000000"/>
                              <w:szCs w:val="24"/>
                              <w:highlight w:val="white"/>
                              <w:lang w:eastAsia="en-GB"/>
                            </w:rPr>
                            <w:t>. Ugdosi kibernetinio saugumo įgūdžius. Nagrinėja saugaus elgesio kibernetinėje erdvėje principus. Paaiškina kas yra informacinė higiena, kompiuteriniai virusai ir kita kenkėjiška programinė įranga. Aptaria įsilaužėlių veikimo principus ir metodus. Analizuoja savo ir artimųjų elgesį kibernetinėje erdvėje bei pristato šio elgesio tobulinimo būdus.</w:t>
                          </w:r>
                        </w:p>
                      </w:sdtContent>
                    </w:sdt>
                    <w:sdt>
                      <w:sdtPr>
                        <w:alias w:val="35 pr. 21.2.2 pp."/>
                        <w:tag w:val="part_1092080512334154ba739fd020264a7c"/>
                        <w:lock w:val="sdtLocked"/>
                        <w:richText/>
                      </w:sdtPr>
                      <w:sdtContent>
                        <w:p>
                          <w:pPr>
                            <w:tabs>
                              <w:tab w:val="left" w:pos="1134"/>
                            </w:tabs>
                            <w:ind w:right="-2" w:firstLine="567"/>
                            <w:jc w:val="both"/>
                            <w:rPr>
                              <w:color w:val="000000"/>
                              <w:szCs w:val="24"/>
                              <w:highlight w:val="white"/>
                              <w:lang w:eastAsia="en-GB"/>
                            </w:rPr>
                          </w:pPr>
                          <w:sdt>
                            <w:sdtPr>
                              <w:alias w:val="Numeris"/>
                              <w:tag w:val="nr_1092080512334154ba739fd020264a7c"/>
                              <w:lock w:val="sdtLocked"/>
                              <w:richText/>
                            </w:sdtPr>
                            <w:sdtContent>
                              <w:r>
                                <w:rPr>
                                  <w:color w:val="000000"/>
                                  <w:szCs w:val="24"/>
                                  <w:highlight w:val="white"/>
                                  <w:lang w:eastAsia="en-GB"/>
                                </w:rPr>
                                <w:t>21.2.2</w:t>
                              </w:r>
                            </w:sdtContent>
                          </w:sdt>
                          <w:r>
                            <w:rPr>
                              <w:color w:val="000000"/>
                              <w:szCs w:val="24"/>
                              <w:highlight w:val="white"/>
                              <w:lang w:eastAsia="en-GB"/>
                            </w:rPr>
                            <w:t xml:space="preserve">. Apibūdina, kas yra informacinis saugumas. Praktinių užsiėmimų metu nagrinėdami viešąją erdvę atpažįsta informacines atakas prieš Lietuvą ir identifikuoja galimus jų pagrindinius tikslus ir naudojamus naratyvus. Nagrinėja patikimų ir nepatikimų informacijos šaltinių identifikavimo principus, atpažįsta informacines manipuliacijas. Parengia pranešimą dalyko tema, paaiškina šaltinių pasirinkimo, atmetimo ir vertinimo kriterijus. </w:t>
                          </w:r>
                        </w:p>
                      </w:sdtContent>
                    </w:sdt>
                    <w:sdt>
                      <w:sdtPr>
                        <w:alias w:val="35 pr. 21.2.3 pp."/>
                        <w:tag w:val="part_9f81a50d17af4a50aaf4b90a354f9060"/>
                        <w:lock w:val="sdtLocked"/>
                        <w:richText/>
                      </w:sdtPr>
                      <w:sdtContent>
                        <w:p>
                          <w:pPr>
                            <w:tabs>
                              <w:tab w:val="left" w:pos="1134"/>
                            </w:tabs>
                            <w:ind w:right="-2" w:firstLine="567"/>
                            <w:jc w:val="both"/>
                            <w:rPr>
                              <w:color w:val="000000"/>
                              <w:szCs w:val="24"/>
                              <w:highlight w:val="white"/>
                              <w:lang w:eastAsia="en-GB"/>
                            </w:rPr>
                          </w:pPr>
                          <w:sdt>
                            <w:sdtPr>
                              <w:alias w:val="Numeris"/>
                              <w:tag w:val="nr_9f81a50d17af4a50aaf4b90a354f9060"/>
                              <w:lock w:val="sdtLocked"/>
                              <w:richText/>
                            </w:sdtPr>
                            <w:sdtContent>
                              <w:r>
                                <w:rPr>
                                  <w:color w:val="000000"/>
                                  <w:szCs w:val="24"/>
                                  <w:highlight w:val="white"/>
                                  <w:lang w:eastAsia="en-GB"/>
                                </w:rPr>
                                <w:t>21.2.3</w:t>
                              </w:r>
                            </w:sdtContent>
                          </w:sdt>
                          <w:r>
                            <w:rPr>
                              <w:color w:val="000000"/>
                              <w:szCs w:val="24"/>
                              <w:highlight w:val="white"/>
                              <w:lang w:eastAsia="en-GB"/>
                            </w:rPr>
                            <w:t xml:space="preserve">. Remdamiesi faktais argumentai diskutuoja apie apsisaugojimą nuo užsienio žvalgybų veiklos keliamų pavojų. Paaiškina kaip atpažinti verbavimo, ardomąją ir kitas  pavojingas veiklas. Paaiškina kokie yra apsisaugojimo nuo jų būdai,  kaip saugiai elgtis su asmenine ir kita informacija. Nagrinėja kaip atpažinti nusikalstamų, radikalių, teroristinių ir kitų pavojingų organizacijų veikimą.</w:t>
                          </w:r>
                        </w:p>
                      </w:sdtContent>
                    </w:sdt>
                    <w:sdt>
                      <w:sdtPr>
                        <w:alias w:val="35 pr. 21.2.4 pp."/>
                        <w:tag w:val="part_3c0be91b9cf045549d3038dc20b9e58b"/>
                        <w:lock w:val="sdtLocked"/>
                        <w:richText/>
                      </w:sdtPr>
                      <w:sdtContent>
                        <w:p>
                          <w:pPr>
                            <w:tabs>
                              <w:tab w:val="left" w:pos="1134"/>
                            </w:tabs>
                            <w:ind w:right="-2" w:firstLine="567"/>
                            <w:jc w:val="both"/>
                            <w:rPr>
                              <w:color w:val="000000"/>
                              <w:szCs w:val="24"/>
                              <w:highlight w:val="white"/>
                              <w:lang w:eastAsia="en-GB"/>
                            </w:rPr>
                          </w:pPr>
                          <w:sdt>
                            <w:sdtPr>
                              <w:alias w:val="Numeris"/>
                              <w:tag w:val="nr_3c0be91b9cf045549d3038dc20b9e58b"/>
                              <w:lock w:val="sdtLocked"/>
                              <w:richText/>
                            </w:sdtPr>
                            <w:sdtContent>
                              <w:r>
                                <w:rPr>
                                  <w:color w:val="000000"/>
                                  <w:szCs w:val="24"/>
                                  <w:highlight w:val="white"/>
                                  <w:lang w:eastAsia="en-GB"/>
                                </w:rPr>
                                <w:t>21.2.4</w:t>
                              </w:r>
                            </w:sdtContent>
                          </w:sdt>
                          <w:r>
                            <w:rPr>
                              <w:color w:val="000000"/>
                              <w:szCs w:val="24"/>
                              <w:highlight w:val="white"/>
                              <w:lang w:eastAsia="en-GB"/>
                            </w:rPr>
                            <w:t xml:space="preserve">. Susipažįsta su pilietinio pasipriešinimo pagrindais. Aptaria kolaboravimo ir nekolaboravimo sąvokas. </w:t>
                          </w:r>
                        </w:p>
                        <w:p>
                          <w:pPr>
                            <w:pBdr>
                              <w:top w:val="nil"/>
                              <w:left w:val="nil"/>
                              <w:bottom w:val="nil"/>
                              <w:right w:val="nil"/>
                              <w:between w:val="nil"/>
                            </w:pBdr>
                            <w:tabs>
                              <w:tab w:val="left" w:pos="3900"/>
                            </w:tabs>
                            <w:ind w:right="-2" w:firstLine="567"/>
                            <w:rPr>
                              <w:b/>
                              <w:color w:val="000000"/>
                              <w:szCs w:val="24"/>
                              <w:lang w:eastAsia="en-GB"/>
                            </w:rPr>
                          </w:pPr>
                        </w:p>
                      </w:sdtContent>
                    </w:sdt>
                  </w:sdtContent>
                </w:sdt>
              </w:sdtContent>
            </w:sdt>
          </w:sdtContent>
        </w:sdt>
        <w:sdt>
          <w:sdtPr>
            <w:alias w:val="skyrius"/>
            <w:tag w:val="part_ace6b9232caf4da29d9900e925d80795"/>
            <w:lock w:val="sdtLocked"/>
            <w:richText/>
          </w:sdtPr>
          <w:sdtContent>
            <w:p>
              <w:pPr>
                <w:pBdr>
                  <w:top w:val="nil"/>
                  <w:left w:val="nil"/>
                  <w:bottom w:val="nil"/>
                  <w:right w:val="nil"/>
                  <w:between w:val="nil"/>
                </w:pBdr>
                <w:ind w:right="-2" w:firstLine="567"/>
                <w:jc w:val="center"/>
                <w:rPr>
                  <w:color w:val="000000"/>
                  <w:szCs w:val="24"/>
                  <w:lang w:eastAsia="en-GB"/>
                </w:rPr>
              </w:pPr>
              <w:sdt>
                <w:sdtPr>
                  <w:alias w:val="Numeris"/>
                  <w:tag w:val="nr_ace6b9232caf4da29d9900e925d80795"/>
                  <w:lock w:val="sdtLocked"/>
                  <w:richText/>
                </w:sdtPr>
                <w:sdtContent>
                  <w:r>
                    <w:rPr>
                      <w:b/>
                      <w:color w:val="000000"/>
                      <w:szCs w:val="24"/>
                      <w:lang w:eastAsia="en-GB"/>
                    </w:rPr>
                    <w:t>VI</w:t>
                  </w:r>
                </w:sdtContent>
              </w:sdt>
              <w:r>
                <w:rPr>
                  <w:b/>
                  <w:color w:val="000000"/>
                  <w:szCs w:val="24"/>
                  <w:lang w:eastAsia="en-GB"/>
                </w:rPr>
                <w:t xml:space="preserve"> SKYRIUS</w:t>
              </w:r>
            </w:p>
            <w:p>
              <w:pPr>
                <w:pBdr>
                  <w:top w:val="nil"/>
                  <w:left w:val="nil"/>
                  <w:bottom w:val="nil"/>
                  <w:right w:val="nil"/>
                  <w:between w:val="nil"/>
                </w:pBdr>
                <w:ind w:right="-2" w:firstLine="567"/>
                <w:jc w:val="center"/>
                <w:rPr>
                  <w:color w:val="000000"/>
                  <w:szCs w:val="24"/>
                  <w:lang w:eastAsia="en-GB"/>
                </w:rPr>
              </w:pPr>
              <w:sdt>
                <w:sdtPr>
                  <w:alias w:val="Pavadinimas"/>
                  <w:tag w:val="title_ace6b9232caf4da29d9900e925d80795"/>
                  <w:lock w:val="sdtLocked"/>
                  <w:richText/>
                </w:sdtPr>
                <w:sdtContent>
                  <w:r>
                    <w:rPr>
                      <w:b/>
                      <w:color w:val="000000"/>
                      <w:szCs w:val="24"/>
                      <w:lang w:eastAsia="en-GB"/>
                    </w:rPr>
                    <w:t>MOKINIŲ PASIEKIMŲ VERTINIMAS</w:t>
                  </w:r>
                </w:sdtContent>
              </w:sdt>
            </w:p>
            <w:p>
              <w:pPr>
                <w:ind w:right="-2" w:firstLine="567"/>
                <w:rPr>
                  <w:color w:val="000000"/>
                  <w:szCs w:val="24"/>
                  <w:lang w:eastAsia="en-GB"/>
                </w:rPr>
              </w:pPr>
            </w:p>
            <w:sdt>
              <w:sdtPr>
                <w:alias w:val="35 pr. 22 p."/>
                <w:tag w:val="part_6092658b3e19497da836e208f20bf49b"/>
                <w:lock w:val="sdtLocked"/>
                <w:richText/>
              </w:sdtPr>
              <w:sdtContent>
                <w:p>
                  <w:pPr>
                    <w:pBdr>
                      <w:top w:val="nil"/>
                      <w:left w:val="nil"/>
                      <w:bottom w:val="nil"/>
                      <w:right w:val="nil"/>
                      <w:between w:val="nil"/>
                    </w:pBdr>
                    <w:ind w:right="-2" w:firstLine="567"/>
                    <w:jc w:val="both"/>
                    <w:rPr>
                      <w:color w:val="000000"/>
                      <w:szCs w:val="24"/>
                      <w:lang w:eastAsia="en-GB"/>
                    </w:rPr>
                  </w:pPr>
                  <w:sdt>
                    <w:sdtPr>
                      <w:alias w:val="Numeris"/>
                      <w:tag w:val="nr_6092658b3e19497da836e208f20bf49b"/>
                      <w:lock w:val="sdtLocked"/>
                      <w:richText/>
                    </w:sdtPr>
                    <w:sdtContent>
                      <w:r>
                        <w:rPr>
                          <w:color w:val="000000"/>
                          <w:szCs w:val="24"/>
                          <w:lang w:eastAsia="en-GB"/>
                        </w:rPr>
                        <w:t>22</w:t>
                      </w:r>
                    </w:sdtContent>
                  </w:sdt>
                  <w:r>
                    <w:rPr>
                      <w:color w:val="000000"/>
                      <w:szCs w:val="24"/>
                      <w:lang w:eastAsia="en-GB"/>
                    </w:rPr>
                    <w:t>.  Vertinimas yra nuolatinis mokinio pasiekimų, daromos pažangos ir kitos mokymosi patirties stebėjimo ir apibendrinimo procesas. Vertinant mokymosi rezultatus, svarbu nustatyti aiškius vertinimo kriterijus, atitinkančius dalyko bendrojoje programoje išvardytus pasiekimus. Remiantis vertinimo duomenimis numatoma tolimesnė mokymo(si) eiga, skatinant mokinio motyvaciją ir pažangą. Vertinama tai, ko mokiniai buvo mokomi. Pateikiant užduotis mokiniams, turėtų būti paaiškinama, ką reikia atlikti, kaip bus vertinamas darbas, ką reiškia užduotį atlikti gerai ir kokie yra vertinimo kriterijai. Vertinimas turi būti suvokiamas kaip būdas padėti mokiniui sėkmingai mokytis, tobulėti ir bręsti kaip asmenybei. Mokiniai mokomi reflektuoti ir vertinti mokymąsi, savo pasiekimus, geranoriškai ir reikliai vertinti kitų darbus. Pateikiant vertinimą pabrėžiamos ne klaidos ar nesėkmės, o tai, kokią pažangą padarė mokinys. </w:t>
                  </w:r>
                </w:p>
              </w:sdtContent>
            </w:sdt>
            <w:sdt>
              <w:sdtPr>
                <w:alias w:val="35 pr. 23 p."/>
                <w:tag w:val="part_5a21b0834b464814b4fbe3a5cb17c395"/>
                <w:lock w:val="sdtLocked"/>
                <w:richText/>
              </w:sdtPr>
              <w:sdtContent>
                <w:p>
                  <w:pPr>
                    <w:pBdr>
                      <w:top w:val="nil"/>
                      <w:left w:val="nil"/>
                      <w:bottom w:val="nil"/>
                      <w:right w:val="nil"/>
                      <w:between w:val="nil"/>
                    </w:pBdr>
                    <w:ind w:right="-2" w:firstLine="567"/>
                    <w:jc w:val="both"/>
                    <w:rPr>
                      <w:color w:val="000000"/>
                      <w:szCs w:val="24"/>
                      <w:lang w:eastAsia="en-GB"/>
                    </w:rPr>
                  </w:pPr>
                  <w:sdt>
                    <w:sdtPr>
                      <w:alias w:val="Numeris"/>
                      <w:tag w:val="nr_5a21b0834b464814b4fbe3a5cb17c395"/>
                      <w:lock w:val="sdtLocked"/>
                      <w:richText/>
                    </w:sdtPr>
                    <w:sdtContent>
                      <w:r>
                        <w:rPr>
                          <w:color w:val="000000"/>
                          <w:szCs w:val="24"/>
                          <w:lang w:eastAsia="en-GB"/>
                        </w:rPr>
                        <w:t>23</w:t>
                      </w:r>
                    </w:sdtContent>
                  </w:sdt>
                  <w:r>
                    <w:rPr>
                      <w:color w:val="000000"/>
                      <w:szCs w:val="24"/>
                      <w:lang w:eastAsia="en-GB"/>
                    </w:rPr>
                    <w:t>.  Mokinio pasiekimai ir pažanga vertinami taikant formuojamąjį ir apibendrinamąjį vertinimą. Rekomenduojama taikyti diagnostinį vertinimą pusmečio (trimestro) pradžioje ir pabaigoje, siekiant padėti mokiniui įvertinti padarytą pažangą pusmečio (trimestro) eigoje. Pateikiami keturių lygių pasiekimų aprašai padės į(si)vertinti mokymosi pasiekimus ir daromą pažangą, baigus tam tikrą etapą, pamokų ciklą. Vertinant mokinių pasiekimus, derėtų atsižvelgti į klasės sudėtį įvairiais aspektais (socialiniu, etniniu, religiniu ir kt.), mokinių ugdymosi poreikių ir pomėgių įvairovę, individualius gebėjimus, galimybes ir patirtį. </w:t>
                  </w:r>
                </w:p>
              </w:sdtContent>
            </w:sdt>
            <w:sdt>
              <w:sdtPr>
                <w:alias w:val="35 pr. 24 p."/>
                <w:tag w:val="part_b4b0f069a3ce4da4ae84ee045e01d536"/>
                <w:lock w:val="sdtLocked"/>
                <w:richText/>
              </w:sdtPr>
              <w:sdtContent>
                <w:p>
                  <w:pPr>
                    <w:pBdr>
                      <w:top w:val="nil"/>
                      <w:left w:val="nil"/>
                      <w:bottom w:val="nil"/>
                      <w:right w:val="nil"/>
                      <w:between w:val="nil"/>
                    </w:pBdr>
                    <w:ind w:right="-2" w:firstLine="567"/>
                    <w:jc w:val="both"/>
                    <w:rPr>
                      <w:color w:val="000000"/>
                      <w:szCs w:val="24"/>
                      <w:lang w:eastAsia="en-GB"/>
                    </w:rPr>
                  </w:pPr>
                  <w:sdt>
                    <w:sdtPr>
                      <w:alias w:val="Numeris"/>
                      <w:tag w:val="nr_b4b0f069a3ce4da4ae84ee045e01d536"/>
                      <w:lock w:val="sdtLocked"/>
                      <w:richText/>
                    </w:sdtPr>
                    <w:sdtContent>
                      <w:r>
                        <w:rPr>
                          <w:color w:val="000000"/>
                          <w:szCs w:val="24"/>
                          <w:lang w:eastAsia="en-GB"/>
                        </w:rPr>
                        <w:t>24</w:t>
                      </w:r>
                    </w:sdtContent>
                  </w:sdt>
                  <w:r>
                    <w:rPr>
                      <w:color w:val="000000"/>
                      <w:szCs w:val="24"/>
                      <w:lang w:eastAsia="en-GB"/>
                    </w:rPr>
                    <w:t>. Vidurinio ugdymo</w:t>
                  </w:r>
                  <w:r>
                    <w:rPr>
                      <w:b/>
                      <w:color w:val="000000"/>
                      <w:szCs w:val="24"/>
                      <w:lang w:eastAsia="en-GB"/>
                    </w:rPr>
                    <w:t xml:space="preserve"> </w:t>
                  </w:r>
                  <w:r>
                    <w:rPr>
                      <w:color w:val="000000"/>
                      <w:szCs w:val="24"/>
                      <w:lang w:eastAsia="en-GB"/>
                    </w:rPr>
                    <w:t xml:space="preserve">programoje mokymosi pasiekimus rekomenduojama vertinti įskaita (mokymo įstaiga gali apsispręsti kitaip, t. y., vertinti pažymiais), daugiau dėmesio skiriant savarankiško darbo, aktyvaus dalyvavimo klasėje, praktinėje veikloje vertinimui ir mokymosi pažangos įsivertinimui, skatinant mokinių saviugdą, savarankiškumą ir motyvaciją veikti, stiprinant jų savimonę ir savivertę. Apibendrinamasis vertinimas atliekamas ugdymo laikotarpio (pusmečių ar trimestrų), ugdymo programos, ciklo, temos pabaigoje. Mokinių pasiekimai apibendrinami vertinant mokinio per nustatytą ugdymo laikotarpį padarytą pažangą, orientuojantis į Bendrojoje programoje aprašytus mokinių pasiekimų lygių požymius. </w:t>
                  </w:r>
                </w:p>
              </w:sdtContent>
            </w:sdt>
            <w:sdt>
              <w:sdtPr>
                <w:alias w:val="35 pr. 25 p."/>
                <w:tag w:val="part_ca7bb9b6787443eb83326fc651562958"/>
                <w:lock w:val="sdtLocked"/>
                <w:richText/>
              </w:sdtPr>
              <w:sdtContent>
                <w:p>
                  <w:pPr>
                    <w:pBdr>
                      <w:top w:val="nil"/>
                      <w:left w:val="nil"/>
                      <w:bottom w:val="nil"/>
                      <w:right w:val="nil"/>
                      <w:between w:val="nil"/>
                    </w:pBdr>
                    <w:ind w:right="-2" w:firstLine="567"/>
                    <w:jc w:val="both"/>
                    <w:rPr>
                      <w:color w:val="000000"/>
                      <w:szCs w:val="24"/>
                      <w:lang w:eastAsia="en-GB"/>
                    </w:rPr>
                  </w:pPr>
                  <w:sdt>
                    <w:sdtPr>
                      <w:alias w:val="Numeris"/>
                      <w:tag w:val="nr_ca7bb9b6787443eb83326fc651562958"/>
                      <w:lock w:val="sdtLocked"/>
                      <w:richText/>
                    </w:sdtPr>
                    <w:sdtContent>
                      <w:r>
                        <w:rPr>
                          <w:color w:val="000000"/>
                          <w:szCs w:val="24"/>
                          <w:lang w:eastAsia="en-GB"/>
                        </w:rPr>
                        <w:t>25</w:t>
                      </w:r>
                    </w:sdtContent>
                  </w:sdt>
                  <w:r>
                    <w:rPr>
                      <w:color w:val="000000"/>
                      <w:szCs w:val="24"/>
                      <w:lang w:eastAsia="en-GB"/>
                    </w:rPr>
                    <w:t>. Mokinių pasiekimai aprašyti išskiriant keturis pasiekimų lygius: slenkstinį (I), patenkinamą (II), pagrindinį (III), aukštesnįjį (IV). Pasiekimų lygių aprašai padeda mokiniui į(si)vertinti mokymosi pasiekimus ir daromą pažangą, siekti aukštesnių pasiekimų. Pasiekimų lygių aprašai yra orientacinio pobūdžio.</w:t>
                  </w:r>
                </w:p>
              </w:sdtContent>
            </w:sdt>
            <w:sdt>
              <w:sdtPr>
                <w:alias w:val="35 pr. 26 p."/>
                <w:tag w:val="part_11306605a4194ecdbe0896bd32f45cc6"/>
                <w:lock w:val="sdtLocked"/>
                <w:richText/>
              </w:sdtPr>
              <w:sdtContent>
                <w:p>
                  <w:pPr>
                    <w:pBdr>
                      <w:top w:val="nil"/>
                      <w:left w:val="nil"/>
                      <w:bottom w:val="nil"/>
                      <w:right w:val="nil"/>
                      <w:between w:val="nil"/>
                    </w:pBdr>
                    <w:tabs>
                      <w:tab w:val="left" w:pos="284"/>
                    </w:tabs>
                    <w:ind w:right="-2" w:firstLine="567"/>
                    <w:jc w:val="both"/>
                    <w:rPr>
                      <w:color w:val="000000"/>
                      <w:szCs w:val="24"/>
                      <w:lang w:eastAsia="en-GB"/>
                    </w:rPr>
                  </w:pPr>
                  <w:sdt>
                    <w:sdtPr>
                      <w:alias w:val="Numeris"/>
                      <w:tag w:val="nr_11306605a4194ecdbe0896bd32f45cc6"/>
                      <w:lock w:val="sdtLocked"/>
                      <w:richText/>
                    </w:sdtPr>
                    <w:sdtContent>
                      <w:r>
                        <w:rPr>
                          <w:color w:val="000000"/>
                          <w:szCs w:val="24"/>
                          <w:lang w:eastAsia="en-GB"/>
                        </w:rPr>
                        <w:t>26</w:t>
                      </w:r>
                    </w:sdtContent>
                  </w:sdt>
                  <w:r>
                    <w:rPr>
                      <w:color w:val="000000"/>
                      <w:szCs w:val="24"/>
                      <w:lang w:eastAsia="en-GB"/>
                    </w:rPr>
                    <w:t>. Išskiriant pasiekimų lygių požymius naudojamos šios mokinių gebėjimų augimą rodantys kriterijai: </w:t>
                  </w:r>
                </w:p>
                <w:sdt>
                  <w:sdtPr>
                    <w:alias w:val="35 pr. 26.1 pp."/>
                    <w:tag w:val="part_844e18c2dc4e4dceb9c8925b9de2675e"/>
                    <w:lock w:val="sdtLocked"/>
                    <w:richText/>
                  </w:sdtPr>
                  <w:sdtContent>
                    <w:p>
                      <w:pPr>
                        <w:pBdr>
                          <w:top w:val="nil"/>
                          <w:left w:val="nil"/>
                          <w:bottom w:val="nil"/>
                          <w:right w:val="nil"/>
                          <w:between w:val="nil"/>
                        </w:pBdr>
                        <w:ind w:right="-2" w:firstLine="567"/>
                        <w:jc w:val="both"/>
                        <w:rPr>
                          <w:color w:val="000000"/>
                          <w:szCs w:val="24"/>
                          <w:lang w:eastAsia="en-GB"/>
                        </w:rPr>
                      </w:pPr>
                      <w:sdt>
                        <w:sdtPr>
                          <w:alias w:val="Numeris"/>
                          <w:tag w:val="nr_844e18c2dc4e4dceb9c8925b9de2675e"/>
                          <w:lock w:val="sdtLocked"/>
                          <w:richText/>
                        </w:sdtPr>
                        <w:sdtContent>
                          <w:r>
                            <w:rPr>
                              <w:color w:val="000000"/>
                              <w:szCs w:val="24"/>
                              <w:lang w:eastAsia="en-GB"/>
                            </w:rPr>
                            <w:t>26.1</w:t>
                          </w:r>
                        </w:sdtContent>
                      </w:sdt>
                      <w:r>
                        <w:rPr>
                          <w:color w:val="000000"/>
                          <w:szCs w:val="24"/>
                          <w:lang w:eastAsia="en-GB"/>
                        </w:rPr>
                        <w:t>. savarankiškumo: </w:t>
                      </w:r>
                    </w:p>
                    <w:sdt>
                      <w:sdtPr>
                        <w:alias w:val="35 pr. 26.1.1 pp."/>
                        <w:tag w:val="part_a064c71d7b4748079baace9e730ffb11"/>
                        <w:lock w:val="sdtLocked"/>
                        <w:richText/>
                      </w:sdtPr>
                      <w:sdtContent>
                        <w:p>
                          <w:pPr>
                            <w:pBdr>
                              <w:top w:val="nil"/>
                              <w:left w:val="nil"/>
                              <w:bottom w:val="nil"/>
                              <w:right w:val="nil"/>
                              <w:between w:val="nil"/>
                            </w:pBdr>
                            <w:ind w:right="-2" w:firstLine="567"/>
                            <w:jc w:val="both"/>
                            <w:rPr>
                              <w:color w:val="000000"/>
                              <w:szCs w:val="24"/>
                              <w:lang w:eastAsia="en-GB"/>
                            </w:rPr>
                          </w:pPr>
                          <w:sdt>
                            <w:sdtPr>
                              <w:alias w:val="Numeris"/>
                              <w:tag w:val="nr_a064c71d7b4748079baace9e730ffb11"/>
                              <w:lock w:val="sdtLocked"/>
                              <w:richText/>
                            </w:sdtPr>
                            <w:sdtContent>
                              <w:r>
                                <w:rPr>
                                  <w:color w:val="000000"/>
                                  <w:szCs w:val="24"/>
                                  <w:lang w:eastAsia="en-GB"/>
                                </w:rPr>
                                <w:t>26.1.1</w:t>
                              </w:r>
                            </w:sdtContent>
                          </w:sdt>
                          <w:r>
                            <w:rPr>
                              <w:color w:val="000000"/>
                              <w:szCs w:val="24"/>
                              <w:lang w:eastAsia="en-GB"/>
                            </w:rPr>
                            <w:t>. padedamas – užduotis atlieka atsakydamas į nukreipiamuosius klausimus, procesą organizuoja ir jame dalyvauja mokytojas; </w:t>
                          </w:r>
                        </w:p>
                      </w:sdtContent>
                    </w:sdt>
                    <w:sdt>
                      <w:sdtPr>
                        <w:alias w:val="35 pr. 26.1.2 pp."/>
                        <w:tag w:val="part_813d64161e404e1996a5a72fcef2750a"/>
                        <w:lock w:val="sdtLocked"/>
                        <w:richText/>
                      </w:sdtPr>
                      <w:sdtContent>
                        <w:p>
                          <w:pPr>
                            <w:pBdr>
                              <w:top w:val="nil"/>
                              <w:left w:val="nil"/>
                              <w:bottom w:val="nil"/>
                              <w:right w:val="nil"/>
                              <w:between w:val="nil"/>
                            </w:pBdr>
                            <w:ind w:right="-2" w:firstLine="567"/>
                            <w:jc w:val="both"/>
                            <w:rPr>
                              <w:color w:val="000000"/>
                              <w:szCs w:val="24"/>
                              <w:lang w:eastAsia="en-GB"/>
                            </w:rPr>
                          </w:pPr>
                          <w:sdt>
                            <w:sdtPr>
                              <w:alias w:val="Numeris"/>
                              <w:tag w:val="nr_813d64161e404e1996a5a72fcef2750a"/>
                              <w:lock w:val="sdtLocked"/>
                              <w:richText/>
                            </w:sdtPr>
                            <w:sdtContent>
                              <w:r>
                                <w:rPr>
                                  <w:color w:val="000000"/>
                                  <w:szCs w:val="24"/>
                                  <w:lang w:eastAsia="en-GB"/>
                                </w:rPr>
                                <w:t>26.1.2</w:t>
                              </w:r>
                            </w:sdtContent>
                          </w:sdt>
                          <w:r>
                            <w:rPr>
                              <w:color w:val="000000"/>
                              <w:szCs w:val="24"/>
                              <w:lang w:eastAsia="en-GB"/>
                            </w:rPr>
                            <w:t xml:space="preserve">.  konsultuodamasis – mokinys užduotis atlieka pasitardamas su kitais, tikslingai klausdamas ar prašydamas patarimų;  </w:t>
                          </w:r>
                        </w:p>
                      </w:sdtContent>
                    </w:sdt>
                    <w:sdt>
                      <w:sdtPr>
                        <w:alias w:val="35 pr. 26.1.3 pp."/>
                        <w:tag w:val="part_acb7d1f500974262937568fa6790664e"/>
                        <w:lock w:val="sdtLocked"/>
                        <w:richText/>
                      </w:sdtPr>
                      <w:sdtContent>
                        <w:p>
                          <w:pPr>
                            <w:pBdr>
                              <w:top w:val="nil"/>
                              <w:left w:val="nil"/>
                              <w:bottom w:val="nil"/>
                              <w:right w:val="nil"/>
                              <w:between w:val="nil"/>
                            </w:pBdr>
                            <w:ind w:right="-2" w:firstLine="567"/>
                            <w:jc w:val="both"/>
                            <w:rPr>
                              <w:color w:val="000000"/>
                              <w:szCs w:val="24"/>
                              <w:lang w:eastAsia="en-GB"/>
                            </w:rPr>
                          </w:pPr>
                          <w:sdt>
                            <w:sdtPr>
                              <w:alias w:val="Numeris"/>
                              <w:tag w:val="nr_acb7d1f500974262937568fa6790664e"/>
                              <w:lock w:val="sdtLocked"/>
                              <w:richText/>
                            </w:sdtPr>
                            <w:sdtContent>
                              <w:r>
                                <w:rPr>
                                  <w:color w:val="000000"/>
                                  <w:szCs w:val="24"/>
                                  <w:lang w:eastAsia="en-GB"/>
                                </w:rPr>
                                <w:t>26.1.3</w:t>
                              </w:r>
                            </w:sdtContent>
                          </w:sdt>
                          <w:r>
                            <w:rPr>
                              <w:color w:val="000000"/>
                              <w:szCs w:val="24"/>
                              <w:lang w:eastAsia="en-GB"/>
                            </w:rPr>
                            <w:t xml:space="preserve">.   savarankiškai – užduotį atlieka savarankiškai. </w:t>
                          </w:r>
                        </w:p>
                      </w:sdtContent>
                    </w:sdt>
                  </w:sdtContent>
                </w:sdt>
                <w:sdt>
                  <w:sdtPr>
                    <w:alias w:val="35 pr. 26.2 pp."/>
                    <w:tag w:val="part_19455646bb514cb7a73523a3ab8db72a"/>
                    <w:lock w:val="sdtLocked"/>
                    <w:richText/>
                  </w:sdtPr>
                  <w:sdtContent>
                    <w:p>
                      <w:pPr>
                        <w:pBdr>
                          <w:top w:val="nil"/>
                          <w:left w:val="nil"/>
                          <w:bottom w:val="nil"/>
                          <w:right w:val="nil"/>
                          <w:between w:val="nil"/>
                        </w:pBdr>
                        <w:ind w:right="-2" w:firstLine="567"/>
                        <w:jc w:val="both"/>
                        <w:rPr>
                          <w:color w:val="000000"/>
                          <w:szCs w:val="24"/>
                          <w:lang w:eastAsia="en-GB"/>
                        </w:rPr>
                      </w:pPr>
                      <w:sdt>
                        <w:sdtPr>
                          <w:alias w:val="Numeris"/>
                          <w:tag w:val="nr_19455646bb514cb7a73523a3ab8db72a"/>
                          <w:lock w:val="sdtLocked"/>
                          <w:richText/>
                        </w:sdtPr>
                        <w:sdtContent>
                          <w:r>
                            <w:rPr>
                              <w:color w:val="000000"/>
                              <w:szCs w:val="24"/>
                              <w:lang w:eastAsia="en-GB"/>
                            </w:rPr>
                            <w:t>26.2</w:t>
                          </w:r>
                        </w:sdtContent>
                      </w:sdt>
                      <w:r>
                        <w:rPr>
                          <w:color w:val="000000"/>
                          <w:szCs w:val="24"/>
                          <w:lang w:eastAsia="en-GB"/>
                        </w:rPr>
                        <w:t>.  konteksto: </w:t>
                      </w:r>
                    </w:p>
                    <w:sdt>
                      <w:sdtPr>
                        <w:alias w:val="35 pr. 26.2.1 pp."/>
                        <w:tag w:val="part_d57d16c22a5b45ec9b2c4cd6da81d05d"/>
                        <w:lock w:val="sdtLocked"/>
                        <w:richText/>
                      </w:sdtPr>
                      <w:sdtContent>
                        <w:p>
                          <w:pPr>
                            <w:pBdr>
                              <w:top w:val="nil"/>
                              <w:left w:val="nil"/>
                              <w:bottom w:val="nil"/>
                              <w:right w:val="nil"/>
                              <w:between w:val="nil"/>
                            </w:pBdr>
                            <w:ind w:right="-2" w:firstLine="567"/>
                            <w:jc w:val="both"/>
                            <w:rPr>
                              <w:color w:val="000000"/>
                              <w:szCs w:val="24"/>
                              <w:lang w:eastAsia="en-GB"/>
                            </w:rPr>
                          </w:pPr>
                          <w:sdt>
                            <w:sdtPr>
                              <w:alias w:val="Numeris"/>
                              <w:tag w:val="nr_d57d16c22a5b45ec9b2c4cd6da81d05d"/>
                              <w:lock w:val="sdtLocked"/>
                              <w:richText/>
                            </w:sdtPr>
                            <w:sdtContent>
                              <w:r>
                                <w:rPr>
                                  <w:color w:val="000000"/>
                                  <w:szCs w:val="24"/>
                                  <w:lang w:eastAsia="en-GB"/>
                                </w:rPr>
                                <w:t>26.2.1</w:t>
                              </w:r>
                            </w:sdtContent>
                          </w:sdt>
                          <w:r>
                            <w:rPr>
                              <w:color w:val="000000"/>
                              <w:szCs w:val="24"/>
                              <w:lang w:eastAsia="en-GB"/>
                            </w:rPr>
                            <w:t>. artima aplinka; </w:t>
                          </w:r>
                        </w:p>
                      </w:sdtContent>
                    </w:sdt>
                    <w:sdt>
                      <w:sdtPr>
                        <w:alias w:val="35 pr. 26.2.2 pp."/>
                        <w:tag w:val="part_7f4aaaf0c5f64914bfd2defd1be4fd94"/>
                        <w:lock w:val="sdtLocked"/>
                        <w:richText/>
                      </w:sdtPr>
                      <w:sdtContent>
                        <w:p>
                          <w:pPr>
                            <w:pBdr>
                              <w:top w:val="nil"/>
                              <w:left w:val="nil"/>
                              <w:bottom w:val="nil"/>
                              <w:right w:val="nil"/>
                              <w:between w:val="nil"/>
                            </w:pBdr>
                            <w:ind w:right="-2" w:firstLine="567"/>
                            <w:jc w:val="both"/>
                            <w:rPr>
                              <w:color w:val="000000"/>
                              <w:szCs w:val="24"/>
                              <w:lang w:eastAsia="en-GB"/>
                            </w:rPr>
                          </w:pPr>
                          <w:sdt>
                            <w:sdtPr>
                              <w:alias w:val="Numeris"/>
                              <w:tag w:val="nr_7f4aaaf0c5f64914bfd2defd1be4fd94"/>
                              <w:lock w:val="sdtLocked"/>
                              <w:richText/>
                            </w:sdtPr>
                            <w:sdtContent>
                              <w:r>
                                <w:rPr>
                                  <w:color w:val="000000"/>
                                  <w:szCs w:val="24"/>
                                  <w:lang w:eastAsia="en-GB"/>
                                </w:rPr>
                                <w:t>26.2.2</w:t>
                              </w:r>
                            </w:sdtContent>
                          </w:sdt>
                          <w:r>
                            <w:rPr>
                              <w:color w:val="000000"/>
                              <w:szCs w:val="24"/>
                              <w:lang w:eastAsia="en-GB"/>
                            </w:rPr>
                            <w:t>. įprastas kontekstas(-ai); </w:t>
                          </w:r>
                        </w:p>
                      </w:sdtContent>
                    </w:sdt>
                    <w:sdt>
                      <w:sdtPr>
                        <w:alias w:val="35 pr. 26.2.3 pp."/>
                        <w:tag w:val="part_2a625b3f4ffd4762aa3bc099a92f944e"/>
                        <w:lock w:val="sdtLocked"/>
                        <w:richText/>
                      </w:sdtPr>
                      <w:sdtContent>
                        <w:p>
                          <w:pPr>
                            <w:pBdr>
                              <w:top w:val="nil"/>
                              <w:left w:val="nil"/>
                              <w:bottom w:val="nil"/>
                              <w:right w:val="nil"/>
                              <w:between w:val="nil"/>
                            </w:pBdr>
                            <w:ind w:right="-2" w:firstLine="567"/>
                            <w:jc w:val="both"/>
                            <w:rPr>
                              <w:color w:val="000000"/>
                              <w:szCs w:val="24"/>
                              <w:lang w:eastAsia="en-GB"/>
                            </w:rPr>
                          </w:pPr>
                          <w:sdt>
                            <w:sdtPr>
                              <w:alias w:val="Numeris"/>
                              <w:tag w:val="nr_2a625b3f4ffd4762aa3bc099a92f944e"/>
                              <w:lock w:val="sdtLocked"/>
                              <w:richText/>
                            </w:sdtPr>
                            <w:sdtContent>
                              <w:r>
                                <w:rPr>
                                  <w:color w:val="000000"/>
                                  <w:szCs w:val="24"/>
                                  <w:lang w:eastAsia="en-GB"/>
                                </w:rPr>
                                <w:t>26.2.3</w:t>
                              </w:r>
                            </w:sdtContent>
                          </w:sdt>
                          <w:r>
                            <w:rPr>
                              <w:color w:val="000000"/>
                              <w:szCs w:val="24"/>
                              <w:lang w:eastAsia="en-GB"/>
                            </w:rPr>
                            <w:t>. naujas, neįprastas kontekstas(-ai). </w:t>
                          </w:r>
                        </w:p>
                      </w:sdtContent>
                    </w:sdt>
                  </w:sdtContent>
                </w:sdt>
              </w:sdtContent>
            </w:sdt>
            <w:sdt>
              <w:sdtPr>
                <w:alias w:val="35 pr. 27 p."/>
                <w:tag w:val="part_537a444b5f44419a8942422d4f101a43"/>
                <w:lock w:val="sdtLocked"/>
                <w:richText/>
              </w:sdtPr>
              <w:sdtContent>
                <w:p>
                  <w:pPr>
                    <w:pBdr>
                      <w:top w:val="nil"/>
                      <w:left w:val="nil"/>
                      <w:bottom w:val="nil"/>
                      <w:right w:val="nil"/>
                      <w:between w:val="nil"/>
                    </w:pBdr>
                    <w:ind w:right="-2" w:firstLine="567"/>
                    <w:jc w:val="both"/>
                    <w:rPr>
                      <w:color w:val="000000"/>
                      <w:szCs w:val="24"/>
                      <w:lang w:eastAsia="en-GB"/>
                    </w:rPr>
                  </w:pPr>
                  <w:sdt>
                    <w:sdtPr>
                      <w:alias w:val="Numeris"/>
                      <w:tag w:val="nr_537a444b5f44419a8942422d4f101a43"/>
                      <w:lock w:val="sdtLocked"/>
                      <w:richText/>
                    </w:sdtPr>
                    <w:sdtContent>
                      <w:r>
                        <w:rPr>
                          <w:color w:val="000000"/>
                          <w:szCs w:val="24"/>
                          <w:lang w:eastAsia="en-GB"/>
                        </w:rPr>
                        <w:t>27</w:t>
                      </w:r>
                    </w:sdtContent>
                  </w:sdt>
                  <w:r>
                    <w:rPr>
                      <w:color w:val="000000"/>
                      <w:szCs w:val="24"/>
                      <w:lang w:eastAsia="en-GB"/>
                    </w:rPr>
                    <w:t xml:space="preserve">. Viduriniame ugdyme pasiekimų lygiai gali būti siejami su mokinio pasiekimų vertinimu pažymiais: slenkstinis lygis (I) – 4, patenkinamas lygis (II) – 5–6, pagrindinis lygis (III) – 7–8, aukštesnysis lygis (IV) – 9–10. </w:t>
                  </w:r>
                  <w:r>
                    <w:rPr>
                      <w:szCs w:val="24"/>
                      <w:lang w:eastAsia="en-GB"/>
                    </w:rPr>
                    <w:t>Baigiant vidurinio ugdymo programą galima rašyti baigiamąjį brandos darbą.</w:t>
                  </w:r>
                </w:p>
                <w:p>
                  <w:pPr>
                    <w:pBdr>
                      <w:top w:val="nil"/>
                      <w:left w:val="nil"/>
                      <w:bottom w:val="nil"/>
                      <w:right w:val="nil"/>
                      <w:between w:val="nil"/>
                    </w:pBdr>
                    <w:ind w:right="-2" w:firstLine="567"/>
                    <w:jc w:val="both"/>
                    <w:rPr>
                      <w:rFonts w:eastAsia="Arial"/>
                      <w:color w:val="000000"/>
                      <w:szCs w:val="24"/>
                      <w:lang w:eastAsia="en-GB"/>
                    </w:rPr>
                    <w:sectPr>
                      <w:headerReference w:type="even" r:id="rId10"/>
                      <w:headerReference w:type="default" r:id="rId11"/>
                      <w:footerReference w:type="even" r:id="rId12"/>
                      <w:footerReference w:type="default" r:id="rId13"/>
                      <w:headerReference w:type="first" r:id="rId14"/>
                      <w:footerReference w:type="first" r:id="rId15"/>
                      <w:pgSz w:w="11906" w:h="16838"/>
                      <w:pgMar w:top="1134" w:right="567" w:bottom="1134" w:left="1701" w:header="567" w:footer="567" w:gutter="0"/>
                      <w:pgNumType w:start="1"/>
                      <w:cols w:space="720"/>
                      <w:titlePg/>
                    </w:sectPr>
                  </w:pPr>
                </w:p>
                <w:p>
                  <w:pPr>
                    <w:pBdr>
                      <w:top w:val="nil"/>
                      <w:left w:val="nil"/>
                      <w:bottom w:val="nil"/>
                      <w:right w:val="nil"/>
                      <w:between w:val="nil"/>
                    </w:pBdr>
                    <w:tabs>
                      <w:tab w:val="center" w:pos="4819"/>
                      <w:tab w:val="right" w:pos="9638"/>
                    </w:tabs>
                    <w:jc w:val="center"/>
                    <w:rPr>
                      <w:color w:val="000000"/>
                      <w:sz w:val="22"/>
                      <w:szCs w:val="22"/>
                      <w:lang w:eastAsia="en-GB"/>
                    </w:rPr>
                  </w:pPr>
                  <w:r>
                    <w:rPr>
                      <w:color w:val="000000"/>
                      <w:szCs w:val="24"/>
                      <w:lang w:eastAsia="en-GB"/>
                    </w:rPr>
                    <w:fldChar w:fldCharType="begin" w:fldLock="1"/>
                  </w:r>
                  <w:r>
                    <w:rPr>
                      <w:color w:val="000000"/>
                      <w:szCs w:val="24"/>
                      <w:lang w:eastAsia="en-GB"/>
                    </w:rPr>
                    <w:instrText>PAGE</w:instrText>
                  </w:r>
                  <w:r>
                    <w:rPr>
                      <w:color w:val="000000"/>
                      <w:szCs w:val="24"/>
                      <w:lang w:eastAsia="en-GB"/>
                    </w:rPr>
                    <w:fldChar w:fldCharType="separate"/>
                  </w:r>
                  <w:r>
                    <w:rPr>
                      <w:color w:val="000000"/>
                      <w:szCs w:val="24"/>
                      <w:lang w:eastAsia="en-GB"/>
                    </w:rPr>
                    <w:t>9</w:t>
                  </w:r>
                  <w:r>
                    <w:rPr>
                      <w:color w:val="000000"/>
                      <w:szCs w:val="24"/>
                      <w:lang w:eastAsia="en-GB"/>
                    </w:rPr>
                    <w:fldChar w:fldCharType="end"/>
                  </w:r>
                </w:p>
                <w:p>
                  <w:pPr>
                    <w:ind w:firstLine="567"/>
                    <w:rPr>
                      <w:color w:val="FF0000"/>
                      <w:szCs w:val="24"/>
                      <w:lang w:eastAsia="en-GB"/>
                    </w:rPr>
                  </w:pPr>
                </w:p>
              </w:sdtContent>
            </w:sdt>
          </w:sdtContent>
        </w:sdt>
        <w:sdt>
          <w:sdtPr>
            <w:alias w:val="skyrius"/>
            <w:tag w:val="part_17ec02821a584c799523e75c32dfd2bc"/>
            <w:lock w:val="sdtLocked"/>
            <w:richText/>
          </w:sdtPr>
          <w:sdtContent>
            <w:p>
              <w:pPr>
                <w:ind w:firstLine="567"/>
                <w:jc w:val="center"/>
                <w:rPr>
                  <w:b/>
                  <w:szCs w:val="24"/>
                  <w:lang w:eastAsia="en-GB"/>
                </w:rPr>
              </w:pPr>
              <w:sdt>
                <w:sdtPr>
                  <w:alias w:val="Numeris"/>
                  <w:tag w:val="nr_17ec02821a584c799523e75c32dfd2bc"/>
                  <w:lock w:val="sdtLocked"/>
                  <w:richText/>
                </w:sdtPr>
                <w:sdtContent>
                  <w:r>
                    <w:rPr>
                      <w:b/>
                      <w:szCs w:val="24"/>
                      <w:lang w:eastAsia="en-GB"/>
                    </w:rPr>
                    <w:t>VII</w:t>
                  </w:r>
                </w:sdtContent>
              </w:sdt>
              <w:r>
                <w:rPr>
                  <w:b/>
                  <w:szCs w:val="24"/>
                  <w:lang w:eastAsia="en-GB"/>
                </w:rPr>
                <w:t xml:space="preserve"> SKYRIUS</w:t>
              </w:r>
            </w:p>
            <w:p>
              <w:pPr>
                <w:ind w:firstLine="567"/>
                <w:jc w:val="center"/>
                <w:rPr>
                  <w:b/>
                  <w:szCs w:val="24"/>
                  <w:lang w:eastAsia="en-GB"/>
                </w:rPr>
              </w:pPr>
              <w:sdt>
                <w:sdtPr>
                  <w:alias w:val="Pavadinimas"/>
                  <w:tag w:val="title_17ec02821a584c799523e75c32dfd2bc"/>
                  <w:lock w:val="sdtLocked"/>
                  <w:richText/>
                </w:sdtPr>
                <w:sdtContent>
                  <w:r>
                    <w:rPr>
                      <w:b/>
                      <w:szCs w:val="24"/>
                      <w:lang w:eastAsia="en-GB"/>
                    </w:rPr>
                    <w:t>MOKINIŲ PASIEKIMŲ LYGIŲ POŽYMIAI PAGAL PASIEKIMŲ SRITIS</w:t>
                  </w:r>
                </w:sdtContent>
              </w:sdt>
            </w:p>
            <w:p>
              <w:pPr>
                <w:ind w:firstLine="567"/>
                <w:jc w:val="center"/>
                <w:rPr>
                  <w:szCs w:val="24"/>
                  <w:lang w:eastAsia="en-GB"/>
                </w:rPr>
              </w:pPr>
              <w:r>
                <w:rPr>
                  <w:b/>
                  <w:szCs w:val="24"/>
                  <w:lang w:eastAsia="en-GB"/>
                </w:rPr>
                <w:br/>
              </w:r>
            </w:p>
            <w:sdt>
              <w:sdtPr>
                <w:alias w:val="35 pr. 28 p."/>
                <w:tag w:val="part_d6c27a41d6de43239875dbc76ec5e893"/>
                <w:lock w:val="sdtLocked"/>
                <w:richText/>
              </w:sdtPr>
              <w:sdtContent>
                <w:p>
                  <w:pPr>
                    <w:ind w:firstLine="567"/>
                    <w:jc w:val="both"/>
                    <w:outlineLvl w:val="1"/>
                    <w:rPr>
                      <w:color w:val="000000"/>
                      <w:szCs w:val="24"/>
                      <w:lang w:eastAsia="en-GB"/>
                    </w:rPr>
                  </w:pPr>
                  <w:sdt>
                    <w:sdtPr>
                      <w:alias w:val="Numeris"/>
                      <w:tag w:val="nr_d6c27a41d6de43239875dbc76ec5e893"/>
                      <w:lock w:val="sdtLocked"/>
                      <w:richText/>
                    </w:sdtPr>
                    <w:sdtContent>
                      <w:r>
                        <w:rPr>
                          <w:color w:val="000000"/>
                          <w:szCs w:val="24"/>
                          <w:shd w:val="clear" w:color="auto" w:fill="FFFFFF"/>
                          <w:lang w:eastAsia="en-GB"/>
                        </w:rPr>
                        <w:t>28</w:t>
                      </w:r>
                    </w:sdtContent>
                  </w:sdt>
                  <w:r>
                    <w:rPr>
                      <w:color w:val="000000"/>
                      <w:szCs w:val="24"/>
                      <w:shd w:val="clear" w:color="auto" w:fill="FFFFFF"/>
                      <w:lang w:eastAsia="en-GB"/>
                    </w:rPr>
                    <w:t>. Pasiekimų lygių požymių lentelėje raidės ir skaičių junginiu (pavyzdžiui, A1.2.) žymima pasiekimų sritis (A), pirmas skaičius nurodo pasiekimą (1), o antras skaičius (2) – pasiekimų lygį.</w:t>
                  </w:r>
                </w:p>
              </w:sdtContent>
            </w:sdt>
            <w:sdt>
              <w:sdtPr>
                <w:alias w:val="35 pr. 29 p."/>
                <w:tag w:val="part_fd8ea97ac6b341308f2974dfe3602cfb"/>
                <w:lock w:val="sdtLocked"/>
                <w:richText/>
              </w:sdtPr>
              <w:sdtContent>
                <w:p>
                  <w:pPr>
                    <w:ind w:firstLine="567"/>
                    <w:outlineLvl w:val="1"/>
                    <w:rPr>
                      <w:color w:val="2E74B5"/>
                      <w:sz w:val="26"/>
                      <w:szCs w:val="26"/>
                      <w:lang w:eastAsia="en-GB"/>
                    </w:rPr>
                  </w:pPr>
                  <w:sdt>
                    <w:sdtPr>
                      <w:alias w:val="Numeris"/>
                      <w:tag w:val="nr_fd8ea97ac6b341308f2974dfe3602cfb"/>
                      <w:lock w:val="sdtLocked"/>
                      <w:richText/>
                    </w:sdtPr>
                    <w:sdtContent>
                      <w:r>
                        <w:rPr>
                          <w:color w:val="000000"/>
                          <w:szCs w:val="24"/>
                          <w:lang w:eastAsia="en-GB"/>
                        </w:rPr>
                        <w:t>29</w:t>
                      </w:r>
                    </w:sdtContent>
                  </w:sdt>
                  <w:r>
                    <w:rPr>
                      <w:color w:val="000000"/>
                      <w:szCs w:val="24"/>
                      <w:lang w:eastAsia="en-GB"/>
                    </w:rPr>
                    <w:t xml:space="preserve">. Pasiekimų lygių požymiai.  III – IV gimnazijos klasės.</w:t>
                  </w:r>
                </w:p>
                <w:tbl>
                  <w:tblPr>
                    <w:tblW w:w="15160" w:type="dxa"/>
                    <w:tblInd w:w="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00" w:type="dxa"/>
                      <w:left w:w="100" w:type="dxa"/>
                      <w:bottom w:w="100" w:type="dxa"/>
                      <w:right w:w="100" w:type="dxa"/>
                    </w:tblCellMar>
                    <w:tblLook w:val="0400" w:firstRow="0" w:lastRow="0" w:firstColumn="0" w:lastColumn="0" w:noHBand="0" w:noVBand="1"/>
                  </w:tblPr>
                  <w:tblGrid>
                    <w:gridCol w:w="3789"/>
                    <w:gridCol w:w="3790"/>
                    <w:gridCol w:w="3612"/>
                    <w:gridCol w:w="3969"/>
                  </w:tblGrid>
                  <w:tr>
                    <w:trPr>
                      <w:trHeight w:val="194"/>
                      <w:tblHeader/>
                    </w:trPr>
                    <w:tc>
                      <w:tcPr>
                        <w:tcW w:w="15160" w:type="dxa"/>
                        <w:gridSpan w:val="4"/>
                        <w:shd w:val="clear" w:color="auto" w:fill="auto"/>
                      </w:tcPr>
                      <w:p>
                        <w:pPr>
                          <w:pBdr>
                            <w:top w:val="nil"/>
                            <w:left w:val="nil"/>
                            <w:bottom w:val="nil"/>
                            <w:right w:val="nil"/>
                            <w:between w:val="nil"/>
                          </w:pBdr>
                          <w:jc w:val="center"/>
                          <w:rPr>
                            <w:color w:val="000000"/>
                            <w:szCs w:val="24"/>
                            <w:lang w:eastAsia="en-GB"/>
                          </w:rPr>
                        </w:pPr>
                        <w:r>
                          <w:rPr>
                            <w:color w:val="000000"/>
                            <w:szCs w:val="24"/>
                            <w:lang w:eastAsia="en-GB"/>
                          </w:rPr>
                          <w:t>Pasiekimų lygiai</w:t>
                        </w:r>
                      </w:p>
                    </w:tc>
                  </w:tr>
                  <w:tr>
                    <w:trPr>
                      <w:trHeight w:val="44"/>
                      <w:tblHeader/>
                    </w:trPr>
                    <w:tc>
                      <w:tcPr>
                        <w:tcW w:w="3789" w:type="dxa"/>
                        <w:shd w:val="clear" w:color="auto" w:fill="auto"/>
                      </w:tcPr>
                      <w:p>
                        <w:pPr>
                          <w:pBdr>
                            <w:top w:val="nil"/>
                            <w:left w:val="nil"/>
                            <w:bottom w:val="nil"/>
                            <w:right w:val="nil"/>
                            <w:between w:val="nil"/>
                          </w:pBdr>
                          <w:jc w:val="center"/>
                          <w:rPr>
                            <w:color w:val="000000"/>
                            <w:szCs w:val="24"/>
                            <w:lang w:eastAsia="en-GB"/>
                          </w:rPr>
                        </w:pPr>
                        <w:r>
                          <w:rPr>
                            <w:color w:val="000000"/>
                            <w:szCs w:val="24"/>
                            <w:lang w:eastAsia="en-GB"/>
                          </w:rPr>
                          <w:t>Slenkstinis (I)</w:t>
                        </w:r>
                      </w:p>
                    </w:tc>
                    <w:tc>
                      <w:tcPr>
                        <w:tcW w:w="3790" w:type="dxa"/>
                        <w:shd w:val="clear" w:color="auto" w:fill="auto"/>
                      </w:tcPr>
                      <w:p>
                        <w:pPr>
                          <w:pBdr>
                            <w:top w:val="nil"/>
                            <w:left w:val="nil"/>
                            <w:bottom w:val="nil"/>
                            <w:right w:val="nil"/>
                            <w:between w:val="nil"/>
                          </w:pBdr>
                          <w:jc w:val="center"/>
                          <w:rPr>
                            <w:color w:val="000000"/>
                            <w:szCs w:val="24"/>
                            <w:lang w:eastAsia="en-GB"/>
                          </w:rPr>
                        </w:pPr>
                        <w:r>
                          <w:rPr>
                            <w:color w:val="000000"/>
                            <w:szCs w:val="24"/>
                            <w:lang w:eastAsia="en-GB"/>
                          </w:rPr>
                          <w:t>Patenkinamas (II)</w:t>
                        </w:r>
                      </w:p>
                    </w:tc>
                    <w:tc>
                      <w:tcPr>
                        <w:tcW w:w="3612" w:type="dxa"/>
                        <w:shd w:val="clear" w:color="auto" w:fill="auto"/>
                      </w:tcPr>
                      <w:p>
                        <w:pPr>
                          <w:pBdr>
                            <w:top w:val="nil"/>
                            <w:left w:val="nil"/>
                            <w:bottom w:val="nil"/>
                            <w:right w:val="nil"/>
                            <w:between w:val="nil"/>
                          </w:pBdr>
                          <w:jc w:val="center"/>
                          <w:rPr>
                            <w:color w:val="000000"/>
                            <w:szCs w:val="24"/>
                            <w:lang w:eastAsia="en-GB"/>
                          </w:rPr>
                        </w:pPr>
                        <w:r>
                          <w:rPr>
                            <w:color w:val="000000"/>
                            <w:szCs w:val="24"/>
                            <w:lang w:eastAsia="en-GB"/>
                          </w:rPr>
                          <w:t>Pagrindinis (III)</w:t>
                        </w:r>
                      </w:p>
                    </w:tc>
                    <w:tc>
                      <w:tcPr>
                        <w:tcW w:w="3969" w:type="dxa"/>
                        <w:shd w:val="clear" w:color="auto" w:fill="auto"/>
                      </w:tcPr>
                      <w:p>
                        <w:pPr>
                          <w:pBdr>
                            <w:top w:val="nil"/>
                            <w:left w:val="nil"/>
                            <w:bottom w:val="nil"/>
                            <w:right w:val="nil"/>
                            <w:between w:val="nil"/>
                          </w:pBdr>
                          <w:jc w:val="center"/>
                          <w:rPr>
                            <w:color w:val="000000"/>
                            <w:szCs w:val="24"/>
                            <w:lang w:eastAsia="en-GB"/>
                          </w:rPr>
                        </w:pPr>
                        <w:r>
                          <w:rPr>
                            <w:color w:val="000000"/>
                            <w:szCs w:val="24"/>
                            <w:lang w:eastAsia="en-GB"/>
                          </w:rPr>
                          <w:t>Aukštesnysis (IV)</w:t>
                        </w:r>
                      </w:p>
                    </w:tc>
                  </w:tr>
                  <w:tr>
                    <w:trPr>
                      <w:trHeight w:val="283"/>
                    </w:trPr>
                    <w:tc>
                      <w:tcPr>
                        <w:tcW w:w="15160" w:type="dxa"/>
                        <w:gridSpan w:val="4"/>
                        <w:shd w:val="clear" w:color="auto" w:fill="auto"/>
                      </w:tcPr>
                      <w:p>
                        <w:pPr>
                          <w:jc w:val="center"/>
                          <w:rPr>
                            <w:szCs w:val="24"/>
                            <w:lang w:eastAsia="en-GB"/>
                          </w:rPr>
                        </w:pPr>
                        <w:r>
                          <w:rPr>
                            <w:color w:val="000000"/>
                            <w:szCs w:val="24"/>
                            <w:highlight w:val="white"/>
                            <w:lang w:eastAsia="en-GB"/>
                          </w:rPr>
                          <w:t>1. Pasiekimų sritis: Pagrindinės grėsmes Lietuvos nacionaliniam saugumui (A)</w:t>
                        </w:r>
                        <w:r>
                          <w:rPr>
                            <w:color w:val="000000"/>
                            <w:szCs w:val="24"/>
                            <w:lang w:eastAsia="en-GB"/>
                          </w:rPr>
                          <w:t>.</w:t>
                        </w:r>
                      </w:p>
                    </w:tc>
                  </w:tr>
                  <w:tr>
                    <w:trPr>
                      <w:trHeight w:val="1757"/>
                    </w:trPr>
                    <w:tc>
                      <w:tcPr>
                        <w:tcW w:w="3789" w:type="dxa"/>
                        <w:shd w:val="clear" w:color="auto" w:fill="FFFFFF" w:themeFill="background1"/>
                        <w:tcMar>
                          <w:top w:w="100" w:type="dxa"/>
                          <w:left w:w="100" w:type="dxa"/>
                          <w:bottom w:w="100" w:type="dxa"/>
                          <w:right w:w="100" w:type="dxa"/>
                        </w:tcMar>
                      </w:tcPr>
                      <w:p>
                        <w:pPr>
                          <w:rPr>
                            <w:szCs w:val="24"/>
                            <w:lang w:eastAsia="en-GB"/>
                          </w:rPr>
                        </w:pPr>
                        <w:r>
                          <w:rPr>
                            <w:szCs w:val="24"/>
                            <w:lang w:eastAsia="en-GB"/>
                          </w:rPr>
                          <w:t xml:space="preserve">Paaiškina Lietuvos nacionalinio saugumo ir gynybos sąvoką (A.1.1.). </w:t>
                        </w:r>
                      </w:p>
                      <w:p>
                        <w:pPr>
                          <w:ind w:firstLine="62"/>
                          <w:rPr>
                            <w:szCs w:val="24"/>
                            <w:lang w:eastAsia="en-GB"/>
                          </w:rPr>
                        </w:pPr>
                      </w:p>
                    </w:tc>
                    <w:tc>
                      <w:tcPr>
                        <w:tcW w:w="3790" w:type="dxa"/>
                        <w:shd w:val="clear" w:color="auto" w:fill="FFFFFF" w:themeFill="background1"/>
                        <w:tcMar>
                          <w:top w:w="100" w:type="dxa"/>
                          <w:left w:w="100" w:type="dxa"/>
                          <w:bottom w:w="100" w:type="dxa"/>
                          <w:right w:w="100" w:type="dxa"/>
                        </w:tcMar>
                      </w:tcPr>
                      <w:p>
                        <w:pPr>
                          <w:rPr>
                            <w:szCs w:val="24"/>
                            <w:lang w:eastAsia="en-GB"/>
                          </w:rPr>
                        </w:pPr>
                        <w:r>
                          <w:rPr>
                            <w:szCs w:val="24"/>
                            <w:lang w:eastAsia="en-GB"/>
                          </w:rPr>
                          <w:t xml:space="preserve">Apibūdina pagrindines globalias saugumo grėsmes (A.1.2.).  </w:t>
                        </w:r>
                      </w:p>
                    </w:tc>
                    <w:tc>
                      <w:tcPr>
                        <w:tcW w:w="3612" w:type="dxa"/>
                        <w:shd w:val="clear" w:color="auto" w:fill="FFFFFF" w:themeFill="background1"/>
                        <w:tcMar>
                          <w:top w:w="100" w:type="dxa"/>
                          <w:left w:w="100" w:type="dxa"/>
                          <w:bottom w:w="100" w:type="dxa"/>
                          <w:right w:w="100" w:type="dxa"/>
                        </w:tcMar>
                      </w:tcPr>
                      <w:p>
                        <w:pPr>
                          <w:rPr>
                            <w:szCs w:val="24"/>
                            <w:lang w:eastAsia="en-GB"/>
                          </w:rPr>
                        </w:pPr>
                        <w:r>
                          <w:rPr>
                            <w:szCs w:val="24"/>
                            <w:lang w:eastAsia="en-GB"/>
                          </w:rPr>
                          <w:t>Pagal nurodytus kriterijus klasifikuoja grėsmes ir, nagrinėdami aktualijas medijose, diskutuoja apie jų poveikį Lietuvos nacionaliniam saugumui (A.1.3.).</w:t>
                        </w:r>
                      </w:p>
                    </w:tc>
                    <w:tc>
                      <w:tcPr>
                        <w:tcW w:w="3969" w:type="dxa"/>
                        <w:shd w:val="clear" w:color="auto" w:fill="FFFFFF" w:themeFill="background1"/>
                        <w:tcMar>
                          <w:top w:w="100" w:type="dxa"/>
                          <w:left w:w="100" w:type="dxa"/>
                          <w:bottom w:w="100" w:type="dxa"/>
                          <w:right w:w="100" w:type="dxa"/>
                        </w:tcMar>
                      </w:tcPr>
                      <w:p>
                        <w:pPr>
                          <w:rPr>
                            <w:szCs w:val="24"/>
                            <w:lang w:eastAsia="en-GB"/>
                          </w:rPr>
                        </w:pPr>
                        <w:r>
                          <w:rPr>
                            <w:szCs w:val="24"/>
                            <w:lang w:eastAsia="en-GB"/>
                          </w:rPr>
                          <w:t xml:space="preserve">Analizuoja globalios saugumo sistemos pokyčius. Diskutuoja apie Šaltojo karo ir dabartinės saugumo sistemos skirtumus. Domisi ir argumentuotai diskutuoja apie grėsmes iššūkius globaliam ir Lietuvos nacionaliniam saugumui (A.1.4.). </w:t>
                        </w:r>
                      </w:p>
                    </w:tc>
                  </w:tr>
                  <w:tr>
                    <w:trPr>
                      <w:trHeight w:val="1770"/>
                    </w:trPr>
                    <w:tc>
                      <w:tcPr>
                        <w:tcW w:w="3789" w:type="dxa"/>
                        <w:shd w:val="clear" w:color="auto" w:fill="FFFFFF" w:themeFill="background1"/>
                        <w:tcMar>
                          <w:top w:w="100" w:type="dxa"/>
                          <w:left w:w="100" w:type="dxa"/>
                          <w:bottom w:w="100" w:type="dxa"/>
                          <w:right w:w="100" w:type="dxa"/>
                        </w:tcMar>
                      </w:tcPr>
                      <w:p>
                        <w:pPr>
                          <w:rPr>
                            <w:szCs w:val="24"/>
                            <w:lang w:eastAsia="en-GB"/>
                          </w:rPr>
                        </w:pPr>
                        <w:r>
                          <w:rPr>
                            <w:szCs w:val="24"/>
                            <w:lang w:eastAsia="en-GB"/>
                          </w:rPr>
                          <w:t xml:space="preserve">Padedamas nusako skirtumus tarp demokratinių ir autoritarinių valstybių (A.2.1.). </w:t>
                        </w:r>
                      </w:p>
                    </w:tc>
                    <w:tc>
                      <w:tcPr>
                        <w:tcW w:w="3790" w:type="dxa"/>
                        <w:shd w:val="clear" w:color="auto" w:fill="FFFFFF" w:themeFill="background1"/>
                        <w:tcMar>
                          <w:top w:w="100" w:type="dxa"/>
                          <w:left w:w="100" w:type="dxa"/>
                          <w:bottom w:w="100" w:type="dxa"/>
                          <w:right w:w="100" w:type="dxa"/>
                        </w:tcMar>
                      </w:tcPr>
                      <w:p>
                        <w:pPr>
                          <w:rPr>
                            <w:szCs w:val="24"/>
                            <w:lang w:eastAsia="en-GB"/>
                          </w:rPr>
                        </w:pPr>
                        <w:r>
                          <w:rPr>
                            <w:szCs w:val="24"/>
                            <w:lang w:eastAsia="en-GB"/>
                          </w:rPr>
                          <w:t xml:space="preserve">Paaiškina autoritarinių valstybių  poveikį Lietuvos nacionaliniam saugumui (A.2.2.).</w:t>
                        </w:r>
                      </w:p>
                    </w:tc>
                    <w:tc>
                      <w:tcPr>
                        <w:tcW w:w="3612" w:type="dxa"/>
                        <w:shd w:val="clear" w:color="auto" w:fill="FFFFFF" w:themeFill="background1"/>
                        <w:tcMar>
                          <w:top w:w="100" w:type="dxa"/>
                          <w:left w:w="100" w:type="dxa"/>
                          <w:bottom w:w="100" w:type="dxa"/>
                          <w:right w:w="100" w:type="dxa"/>
                        </w:tcMar>
                      </w:tcPr>
                      <w:p>
                        <w:pPr>
                          <w:rPr>
                            <w:szCs w:val="24"/>
                            <w:lang w:eastAsia="en-GB"/>
                          </w:rPr>
                        </w:pPr>
                        <w:r>
                          <w:rPr>
                            <w:szCs w:val="24"/>
                            <w:lang w:eastAsia="en-GB"/>
                          </w:rPr>
                          <w:t>Skiria demokratines ir autoritarines valstybes. Analizuoja autoritarinių valstybių keliamas grėsmes (A.2.3.).</w:t>
                        </w:r>
                      </w:p>
                    </w:tc>
                    <w:tc>
                      <w:tcPr>
                        <w:tcW w:w="3969" w:type="dxa"/>
                        <w:shd w:val="clear" w:color="auto" w:fill="FFFFFF" w:themeFill="background1"/>
                        <w:tcMar>
                          <w:top w:w="100" w:type="dxa"/>
                          <w:left w:w="100" w:type="dxa"/>
                          <w:bottom w:w="100" w:type="dxa"/>
                          <w:right w:w="100" w:type="dxa"/>
                        </w:tcMar>
                      </w:tcPr>
                      <w:p>
                        <w:pPr>
                          <w:rPr>
                            <w:szCs w:val="24"/>
                            <w:lang w:eastAsia="en-GB"/>
                          </w:rPr>
                        </w:pPr>
                        <w:r>
                          <w:rPr>
                            <w:szCs w:val="24"/>
                            <w:lang w:eastAsia="en-GB"/>
                          </w:rPr>
                          <w:t xml:space="preserve">Analizuoja ir paaiškina istorines Rusijos politikos ištakas, Rusijos užsienio ir nacionalinio saugumo politikos prioritetus, Rusijos veiksmus Baltijos jūros regione, autoritarizmo stiprėjimą. Vertina Kinijos ekspansijos poveikį Baltijos regiono valstybėms (A.2.4.). </w:t>
                        </w:r>
                      </w:p>
                    </w:tc>
                  </w:tr>
                  <w:tr>
                    <w:trPr>
                      <w:trHeight w:val="1360"/>
                    </w:trPr>
                    <w:tc>
                      <w:tcPr>
                        <w:tcW w:w="3789" w:type="dxa"/>
                        <w:shd w:val="clear" w:color="auto" w:fill="FFFFFF" w:themeFill="background1"/>
                        <w:tcMar>
                          <w:top w:w="100" w:type="dxa"/>
                          <w:left w:w="100" w:type="dxa"/>
                          <w:bottom w:w="100" w:type="dxa"/>
                          <w:right w:w="100" w:type="dxa"/>
                        </w:tcMar>
                      </w:tcPr>
                      <w:p>
                        <w:pPr>
                          <w:rPr>
                            <w:szCs w:val="24"/>
                            <w:lang w:eastAsia="en-GB"/>
                          </w:rPr>
                        </w:pPr>
                        <w:r>
                          <w:rPr>
                            <w:szCs w:val="24"/>
                            <w:lang w:eastAsia="en-GB"/>
                          </w:rPr>
                          <w:t>Padedamas atsako į klausimus apie karų ir konfliktų pasekmes (A.3.1.).</w:t>
                        </w:r>
                      </w:p>
                    </w:tc>
                    <w:tc>
                      <w:tcPr>
                        <w:tcW w:w="3790" w:type="dxa"/>
                        <w:shd w:val="clear" w:color="auto" w:fill="FFFFFF" w:themeFill="background1"/>
                        <w:tcMar>
                          <w:top w:w="100" w:type="dxa"/>
                          <w:left w:w="100" w:type="dxa"/>
                          <w:bottom w:w="100" w:type="dxa"/>
                          <w:right w:w="100" w:type="dxa"/>
                        </w:tcMar>
                      </w:tcPr>
                      <w:p>
                        <w:pPr>
                          <w:rPr>
                            <w:szCs w:val="24"/>
                            <w:lang w:eastAsia="en-GB"/>
                          </w:rPr>
                        </w:pPr>
                        <w:r>
                          <w:rPr>
                            <w:szCs w:val="24"/>
                            <w:lang w:eastAsia="en-GB"/>
                          </w:rPr>
                          <w:t>Atpažįsta karų rūšis, pateikia pavyzdžių (A.3.2.).</w:t>
                        </w:r>
                      </w:p>
                    </w:tc>
                    <w:tc>
                      <w:tcPr>
                        <w:tcW w:w="3612" w:type="dxa"/>
                        <w:shd w:val="clear" w:color="auto" w:fill="FFFFFF" w:themeFill="background1"/>
                        <w:tcMar>
                          <w:top w:w="100" w:type="dxa"/>
                          <w:left w:w="100" w:type="dxa"/>
                          <w:bottom w:w="100" w:type="dxa"/>
                          <w:right w:w="100" w:type="dxa"/>
                        </w:tcMar>
                      </w:tcPr>
                      <w:p>
                        <w:pPr>
                          <w:rPr>
                            <w:szCs w:val="24"/>
                            <w:lang w:eastAsia="en-GB"/>
                          </w:rPr>
                        </w:pPr>
                        <w:r>
                          <w:rPr>
                            <w:szCs w:val="24"/>
                            <w:lang w:eastAsia="en-GB"/>
                          </w:rPr>
                          <w:t xml:space="preserve">Apibūdina karų rūšis, pateikia pavyzdžių. Įvertina karų ir kitų konfliktų pasekmes Lietuvos valstybei (A.3.3.). </w:t>
                        </w:r>
                      </w:p>
                    </w:tc>
                    <w:tc>
                      <w:tcPr>
                        <w:tcW w:w="3969" w:type="dxa"/>
                        <w:shd w:val="clear" w:color="auto" w:fill="FFFFFF" w:themeFill="background1"/>
                        <w:tcMar>
                          <w:top w:w="100" w:type="dxa"/>
                          <w:left w:w="100" w:type="dxa"/>
                          <w:bottom w:w="100" w:type="dxa"/>
                          <w:right w:w="100" w:type="dxa"/>
                        </w:tcMar>
                      </w:tcPr>
                      <w:p>
                        <w:pPr>
                          <w:rPr>
                            <w:szCs w:val="24"/>
                            <w:lang w:eastAsia="en-GB"/>
                          </w:rPr>
                        </w:pPr>
                        <w:r>
                          <w:rPr>
                            <w:szCs w:val="24"/>
                            <w:lang w:eastAsia="en-GB"/>
                          </w:rPr>
                          <w:t xml:space="preserve">Domisi ir  diskutuoja apie hibridinio karo reiškinį. Analizuoja pastarojo meto hibridinių karų pavyzdžius (A.3.4.). </w:t>
                        </w:r>
                      </w:p>
                    </w:tc>
                  </w:tr>
                  <w:tr>
                    <w:trPr>
                      <w:trHeight w:val="283"/>
                    </w:trPr>
                    <w:tc>
                      <w:tcPr>
                        <w:tcW w:w="3789" w:type="dxa"/>
                        <w:shd w:val="clear" w:color="auto" w:fill="FFFFFF" w:themeFill="background1"/>
                        <w:tcMar>
                          <w:top w:w="100" w:type="dxa"/>
                          <w:left w:w="100" w:type="dxa"/>
                          <w:bottom w:w="100" w:type="dxa"/>
                          <w:right w:w="100" w:type="dxa"/>
                        </w:tcMar>
                      </w:tcPr>
                      <w:p>
                        <w:pPr>
                          <w:rPr>
                            <w:szCs w:val="24"/>
                            <w:lang w:eastAsia="en-GB"/>
                          </w:rPr>
                        </w:pPr>
                        <w:r>
                          <w:rPr>
                            <w:szCs w:val="24"/>
                            <w:lang w:eastAsia="en-GB"/>
                          </w:rPr>
                          <w:t xml:space="preserve">Pateikia branduolinės avarijos, gamtinių, techninių, socialinių pavojų pavyzdžių (A.4.1.). </w:t>
                        </w:r>
                      </w:p>
                    </w:tc>
                    <w:tc>
                      <w:tcPr>
                        <w:tcW w:w="3790" w:type="dxa"/>
                        <w:shd w:val="clear" w:color="auto" w:fill="FFFFFF" w:themeFill="background1"/>
                        <w:tcMar>
                          <w:top w:w="100" w:type="dxa"/>
                          <w:left w:w="100" w:type="dxa"/>
                          <w:bottom w:w="100" w:type="dxa"/>
                          <w:right w:w="100" w:type="dxa"/>
                        </w:tcMar>
                      </w:tcPr>
                      <w:p>
                        <w:pPr>
                          <w:rPr>
                            <w:szCs w:val="24"/>
                            <w:lang w:eastAsia="en-GB"/>
                          </w:rPr>
                        </w:pPr>
                        <w:r>
                          <w:rPr>
                            <w:szCs w:val="24"/>
                            <w:lang w:eastAsia="en-GB"/>
                          </w:rPr>
                          <w:t>Paaiškina ekstremalių nelaimingų atsitikimų sukeliamus pavojus gamtai ir žmogaus sveikatai, įvardina apsisaugojimo ir pagalbos būdus (A.4.2.).</w:t>
                        </w:r>
                      </w:p>
                    </w:tc>
                    <w:tc>
                      <w:tcPr>
                        <w:tcW w:w="3612" w:type="dxa"/>
                        <w:shd w:val="clear" w:color="auto" w:fill="FFFFFF" w:themeFill="background1"/>
                        <w:tcMar>
                          <w:top w:w="100" w:type="dxa"/>
                          <w:left w:w="100" w:type="dxa"/>
                          <w:bottom w:w="100" w:type="dxa"/>
                          <w:right w:w="100" w:type="dxa"/>
                        </w:tcMar>
                      </w:tcPr>
                      <w:p>
                        <w:pPr>
                          <w:rPr>
                            <w:szCs w:val="24"/>
                            <w:lang w:eastAsia="en-GB"/>
                          </w:rPr>
                        </w:pPr>
                        <w:r>
                          <w:rPr>
                            <w:szCs w:val="24"/>
                            <w:lang w:eastAsia="en-GB"/>
                          </w:rPr>
                          <w:t xml:space="preserve">Pristato pagrindinius branduolinius, gamtinius, techninius ir socialinius pavojus,  naudodamiesi Lietuvos ir kitų valstybių pavyzdžiais; įvertina galimą jų poveikį ir žalą gamtai ir žmogaus sveikatai (A.4.3.).</w:t>
                        </w:r>
                      </w:p>
                    </w:tc>
                    <w:tc>
                      <w:tcPr>
                        <w:tcW w:w="3969" w:type="dxa"/>
                        <w:shd w:val="clear" w:color="auto" w:fill="FFFFFF" w:themeFill="background1"/>
                        <w:tcMar>
                          <w:top w:w="100" w:type="dxa"/>
                          <w:left w:w="100" w:type="dxa"/>
                          <w:bottom w:w="100" w:type="dxa"/>
                          <w:right w:w="100" w:type="dxa"/>
                        </w:tcMar>
                      </w:tcPr>
                      <w:p>
                        <w:pPr>
                          <w:widowControl w:val="0"/>
                          <w:rPr>
                            <w:szCs w:val="24"/>
                            <w:lang w:eastAsia="en-GB"/>
                          </w:rPr>
                        </w:pPr>
                        <w:r>
                          <w:rPr>
                            <w:szCs w:val="24"/>
                            <w:lang w:eastAsia="en-GB"/>
                          </w:rPr>
                          <w:t>Analizuoja globalizacijos poveikį pasaulio saugumui ir klimato kaitos saugumo implikacijas dėl žmonių populiacijos augimo, natūralios gamtos plotų mažinimo, gamtinių resursų intensyvaus naudojimo ir su šiais veiksniais susijusio globalinio atšilimo (A.4.4.).</w:t>
                        </w:r>
                      </w:p>
                    </w:tc>
                  </w:tr>
                  <w:tr>
                    <w:trPr>
                      <w:trHeight w:val="283"/>
                    </w:trPr>
                    <w:tc>
                      <w:tcPr>
                        <w:tcW w:w="15160" w:type="dxa"/>
                        <w:gridSpan w:val="4"/>
                        <w:shd w:val="clear" w:color="auto" w:fill="FFFFFF" w:themeFill="background1"/>
                        <w:tcMar>
                          <w:top w:w="0" w:type="dxa"/>
                          <w:left w:w="45" w:type="dxa"/>
                          <w:bottom w:w="0" w:type="dxa"/>
                          <w:right w:w="45" w:type="dxa"/>
                        </w:tcMar>
                      </w:tcPr>
                      <w:p>
                        <w:pPr>
                          <w:jc w:val="center"/>
                          <w:rPr>
                            <w:szCs w:val="24"/>
                            <w:lang w:eastAsia="en-GB"/>
                          </w:rPr>
                        </w:pPr>
                        <w:r>
                          <w:rPr>
                            <w:szCs w:val="24"/>
                            <w:lang w:eastAsia="en-GB"/>
                          </w:rPr>
                          <w:t xml:space="preserve">2. Pasiekimų sritis: </w:t>
                        </w:r>
                        <w:r>
                          <w:rPr>
                            <w:szCs w:val="24"/>
                            <w:highlight w:val="white"/>
                            <w:lang w:eastAsia="en-GB"/>
                          </w:rPr>
                          <w:t>Lietuvos nacionalinio saugumo ir gynybos sistema (B)</w:t>
                        </w:r>
                        <w:r>
                          <w:rPr>
                            <w:szCs w:val="24"/>
                            <w:lang w:eastAsia="en-GB"/>
                          </w:rPr>
                          <w:t>.</w:t>
                        </w:r>
                      </w:p>
                    </w:tc>
                  </w:tr>
                  <w:tr>
                    <w:trPr>
                      <w:trHeight w:val="283"/>
                    </w:trPr>
                    <w:tc>
                      <w:tcPr>
                        <w:tcW w:w="3789" w:type="dxa"/>
                        <w:shd w:val="clear" w:color="auto" w:fill="FFFFFF" w:themeFill="background1"/>
                        <w:tcMar>
                          <w:top w:w="100" w:type="dxa"/>
                          <w:left w:w="100" w:type="dxa"/>
                          <w:bottom w:w="100" w:type="dxa"/>
                          <w:right w:w="100" w:type="dxa"/>
                        </w:tcMar>
                      </w:tcPr>
                      <w:p>
                        <w:pPr>
                          <w:rPr>
                            <w:szCs w:val="24"/>
                            <w:lang w:eastAsia="en-GB"/>
                          </w:rPr>
                        </w:pPr>
                        <w:r>
                          <w:rPr>
                            <w:szCs w:val="24"/>
                            <w:lang w:eastAsia="en-GB"/>
                          </w:rPr>
                          <w:t>Padedamas įvardina pagrindines Lietuvos nacionalinio saugumo ir gynybos sistemos elementus (B.1.1.).</w:t>
                        </w:r>
                      </w:p>
                    </w:tc>
                    <w:tc>
                      <w:tcPr>
                        <w:tcW w:w="3790" w:type="dxa"/>
                        <w:shd w:val="clear" w:color="auto" w:fill="FFFFFF" w:themeFill="background1"/>
                        <w:tcMar>
                          <w:top w:w="100" w:type="dxa"/>
                          <w:left w:w="100" w:type="dxa"/>
                          <w:bottom w:w="100" w:type="dxa"/>
                          <w:right w:w="100" w:type="dxa"/>
                        </w:tcMar>
                      </w:tcPr>
                      <w:p>
                        <w:pPr>
                          <w:rPr>
                            <w:szCs w:val="24"/>
                            <w:lang w:eastAsia="en-GB"/>
                          </w:rPr>
                        </w:pPr>
                        <w:r>
                          <w:rPr>
                            <w:szCs w:val="24"/>
                            <w:lang w:eastAsia="en-GB"/>
                          </w:rPr>
                          <w:t>Paaiškina nacionalinio saugumo esmę, bendrais bruožais nusako nacionalinio saugumo ir gynybos sistemos elementus (B.1.2.).</w:t>
                        </w:r>
                      </w:p>
                    </w:tc>
                    <w:tc>
                      <w:tcPr>
                        <w:tcW w:w="3612" w:type="dxa"/>
                        <w:shd w:val="clear" w:color="auto" w:fill="FFFFFF" w:themeFill="background1"/>
                        <w:tcMar>
                          <w:top w:w="100" w:type="dxa"/>
                          <w:left w:w="100" w:type="dxa"/>
                          <w:bottom w:w="100" w:type="dxa"/>
                          <w:right w:w="100" w:type="dxa"/>
                        </w:tcMar>
                      </w:tcPr>
                      <w:p>
                        <w:pPr>
                          <w:rPr>
                            <w:szCs w:val="24"/>
                            <w:lang w:eastAsia="en-GB"/>
                          </w:rPr>
                        </w:pPr>
                        <w:r>
                          <w:rPr>
                            <w:szCs w:val="24"/>
                            <w:lang w:eastAsia="en-GB"/>
                          </w:rPr>
                          <w:t>Įvardija pagrindinius Lietuvos nacionalinio saugumo ir gynybos sistemos elementus: objektai, atsakingos institucijos, užtikrinimo būdai, teisinis reguliavimas, krašto gynybos principai, pasipriešinimo rūšys (B.1.3.).</w:t>
                        </w:r>
                      </w:p>
                    </w:tc>
                    <w:tc>
                      <w:tcPr>
                        <w:tcW w:w="3969" w:type="dxa"/>
                        <w:shd w:val="clear" w:color="auto" w:fill="FFFFFF" w:themeFill="background1"/>
                        <w:tcMar>
                          <w:top w:w="100" w:type="dxa"/>
                          <w:left w:w="100" w:type="dxa"/>
                          <w:bottom w:w="100" w:type="dxa"/>
                          <w:right w:w="100" w:type="dxa"/>
                        </w:tcMar>
                      </w:tcPr>
                      <w:p>
                        <w:pPr>
                          <w:rPr>
                            <w:szCs w:val="24"/>
                            <w:lang w:eastAsia="en-GB"/>
                          </w:rPr>
                        </w:pPr>
                        <w:r>
                          <w:rPr>
                            <w:szCs w:val="24"/>
                            <w:lang w:eastAsia="en-GB"/>
                          </w:rPr>
                          <w:t xml:space="preserve">Analizuoja svarbiausius Lietuvos nacionalinio saugumo sistemos pagrindus, teisinį  reguliavimą, pagrindinių institucijų atsakomybes, euroatlantinės integracijos svarbą, užtikrinant krašto gynybą ir saugumą (B.1.4.).</w:t>
                        </w:r>
                      </w:p>
                    </w:tc>
                  </w:tr>
                  <w:tr>
                    <w:trPr>
                      <w:trHeight w:val="3486"/>
                    </w:trPr>
                    <w:tc>
                      <w:tcPr>
                        <w:tcW w:w="3789" w:type="dxa"/>
                        <w:shd w:val="clear" w:color="auto" w:fill="FFFFFF" w:themeFill="background1"/>
                        <w:tcMar>
                          <w:top w:w="100" w:type="dxa"/>
                          <w:left w:w="100" w:type="dxa"/>
                          <w:bottom w:w="100" w:type="dxa"/>
                          <w:right w:w="100" w:type="dxa"/>
                        </w:tcMar>
                      </w:tcPr>
                      <w:p>
                        <w:pPr>
                          <w:rPr>
                            <w:szCs w:val="24"/>
                            <w:lang w:eastAsia="en-GB"/>
                          </w:rPr>
                        </w:pPr>
                        <w:r>
                          <w:rPr>
                            <w:szCs w:val="24"/>
                            <w:lang w:eastAsia="en-GB"/>
                          </w:rPr>
                          <w:t xml:space="preserve">Padedamas paaiškina Lietuvos kariuomenės ir kitų atsakingų institucijų funkcijas užtikrinant nacionalinį saugumą ir gynybą (B.2.1.). </w:t>
                        </w:r>
                      </w:p>
                      <w:p>
                        <w:pPr>
                          <w:rPr>
                            <w:szCs w:val="24"/>
                            <w:lang w:eastAsia="en-GB"/>
                          </w:rPr>
                        </w:pPr>
                      </w:p>
                    </w:tc>
                    <w:tc>
                      <w:tcPr>
                        <w:tcW w:w="3790" w:type="dxa"/>
                        <w:shd w:val="clear" w:color="auto" w:fill="FFFFFF" w:themeFill="background1"/>
                        <w:tcMar>
                          <w:top w:w="100" w:type="dxa"/>
                          <w:left w:w="100" w:type="dxa"/>
                          <w:bottom w:w="100" w:type="dxa"/>
                          <w:right w:w="100" w:type="dxa"/>
                        </w:tcMar>
                      </w:tcPr>
                      <w:p>
                        <w:pPr>
                          <w:rPr>
                            <w:szCs w:val="24"/>
                            <w:lang w:eastAsia="en-GB"/>
                          </w:rPr>
                        </w:pPr>
                        <w:r>
                          <w:rPr>
                            <w:szCs w:val="24"/>
                            <w:lang w:eastAsia="en-GB"/>
                          </w:rPr>
                          <w:t xml:space="preserve">Pristato pagrindines Lietuvos kariuomenės, vidaus reikalų sistemos ir žvalgybos institucijų funkcijas (B.2.2.). </w:t>
                        </w:r>
                      </w:p>
                    </w:tc>
                    <w:tc>
                      <w:tcPr>
                        <w:tcW w:w="3612" w:type="dxa"/>
                        <w:shd w:val="clear" w:color="auto" w:fill="FFFFFF" w:themeFill="background1"/>
                        <w:tcMar>
                          <w:top w:w="100" w:type="dxa"/>
                          <w:left w:w="100" w:type="dxa"/>
                          <w:bottom w:w="100" w:type="dxa"/>
                          <w:right w:w="100" w:type="dxa"/>
                        </w:tcMar>
                      </w:tcPr>
                      <w:p>
                        <w:pPr>
                          <w:rPr>
                            <w:szCs w:val="24"/>
                            <w:lang w:eastAsia="en-GB"/>
                          </w:rPr>
                        </w:pPr>
                        <w:r>
                          <w:rPr>
                            <w:szCs w:val="24"/>
                            <w:lang w:eastAsia="en-GB"/>
                          </w:rPr>
                          <w:t>Apibūdina krašto apsaugos sistemos sudėtines dalis ir paaiškina Lietuvos kariuomenės ir kitų atsakingų institucijų funkcijas nacionalinio saugumo ir gynybos sistemoje. Paaiškina vidaus reikalų sistemos ir žvalgybos institucijų funkcijas užtikrinant Lietuvos nacionalinį saugumą. Pristato kovos su korupcija svarbą užtikrinant Lietuvos nacionalinį saugumą (B.2.3.).</w:t>
                        </w:r>
                      </w:p>
                    </w:tc>
                    <w:tc>
                      <w:tcPr>
                        <w:tcW w:w="3969" w:type="dxa"/>
                        <w:shd w:val="clear" w:color="auto" w:fill="FFFFFF" w:themeFill="background1"/>
                        <w:tcMar>
                          <w:top w:w="100" w:type="dxa"/>
                          <w:left w:w="100" w:type="dxa"/>
                          <w:bottom w:w="100" w:type="dxa"/>
                          <w:right w:w="100" w:type="dxa"/>
                        </w:tcMar>
                      </w:tcPr>
                      <w:p>
                        <w:pPr>
                          <w:rPr>
                            <w:szCs w:val="24"/>
                            <w:lang w:eastAsia="en-GB"/>
                          </w:rPr>
                        </w:pPr>
                        <w:r>
                          <w:rPr>
                            <w:szCs w:val="24"/>
                            <w:lang w:eastAsia="en-GB"/>
                          </w:rPr>
                          <w:t xml:space="preserve">Diskutuoja kuo skiriasi Lietuvos kariuomenės funkcijos taikos ir karo metu. Analizuoja vidaus reikalų sistemos ir žvalgybos institucijų vietą Lietuvos nacionalinio saugumo sistemoje (B.2.4.). </w:t>
                        </w:r>
                      </w:p>
                    </w:tc>
                  </w:tr>
                  <w:tr>
                    <w:trPr>
                      <w:trHeight w:val="47"/>
                    </w:trPr>
                    <w:tc>
                      <w:tcPr>
                        <w:tcW w:w="3789" w:type="dxa"/>
                        <w:shd w:val="clear" w:color="auto" w:fill="FFFFFF" w:themeFill="background1"/>
                        <w:tcMar>
                          <w:top w:w="100" w:type="dxa"/>
                          <w:left w:w="100" w:type="dxa"/>
                          <w:bottom w:w="100" w:type="dxa"/>
                          <w:right w:w="100" w:type="dxa"/>
                        </w:tcMar>
                      </w:tcPr>
                      <w:p>
                        <w:pPr>
                          <w:rPr>
                            <w:szCs w:val="24"/>
                            <w:lang w:eastAsia="en-GB"/>
                          </w:rPr>
                        </w:pPr>
                        <w:r>
                          <w:rPr>
                            <w:szCs w:val="24"/>
                            <w:lang w:eastAsia="en-GB"/>
                          </w:rPr>
                          <w:t>Padedamas apibūdina būdus, kurias piliečiai prisideda užtikrinant nacionalinį saugumą (B.3.1.).</w:t>
                        </w:r>
                      </w:p>
                    </w:tc>
                    <w:tc>
                      <w:tcPr>
                        <w:tcW w:w="3790" w:type="dxa"/>
                        <w:shd w:val="clear" w:color="auto" w:fill="FFFFFF" w:themeFill="background1"/>
                        <w:tcMar>
                          <w:top w:w="100" w:type="dxa"/>
                          <w:left w:w="100" w:type="dxa"/>
                          <w:bottom w:w="100" w:type="dxa"/>
                          <w:right w:w="100" w:type="dxa"/>
                        </w:tcMar>
                      </w:tcPr>
                      <w:p>
                        <w:pPr>
                          <w:rPr>
                            <w:szCs w:val="24"/>
                            <w:lang w:eastAsia="en-GB"/>
                          </w:rPr>
                        </w:pPr>
                        <w:r>
                          <w:rPr>
                            <w:szCs w:val="24"/>
                            <w:lang w:eastAsia="en-GB"/>
                          </w:rPr>
                          <w:t>Skiria ir apibūdina būdus, kuriais nacionalinį saugumą užtikrina valstybės institucijos ir piliečiai (B.3.2.).</w:t>
                        </w:r>
                      </w:p>
                    </w:tc>
                    <w:tc>
                      <w:tcPr>
                        <w:tcW w:w="3612" w:type="dxa"/>
                        <w:shd w:val="clear" w:color="auto" w:fill="FFFFFF" w:themeFill="background1"/>
                        <w:tcMar>
                          <w:top w:w="100" w:type="dxa"/>
                          <w:left w:w="100" w:type="dxa"/>
                          <w:bottom w:w="100" w:type="dxa"/>
                          <w:right w:w="100" w:type="dxa"/>
                        </w:tcMar>
                      </w:tcPr>
                      <w:p>
                        <w:pPr>
                          <w:rPr>
                            <w:szCs w:val="24"/>
                            <w:lang w:eastAsia="en-GB"/>
                          </w:rPr>
                        </w:pPr>
                        <w:r>
                          <w:rPr>
                            <w:szCs w:val="24"/>
                            <w:lang w:eastAsia="en-GB"/>
                          </w:rPr>
                          <w:t>Analizuoja piliečių įsitraukimo galimybes ir būdus užtikrinant nacionalinį saugumą, pasirengimo visuotiniam pasipriešinimui ypatumus, piliečių draugijų plėtojimą, savanorišką veiklą, stipriausias Lietuvos nevyriausybines organizacijas. Diskutuoja, kurie būdai mokiniams yra tinkamiausi (B.3.3.).</w:t>
                        </w:r>
                      </w:p>
                    </w:tc>
                    <w:tc>
                      <w:tcPr>
                        <w:tcW w:w="3969" w:type="dxa"/>
                        <w:shd w:val="clear" w:color="auto" w:fill="FFFFFF" w:themeFill="background1"/>
                        <w:tcMar>
                          <w:top w:w="100" w:type="dxa"/>
                          <w:left w:w="100" w:type="dxa"/>
                          <w:bottom w:w="100" w:type="dxa"/>
                          <w:right w:w="100" w:type="dxa"/>
                        </w:tcMar>
                      </w:tcPr>
                      <w:p>
                        <w:pPr>
                          <w:rPr>
                            <w:szCs w:val="24"/>
                            <w:lang w:eastAsia="en-GB"/>
                          </w:rPr>
                        </w:pPr>
                        <w:r>
                          <w:rPr>
                            <w:szCs w:val="24"/>
                            <w:lang w:eastAsia="en-GB"/>
                          </w:rPr>
                          <w:t xml:space="preserve">Analizuoja skirtingas piliečių įsitraukimo į krašto gynybą strategijas išskirdami jų privalumus ir trūkumus (B.3.4.). </w:t>
                        </w:r>
                      </w:p>
                    </w:tc>
                  </w:tr>
                  <w:tr>
                    <w:trPr>
                      <w:trHeight w:val="241"/>
                    </w:trPr>
                    <w:tc>
                      <w:tcPr>
                        <w:tcW w:w="3789" w:type="dxa"/>
                        <w:tcMar>
                          <w:top w:w="100" w:type="dxa"/>
                          <w:left w:w="100" w:type="dxa"/>
                          <w:bottom w:w="100" w:type="dxa"/>
                          <w:right w:w="100" w:type="dxa"/>
                        </w:tcMar>
                      </w:tcPr>
                      <w:p>
                        <w:pPr>
                          <w:rPr>
                            <w:szCs w:val="24"/>
                            <w:lang w:eastAsia="en-GB"/>
                          </w:rPr>
                        </w:pPr>
                        <w:r>
                          <w:rPr>
                            <w:szCs w:val="24"/>
                            <w:lang w:eastAsia="en-GB"/>
                          </w:rPr>
                          <w:t xml:space="preserve">Padedamas  paaiškina, ES ir NATO narystės naudą Lietuvai (B.4.1.). </w:t>
                        </w:r>
                      </w:p>
                    </w:tc>
                    <w:tc>
                      <w:tcPr>
                        <w:tcW w:w="3790" w:type="dxa"/>
                        <w:tcMar>
                          <w:top w:w="100" w:type="dxa"/>
                          <w:left w:w="100" w:type="dxa"/>
                          <w:bottom w:w="100" w:type="dxa"/>
                          <w:right w:w="100" w:type="dxa"/>
                        </w:tcMar>
                      </w:tcPr>
                      <w:p>
                        <w:pPr>
                          <w:rPr>
                            <w:szCs w:val="24"/>
                            <w:lang w:eastAsia="en-GB"/>
                          </w:rPr>
                        </w:pPr>
                        <w:r>
                          <w:rPr>
                            <w:szCs w:val="24"/>
                            <w:lang w:eastAsia="en-GB"/>
                          </w:rPr>
                          <w:t xml:space="preserve">Įvardina pagrindinius  Šiaurės Atlanto sutarties straipsnius ir gali paaiškinti jų prasmę (B.4.2.).</w:t>
                        </w:r>
                      </w:p>
                    </w:tc>
                    <w:tc>
                      <w:tcPr>
                        <w:tcW w:w="3612" w:type="dxa"/>
                        <w:tcMar>
                          <w:top w:w="100" w:type="dxa"/>
                          <w:left w:w="100" w:type="dxa"/>
                          <w:bottom w:w="100" w:type="dxa"/>
                          <w:right w:w="100" w:type="dxa"/>
                        </w:tcMar>
                      </w:tcPr>
                      <w:p>
                        <w:pPr>
                          <w:rPr>
                            <w:szCs w:val="24"/>
                            <w:lang w:eastAsia="en-GB"/>
                          </w:rPr>
                        </w:pPr>
                        <w:r>
                          <w:rPr>
                            <w:szCs w:val="24"/>
                            <w:lang w:eastAsia="en-GB"/>
                          </w:rPr>
                          <w:t>Pasitelkdami pavyzdžius argumentuotai diskutuoja apie Euroatlantinės integracijos naudą Lietuvos nacionaliniam saugumui (B.4.3.).</w:t>
                        </w:r>
                      </w:p>
                    </w:tc>
                    <w:tc>
                      <w:tcPr>
                        <w:tcW w:w="3969" w:type="dxa"/>
                        <w:tcMar>
                          <w:top w:w="100" w:type="dxa"/>
                          <w:left w:w="100" w:type="dxa"/>
                          <w:bottom w:w="100" w:type="dxa"/>
                          <w:right w:w="100" w:type="dxa"/>
                        </w:tcMar>
                      </w:tcPr>
                      <w:p>
                        <w:pPr>
                          <w:rPr>
                            <w:szCs w:val="24"/>
                            <w:lang w:eastAsia="en-GB"/>
                          </w:rPr>
                        </w:pPr>
                        <w:r>
                          <w:rPr>
                            <w:szCs w:val="24"/>
                            <w:lang w:eastAsia="en-GB"/>
                          </w:rPr>
                          <w:t xml:space="preserve">Diskutuoja apie buvusių Sovietų sąjungos valstybių esančių ir nesančių NATO bei ES narėmis saugumo situacijos skirtumus. Analizuoja atvejus, kuriais  Lietuva gali inicijuoti skirtingų Šiaurės Atlanto sutarties straipsnių aktyvavimą (B.4.4.). </w:t>
                        </w:r>
                      </w:p>
                    </w:tc>
                  </w:tr>
                  <w:tr>
                    <w:trPr>
                      <w:trHeight w:val="283"/>
                    </w:trPr>
                    <w:tc>
                      <w:tcPr>
                        <w:tcW w:w="15160" w:type="dxa"/>
                        <w:gridSpan w:val="4"/>
                        <w:shd w:val="clear" w:color="auto" w:fill="auto"/>
                        <w:tcMar>
                          <w:top w:w="0" w:type="dxa"/>
                          <w:left w:w="45" w:type="dxa"/>
                          <w:bottom w:w="0" w:type="dxa"/>
                          <w:right w:w="45" w:type="dxa"/>
                        </w:tcMar>
                      </w:tcPr>
                      <w:p>
                        <w:pPr>
                          <w:jc w:val="center"/>
                          <w:rPr>
                            <w:szCs w:val="24"/>
                            <w:lang w:eastAsia="en-GB"/>
                          </w:rPr>
                        </w:pPr>
                        <w:r>
                          <w:rPr>
                            <w:szCs w:val="24"/>
                            <w:lang w:eastAsia="en-GB"/>
                          </w:rPr>
                          <w:t xml:space="preserve">3. Pasiekimų sritis. </w:t>
                        </w:r>
                        <w:r>
                          <w:rPr>
                            <w:szCs w:val="24"/>
                            <w:highlight w:val="white"/>
                            <w:lang w:eastAsia="en-GB"/>
                          </w:rPr>
                          <w:t>Praktinės žinios ir įgūdžiai, stiprinantys atsparumą ir padedantys piliečiams apsaugoti save ir kitus ekstremalių situacijų, krizių ir karo atveju (C)</w:t>
                        </w:r>
                        <w:r>
                          <w:rPr>
                            <w:szCs w:val="24"/>
                            <w:lang w:eastAsia="en-GB"/>
                          </w:rPr>
                          <w:t>.</w:t>
                        </w:r>
                      </w:p>
                    </w:tc>
                  </w:tr>
                  <w:tr>
                    <w:trPr>
                      <w:trHeight w:val="1546"/>
                    </w:trPr>
                    <w:tc>
                      <w:tcPr>
                        <w:tcW w:w="3789" w:type="dxa"/>
                        <w:tcMar>
                          <w:top w:w="100" w:type="dxa"/>
                          <w:left w:w="100" w:type="dxa"/>
                          <w:bottom w:w="100" w:type="dxa"/>
                          <w:right w:w="100" w:type="dxa"/>
                        </w:tcMar>
                      </w:tcPr>
                      <w:p>
                        <w:pPr>
                          <w:rPr>
                            <w:szCs w:val="24"/>
                            <w:lang w:eastAsia="en-GB"/>
                          </w:rPr>
                        </w:pPr>
                        <w:r>
                          <w:rPr>
                            <w:szCs w:val="24"/>
                            <w:lang w:eastAsia="en-GB"/>
                          </w:rPr>
                          <w:t xml:space="preserve">Padedamas apibūdina kibernetinių grėsmių žalą (C.1.1.). </w:t>
                        </w:r>
                      </w:p>
                    </w:tc>
                    <w:tc>
                      <w:tcPr>
                        <w:tcW w:w="3790" w:type="dxa"/>
                        <w:tcMar>
                          <w:top w:w="100" w:type="dxa"/>
                          <w:left w:w="100" w:type="dxa"/>
                          <w:bottom w:w="100" w:type="dxa"/>
                          <w:right w:w="100" w:type="dxa"/>
                        </w:tcMar>
                      </w:tcPr>
                      <w:p>
                        <w:pPr>
                          <w:rPr>
                            <w:szCs w:val="24"/>
                            <w:lang w:eastAsia="en-GB"/>
                          </w:rPr>
                        </w:pPr>
                        <w:r>
                          <w:rPr>
                            <w:szCs w:val="24"/>
                            <w:lang w:eastAsia="en-GB"/>
                          </w:rPr>
                          <w:t xml:space="preserve">Išvardija dažniausiai pasitaikančias elgesio kibernetinėje erdvėje klaidas (C.1.2.). </w:t>
                        </w:r>
                      </w:p>
                    </w:tc>
                    <w:tc>
                      <w:tcPr>
                        <w:tcW w:w="3612" w:type="dxa"/>
                        <w:tcMar>
                          <w:top w:w="100" w:type="dxa"/>
                          <w:left w:w="100" w:type="dxa"/>
                          <w:bottom w:w="100" w:type="dxa"/>
                          <w:right w:w="100" w:type="dxa"/>
                        </w:tcMar>
                      </w:tcPr>
                      <w:p>
                        <w:pPr>
                          <w:rPr>
                            <w:szCs w:val="24"/>
                            <w:highlight w:val="white"/>
                            <w:lang w:eastAsia="en-GB"/>
                          </w:rPr>
                        </w:pPr>
                        <w:r>
                          <w:rPr>
                            <w:szCs w:val="24"/>
                            <w:highlight w:val="white"/>
                            <w:lang w:eastAsia="en-GB"/>
                          </w:rPr>
                          <w:t>Analizuoja savo ir artimųjų elgesį kibernetinėje erdvėje bei pristato šio elgesio tobulinimo pavyzdžius</w:t>
                        </w:r>
                        <w:r>
                          <w:rPr>
                            <w:szCs w:val="24"/>
                            <w:lang w:eastAsia="en-GB"/>
                          </w:rPr>
                          <w:t xml:space="preserve"> (C.1.3.)</w:t>
                        </w:r>
                        <w:r>
                          <w:rPr>
                            <w:szCs w:val="24"/>
                            <w:highlight w:val="white"/>
                            <w:lang w:eastAsia="en-GB"/>
                          </w:rPr>
                          <w:t xml:space="preserve">. </w:t>
                        </w:r>
                      </w:p>
                    </w:tc>
                    <w:tc>
                      <w:tcPr>
                        <w:tcW w:w="3969" w:type="dxa"/>
                        <w:tcMar>
                          <w:top w:w="100" w:type="dxa"/>
                          <w:left w:w="100" w:type="dxa"/>
                          <w:bottom w:w="100" w:type="dxa"/>
                          <w:right w:w="100" w:type="dxa"/>
                        </w:tcMar>
                      </w:tcPr>
                      <w:p>
                        <w:pPr>
                          <w:rPr>
                            <w:szCs w:val="24"/>
                            <w:lang w:eastAsia="en-GB"/>
                          </w:rPr>
                        </w:pPr>
                        <w:r>
                          <w:rPr>
                            <w:szCs w:val="24"/>
                            <w:lang w:eastAsia="en-GB"/>
                          </w:rPr>
                          <w:t xml:space="preserve">Analizuoja žymius pastarojo meto kibernetinius incidentus: įsilaužėlių tikslus, naudotus metodus, sukeltą žalą. Diskutuoja kaip piliečiai, verslas ir valstybės institucijos gali padidinti savo kibernetinį saugumą (C.1.4.). </w:t>
                        </w:r>
                      </w:p>
                    </w:tc>
                  </w:tr>
                  <w:tr>
                    <w:trPr>
                      <w:trHeight w:val="283"/>
                    </w:trPr>
                    <w:tc>
                      <w:tcPr>
                        <w:tcW w:w="3789" w:type="dxa"/>
                        <w:tcMar>
                          <w:top w:w="100" w:type="dxa"/>
                          <w:left w:w="100" w:type="dxa"/>
                          <w:bottom w:w="100" w:type="dxa"/>
                          <w:right w:w="100" w:type="dxa"/>
                        </w:tcMar>
                      </w:tcPr>
                      <w:p>
                        <w:pPr>
                          <w:rPr>
                            <w:szCs w:val="24"/>
                            <w:lang w:eastAsia="en-GB"/>
                          </w:rPr>
                        </w:pPr>
                        <w:r>
                          <w:rPr>
                            <w:szCs w:val="24"/>
                            <w:lang w:eastAsia="en-GB"/>
                          </w:rPr>
                          <w:t xml:space="preserve">Paaiškina kokias grėsmės valstybės nacionaliniam saugumui kelia informacinės atakos (C.2.1.). </w:t>
                        </w:r>
                      </w:p>
                    </w:tc>
                    <w:tc>
                      <w:tcPr>
                        <w:tcW w:w="3790" w:type="dxa"/>
                        <w:tcMar>
                          <w:top w:w="100" w:type="dxa"/>
                          <w:left w:w="100" w:type="dxa"/>
                          <w:bottom w:w="100" w:type="dxa"/>
                          <w:right w:w="100" w:type="dxa"/>
                        </w:tcMar>
                      </w:tcPr>
                      <w:p>
                        <w:pPr>
                          <w:rPr>
                            <w:szCs w:val="24"/>
                            <w:lang w:eastAsia="en-GB"/>
                          </w:rPr>
                        </w:pPr>
                        <w:r>
                          <w:rPr>
                            <w:szCs w:val="24"/>
                            <w:lang w:eastAsia="en-GB"/>
                          </w:rPr>
                          <w:t xml:space="preserve">Apibūdina informacijos šaltinių naudojimo principus; moka ieškoti ir atsirinkti tinkamus informacijos šaltinius, išvardina informacinių grėsmių atpažinimo principus (C.2.2.). </w:t>
                        </w:r>
                      </w:p>
                    </w:tc>
                    <w:tc>
                      <w:tcPr>
                        <w:tcW w:w="3612" w:type="dxa"/>
                        <w:tcMar>
                          <w:top w:w="100" w:type="dxa"/>
                          <w:left w:w="100" w:type="dxa"/>
                          <w:bottom w:w="100" w:type="dxa"/>
                          <w:right w:w="100" w:type="dxa"/>
                        </w:tcMar>
                      </w:tcPr>
                      <w:p>
                        <w:pPr>
                          <w:rPr>
                            <w:szCs w:val="24"/>
                            <w:highlight w:val="white"/>
                            <w:lang w:eastAsia="en-GB"/>
                          </w:rPr>
                        </w:pPr>
                        <w:r>
                          <w:rPr>
                            <w:szCs w:val="24"/>
                            <w:highlight w:val="white"/>
                            <w:lang w:eastAsia="en-GB"/>
                          </w:rPr>
                          <w:t>Atpažįsta informacines grėsmes, diskutuoja apie jų ypatybes ir neutralizavimo būdus. Pristato įvairių informacijos šaltinių atrankos kriterijus, paaiškina kaip tikrinti jų patikimumą (C.2.3.).</w:t>
                        </w:r>
                      </w:p>
                    </w:tc>
                    <w:tc>
                      <w:tcPr>
                        <w:tcW w:w="3969" w:type="dxa"/>
                        <w:tcMar>
                          <w:top w:w="100" w:type="dxa"/>
                          <w:left w:w="100" w:type="dxa"/>
                          <w:bottom w:w="100" w:type="dxa"/>
                          <w:right w:w="100" w:type="dxa"/>
                        </w:tcMar>
                      </w:tcPr>
                      <w:p>
                        <w:pPr>
                          <w:tabs>
                            <w:tab w:val="left" w:pos="567"/>
                            <w:tab w:val="left" w:pos="1134"/>
                          </w:tabs>
                          <w:ind w:right="-2" w:firstLine="629"/>
                          <w:rPr>
                            <w:szCs w:val="24"/>
                            <w:lang w:eastAsia="en-GB"/>
                          </w:rPr>
                        </w:pPr>
                      </w:p>
                      <w:p>
                        <w:pPr>
                          <w:ind w:right="-2"/>
                          <w:rPr>
                            <w:color w:val="000000"/>
                            <w:szCs w:val="24"/>
                            <w:highlight w:val="white"/>
                            <w:lang w:eastAsia="en-GB"/>
                          </w:rPr>
                        </w:pPr>
                        <w:r>
                          <w:rPr>
                            <w:color w:val="000000"/>
                            <w:szCs w:val="24"/>
                            <w:highlight w:val="white"/>
                            <w:lang w:eastAsia="en-GB"/>
                          </w:rPr>
                          <w:t>Parengia pranešimą dalyko tema, paaiškina šaltinių pasirinkimo, atmetimo ir vertinimo kriterijus</w:t>
                        </w:r>
                        <w:r>
                          <w:rPr>
                            <w:szCs w:val="24"/>
                            <w:lang w:eastAsia="en-GB"/>
                          </w:rPr>
                          <w:t xml:space="preserve"> (C.2.4.)</w:t>
                        </w:r>
                        <w:r>
                          <w:rPr>
                            <w:color w:val="000000"/>
                            <w:szCs w:val="24"/>
                            <w:highlight w:val="white"/>
                            <w:lang w:eastAsia="en-GB"/>
                          </w:rPr>
                          <w:t xml:space="preserve">. </w:t>
                        </w:r>
                      </w:p>
                    </w:tc>
                  </w:tr>
                  <w:tr>
                    <w:trPr>
                      <w:trHeight w:val="283"/>
                    </w:trPr>
                    <w:tc>
                      <w:tcPr>
                        <w:tcW w:w="3789" w:type="dxa"/>
                        <w:tcMar>
                          <w:top w:w="100" w:type="dxa"/>
                          <w:left w:w="100" w:type="dxa"/>
                          <w:bottom w:w="100" w:type="dxa"/>
                          <w:right w:w="100" w:type="dxa"/>
                        </w:tcMar>
                      </w:tcPr>
                      <w:p>
                        <w:pPr>
                          <w:rPr>
                            <w:szCs w:val="24"/>
                            <w:lang w:eastAsia="en-GB"/>
                          </w:rPr>
                        </w:pPr>
                        <w:r>
                          <w:rPr>
                            <w:szCs w:val="24"/>
                            <w:lang w:eastAsia="en-GB"/>
                          </w:rPr>
                          <w:t>Padedamas paaiškina, kokia informacija gali dominti užsienio žvalgybas (C.3.1.).</w:t>
                        </w:r>
                      </w:p>
                    </w:tc>
                    <w:tc>
                      <w:tcPr>
                        <w:tcW w:w="3790" w:type="dxa"/>
                        <w:tcMar>
                          <w:top w:w="100" w:type="dxa"/>
                          <w:left w:w="100" w:type="dxa"/>
                          <w:bottom w:w="100" w:type="dxa"/>
                          <w:right w:w="100" w:type="dxa"/>
                        </w:tcMar>
                      </w:tcPr>
                      <w:p>
                        <w:pPr>
                          <w:rPr>
                            <w:szCs w:val="24"/>
                            <w:lang w:eastAsia="en-GB"/>
                          </w:rPr>
                        </w:pPr>
                        <w:r>
                          <w:rPr>
                            <w:szCs w:val="24"/>
                            <w:lang w:eastAsia="en-GB"/>
                          </w:rPr>
                          <w:t xml:space="preserve">Bendrais bruožais nupasakoja užsienio žvalgybos institucijų interesus Lietuvoje (C.3.2.). </w:t>
                        </w:r>
                      </w:p>
                    </w:tc>
                    <w:tc>
                      <w:tcPr>
                        <w:tcW w:w="3612" w:type="dxa"/>
                        <w:tcMar>
                          <w:top w:w="100" w:type="dxa"/>
                          <w:left w:w="100" w:type="dxa"/>
                          <w:bottom w:w="100" w:type="dxa"/>
                          <w:right w:w="100" w:type="dxa"/>
                        </w:tcMar>
                      </w:tcPr>
                      <w:p>
                        <w:pPr>
                          <w:rPr>
                            <w:szCs w:val="24"/>
                            <w:highlight w:val="white"/>
                            <w:lang w:eastAsia="en-GB"/>
                          </w:rPr>
                        </w:pPr>
                        <w:r>
                          <w:rPr>
                            <w:szCs w:val="24"/>
                            <w:highlight w:val="white"/>
                            <w:lang w:eastAsia="en-GB"/>
                          </w:rPr>
                          <w:t>Paaiškina, kaip atpažinti priešiškų žvalgybos institucijų veiklos požymius, diskutuoja apie jų veiklos metodus ir apsisaugojimo nuo jų būdus. Paaiškina, kaip išvengti nusikalstamų ir teroristinių organizacijų veiklos keliamų pavojų (C.3.3.).</w:t>
                        </w:r>
                      </w:p>
                    </w:tc>
                    <w:tc>
                      <w:tcPr>
                        <w:tcW w:w="3969" w:type="dxa"/>
                        <w:tcMar>
                          <w:top w:w="100" w:type="dxa"/>
                          <w:left w:w="100" w:type="dxa"/>
                          <w:bottom w:w="100" w:type="dxa"/>
                          <w:right w:w="100" w:type="dxa"/>
                        </w:tcMar>
                      </w:tcPr>
                      <w:p>
                        <w:pPr>
                          <w:rPr>
                            <w:szCs w:val="24"/>
                            <w:lang w:eastAsia="en-GB"/>
                          </w:rPr>
                        </w:pPr>
                        <w:r>
                          <w:rPr>
                            <w:szCs w:val="24"/>
                            <w:lang w:eastAsia="en-GB"/>
                          </w:rPr>
                          <w:t xml:space="preserve">Analizuoja žinomus šnipinėjimo atvejus Lietuvoje ir užsienyje. Diskutuoja kaip elgtis, kad būti kuo mažiau pažeidžiamu užsienio žvalgybos institucijoms, teroristinėms organizacijoms ir organizuoto nusikalstamumo grupėms (C.3.4.).  </w:t>
                        </w:r>
                      </w:p>
                    </w:tc>
                  </w:tr>
                  <w:tr>
                    <w:trPr>
                      <w:trHeight w:val="283"/>
                    </w:trPr>
                    <w:tc>
                      <w:tcPr>
                        <w:tcW w:w="3789" w:type="dxa"/>
                        <w:tcMar>
                          <w:top w:w="100" w:type="dxa"/>
                          <w:left w:w="100" w:type="dxa"/>
                          <w:bottom w:w="100" w:type="dxa"/>
                          <w:right w:w="100" w:type="dxa"/>
                        </w:tcMar>
                      </w:tcPr>
                      <w:p>
                        <w:pPr>
                          <w:rPr>
                            <w:szCs w:val="24"/>
                            <w:lang w:eastAsia="en-GB"/>
                          </w:rPr>
                        </w:pPr>
                        <w:r>
                          <w:rPr>
                            <w:szCs w:val="24"/>
                            <w:lang w:eastAsia="en-GB"/>
                          </w:rPr>
                          <w:t>Padedamas atsako į klausimus apie pasirengimą ekstremalioms situacijoms įskaitant karo padėtį (C.4.1.).</w:t>
                        </w:r>
                      </w:p>
                    </w:tc>
                    <w:tc>
                      <w:tcPr>
                        <w:tcW w:w="3790" w:type="dxa"/>
                        <w:tcMar>
                          <w:top w:w="100" w:type="dxa"/>
                          <w:left w:w="100" w:type="dxa"/>
                          <w:bottom w:w="100" w:type="dxa"/>
                          <w:right w:w="100" w:type="dxa"/>
                        </w:tcMar>
                      </w:tcPr>
                      <w:p>
                        <w:pPr>
                          <w:rPr>
                            <w:szCs w:val="24"/>
                            <w:lang w:eastAsia="en-GB"/>
                          </w:rPr>
                        </w:pPr>
                        <w:r>
                          <w:rPr>
                            <w:szCs w:val="24"/>
                            <w:lang w:eastAsia="en-GB"/>
                          </w:rPr>
                          <w:t>Paaiškina, kokios yra Lietuvos gyventojų teisės ir pareigos gresiant ar susidarius ekstremalioms situacijoms (C.4.2.).</w:t>
                        </w:r>
                      </w:p>
                    </w:tc>
                    <w:tc>
                      <w:tcPr>
                        <w:tcW w:w="3612" w:type="dxa"/>
                        <w:tcMar>
                          <w:top w:w="100" w:type="dxa"/>
                          <w:left w:w="100" w:type="dxa"/>
                          <w:bottom w:w="100" w:type="dxa"/>
                          <w:right w:w="100" w:type="dxa"/>
                        </w:tcMar>
                      </w:tcPr>
                      <w:p>
                        <w:pPr>
                          <w:rPr>
                            <w:szCs w:val="24"/>
                            <w:lang w:eastAsia="en-GB"/>
                          </w:rPr>
                        </w:pPr>
                        <w:r>
                          <w:rPr>
                            <w:szCs w:val="24"/>
                            <w:lang w:eastAsia="en-GB"/>
                          </w:rPr>
                          <w:t>Išsamiai paaiškina, kaip elgtis įvairiose ekstremaliose situacijose įskaitant karo padėtį; diskutuoja konkrečius veiksmų scenarijus esant skirtingoms ekstremalioms situacijoms (C.4.3.).</w:t>
                        </w:r>
                      </w:p>
                    </w:tc>
                    <w:tc>
                      <w:tcPr>
                        <w:tcW w:w="3969" w:type="dxa"/>
                        <w:tcMar>
                          <w:top w:w="100" w:type="dxa"/>
                          <w:left w:w="100" w:type="dxa"/>
                          <w:bottom w:w="100" w:type="dxa"/>
                          <w:right w:w="100" w:type="dxa"/>
                        </w:tcMar>
                      </w:tcPr>
                      <w:p>
                        <w:pPr>
                          <w:rPr>
                            <w:szCs w:val="24"/>
                            <w:lang w:eastAsia="en-GB"/>
                          </w:rPr>
                        </w:pPr>
                        <w:r>
                          <w:rPr>
                            <w:szCs w:val="24"/>
                            <w:highlight w:val="white"/>
                            <w:lang w:eastAsia="en-GB"/>
                          </w:rPr>
                          <w:t xml:space="preserve">Atpažįsta ekstremalių situacijų pobūdį, galimą pavojų ir įvardina atitinkamą veiksmų planą: civilinė sauga taikos ir karo metu, pokyčiai valstybėje mobilizacijos ir karo metu, piliečių vaidmuo ginant šalį. </w:t>
                        </w:r>
                        <w:r>
                          <w:rPr>
                            <w:szCs w:val="24"/>
                            <w:lang w:eastAsia="en-GB"/>
                          </w:rPr>
                          <w:t xml:space="preserve">Praktiniai patarimai gyventojams, kaip elgtis branduolinės avarijos, karo, gamtinių, techninių, socialinių  nelaimių atveju (C.4.4.).</w:t>
                        </w:r>
                      </w:p>
                    </w:tc>
                  </w:tr>
                  <w:tr>
                    <w:trPr>
                      <w:trHeight w:val="283"/>
                    </w:trPr>
                    <w:tc>
                      <w:tcPr>
                        <w:tcW w:w="3789" w:type="dxa"/>
                        <w:tcMar>
                          <w:top w:w="100" w:type="dxa"/>
                          <w:left w:w="100" w:type="dxa"/>
                          <w:bottom w:w="100" w:type="dxa"/>
                          <w:right w:w="100" w:type="dxa"/>
                        </w:tcMar>
                      </w:tcPr>
                      <w:p>
                        <w:pPr>
                          <w:rPr>
                            <w:szCs w:val="24"/>
                            <w:lang w:eastAsia="en-GB"/>
                          </w:rPr>
                        </w:pPr>
                        <w:r>
                          <w:rPr>
                            <w:szCs w:val="24"/>
                            <w:lang w:eastAsia="en-GB"/>
                          </w:rPr>
                          <w:t>Įvardina pagrindinius išgyvenimo principus pagal pateiktas situacijas (C.5.1.).</w:t>
                        </w:r>
                      </w:p>
                    </w:tc>
                    <w:tc>
                      <w:tcPr>
                        <w:tcW w:w="3790" w:type="dxa"/>
                        <w:tcMar>
                          <w:top w:w="100" w:type="dxa"/>
                          <w:left w:w="100" w:type="dxa"/>
                          <w:bottom w:w="100" w:type="dxa"/>
                          <w:right w:w="100" w:type="dxa"/>
                        </w:tcMar>
                      </w:tcPr>
                      <w:p>
                        <w:pPr>
                          <w:rPr>
                            <w:szCs w:val="24"/>
                            <w:lang w:eastAsia="en-GB"/>
                          </w:rPr>
                        </w:pPr>
                        <w:r>
                          <w:rPr>
                            <w:szCs w:val="24"/>
                            <w:lang w:eastAsia="en-GB"/>
                          </w:rPr>
                          <w:t>Tinkamai reaguoja į įvairias netikėtas situacija, moka įkurti ilgalaikę stovyklavietę miške ir joje veikti (C.5.2.).</w:t>
                        </w:r>
                      </w:p>
                    </w:tc>
                    <w:tc>
                      <w:tcPr>
                        <w:tcW w:w="3612" w:type="dxa"/>
                        <w:tcMar>
                          <w:top w:w="100" w:type="dxa"/>
                          <w:left w:w="100" w:type="dxa"/>
                          <w:bottom w:w="100" w:type="dxa"/>
                          <w:right w:w="100" w:type="dxa"/>
                        </w:tcMar>
                      </w:tcPr>
                      <w:p>
                        <w:pPr>
                          <w:rPr>
                            <w:szCs w:val="24"/>
                            <w:lang w:eastAsia="en-GB"/>
                          </w:rPr>
                        </w:pPr>
                        <w:r>
                          <w:rPr>
                            <w:szCs w:val="24"/>
                            <w:lang w:eastAsia="en-GB"/>
                          </w:rPr>
                          <w:t>Vykdo praktines užduotis, demonstruoja išgyvenimo įgūdžius (C.5.3.).</w:t>
                        </w:r>
                      </w:p>
                    </w:tc>
                    <w:tc>
                      <w:tcPr>
                        <w:tcW w:w="3969" w:type="dxa"/>
                        <w:tcMar>
                          <w:top w:w="100" w:type="dxa"/>
                          <w:left w:w="100" w:type="dxa"/>
                          <w:bottom w:w="100" w:type="dxa"/>
                          <w:right w:w="100" w:type="dxa"/>
                        </w:tcMar>
                      </w:tcPr>
                      <w:p>
                        <w:pPr>
                          <w:rPr>
                            <w:szCs w:val="24"/>
                            <w:highlight w:val="white"/>
                            <w:lang w:eastAsia="en-GB"/>
                          </w:rPr>
                        </w:pPr>
                        <w:r>
                          <w:rPr>
                            <w:szCs w:val="24"/>
                            <w:highlight w:val="white"/>
                            <w:lang w:eastAsia="en-GB"/>
                          </w:rPr>
                          <w:t xml:space="preserve">Turi žinių ir įgūdžių, kurie aktualūs ištikus įvairioms krizinėms situacijoms, nelaimėms, išgyvenimo sąlygomis ir  kasdieniniame gyvenime (C.5.4.).</w:t>
                        </w:r>
                      </w:p>
                    </w:tc>
                  </w:tr>
                  <w:tr>
                    <w:trPr>
                      <w:trHeight w:val="2052"/>
                    </w:trPr>
                    <w:tc>
                      <w:tcPr>
                        <w:tcW w:w="3789" w:type="dxa"/>
                        <w:tcMar>
                          <w:top w:w="100" w:type="dxa"/>
                          <w:left w:w="100" w:type="dxa"/>
                          <w:bottom w:w="100" w:type="dxa"/>
                          <w:right w:w="100" w:type="dxa"/>
                        </w:tcMar>
                      </w:tcPr>
                      <w:p>
                        <w:pPr>
                          <w:rPr>
                            <w:szCs w:val="24"/>
                            <w:lang w:eastAsia="en-GB"/>
                          </w:rPr>
                        </w:pPr>
                        <w:r>
                          <w:rPr>
                            <w:szCs w:val="24"/>
                            <w:lang w:eastAsia="en-GB"/>
                          </w:rPr>
                          <w:t>Įvardina kas yra pilietinis pasipriešinimas (C.6.1.).</w:t>
                        </w:r>
                      </w:p>
                    </w:tc>
                    <w:tc>
                      <w:tcPr>
                        <w:tcW w:w="3790" w:type="dxa"/>
                        <w:tcMar>
                          <w:top w:w="100" w:type="dxa"/>
                          <w:left w:w="100" w:type="dxa"/>
                          <w:bottom w:w="100" w:type="dxa"/>
                          <w:right w:w="100" w:type="dxa"/>
                        </w:tcMar>
                      </w:tcPr>
                      <w:p>
                        <w:pPr>
                          <w:rPr>
                            <w:szCs w:val="24"/>
                            <w:lang w:eastAsia="en-GB"/>
                          </w:rPr>
                        </w:pPr>
                        <w:r>
                          <w:rPr>
                            <w:szCs w:val="24"/>
                            <w:lang w:eastAsia="en-GB"/>
                          </w:rPr>
                          <w:t xml:space="preserve">Skiria ginkluotą ir neginkluotą pasipriešinimą. Papasakoja apie pilietinį pasipriešinimą atgaunant Lietuvos nepriklausomybę (C.6.2.). </w:t>
                        </w:r>
                      </w:p>
                    </w:tc>
                    <w:tc>
                      <w:tcPr>
                        <w:tcW w:w="3612" w:type="dxa"/>
                        <w:tcMar>
                          <w:top w:w="100" w:type="dxa"/>
                          <w:left w:w="100" w:type="dxa"/>
                          <w:bottom w:w="100" w:type="dxa"/>
                          <w:right w:w="100" w:type="dxa"/>
                        </w:tcMar>
                      </w:tcPr>
                      <w:p>
                        <w:pPr>
                          <w:rPr>
                            <w:szCs w:val="24"/>
                            <w:lang w:eastAsia="en-GB"/>
                          </w:rPr>
                        </w:pPr>
                        <w:r>
                          <w:rPr>
                            <w:szCs w:val="24"/>
                            <w:highlight w:val="white"/>
                            <w:lang w:eastAsia="en-GB"/>
                          </w:rPr>
                          <w:t>Įvardina ir iliustruoja pavyzdžiais pilietinio pasipriešinimo formas. Diskutuoja apie savo galimybes dalyvauti pilietiniame pasipriešinime (</w:t>
                        </w:r>
                        <w:r>
                          <w:rPr>
                            <w:szCs w:val="24"/>
                            <w:lang w:eastAsia="en-GB"/>
                          </w:rPr>
                          <w:t>C.6.3.)</w:t>
                        </w:r>
                        <w:r>
                          <w:rPr>
                            <w:szCs w:val="24"/>
                            <w:highlight w:val="white"/>
                            <w:lang w:eastAsia="en-GB"/>
                          </w:rPr>
                          <w:t xml:space="preserve">. </w:t>
                        </w:r>
                      </w:p>
                    </w:tc>
                    <w:tc>
                      <w:tcPr>
                        <w:tcW w:w="3969" w:type="dxa"/>
                        <w:tcMar>
                          <w:top w:w="100" w:type="dxa"/>
                          <w:left w:w="100" w:type="dxa"/>
                          <w:bottom w:w="100" w:type="dxa"/>
                          <w:right w:w="100" w:type="dxa"/>
                        </w:tcMar>
                      </w:tcPr>
                      <w:p>
                        <w:pPr>
                          <w:rPr>
                            <w:szCs w:val="24"/>
                            <w:highlight w:val="white"/>
                            <w:lang w:eastAsia="en-GB"/>
                          </w:rPr>
                        </w:pPr>
                        <w:r>
                          <w:rPr>
                            <w:szCs w:val="24"/>
                            <w:highlight w:val="white"/>
                            <w:lang w:eastAsia="en-GB"/>
                          </w:rPr>
                          <w:t xml:space="preserve">Diskutuoja apie pilietinio pasipriešinimo privalumus ir trūkumus. Savarankiškai analizuoja pilietinio pasipriešinimo ypatybes pasirinktame pastarojo meto konflikte (pavyzdžiui, Ukrainoje) (C.6.4.). </w:t>
                        </w:r>
                      </w:p>
                    </w:tc>
                  </w:tr>
                </w:tbl>
                <w:p>
                  <w:pPr>
                    <w:rPr>
                      <w:szCs w:val="24"/>
                      <w:lang w:eastAsia="en-GB"/>
                    </w:rPr>
                  </w:pPr>
                </w:p>
                <w:p>
                  <w:pPr>
                    <w:rPr>
                      <w:szCs w:val="24"/>
                      <w:lang w:eastAsia="en-GB"/>
                    </w:rPr>
                  </w:pPr>
                </w:p>
                <w:p>
                  <w:pPr>
                    <w:keepNext/>
                    <w:keepLines/>
                    <w:jc w:val="center"/>
                    <w:outlineLvl w:val="1"/>
                    <w:rPr>
                      <w:color w:val="000000"/>
                      <w:sz w:val="26"/>
                      <w:szCs w:val="26"/>
                      <w:lang w:eastAsia="en-GB"/>
                    </w:rPr>
                  </w:pPr>
                  <w:r>
                    <w:rPr>
                      <w:color w:val="000000"/>
                      <w:sz w:val="26"/>
                      <w:szCs w:val="26"/>
                      <w:lang w:eastAsia="en-GB"/>
                    </w:rPr>
                    <w:t>__________________________________________</w:t>
                  </w:r>
                </w:p>
              </w:sdtContent>
            </w:sdt>
          </w:sdtContent>
        </w:sdt>
      </w:sdtContent>
    </w:sdt>
    <w:sectPr>
      <w:headerReference w:type="default" r:id="rId16"/>
      <w:headerReference w:type="first" r:id="rId17"/>
      <w:pgSz w:w="16838" w:h="11906" w:orient="landscape"/>
      <w:pgMar w:top="1134" w:right="567" w:bottom="851" w:left="1134" w:header="567" w:footer="567" w:gutter="0"/>
      <w:cols w:space="720"/>
      <w:titlePg/>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szCs w:val="24"/>
          <w:lang w:eastAsia="en-GB"/>
        </w:rPr>
      </w:pPr>
      <w:r>
        <w:rPr>
          <w:szCs w:val="24"/>
          <w:lang w:eastAsia="en-GB"/>
        </w:rPr>
        <w:separator/>
      </w:r>
    </w:p>
  </w:endnote>
  <w:endnote w:type="continuationSeparator" w:id="0">
    <w:p>
      <w:pPr>
        <w:rPr>
          <w:szCs w:val="24"/>
          <w:lang w:eastAsia="en-GB"/>
        </w:rPr>
      </w:pPr>
      <w:r>
        <w:rPr>
          <w:szCs w:val="24"/>
          <w:lang w:eastAsia="en-GB"/>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Arial">
    <w:panose1 w:val="020B0604020202020204"/>
    <w:charset w:val="BA"/>
    <w:family w:val="swiss"/>
    <w:pitch w:val="variable"/>
    <w:sig w:usb0="E0002AFF" w:usb1="C0007843" w:usb2="00000009" w:usb3="00000000" w:csb0="000001FF"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Cs w:val="24"/>
        <w:lang w:eastAsia="en-GB"/>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pBdr>
        <w:top w:val="nil"/>
        <w:left w:val="nil"/>
        <w:bottom w:val="nil"/>
        <w:right w:val="nil"/>
        <w:between w:val="nil"/>
      </w:pBdr>
      <w:tabs>
        <w:tab w:val="center" w:pos="4819"/>
        <w:tab w:val="right" w:pos="9638"/>
      </w:tabs>
      <w:rPr>
        <w:color w:val="000000"/>
        <w:szCs w:val="24"/>
        <w:lang w:eastAsia="en-GB"/>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Cs w:val="24"/>
        <w:lang w:eastAsia="en-GB"/>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szCs w:val="24"/>
          <w:lang w:eastAsia="en-GB"/>
        </w:rPr>
      </w:pPr>
      <w:r>
        <w:rPr>
          <w:szCs w:val="24"/>
          <w:lang w:eastAsia="en-GB"/>
        </w:rPr>
        <w:separator/>
      </w:r>
    </w:p>
  </w:footnote>
  <w:footnote w:type="continuationSeparator" w:id="0">
    <w:p>
      <w:pPr>
        <w:rPr>
          <w:szCs w:val="24"/>
          <w:lang w:eastAsia="en-GB"/>
        </w:rPr>
      </w:pPr>
      <w:r>
        <w:rPr>
          <w:szCs w:val="24"/>
          <w:lang w:eastAsia="en-GB"/>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Cs w:val="24"/>
        <w:lang w:eastAsia="en-GB"/>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jc w:val="center"/>
      <w:rPr>
        <w:szCs w:val="24"/>
        <w:lang w:eastAsia="en-GB"/>
      </w:rPr>
    </w:pPr>
    <w:r>
      <w:rPr>
        <w:szCs w:val="24"/>
        <w:lang w:eastAsia="en-GB"/>
      </w:rPr>
      <w:fldChar w:fldCharType="begin"/>
    </w:r>
    <w:r>
      <w:rPr>
        <w:szCs w:val="24"/>
        <w:lang w:eastAsia="en-GB"/>
      </w:rPr>
      <w:instrText>PAGE   \* MERGEFORMAT</w:instrText>
    </w:r>
    <w:r>
      <w:rPr>
        <w:szCs w:val="24"/>
        <w:lang w:eastAsia="en-GB"/>
      </w:rPr>
      <w:fldChar w:fldCharType="separate"/>
    </w:r>
    <w:r>
      <w:rPr>
        <w:szCs w:val="24"/>
        <w:lang w:eastAsia="en-GB"/>
      </w:rPr>
      <w:t>2</w:t>
    </w:r>
    <w:r>
      <w:rPr>
        <w:szCs w:val="24"/>
        <w:lang w:eastAsia="en-GB"/>
      </w:rPr>
      <w:fldChar w:fldCharType="end"/>
    </w:r>
  </w:p>
  <w:p>
    <w:pPr>
      <w:pBdr>
        <w:top w:val="nil"/>
        <w:left w:val="nil"/>
        <w:bottom w:val="nil"/>
        <w:right w:val="nil"/>
        <w:between w:val="nil"/>
      </w:pBdr>
      <w:tabs>
        <w:tab w:val="center" w:pos="4819"/>
        <w:tab w:val="right" w:pos="9638"/>
      </w:tabs>
      <w:jc w:val="center"/>
      <w:rPr>
        <w:color w:val="000000"/>
        <w:sz w:val="22"/>
        <w:szCs w:val="22"/>
        <w:lang w:eastAsia="en-GB"/>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Cs w:val="24"/>
        <w:lang w:eastAsia="en-GB"/>
      </w:rPr>
    </w:pPr>
  </w:p>
</w:hdr>
</file>

<file path=word/header4.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jc w:val="center"/>
      <w:rPr>
        <w:szCs w:val="24"/>
        <w:lang w:eastAsia="en-GB"/>
      </w:rPr>
    </w:pPr>
    <w:r>
      <w:rPr>
        <w:szCs w:val="24"/>
        <w:lang w:eastAsia="en-GB"/>
      </w:rPr>
      <w:fldChar w:fldCharType="begin"/>
    </w:r>
    <w:r>
      <w:rPr>
        <w:szCs w:val="24"/>
        <w:lang w:eastAsia="en-GB"/>
      </w:rPr>
      <w:instrText>PAGE   \* MERGEFORMAT</w:instrText>
    </w:r>
    <w:r>
      <w:rPr>
        <w:szCs w:val="24"/>
        <w:lang w:eastAsia="en-GB"/>
      </w:rPr>
      <w:fldChar w:fldCharType="separate"/>
    </w:r>
    <w:r>
      <w:rPr>
        <w:szCs w:val="24"/>
        <w:lang w:eastAsia="en-GB"/>
      </w:rPr>
      <w:t>2</w:t>
    </w:r>
    <w:r>
      <w:rPr>
        <w:szCs w:val="24"/>
        <w:lang w:eastAsia="en-GB"/>
      </w:rPr>
      <w:fldChar w:fldCharType="end"/>
    </w:r>
  </w:p>
  <w:p>
    <w:pPr>
      <w:pBdr>
        <w:top w:val="nil"/>
        <w:left w:val="nil"/>
        <w:bottom w:val="nil"/>
        <w:right w:val="nil"/>
        <w:between w:val="nil"/>
      </w:pBdr>
      <w:tabs>
        <w:tab w:val="center" w:pos="4819"/>
        <w:tab w:val="right" w:pos="9638"/>
      </w:tabs>
      <w:spacing w:after="120"/>
      <w:rPr>
        <w:color w:val="000000"/>
        <w:sz w:val="22"/>
        <w:szCs w:val="22"/>
        <w:lang w:eastAsia="en-GB"/>
      </w:rPr>
    </w:pPr>
  </w:p>
</w:hdr>
</file>

<file path=word/header5.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Cs w:val="24"/>
        <w:lang w:eastAsia="en-GB"/>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20"/>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D72A5"/>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46991015-766C-0B42-A66A-12E2409EFA67}"/>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458568170">
      <w:bodyDiv w:val="1"/>
      <w:marLeft w:val="0"/>
      <w:marRight w:val="0"/>
      <w:marTop w:val="0"/>
      <w:marBottom w:val="0"/>
      <w:divBdr>
        <w:top w:val="none" w:sz="0" w:space="0" w:color="auto"/>
        <w:left w:val="none" w:sz="0" w:space="0" w:color="auto"/>
        <w:bottom w:val="none" w:sz="0" w:space="0" w:color="auto"/>
        <w:right w:val="none" w:sz="0" w:space="0" w:color="auto"/>
      </w:divBdr>
    </w:div>
    <w:div w:id="1616863671">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1.xml"/>
  <Relationship Id="rId11" Type="http://schemas.openxmlformats.org/officeDocument/2006/relationships/header" Target="header2.xml"/>
  <Relationship Id="rId12" Type="http://schemas.openxmlformats.org/officeDocument/2006/relationships/footer" Target="footer1.xml"/>
  <Relationship Id="rId13" Type="http://schemas.openxmlformats.org/officeDocument/2006/relationships/footer" Target="footer2.xml"/>
  <Relationship Id="rId14" Type="http://schemas.openxmlformats.org/officeDocument/2006/relationships/header" Target="header3.xml"/>
  <Relationship Id="rId15" Type="http://schemas.openxmlformats.org/officeDocument/2006/relationships/footer" Target="footer3.xml"/>
  <Relationship Id="rId16" Type="http://schemas.openxmlformats.org/officeDocument/2006/relationships/header" Target="header4.xml"/>
  <Relationship Id="rId17" Type="http://schemas.openxmlformats.org/officeDocument/2006/relationships/header" Target="header5.xml"/>
  <Relationship Id="rId18" Type="http://schemas.openxmlformats.org/officeDocument/2006/relationships/fontTable" Target="fontTable.xml"/>
  <Relationship Id="rId19" Type="http://schemas.openxmlformats.org/officeDocument/2006/relationships/theme" Target="theme/theme1.xml"/>
  <Relationship Id="rId2" Type="http://schemas.openxmlformats.org/officeDocument/2006/relationships/customXml" Target="../customXml/item2.xml"/>
  <Relationship Id="rId20" Type="http://schemas.openxmlformats.org/officeDocument/2006/relationships/customXml" Target="../customXml/item5.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styles" Target="styles.xml"/>
  <Relationship Id="rId6" Type="http://schemas.openxmlformats.org/officeDocument/2006/relationships/settings" Target="settings.xml"/>
  <Relationship Id="rId7" Type="http://schemas.openxmlformats.org/officeDocument/2006/relationships/webSettings" Target="webSettings.xml"/>
  <Relationship Id="rId8" Type="http://schemas.openxmlformats.org/officeDocument/2006/relationships/footnotes" Target="footnotes.xml"/>
  <Relationship Id="rId9" Type="http://schemas.openxmlformats.org/officeDocument/2006/relationships/endnotes" Target="end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go:gDocsCustomXmlDataStorage xmlns:go="http://customooxmlschemas.google.com/" xmlns:r="http://schemas.openxmlformats.org/officeDocument/2006/relationships">
  <go:docsCustomData roundtripDataSignature="AMtx7mjdL157pXWygPXIC+Lx5gENM2rxkA==">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</go:docsCustomData>
</go:gDocsCustomXmlDataStorage>
</file>

<file path=customXml/item2.xml><?xml version="1.0" encoding="utf-8"?>
<ct:contentTypeSchema xmlns:ct="http://schemas.microsoft.com/office/2006/metadata/contentType" xmlns:ma="http://schemas.microsoft.com/office/2006/metadata/properties/metaAttributes" ct:_="" ma:_="" ma:contentTypeName="Dokumentas" ma:contentTypeID="0x010100D8ECFFBDDA118244861569856C5AC6C3" ma:contentTypeVersion="0" ma:contentTypeDescription="Kurkite naują dokumentą." ma:contentTypeScope="" ma:versionID="e894898859fc6bec26f1b7b2ed962da5">
  <xsd:schema xmlns:xsd="http://www.w3.org/2001/XMLSchema" xmlns:xs="http://www.w3.org/2001/XMLSchema" xmlns:p="http://schemas.microsoft.com/office/2006/metadata/properties" targetNamespace="http://schemas.microsoft.com/office/2006/metadata/properties" ma:root="true" ma:fieldsID="92f6efcb3d141a2d8cf8d4aae0174d8f">
    <xsd:element name="properties">
      <xsd:complexType>
        <xsd:sequence>
          <xsd:element name="documentManagement">
            <xsd:complexType>
              <xsd:all/>
            </xsd:complexType>
          </xsd:element>
        </xsd:sequence>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5.xml><?xml version="1.0" encoding="utf-8"?>
<Parts xmlns="http://lrs.lt/TAIS/DocParts">
  <Part Type="priedas" Nr="35" Abbr="35 pr." Title="NACIONALINIO SAUGUMO IR KRAŠTO GYNYBOS BENDROSIOS PROGRAMOS PROJEKTAS" DocPartId="c4d7f346b1494215b69cd0c258132495" PartId="8782c264f5e54dbfa3a17aa6fcdebb39">
    <Part Type="skyrius" Nr="1" Title="BENDROSIOS NUOSTATOS" DocPartId="7b8105a4d3a84428a5cbfb704001b9dd" PartId="484d261736664f55806d825f41400479">
      <Part Type="punktas" Nr="1" Abbr="35 pr. 1 p." DocPartId="10157d2e60ae4cc3994b7cbee8d1a5e5" PartId="8a70a2803dde466bb497406c6a506315"/>
      <Part Type="punktas" Nr="2" Abbr="35 pr. 2 p." DocPartId="09b90935d6574895af07d00b8eaf11ff" PartId="8c8c116cae4341d3a9bc6861ddaa4b36"/>
      <Part Type="punktas" Nr="3" Abbr="35 pr. 3 p." DocPartId="5e97b4dd81944e99add98b47e4f8eda0" PartId="bf7c0c1945b44cd5ae6dce5fc1955357"/>
      <Part Type="punktas" Nr="4" Abbr="35 pr. 4 p." DocPartId="e7728cc7edef4854991025be6bdc5da2" PartId="1d768ea7ec79471694afdb14ac715c7b"/>
      <Part Type="punktas" Nr="5" Abbr="35 pr. 5 p." DocPartId="0e6622d8f4e64d9c8d16968aa884aeb2" PartId="92b6be42fbd24b3da2956092d0f14907"/>
    </Part>
    <Part Type="skyrius" Nr="2" Title="TIKSLAS IR UŽDAVINIAI" DocPartId="a24470cfb1884bfdb52f92c4f6ad4fb4" PartId="828ddd71d539415ca68475a75d7920a9">
      <Part Type="punktas" Nr="6" Abbr="35 pr. 6 p." DocPartId="b66465039e4d4b939c74ee6a75bd8efb" PartId="b392373d3cb94ef69cc8adb336f85df7"/>
      <Part Type="punktas" Nr="7" Abbr="35 pr. 7 p." DocPartId="c9116cceb3b04042b1d02b58bf3748b1" PartId="567fc6ec7a0746f9b9d714bcb8784379">
        <Part Type="papunktis" Nr="7.1" Abbr="35 pr. 7.1 pp." DocPartId="0a1404fefd3f49b8b3844b0c497d676c" PartId="5343b7d8dcb3434b8c623febef538c12"/>
        <Part Type="papunktis" Nr="7.2" Abbr="35 pr. 7.2 pp." DocPartId="bff3a17b622e4dfd8b800294b094ec93" PartId="77ee008fc0f94fc9a49dc9c481dc3f2f"/>
        <Part Type="papunktis" Nr="7.3" Abbr="35 pr. 7.3 pp." DocPartId="e1ae4bfc8106450ea9b245992ffa25c3" PartId="703cc0b68c64472aa96d31f839fec18f"/>
        <Part Type="papunktis" Nr="7.4" Abbr="35 pr. 7.4 pp." DocPartId="d0d5b1b401194519851a5a0f1397e531" PartId="d706c731273143ad84b79adb933dec41"/>
        <Part Type="papunktis" Nr="7.5" Abbr="35 pr. 7.5 pp." DocPartId="0e339e365ed24701b51d6b47c3dbd016" PartId="4b066a8db6144ed09aaa56b06177bdcf"/>
        <Part Type="papunktis" Nr="7.6" Abbr="35 pr. 7.6 pp." DocPartId="991cd797390540f1b650a082adb9b1f2" PartId="e762c9a4da474618beea3dab9808b973"/>
        <Part Type="papunktis" Nr="7.7" Abbr="35 pr. 7.7 pp." DocPartId="93a3bd856cc24be19f5b5043f58d3389" PartId="0ea188f339044b818f861d29eddbfc5d"/>
      </Part>
    </Part>
    <Part Type="skyrius" Nr="3" Title="KOMPETENCIJŲ UGDYMAS" DocPartId="c1718b4516544614992d0302c66a59e0" PartId="ce012764fba341f484000e400c3f88b7">
      <Part Type="punktas" Nr="8" Abbr="35 pr. 8 p." DocPartId="87a17ac42ddf4df0abad5a5a8be0d8a0" PartId="1a65973f7f454db6aba1e82337109e81"/>
      <Part Type="punktas" Nr="9" Abbr="35 pr. 9 p." DocPartId="a9c8ab0101a54b1ea28ae247a039bc09" PartId="74b4ddc0ee974b8d93236f4145d057ab"/>
      <Part Type="punktas" Nr="10" Abbr="35 pr. 10 p." DocPartId="316e98fba0694725b4679fa6182263e9" PartId="12801b54eafc416ea642d2935871260e"/>
      <Part Type="punktas" Nr="11" Abbr="35 pr. 11 p." DocPartId="3304cce8fc6b4d109b68dcb90c3a87ee" PartId="9de9e7eef5394add98d4ebb172106e95"/>
      <Part Type="punktas" Nr="12" Abbr="35 pr. 12 p." DocPartId="f2007743866644e4bea6dc673c03bda2" PartId="d52662d42605453c879e7ce469c94c13"/>
      <Part Type="punktas" Nr="13" Abbr="35 pr. 13 p." DocPartId="af22b08e15a747c5a2cec73de2edbbba" PartId="3c04aaed54544aa58784b612889250d6"/>
      <Part Type="punktas" Nr="14" Abbr="35 pr. 14 p." DocPartId="058d336d6eb147b38102b211e7bae137" PartId="e8079cb0a38e4ff79129759191730e27"/>
      <Part Type="punktas" Nr="15" Abbr="35 pr. 15 p." DocPartId="ebb4b2249da04d8ea9deae2609d41ab4" PartId="827f2164484b4214b9f85385fcf07e9a"/>
    </Part>
    <Part Type="skyrius" Nr="4" Title="PASIEKIMŲ SRITYS IR PASIEKIMAI" DocPartId="7ed48ae18ecb4999bcf8932af22eaf71" PartId="cff4d64b2627466cad470a15548165d9">
      <Part Type="punktas" Nr="16" Abbr="35 pr. 16 p." DocPartId="217e167bdc8e455b95ec00bb374331c1" PartId="49d7546bc20a4f83b485faa49e79bbe0"/>
      <Part Type="punktas" Nr="17" Abbr="35 pr. 17 p." DocPartId="b69d352cbf6742039b1417dbddfdd751" PartId="4be426165040469f8776f6eee77f0fd3">
        <Part Type="papunktis" Nr="17.1" Abbr="35 pr. 17.1 pp." DocPartId="a0607ab49ecf493ab965f381de1a1843" PartId="743a8799e0dc4dc9a8f84a715913aa79"/>
        <Part Type="papunktis" Nr="17.2" Abbr="35 pr. 17.2 pp." DocPartId="a8fd7a5fafc44304967345d1cc7116f9" PartId="89f1c01255644bcf8abf72e185f2e7f0"/>
        <Part Type="papunktis" Nr="17.3" Abbr="35 pr. 17.3 pp." DocPartId="da2ac91b783a47e7992987cf81c7ebc9" PartId="4b56b6c375d74c8c9d862207b5cbb897"/>
        <Part Type="papunktis" Nr="17.4" Abbr="35 pr. 17.4 pp." DocPartId="2234cf5c22cd4cc4a80ccc4aa8828933" PartId="454f32146d264b9fa0cbaf6c1449238f"/>
      </Part>
      <Part Type="punktas" Nr="18" Abbr="35 pr. 18 p." DocPartId="4be99374eb8b435789dcbc3de9abc426" PartId="802c99d1777f4b61bc533218da73295b">
        <Part Type="papunktis" Nr="18.1" Abbr="35 pr. 18.1 pp." DocPartId="7a9825313f0e4997898c123d1965a837" PartId="269075de73064248adbc1543b11692fc"/>
        <Part Type="papunktis" Nr="18.2" Abbr="35 pr. 18.2 pp." DocPartId="ec4af16b30164c9f803e8030d504afd0" PartId="4c669f739df24f9bb98a053ab89786ff"/>
        <Part Type="papunktis" Nr="18.3" Abbr="35 pr. 18.3 pp." DocPartId="d8d07dc69e51477e97e83f7e017cda6f" PartId="544e5aad479a42d993c2301686c8a555"/>
        <Part Type="papunktis" Nr="18.4" Abbr="35 pr. 18.4 pp." DocPartId="45b9a221bf7d4a14b89b96ad20de5a1b" PartId="0afeab8e7a514c53bc311262b23d73da"/>
      </Part>
      <Part Type="punktas" Nr="19" Abbr="35 pr. 19 p." DocPartId="2a3d7bdd3faf47e8bdb3e8f1a3ffb863" PartId="071eaeb011d84efa85a6145cb99b2463">
        <Part Type="papunktis" Nr="19.1" Abbr="35 pr. 19.1 pp." DocPartId="84eb7bf010904c4eab74b8cb0ff03832" PartId="5c2277adcf0d4a0897de8d52625fb56c"/>
        <Part Type="papunktis" Nr="19.2" Abbr="35 pr. 19.2 pp." DocPartId="e5632e1d0dbd4b62a60c65931a7904dc" PartId="a5c37052825b44d98c248ce5925d1881"/>
        <Part Type="papunktis" Nr="19.3" Abbr="35 pr. 19.3 pp." DocPartId="251d5bc44cab4818878a66da32bdadec" PartId="ed46f71e17ac44ffad7472578486d36b"/>
        <Part Type="papunktis" Nr="19.4" Abbr="35 pr. 19.4 pp." DocPartId="7cbb1d1a43064789905600558b0b6048" PartId="41cd4b80430445588e812344a50dcbf9"/>
        <Part Type="papunktis" Nr="19.5" Abbr="35 pr. 19.5 pp." DocPartId="931d38e6c56b472db7658a87cb884fad" PartId="ee3d8dc3e59145d18848d8227f2313ca"/>
        <Part Type="papunktis" Nr="19.6" Abbr="35 pr. 19.6 pp." DocPartId="025302b8a0a54478bdf4d2e1937b1dbc" PartId="ec55722fb09642ac833318f19581fff8"/>
        <Part Type="papunktis" Nr="19.7" Abbr="35 pr. 19.7 pp." DocPartId="832cd83e2c8843f6b9cc383772e3b191" PartId="d1268b97f1c94db2a4f078dfd3f56e2b"/>
      </Part>
    </Part>
    <Part Type="skyrius" Nr="5" Title="MOKYMO(SI) TURINYS" DocPartId="8bf349fc09504930a554765cce996333" PartId="f162812494404616855672e9d39d0870">
      <Part Type="punktas" Nr="20" Abbr="35 pr. 20 p." DocPartId="5a8b70efdc954141a2e3280eafc24ede" PartId="b405f7c548a441fa9e58d21f210a8d73">
        <Part Type="papunktis" Nr="20.1" Abbr="35 pr. 20.1 pp." DocPartId="b50228969eaf466999673dd592d5f01e" PartId="b66d8e25939e45e492ac380d65770732">
          <Part Type="papunktis" Nr="20.1.1" Abbr="35 pr. 20.1.1 pp." DocPartId="6be32e500aac40b88cd13a26cb63c2d7" PartId="d391f35ffe624f73bf9988b1124b4341"/>
          <Part Type="papunktis" Nr="20.1.2" Abbr="35 pr. 20.1.2 pp." DocPartId="bfe3b6b2537c49a9a5f78bc7387d3050" PartId="4c057360646c486997b3e9910157898a"/>
        </Part>
        <Part Type="papunktis" Nr="20.2" Abbr="35 pr. 20.2 pp." DocPartId="7d8ffae9545e462789f1bed2d26a75c6" PartId="1b520abf079441f2b8e1448217fc6c54">
          <Part Type="papunktis" Nr="20.2.1" Abbr="35 pr. 20.2.1 pp." DocPartId="6710b7c58de54155b3a38dd3bfd07b8f" PartId="2895d2fce92f472b9b7a32b9dba96f41"/>
          <Part Type="papunktis" Nr="20.2.2" Abbr="35 pr. 20.2.2 pp." DocPartId="f5982cf4f99c4a4a90238846e90f247d" PartId="b8251c639da0436e8ae6b4c0d65a52ad"/>
        </Part>
        <Part Type="papunktis" Nr="20.3" Abbr="35 pr. 20.3 pp." DocPartId="c07e877fa1de4040999592603594c6d5" PartId="018b50cb9b8549bb8cb57361ea3aa57d">
          <Part Type="papunktis" Nr="20.3.1" Abbr="35 pr. 20.3.1 pp." DocPartId="f56edeef78ee4980a10f14e8404b18d0" PartId="85bae374e91b405288507715e67a618a"/>
          <Part Type="papunktis" Nr="20.3.2" Abbr="35 pr. 20.3.2 pp." DocPartId="16171e816d7f49c5a14b69dc23a31c86" PartId="bc9e38f4f7794492b0f1d12c0523d91d"/>
          <Part Type="papunktis" Nr="20.3.3" Abbr="35 pr. 20.3.3 pp." DocPartId="0d7e0672a29a403793f2dd74c0681fb7" PartId="f2836b6fa5db426abba722b05496b783"/>
          <Part Type="papunktis" Nr="20.3.4" Abbr="35 pr. 20.3.4 pp." DocPartId="51497d5ecd2c4dcea49d03ecfc6161d3" PartId="6c6d12070ebf414a89aa33cdf834a436"/>
        </Part>
        <Part Type="papunktis" Nr="20.4" Abbr="35 pr. 20.4 pp." DocPartId="9ba2b92ae7324d92a35779cd23c04c15" PartId="7820ebb4487b4b14a67a64da92ae9a70">
          <Part Type="papunktis" Nr="20.4.1" Abbr="35 pr. 20.4.1 pp." DocPartId="15299652bed84770b0e0f6bad264fd4b" PartId="38a9cd788d4b4f67be8fd957376e8cdb"/>
          <Part Type="papunktis" Nr="20.4.2" Abbr="35 pr. 20.4.2 pp." DocPartId="8d11df13fd384718b57e96a8051c10eb" PartId="badde6dabc8840e9a5fe4b4a3ffd8dc7"/>
        </Part>
        <Part Type="papunktis" Nr="20.5" Abbr="35 pr. 20.5 pp." DocPartId="a0b373868efc4bff8dc5fdadd9856478" PartId="0bcd1ed76a5847aea2748fd4d4dab3d5">
          <Part Type="papunktis" Nr="20.5.1" Abbr="35 pr. 20.5.1 pp." DocPartId="f3c725691fd640ffa57d39baa3299cbd" PartId="73885618791d41e6b4c110f0816a19f7"/>
        </Part>
        <Part Type="papunktis" Nr="20.6" Abbr="35 pr. 20.6 pp." DocPartId="3dc9859e7dd44cddb429928cd4cae3a1" PartId="ef9ee691c033419c8de0334e8910f186">
          <Part Type="papunktis" Nr="20.6.1" Abbr="35 pr. 20.6.1 pp." DocPartId="de81c080550c4a11a794cffa6aae7edc" PartId="27781a3363d54213a2d0c99aeb6e12cd"/>
        </Part>
        <Part Type="papunktis" Nr="20.7" Abbr="35 pr. 20.7 pp." DocPartId="999a04d58da04f428900f1d26b94abbb" PartId="a5ada2de69b441a99b9cd9303a227ece">
          <Part Type="papunktis" Nr="20.7.1" Abbr="35 pr. 20.7.1 pp." DocPartId="caf8613dad334f93a981f81d538ae0bf" PartId="68173d9d058c4e8886e840b735180c89"/>
          <Part Type="papunktis" Nr="20.7.2" Abbr="35 pr. 20.7.2 pp." DocPartId="f9d2b1c719fa45378aa5b6df379bfb6c" PartId="074109e448d7478fa2c929f56a036ce5"/>
          <Part Type="papunktis" Nr="20.7.3" Abbr="35 pr. 20.7.3 pp." DocPartId="9d56b1cf3378489fb4a445d25b7b81df" PartId="bc5a2330ec734be3a87dd607f31712f6"/>
          <Part Type="papunktis" Nr="20.7.4" Abbr="35 pr. 20.7.4 pp." DocPartId="e3efd0197bac406fbce7de49bf1da18a" PartId="c119f5f56c6f495ab4b5ed74bc1f352a"/>
          <Part Type="papunktis" Nr="20.7.5" Abbr="35 pr. 20.7.5 pp." DocPartId="2dfd42ad6f514d4a8834541b8609e833" PartId="cc803a28d8354bcaa65e8408bf1f1213"/>
        </Part>
      </Part>
      <Part Type="punktas" Nr="21" Abbr="35 pr. 21 p." DocPartId="cd7e04fb485a4a2b9029f471f331303f" PartId="d6d4c41d1b77423590735c39b0d0aafb">
        <Part Type="papunktis" Nr="21.1" Abbr="35 pr. 21.1 pp." DocPartId="4e562ffcd3da4b98842a0925e6990be4" PartId="24a9007a578c4925a2a22e2fde6ee0c5">
          <Part Type="papunktis" Nr="21.1.1" Abbr="35 pr. 21.1.1 pp." DocPartId="49b6fa5df3b2452bb566fbfe014f2d96" PartId="319289d7426f430baf1eda57784bc179"/>
          <Part Type="papunktis" Nr="21.1.2" Abbr="35 pr. 21.1.2 pp." DocPartId="2b37e4834d6145dab54c62b9e022f3b2" PartId="badba6bbec9c4427934148013875abaf"/>
          <Part Type="papunktis" Nr="21.1.3" Abbr="35 pr. 21.1.3 pp." DocPartId="57e00e5690a04e32b7fdce4ccf96c777" PartId="eb0ce202244b4e9fa6c567d83300eec8"/>
          <Part Type="papunktis" Nr="21.1.4" Abbr="35 pr. 21.1.4 pp." DocPartId="1477ff86155245e8b6ab5a4e97782307" PartId="e0391cbce3ab48c08b198474fe35eb19"/>
          <Part Type="papunktis" Nr="21.1.5" Abbr="35 pr. 21.1.5 pp." DocPartId="826e15dbd08542acab0145a73241653f" PartId="3620d8f270a3429d989eac8ed7eceb0f"/>
          <Part Type="papunktis" Nr="21.1.6" Abbr="35 pr. 21.1.6 pp." DocPartId="0606036464dd4be0867c08d697c5082b" PartId="ba70cefcc37942b882d5add21294bbd4"/>
          <Part Type="papunktis" Nr="21.1.7" Abbr="35 pr. 21.1.7 pp." DocPartId="927fbaa8dfaa489cb0926a17bf0fd42d" PartId="81fa21ab67bf4ab48cf64ea1c91be90c"/>
          <Part Type="papunktis" Nr="21.1.8" Abbr="35 pr. 21.1.8 pp." DocPartId="de9a87f7549a44208d80e0ffed5f24bf" PartId="91e4355a4555469d81bec49ef49579f9"/>
        </Part>
        <Part Type="papunktis" Nr="21.2" Abbr="35 pr. 21.2 pp." DocPartId="8127ca663d6a4e60ab068483b98c6d18" PartId="52be396336a64095855a81d379273aa7">
          <Part Type="papunktis" Nr="21.2.1" Abbr="35 pr. 21.2.1 pp." DocPartId="e6846fcda36f4553b2397000704e9659" PartId="d46fbde2a0964e23b6a6f9a187facf28"/>
          <Part Type="papunktis" Nr="21.2.2" Abbr="35 pr. 21.2.2 pp." DocPartId="4c79cded2e394eedbcdce7dfaabea2cc" PartId="1092080512334154ba739fd020264a7c"/>
          <Part Type="papunktis" Nr="21.2.3" Abbr="35 pr. 21.2.3 pp." DocPartId="8f1437904d9942af9140f03833279a1f" PartId="9f81a50d17af4a50aaf4b90a354f9060"/>
          <Part Type="papunktis" Nr="21.2.4" Abbr="35 pr. 21.2.4 pp." DocPartId="5d970b4b74044732b39184919f591c35" PartId="3c0be91b9cf045549d3038dc20b9e58b"/>
        </Part>
      </Part>
    </Part>
    <Part Type="skyrius" Nr="6" Title="MOKINIŲ PASIEKIMŲ VERTINIMAS" DocPartId="372768d2411e4483adaffe6521d0898a" PartId="ace6b9232caf4da29d9900e925d80795">
      <Part Type="punktas" Nr="22" Abbr="35 pr. 22 p." DocPartId="83c99065fd95443da3c2fc5b783e11f5" PartId="6092658b3e19497da836e208f20bf49b"/>
      <Part Type="punktas" Nr="23" Abbr="35 pr. 23 p." DocPartId="bfbc28cb53504c77ae9df810f88da44c" PartId="5a21b0834b464814b4fbe3a5cb17c395"/>
      <Part Type="punktas" Nr="24" Abbr="35 pr. 24 p." DocPartId="59b7709f49844dbbb551a3523aa38447" PartId="b4b0f069a3ce4da4ae84ee045e01d536"/>
      <Part Type="punktas" Nr="25" Abbr="35 pr. 25 p." DocPartId="e602d80f9b3449eebdab2fdfec69bb0c" PartId="ca7bb9b6787443eb83326fc651562958"/>
      <Part Type="punktas" Nr="26" Abbr="35 pr. 26 p." DocPartId="eeca79c702ec4868a434c1164647bd19" PartId="11306605a4194ecdbe0896bd32f45cc6">
        <Part Type="papunktis" Nr="26.1" Abbr="35 pr. 26.1 pp." DocPartId="825c7c5323e14ffe89f20844657288c7" PartId="844e18c2dc4e4dceb9c8925b9de2675e">
          <Part Type="papunktis" Nr="26.1.1" Abbr="35 pr. 26.1.1 pp." DocPartId="cacfc5ad0f744bcdb8e9677bb7953d52" PartId="a064c71d7b4748079baace9e730ffb11"/>
          <Part Type="papunktis" Nr="26.1.2" Abbr="35 pr. 26.1.2 pp." DocPartId="c56a988c84f84b35bedea2e8c633a475" PartId="813d64161e404e1996a5a72fcef2750a"/>
          <Part Type="papunktis" Nr="26.1.3" Abbr="35 pr. 26.1.3 pp." DocPartId="d7e35ed8a5914d90bedf2bf58262f4e3" PartId="acb7d1f500974262937568fa6790664e"/>
        </Part>
        <Part Type="papunktis" Nr="26.2" Abbr="35 pr. 26.2 pp." DocPartId="bbb8566fe7be46e69a9c86aaecd781ae" PartId="19455646bb514cb7a73523a3ab8db72a">
          <Part Type="papunktis" Nr="26.2.1" Abbr="35 pr. 26.2.1 pp." DocPartId="ba49adf5e76341d485ea46b117757537" PartId="d57d16c22a5b45ec9b2c4cd6da81d05d"/>
          <Part Type="papunktis" Nr="26.2.2" Abbr="35 pr. 26.2.2 pp." DocPartId="75a76bead747412999fef6abca94cd5a" PartId="7f4aaaf0c5f64914bfd2defd1be4fd94"/>
          <Part Type="papunktis" Nr="26.2.3" Abbr="35 pr. 26.2.3 pp." DocPartId="fca14096f72c429ca53d0e5a881c7628" PartId="2a625b3f4ffd4762aa3bc099a92f944e"/>
        </Part>
      </Part>
      <Part Type="punktas" Nr="27" Abbr="35 pr. 27 p." DocPartId="d84b8920ecdb4ab3ae090044ce587381" PartId="537a444b5f44419a8942422d4f101a43"/>
    </Part>
    <Part Type="skyrius" Nr="7" Title="MOKINIŲ PASIEKIMŲ LYGIŲ POŽYMIAI PAGAL PASIEKIMŲ SRITIS" DocPartId="89563fd248cc4012b27a31f0daa01738" PartId="17ec02821a584c799523e75c32dfd2bc">
      <Part Type="punktas" Nr="28" Abbr="35 pr. 28 p." DocPartId="fb57da37e413405cb7e89cdf60975db5" PartId="d6c27a41d6de43239875dbc76ec5e893"/>
      <Part Type="punktas" Nr="29" Abbr="35 pr. 29 p." DocPartId="0fbe6d854a684ec0a72eb070d50acb14" PartId="fd8ea97ac6b341308f2974dfe3602cfb"/>
    </Part>
  </Part>
</Parts>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customXml/itemProps2.xml><?xml version="1.0" encoding="utf-8"?>
<ds:datastoreItem xmlns:ds="http://schemas.openxmlformats.org/officeDocument/2006/customXml" ds:itemID="{6E4E19AE-0498-43CD-83EB-D109092EF0A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3F0B3EB1-B257-4A02-8A2E-BB3B825F23E5}">
  <ds:schemaRefs>
    <ds:schemaRef ds:uri="http://schemas.microsoft.com/sharepoint/v3/contenttype/forms"/>
  </ds:schemaRefs>
</ds:datastoreItem>
</file>

<file path=customXml/itemProps4.xml><?xml version="1.0" encoding="utf-8"?>
<ds:datastoreItem xmlns:ds="http://schemas.openxmlformats.org/officeDocument/2006/customXml" ds:itemID="{A9105386-C15A-4C4B-9CF8-1BACBC5C06C1}">
  <ds:schemaRefs>
    <ds:schemaRef ds:uri="http://schemas.microsoft.com/office/2006/metadata/properties"/>
    <ds:schemaRef ds:uri="http://schemas.microsoft.com/office/infopath/2007/PartnerControls"/>
    <ds:schemaRef ds:uri="395fa40d-cb69-404e-8f04-41199545fccc"/>
    <ds:schemaRef ds:uri="13393c10-a869-462d-8718-85d3f21a3c08"/>
  </ds:schemaRefs>
</ds:datastoreItem>
</file>

<file path=customXml/itemProps5.xml><?xml version="1.0" encoding="utf-8"?>
<ds:datastoreItem xmlns:ds="http://schemas.openxmlformats.org/officeDocument/2006/customXml" ds:itemID="{12858313-6870-4994-9D09-25A2F4B97BB4}">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19</Pages>
  <Words>4069</Words>
  <Characters>31014</Characters>
  <Application>Microsoft Office Word</Application>
  <DocSecurity>4</DocSecurity>
  <Lines>646</Lines>
  <Paragraphs>202</Paragraphs>
  <ScaleCrop>false</ScaleCrop>
  <Company/>
  <LinksUpToDate>false</LinksUpToDate>
  <CharactersWithSpaces>34881</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2022-07-07T15:37:00Z</dcterms:created>
  <dc:creator>Povilas</dc:creator>
  <lastModifiedBy>adlibuser</lastModifiedBy>
  <dcterms:modified xsi:type="dcterms:W3CDTF">2022-07-07T15:37:00Z</dcterms:modified>
  <revision>2</revision>
  <dc:title>4eb937c3-d97b-4168-a151-78c2b78a656b</dc:title>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0x010100D8ECFFBDDA118244861569856C5AC6C3</vt:lpwstr>
  </property>
  <property fmtid="{D5CDD505-2E9C-101B-9397-08002B2CF9AE}" pid="3" name="MediaServiceImageTags">
    <vt:lpwstr/>
  </property>
</Properties>
</file>