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0 pr."/>
        <w:tag w:val="part_0cc8a357196b44749bff331c8498b04b"/>
        <w:lock w:val="sdtLocked"/>
        <w:richText/>
      </w:sdtPr>
      <w:sdtContent>
        <w:p>
          <w:pPr>
            <w:tabs>
              <w:tab w:val="center" w:pos="4819"/>
              <w:tab w:val="right" w:pos="9638"/>
            </w:tabs>
            <w:ind w:firstLine="720"/>
            <w:jc w:val="right"/>
            <w:rPr>
              <w:sz w:val="22"/>
              <w:szCs w:val="24"/>
              <w:lang w:eastAsia="ar-SA"/>
            </w:rPr>
          </w:pPr>
        </w:p>
        <w:p>
          <w:pPr>
            <w:rPr>
              <w:sz w:val="10"/>
              <w:szCs w:val="10"/>
            </w:rPr>
          </w:pPr>
        </w:p>
        <w:p>
          <w:pPr>
            <w:tabs>
              <w:tab w:val="left" w:pos="3828"/>
            </w:tabs>
            <w:ind w:left="6521"/>
            <w:rPr>
              <w:szCs w:val="24"/>
              <w:lang w:eastAsia="ar-SA"/>
            </w:rPr>
          </w:pPr>
          <w:r>
            <w:rPr>
              <w:szCs w:val="24"/>
              <w:lang w:eastAsia="ar-SA"/>
            </w:rPr>
            <w:t xml:space="preserve">Priešmokyklinio, pradinio, pagrindinio ir vidurinio ugdymo </w:t>
          </w:r>
        </w:p>
        <w:p>
          <w:pPr>
            <w:tabs>
              <w:tab w:val="left" w:pos="3828"/>
            </w:tabs>
            <w:ind w:left="6521"/>
            <w:rPr>
              <w:szCs w:val="24"/>
              <w:lang w:eastAsia="ar-SA"/>
            </w:rPr>
          </w:pPr>
          <w:r>
            <w:rPr>
              <w:szCs w:val="24"/>
              <w:lang w:eastAsia="ar-SA"/>
            </w:rPr>
            <w:t>bendrųjų programų</w:t>
          </w:r>
        </w:p>
        <w:p>
          <w:pPr>
            <w:tabs>
              <w:tab w:val="left" w:pos="3828"/>
            </w:tabs>
            <w:ind w:left="6521"/>
            <w:rPr>
              <w:szCs w:val="24"/>
              <w:lang w:eastAsia="ar-SA"/>
            </w:rPr>
          </w:pPr>
          <w:sdt>
            <w:sdtPr>
              <w:alias w:val="Numeris"/>
              <w:tag w:val="nr_0cc8a357196b44749bff331c8498b04b"/>
              <w:lock w:val="sdtLocked"/>
              <w:richText/>
            </w:sdtPr>
            <w:sdtContent>
              <w:r>
                <w:rPr>
                  <w:szCs w:val="24"/>
                  <w:lang w:eastAsia="ar-SA"/>
                </w:rPr>
                <w:t>10</w:t>
              </w:r>
            </w:sdtContent>
          </w:sdt>
          <w:r>
            <w:rPr>
              <w:szCs w:val="24"/>
              <w:lang w:eastAsia="ar-SA"/>
            </w:rPr>
            <w:t xml:space="preserve"> priedas</w:t>
          </w:r>
        </w:p>
        <w:p>
          <w:pPr>
            <w:ind w:left="2552"/>
            <w:jc w:val="right"/>
            <w:rPr>
              <w:szCs w:val="24"/>
              <w:lang w:eastAsia="ar-SA"/>
            </w:rPr>
          </w:pPr>
        </w:p>
        <w:p>
          <w:pPr>
            <w:ind w:left="2552"/>
            <w:jc w:val="right"/>
            <w:rPr>
              <w:szCs w:val="24"/>
              <w:lang w:eastAsia="ar-SA"/>
            </w:rPr>
          </w:pPr>
        </w:p>
        <w:p>
          <w:pPr>
            <w:ind w:firstLine="720"/>
            <w:jc w:val="center"/>
            <w:rPr>
              <w:b/>
              <w:caps/>
              <w:szCs w:val="24"/>
              <w:lang w:eastAsia="lt-LT"/>
            </w:rPr>
          </w:pPr>
          <w:sdt>
            <w:sdtPr>
              <w:alias w:val="Pavadinimas"/>
              <w:tag w:val="title_0cc8a357196b44749bff331c8498b04b"/>
              <w:lock w:val="sdtLocked"/>
              <w:richText/>
            </w:sdtPr>
            <w:sdtContent>
              <w:r>
                <w:rPr>
                  <w:b/>
                  <w:caps/>
                  <w:szCs w:val="24"/>
                  <w:lang w:eastAsia="lt-LT"/>
                </w:rPr>
                <w:t>MUSULMONŲ SUNITŲ tikybos</w:t>
              </w:r>
              <w:r>
                <w:rPr>
                  <w:b/>
                  <w:szCs w:val="24"/>
                  <w:lang w:eastAsia="lt-LT"/>
                </w:rPr>
                <w:t xml:space="preserve"> </w:t>
              </w:r>
              <w:r>
                <w:rPr>
                  <w:b/>
                  <w:caps/>
                  <w:szCs w:val="24"/>
                  <w:lang w:eastAsia="lt-LT"/>
                </w:rPr>
                <w:t xml:space="preserve">BENDROji PROGRAMa </w:t>
              </w:r>
            </w:sdtContent>
          </w:sdt>
        </w:p>
        <w:p/>
        <w:sdt>
          <w:sdtPr>
            <w:alias w:val="skirsnis"/>
            <w:tag w:val="part_988193f194eb4d508f5583e2547995da"/>
            <w:lock w:val="sdtLocked"/>
            <w:richText/>
          </w:sdtPr>
          <w:sdtContent>
            <w:p>
              <w:pPr>
                <w:ind w:firstLine="720"/>
                <w:jc w:val="center"/>
                <w:rPr>
                  <w:b/>
                  <w:szCs w:val="24"/>
                  <w:lang w:eastAsia="ar-SA"/>
                </w:rPr>
              </w:pPr>
              <w:sdt>
                <w:sdtPr>
                  <w:alias w:val="Pavadinimas"/>
                  <w:tag w:val="title_988193f194eb4d508f5583e2547995da"/>
                  <w:lock w:val="sdtLocked"/>
                  <w:richText/>
                </w:sdtPr>
                <w:sdtContent>
                  <w:r>
                    <w:rPr>
                      <w:b/>
                      <w:szCs w:val="24"/>
                      <w:lang w:eastAsia="ar-SA"/>
                    </w:rPr>
                    <w:t>I SKYRIUS</w:t>
                    <w:br/>
                    <w:t xml:space="preserve"> BENDROSIOS NUOSTATOS</w:t>
                  </w:r>
                </w:sdtContent>
              </w:sdt>
            </w:p>
            <w:p>
              <w:pPr>
                <w:keepNext/>
                <w:keepLines/>
                <w:suppressAutoHyphens/>
                <w:jc w:val="both"/>
                <w:rPr>
                  <w:b/>
                  <w:color w:val="000000"/>
                  <w:szCs w:val="24"/>
                  <w:lang w:eastAsia="lt-LT"/>
                </w:rPr>
              </w:pPr>
            </w:p>
            <w:sdt>
              <w:sdtPr>
                <w:alias w:val="10 pr. 1 p."/>
                <w:tag w:val="part_bb29b14e76d044a5acaa8d32a17be37b"/>
                <w:lock w:val="sdtLocked"/>
                <w:richText/>
              </w:sdtPr>
              <w:sdtContent>
                <w:p>
                  <w:pPr>
                    <w:ind w:firstLine="720"/>
                    <w:jc w:val="both"/>
                    <w:rPr>
                      <w:szCs w:val="24"/>
                      <w:lang w:eastAsia="ar-SA"/>
                    </w:rPr>
                  </w:pPr>
                  <w:sdt>
                    <w:sdtPr>
                      <w:alias w:val="Numeris"/>
                      <w:tag w:val="nr_bb29b14e76d044a5acaa8d32a17be37b"/>
                      <w:lock w:val="sdtLocked"/>
                      <w:richText/>
                    </w:sdtPr>
                    <w:sdtContent>
                      <w:r>
                        <w:rPr>
                          <w:szCs w:val="24"/>
                          <w:lang w:eastAsia="ar-SA"/>
                        </w:rPr>
                        <w:t>1</w:t>
                      </w:r>
                    </w:sdtContent>
                  </w:sdt>
                  <w:r>
                    <w:rPr>
                      <w:szCs w:val="24"/>
                      <w:lang w:eastAsia="ar-SA"/>
                    </w:rPr>
                    <w:t>. Musulmonų sunitų bendroji programa (toliau – Programa) apibrėžia Musulmonų sunitų dalyko paskirtį, tikslą ir uždavinius, dalyku ugdomas kompetencijas, pasiekimų sritis ir pasiekimų raidą, dalyko mokymo(si) turinį, pasiekimų lygių požymius ir mokinių pasiekimų vertinimą.</w:t>
                  </w:r>
                </w:p>
              </w:sdtContent>
            </w:sdt>
            <w:sdt>
              <w:sdtPr>
                <w:alias w:val="10 pr. 2 p."/>
                <w:tag w:val="part_474aa71409454b409bbc5bbe6ea692fa"/>
                <w:lock w:val="sdtLocked"/>
                <w:richText/>
              </w:sdtPr>
              <w:sdtContent>
                <w:p>
                  <w:pPr>
                    <w:widowControl w:val="0"/>
                    <w:ind w:firstLine="720"/>
                    <w:jc w:val="both"/>
                    <w:rPr>
                      <w:szCs w:val="24"/>
                      <w:lang w:eastAsia="ar-SA"/>
                    </w:rPr>
                  </w:pPr>
                  <w:sdt>
                    <w:sdtPr>
                      <w:alias w:val="Numeris"/>
                      <w:tag w:val="nr_474aa71409454b409bbc5bbe6ea692fa"/>
                      <w:lock w:val="sdtLocked"/>
                      <w:richText/>
                    </w:sdtPr>
                    <w:sdtContent>
                      <w:r>
                        <w:rPr>
                          <w:szCs w:val="24"/>
                          <w:lang w:eastAsia="ar-SA"/>
                        </w:rPr>
                        <w:t>2</w:t>
                      </w:r>
                    </w:sdtContent>
                  </w:sdt>
                  <w:r>
                    <w:rPr>
                      <w:szCs w:val="24"/>
                      <w:lang w:eastAsia="ar-SA"/>
                    </w:rPr>
                    <w:t xml:space="preserve">. Musulmonų sunitų tikybos dalyko paskirtis – ugdyti mokinių kompetencijas pasitelkiant islamo religijos šventraščio Šv. Korano išmintį, pranašo Mahometo  gyvenimo (Suna) ir jo mokymo pavyzdžius, istorinį patyrimą, islamo nustatytas moralines nuostatas. Programa yra pritaikyta įvairių amžių ir žinių lygių vaikams, kurie gyvena ir ugdosi įvairių kultūrų visuomenėje. Atsižvelgiant į tai, kad įvairiuose Lietuvos regionuose vaikų grupės gali būti nedidelės, ir tikėtina, kelių lygių vienoje grupėje, todėl kiekvienam mokytojui yra suteikiama galimybė pritaikyti pasiūlytą programą ir metodus pagal moksleivių gebėjimus ir jų poreikius. Manome, kad Programa bus įdomi ir priimtina kitų religijų ir dalykų mokytojams, semiantis iš jos ir integruojant ją į savo mokymo programą temas apie islamą išpažįstančių žmonių įsitikinimus ir tradicijas. Suteikiama galimybė iš arčiau susipažinti su musulmonais, viena iš seniausiai Lietuvoje gyvuojančių bendruomenių, kuri yra neatsiejama daugialypės ir daugiatautės Lietuvos visuomenės dalis. Tikime, kad ji bus priimtina ir kitų islamo pakraipų mokiniams. Sudarant Programą buvo stengiamasi perteikti mokiniams gražius tarpusavio pagarbos ir tolerancijos pavyzdžius, nusistovėjusius per ištisus  šimtmečius. </w:t>
                  </w:r>
                </w:p>
              </w:sdtContent>
            </w:sdt>
            <w:sdt>
              <w:sdtPr>
                <w:alias w:val="10 pr. 3 p."/>
                <w:tag w:val="part_c8e99ae38a7e408094c17d7c1c92437e"/>
                <w:lock w:val="sdtLocked"/>
                <w:richText/>
              </w:sdtPr>
              <w:sdtContent>
                <w:p>
                  <w:pPr>
                    <w:widowControl w:val="0"/>
                    <w:ind w:firstLine="720"/>
                    <w:jc w:val="both"/>
                    <w:rPr>
                      <w:szCs w:val="24"/>
                      <w:lang w:eastAsia="ar-SA"/>
                    </w:rPr>
                  </w:pPr>
                  <w:sdt>
                    <w:sdtPr>
                      <w:alias w:val="Numeris"/>
                      <w:tag w:val="nr_c8e99ae38a7e408094c17d7c1c92437e"/>
                      <w:lock w:val="sdtLocked"/>
                      <w:richText/>
                    </w:sdtPr>
                    <w:sdtContent>
                      <w:r>
                        <w:rPr>
                          <w:bCs/>
                          <w:szCs w:val="24"/>
                          <w:lang w:eastAsia="ar-SA"/>
                        </w:rPr>
                        <w:t>3</w:t>
                      </w:r>
                    </w:sdtContent>
                  </w:sdt>
                  <w:r>
                    <w:rPr>
                      <w:bCs/>
                      <w:szCs w:val="24"/>
                      <w:lang w:eastAsia="ar-SA"/>
                    </w:rPr>
                    <w:t>. Dvasinis ugdymas musulmonų bendruomenėse Lietuvoje per amžius buvo vykdomas mečetėse,</w:t>
                  </w:r>
                  <w:r>
                    <w:rPr>
                      <w:szCs w:val="24"/>
                      <w:lang w:eastAsia="ar-SA"/>
                    </w:rPr>
                    <w:t xml:space="preserve"> bendruomenės namuose arba chodžo (religijos mokytojas, imamo padėjėjas) namuose. Šis tradicinis ugdymas buvo kruopščiai surašytas chamailuose (maldaknygėse) ir kitabuose (religinėse knygose). Remiantis šiais rankraščiais XX a. pradžioje buvo paruošti pirmi tikėjimo vadovėliai, iš kurių mokėsi musulmonų vaikai tarpukario laikotarpiu. Islamo religija apima visas gyvenimo sferas, todėl vienas pagrindinių šios naujos programos tikslų yra supažindinti mokinius su tikėjimo pagrindais remiantis dviem pagrindiniais islamo teisės šaltiniais. Norima suprantamai perteikti jų esmę siejant su mus supančio pasaulio daugialype, greitai besikeičiančia visuomene, mokslais ir tiesomis.</w:t>
                  </w:r>
                </w:p>
              </w:sdtContent>
            </w:sdt>
            <w:sdt>
              <w:sdtPr>
                <w:alias w:val="10 pr. 4 p."/>
                <w:tag w:val="part_b455154f90864a5ba6b34d524c841f8a"/>
                <w:lock w:val="sdtLocked"/>
                <w:richText/>
              </w:sdtPr>
              <w:sdtContent>
                <w:p>
                  <w:pPr>
                    <w:widowControl w:val="0"/>
                    <w:ind w:firstLine="720"/>
                    <w:jc w:val="both"/>
                    <w:rPr>
                      <w:szCs w:val="24"/>
                      <w:lang w:eastAsia="ar-SA"/>
                    </w:rPr>
                  </w:pPr>
                  <w:sdt>
                    <w:sdtPr>
                      <w:alias w:val="Numeris"/>
                      <w:tag w:val="nr_b455154f90864a5ba6b34d524c841f8a"/>
                      <w:lock w:val="sdtLocked"/>
                      <w:richText/>
                    </w:sdtPr>
                    <w:sdtContent>
                      <w:r>
                        <w:rPr>
                          <w:szCs w:val="24"/>
                          <w:lang w:eastAsia="ar-SA"/>
                        </w:rPr>
                        <w:t>4</w:t>
                      </w:r>
                    </w:sdtContent>
                  </w:sdt>
                  <w:r>
                    <w:rPr>
                      <w:szCs w:val="24"/>
                      <w:lang w:eastAsia="ar-SA"/>
                    </w:rPr>
                    <w:t xml:space="preserve">. Programoje išskirtos 5 pasiekimų sritys: Šventraščio  pažinimas (A), Tikėjimo turinio pažinimas (B), Bendruomenė ir malda (C), Asmens tobulėjimas ir visuomenė (D), Moralė arba žmogus ir pasaulis (E). Šios pasiekimų sritys yra bendros visoms klasėms nuo 1 iki IV gimnazijos klasės, kiekvienam koncentrui numatyti konkretūs kiekvienos srities pasiekimai, suformuluoti atsižvelgiant į vaiko raidos ypatumus ir įgytą patirtį. </w:t>
                  </w:r>
                  <w:r>
                    <w:rPr>
                      <w:szCs w:val="24"/>
                      <w:lang w:eastAsia="ar-SA" w:bidi="he-IL"/>
                    </w:rPr>
                    <w:t xml:space="preserve">Tikimasi, kad jie bus pasiekti baigiant koncentrą. </w:t>
                  </w:r>
                  <w:r>
                    <w:rPr>
                      <w:bCs/>
                      <w:szCs w:val="24"/>
                      <w:lang w:eastAsia="ar-SA"/>
                    </w:rPr>
                    <w:t xml:space="preserve"> </w:t>
                  </w:r>
                  <w:r>
                    <w:rPr>
                      <w:szCs w:val="24"/>
                      <w:lang w:eastAsia="ar-SA"/>
                    </w:rPr>
                    <w:t xml:space="preserve">Programoje aprašyti mokinių pasiekimai suprantami kaip žinių ir supratimo, gebėjimų ir nuostatų visuma. Kiekvienos pasiekimų srities pasiekimų raida atskleidžiama šešiuose ugdymo koncentruose (1–2 klasės, 3–4 klasės, 5–6 klasės, 7–8 klasės, 9–10 (I–II gimnazijos) klasės ir III–IV gimnazijos klasės). Mokymo(si) turinys nusako kontekstus, kuriuose ugdomi mokinių pasiekimai, ir mokymo(si) kontekstų pasirinkimo galimybes laipsniškam žinių ir supratimo įgijimui, gebėjimų ir vertybinių nuostatų ugdymui. Pasiekimai aprašomi 4 pasiekimų lygiais: slenkstinis (I), patenkinamas (II), pagrindinis (III) ir aukštesnysis (IV). Kiekvienas pasiekimo lygio požymis nurodo mokinio rodomus rezultatus. Aprašomos svarbiausios į(si)vertinimui reikšmingos įgytos žinios ir supratimas, išugdyti gebėjimai ir vertybinės nuostatos. </w:t>
                  </w:r>
                </w:p>
                <w:p/>
              </w:sdtContent>
            </w:sdt>
          </w:sdtContent>
        </w:sdt>
        <w:sdt>
          <w:sdtPr>
            <w:alias w:val="skirsnis"/>
            <w:tag w:val="part_dc1c6f1dc5d048a1a836fb643a3461c7"/>
            <w:lock w:val="sdtLocked"/>
            <w:richText/>
          </w:sdtPr>
          <w:sdtContent>
            <w:p>
              <w:pPr>
                <w:keepNext/>
                <w:keepLines/>
                <w:suppressAutoHyphens/>
                <w:ind w:firstLine="720"/>
                <w:jc w:val="center"/>
                <w:rPr>
                  <w:b/>
                  <w:color w:val="000000"/>
                  <w:szCs w:val="24"/>
                  <w:lang w:eastAsia="lt-LT"/>
                </w:rPr>
              </w:pPr>
              <w:sdt>
                <w:sdtPr>
                  <w:alias w:val="Pavadinimas"/>
                  <w:tag w:val="title_dc1c6f1dc5d048a1a836fb643a3461c7"/>
                  <w:lock w:val="sdtLocked"/>
                  <w:richText/>
                </w:sdtPr>
                <w:sdtContent>
                  <w:r>
                    <w:rPr>
                      <w:b/>
                      <w:color w:val="000000"/>
                      <w:szCs w:val="24"/>
                      <w:lang w:eastAsia="lt-LT"/>
                    </w:rPr>
                    <w:t>II SKYRIUS</w:t>
                    <w:br/>
                    <w:t>TIKSLAS IR UŽDAVINIAI</w:t>
                  </w:r>
                </w:sdtContent>
              </w:sdt>
            </w:p>
            <w:p>
              <w:pPr>
                <w:keepNext/>
                <w:keepLines/>
                <w:suppressAutoHyphens/>
                <w:jc w:val="center"/>
                <w:rPr>
                  <w:b/>
                  <w:color w:val="000000"/>
                  <w:szCs w:val="24"/>
                  <w:lang w:eastAsia="lt-LT"/>
                </w:rPr>
              </w:pPr>
            </w:p>
            <w:sdt>
              <w:sdtPr>
                <w:alias w:val="10 pr. 5 p."/>
                <w:tag w:val="part_e3919af5df0d48d6bf9b36d1249a5e4f"/>
                <w:lock w:val="sdtLocked"/>
                <w:richText/>
              </w:sdtPr>
              <w:sdtContent>
                <w:p>
                  <w:pPr>
                    <w:widowControl w:val="0"/>
                    <w:ind w:firstLine="720"/>
                    <w:jc w:val="both"/>
                    <w:rPr>
                      <w:bCs/>
                      <w:szCs w:val="24"/>
                      <w:lang w:eastAsia="ar-SA"/>
                    </w:rPr>
                  </w:pPr>
                  <w:sdt>
                    <w:sdtPr>
                      <w:alias w:val="Numeris"/>
                      <w:tag w:val="nr_e3919af5df0d48d6bf9b36d1249a5e4f"/>
                      <w:lock w:val="sdtLocked"/>
                      <w:richText/>
                    </w:sdtPr>
                    <w:sdtContent>
                      <w:r>
                        <w:rPr>
                          <w:bCs/>
                          <w:szCs w:val="24"/>
                          <w:lang w:eastAsia="ar-SA"/>
                        </w:rPr>
                        <w:t>5</w:t>
                      </w:r>
                    </w:sdtContent>
                  </w:sdt>
                  <w:r>
                    <w:rPr>
                      <w:bCs/>
                      <w:szCs w:val="24"/>
                      <w:lang w:eastAsia="ar-SA"/>
                    </w:rPr>
                    <w:t xml:space="preserve">. Musulmonų sunitų tikybos dalyko tikslas – sudaryti galimybių mokiniui per ugdymo turinį įgyti kompetencijų, padedančių visapusiškai pažinti islamo tikėjimo pagrindus, pažinti save ir pasaulį per Šv. Korano ir pranašo Mahometo Sunos prizmę. </w:t>
                  </w:r>
                  <w:r>
                    <w:rPr>
                      <w:szCs w:val="24"/>
                      <w:lang w:eastAsia="ar-SA"/>
                    </w:rPr>
                    <w:t xml:space="preserve">Perteikti aukštas moralės normas, paremtas tikėjimo tiesomis,  kurios reikalingos mokinių savarankiškam gyvenimui visose šiuolaikinio socialinio gyvenimo srityse</w:t>
                  </w:r>
                  <w:r>
                    <w:rPr>
                      <w:bCs/>
                      <w:szCs w:val="24"/>
                      <w:lang w:eastAsia="ar-SA"/>
                    </w:rPr>
                    <w:t xml:space="preserve">. </w:t>
                  </w:r>
                  <w:r>
                    <w:rPr>
                      <w:szCs w:val="24"/>
                      <w:lang w:eastAsia="ar-SA"/>
                    </w:rPr>
                    <w:t xml:space="preserve">Mokiniai ugdomi tolerancijos ir atvirumo kitoms kultūroms, kūrybiškumo, socialinio atsakingumo. </w:t>
                  </w:r>
                  <w:r>
                    <w:rPr>
                      <w:bCs/>
                      <w:szCs w:val="24"/>
                      <w:lang w:eastAsia="ar-SA"/>
                    </w:rPr>
                    <w:t xml:space="preserve"> </w:t>
                  </w:r>
                </w:p>
              </w:sdtContent>
            </w:sdt>
            <w:sdt>
              <w:sdtPr>
                <w:alias w:val="10 pr. 6 p."/>
                <w:tag w:val="part_40fb102b1b264efaa353ee6471251680"/>
                <w:lock w:val="sdtLocked"/>
                <w:richText/>
              </w:sdtPr>
              <w:sdtContent>
                <w:p>
                  <w:pPr>
                    <w:widowControl w:val="0"/>
                    <w:ind w:firstLine="720"/>
                    <w:jc w:val="both"/>
                    <w:rPr>
                      <w:bCs/>
                      <w:szCs w:val="24"/>
                      <w:lang w:eastAsia="ar-SA"/>
                    </w:rPr>
                  </w:pPr>
                  <w:sdt>
                    <w:sdtPr>
                      <w:alias w:val="Numeris"/>
                      <w:tag w:val="nr_40fb102b1b264efaa353ee6471251680"/>
                      <w:lock w:val="sdtLocked"/>
                      <w:richText/>
                    </w:sdtPr>
                    <w:sdtContent>
                      <w:r>
                        <w:rPr>
                          <w:bCs/>
                          <w:szCs w:val="24"/>
                          <w:lang w:eastAsia="ar-SA"/>
                        </w:rPr>
                        <w:t>6</w:t>
                      </w:r>
                    </w:sdtContent>
                  </w:sdt>
                  <w:r>
                    <w:rPr>
                      <w:bCs/>
                      <w:szCs w:val="24"/>
                      <w:lang w:eastAsia="ar-SA"/>
                    </w:rPr>
                    <w:t xml:space="preserve">. Pradinio ugdymo uždaviniai. Siekdami musulmonų sunitų tikybos  ugdymo tikslo mokiniai:</w:t>
                  </w:r>
                </w:p>
                <w:sdt>
                  <w:sdtPr>
                    <w:alias w:val="10 pr. 6.1 pp."/>
                    <w:tag w:val="part_08259546126645f0b6b9fb26627162df"/>
                    <w:lock w:val="sdtLocked"/>
                    <w:richText/>
                  </w:sdtPr>
                  <w:sdtContent>
                    <w:p>
                      <w:pPr>
                        <w:widowControl w:val="0"/>
                        <w:ind w:firstLine="720"/>
                        <w:jc w:val="both"/>
                        <w:rPr>
                          <w:bCs/>
                          <w:szCs w:val="24"/>
                          <w:lang w:eastAsia="lt-LT"/>
                        </w:rPr>
                      </w:pPr>
                      <w:sdt>
                        <w:sdtPr>
                          <w:alias w:val="Numeris"/>
                          <w:tag w:val="nr_08259546126645f0b6b9fb26627162df"/>
                          <w:lock w:val="sdtLocked"/>
                          <w:richText/>
                        </w:sdtPr>
                        <w:sdtContent>
                          <w:r>
                            <w:rPr>
                              <w:bCs/>
                              <w:szCs w:val="24"/>
                              <w:lang w:eastAsia="lt-LT"/>
                            </w:rPr>
                            <w:t>6.1</w:t>
                          </w:r>
                        </w:sdtContent>
                      </w:sdt>
                      <w:r>
                        <w:rPr>
                          <w:bCs/>
                          <w:szCs w:val="24"/>
                          <w:lang w:eastAsia="lt-LT"/>
                        </w:rPr>
                        <w:t xml:space="preserve">. susipažįsta su islamo religijos pagrindais ir jos ypatumais; </w:t>
                      </w:r>
                    </w:p>
                  </w:sdtContent>
                </w:sdt>
                <w:sdt>
                  <w:sdtPr>
                    <w:alias w:val="10 pr. 6.2 pp."/>
                    <w:tag w:val="part_7f2165d6ccf6432aa6789094cca1d550"/>
                    <w:lock w:val="sdtLocked"/>
                    <w:richText/>
                  </w:sdtPr>
                  <w:sdtContent>
                    <w:p>
                      <w:pPr>
                        <w:widowControl w:val="0"/>
                        <w:ind w:firstLine="720"/>
                        <w:jc w:val="both"/>
                        <w:rPr>
                          <w:bCs/>
                          <w:szCs w:val="24"/>
                          <w:lang w:eastAsia="lt-LT"/>
                        </w:rPr>
                      </w:pPr>
                      <w:sdt>
                        <w:sdtPr>
                          <w:alias w:val="Numeris"/>
                          <w:tag w:val="nr_7f2165d6ccf6432aa6789094cca1d550"/>
                          <w:lock w:val="sdtLocked"/>
                          <w:richText/>
                        </w:sdtPr>
                        <w:sdtContent>
                          <w:r>
                            <w:rPr>
                              <w:bCs/>
                              <w:szCs w:val="24"/>
                              <w:lang w:eastAsia="lt-LT"/>
                            </w:rPr>
                            <w:t>6.2</w:t>
                          </w:r>
                        </w:sdtContent>
                      </w:sdt>
                      <w:r>
                        <w:rPr>
                          <w:bCs/>
                          <w:szCs w:val="24"/>
                          <w:lang w:eastAsia="lt-LT"/>
                        </w:rPr>
                        <w:t xml:space="preserve">. susipažįsta su pranašo Mahometo asmenybe, kaip geriausiu gyvenimo pavyzdžiu; </w:t>
                      </w:r>
                    </w:p>
                  </w:sdtContent>
                </w:sdt>
                <w:sdt>
                  <w:sdtPr>
                    <w:alias w:val="10 pr. 6.3 pp."/>
                    <w:tag w:val="part_c29ec49a32654fa7823d2f268b2b30f2"/>
                    <w:lock w:val="sdtLocked"/>
                    <w:richText/>
                  </w:sdtPr>
                  <w:sdtContent>
                    <w:p>
                      <w:pPr>
                        <w:widowControl w:val="0"/>
                        <w:ind w:firstLine="720"/>
                        <w:jc w:val="both"/>
                        <w:rPr>
                          <w:bCs/>
                          <w:szCs w:val="24"/>
                          <w:lang w:eastAsia="lt-LT"/>
                        </w:rPr>
                      </w:pPr>
                      <w:sdt>
                        <w:sdtPr>
                          <w:alias w:val="Numeris"/>
                          <w:tag w:val="nr_c29ec49a32654fa7823d2f268b2b30f2"/>
                          <w:lock w:val="sdtLocked"/>
                          <w:richText/>
                        </w:sdtPr>
                        <w:sdtContent>
                          <w:r>
                            <w:rPr>
                              <w:bCs/>
                              <w:szCs w:val="24"/>
                              <w:lang w:eastAsia="lt-LT"/>
                            </w:rPr>
                            <w:t>6.3</w:t>
                          </w:r>
                        </w:sdtContent>
                      </w:sdt>
                      <w:r>
                        <w:rPr>
                          <w:bCs/>
                          <w:szCs w:val="24"/>
                          <w:lang w:eastAsia="lt-LT"/>
                        </w:rPr>
                        <w:t xml:space="preserve">. ugdosi, pažįsta musulmonų religinių mokymų pagrįstas moralines nuostatas (sąžiningumas, teisingumas, pagarba kitam, pagarba mus supančiam pasauliui); </w:t>
                      </w:r>
                    </w:p>
                  </w:sdtContent>
                </w:sdt>
                <w:sdt>
                  <w:sdtPr>
                    <w:alias w:val="10 pr. 6.4 pp."/>
                    <w:tag w:val="part_0e55800419314a28ae01aab37c46024b"/>
                    <w:lock w:val="sdtLocked"/>
                    <w:richText/>
                  </w:sdtPr>
                  <w:sdtContent>
                    <w:p>
                      <w:pPr>
                        <w:widowControl w:val="0"/>
                        <w:ind w:firstLine="720"/>
                        <w:jc w:val="both"/>
                        <w:rPr>
                          <w:bCs/>
                          <w:szCs w:val="24"/>
                          <w:lang w:eastAsia="lt-LT"/>
                        </w:rPr>
                      </w:pPr>
                      <w:sdt>
                        <w:sdtPr>
                          <w:alias w:val="Numeris"/>
                          <w:tag w:val="nr_0e55800419314a28ae01aab37c46024b"/>
                          <w:lock w:val="sdtLocked"/>
                          <w:richText/>
                        </w:sdtPr>
                        <w:sdtContent>
                          <w:r>
                            <w:rPr>
                              <w:bCs/>
                              <w:szCs w:val="24"/>
                              <w:lang w:eastAsia="lt-LT"/>
                            </w:rPr>
                            <w:t>6.4</w:t>
                          </w:r>
                        </w:sdtContent>
                      </w:sdt>
                      <w:r>
                        <w:rPr>
                          <w:bCs/>
                          <w:szCs w:val="24"/>
                          <w:lang w:eastAsia="lt-LT"/>
                        </w:rPr>
                        <w:t>. ugdosi, pažįsta pagrindinius religinius ritualus;</w:t>
                      </w:r>
                    </w:p>
                  </w:sdtContent>
                </w:sdt>
                <w:sdt>
                  <w:sdtPr>
                    <w:alias w:val="10 pr. 6.5 pp."/>
                    <w:tag w:val="part_55a16776a36e4031b641de0e2814ec33"/>
                    <w:lock w:val="sdtLocked"/>
                    <w:richText/>
                  </w:sdtPr>
                  <w:sdtContent>
                    <w:p>
                      <w:pPr>
                        <w:widowControl w:val="0"/>
                        <w:ind w:firstLine="720"/>
                        <w:jc w:val="both"/>
                        <w:rPr>
                          <w:bCs/>
                          <w:szCs w:val="24"/>
                          <w:lang w:eastAsia="lt-LT"/>
                        </w:rPr>
                      </w:pPr>
                      <w:sdt>
                        <w:sdtPr>
                          <w:alias w:val="Numeris"/>
                          <w:tag w:val="nr_55a16776a36e4031b641de0e2814ec33"/>
                          <w:lock w:val="sdtLocked"/>
                          <w:richText/>
                        </w:sdtPr>
                        <w:sdtContent>
                          <w:r>
                            <w:rPr>
                              <w:bCs/>
                              <w:szCs w:val="24"/>
                              <w:lang w:eastAsia="lt-LT"/>
                            </w:rPr>
                            <w:t>6.5</w:t>
                          </w:r>
                        </w:sdtContent>
                      </w:sdt>
                      <w:r>
                        <w:rPr>
                          <w:bCs/>
                          <w:szCs w:val="24"/>
                          <w:lang w:eastAsia="lt-LT"/>
                        </w:rPr>
                        <w:t xml:space="preserve">. mokosi arabų kalbos pradmenų. </w:t>
                      </w:r>
                    </w:p>
                  </w:sdtContent>
                </w:sdt>
              </w:sdtContent>
            </w:sdt>
            <w:sdt>
              <w:sdtPr>
                <w:alias w:val="10 pr. 7 p."/>
                <w:tag w:val="part_be7e015959f44e65a5d6aac730039b15"/>
                <w:lock w:val="sdtLocked"/>
                <w:richText/>
              </w:sdtPr>
              <w:sdtContent>
                <w:p>
                  <w:pPr>
                    <w:widowControl w:val="0"/>
                    <w:ind w:firstLine="720"/>
                    <w:jc w:val="both"/>
                    <w:rPr>
                      <w:bCs/>
                      <w:szCs w:val="24"/>
                      <w:lang w:eastAsia="ar-SA"/>
                    </w:rPr>
                  </w:pPr>
                  <w:sdt>
                    <w:sdtPr>
                      <w:alias w:val="Numeris"/>
                      <w:tag w:val="nr_be7e015959f44e65a5d6aac730039b15"/>
                      <w:lock w:val="sdtLocked"/>
                      <w:richText/>
                    </w:sdtPr>
                    <w:sdtContent>
                      <w:r>
                        <w:rPr>
                          <w:bCs/>
                          <w:szCs w:val="24"/>
                          <w:lang w:eastAsia="ar-SA"/>
                        </w:rPr>
                        <w:t>7</w:t>
                      </w:r>
                    </w:sdtContent>
                  </w:sdt>
                  <w:r>
                    <w:rPr>
                      <w:bCs/>
                      <w:szCs w:val="24"/>
                      <w:lang w:eastAsia="ar-SA"/>
                    </w:rPr>
                    <w:t>. Pagrindinio ugdymo uždaviniai. Siekdami musulmonų sunitų tikybos ugdymo tikslo, mokiniai:</w:t>
                  </w:r>
                </w:p>
                <w:sdt>
                  <w:sdtPr>
                    <w:alias w:val="10 pr. 7.1 pp."/>
                    <w:tag w:val="part_99c5f791ca8b4255831b2f7340511e10"/>
                    <w:lock w:val="sdtLocked"/>
                    <w:richText/>
                  </w:sdtPr>
                  <w:sdtContent>
                    <w:p>
                      <w:pPr>
                        <w:ind w:firstLine="720"/>
                        <w:jc w:val="both"/>
                        <w:rPr>
                          <w:bCs/>
                          <w:szCs w:val="24"/>
                          <w:lang w:eastAsia="lt-LT"/>
                        </w:rPr>
                      </w:pPr>
                      <w:sdt>
                        <w:sdtPr>
                          <w:alias w:val="Numeris"/>
                          <w:tag w:val="nr_99c5f791ca8b4255831b2f7340511e10"/>
                          <w:lock w:val="sdtLocked"/>
                          <w:richText/>
                        </w:sdtPr>
                        <w:sdtContent>
                          <w:r>
                            <w:rPr>
                              <w:bCs/>
                              <w:szCs w:val="24"/>
                              <w:lang w:eastAsia="lt-LT"/>
                            </w:rPr>
                            <w:t>7.1</w:t>
                          </w:r>
                        </w:sdtContent>
                      </w:sdt>
                      <w:r>
                        <w:rPr>
                          <w:bCs/>
                          <w:szCs w:val="24"/>
                          <w:lang w:eastAsia="lt-LT"/>
                        </w:rPr>
                        <w:t xml:space="preserve">. pažįsta islamo religijos istoriją; </w:t>
                      </w:r>
                    </w:p>
                  </w:sdtContent>
                </w:sdt>
                <w:sdt>
                  <w:sdtPr>
                    <w:alias w:val="10 pr. 7.2 pp."/>
                    <w:tag w:val="part_0bd7cf61a7bf4fcbbb411c1417a76271"/>
                    <w:lock w:val="sdtLocked"/>
                    <w:richText/>
                  </w:sdtPr>
                  <w:sdtContent>
                    <w:p>
                      <w:pPr>
                        <w:ind w:firstLine="720"/>
                        <w:jc w:val="both"/>
                        <w:rPr>
                          <w:bCs/>
                          <w:szCs w:val="24"/>
                          <w:lang w:eastAsia="lt-LT"/>
                        </w:rPr>
                      </w:pPr>
                      <w:sdt>
                        <w:sdtPr>
                          <w:alias w:val="Numeris"/>
                          <w:tag w:val="nr_0bd7cf61a7bf4fcbbb411c1417a76271"/>
                          <w:lock w:val="sdtLocked"/>
                          <w:richText/>
                        </w:sdtPr>
                        <w:sdtContent>
                          <w:r>
                            <w:rPr>
                              <w:bCs/>
                              <w:szCs w:val="24"/>
                              <w:lang w:eastAsia="lt-LT"/>
                            </w:rPr>
                            <w:t>7.2</w:t>
                          </w:r>
                        </w:sdtContent>
                      </w:sdt>
                      <w:r>
                        <w:rPr>
                          <w:bCs/>
                          <w:szCs w:val="24"/>
                          <w:lang w:eastAsia="lt-LT"/>
                        </w:rPr>
                        <w:t xml:space="preserve">. ugdosi, supranta islamo tikybos pagrindus, detaliai mokosi islamo tikėjimo pagrindų ir islamo ramsčių; </w:t>
                      </w:r>
                    </w:p>
                  </w:sdtContent>
                </w:sdt>
                <w:sdt>
                  <w:sdtPr>
                    <w:alias w:val="10 pr. 7.3 pp."/>
                    <w:tag w:val="part_7c86ebf167414367add0a16d99e20d82"/>
                    <w:lock w:val="sdtLocked"/>
                    <w:richText/>
                  </w:sdtPr>
                  <w:sdtContent>
                    <w:p>
                      <w:pPr>
                        <w:ind w:firstLine="720"/>
                        <w:jc w:val="both"/>
                        <w:rPr>
                          <w:bCs/>
                          <w:szCs w:val="24"/>
                          <w:lang w:eastAsia="lt-LT"/>
                        </w:rPr>
                      </w:pPr>
                      <w:sdt>
                        <w:sdtPr>
                          <w:alias w:val="Numeris"/>
                          <w:tag w:val="nr_7c86ebf167414367add0a16d99e20d82"/>
                          <w:lock w:val="sdtLocked"/>
                          <w:richText/>
                        </w:sdtPr>
                        <w:sdtContent>
                          <w:r>
                            <w:rPr>
                              <w:bCs/>
                              <w:szCs w:val="24"/>
                              <w:lang w:eastAsia="lt-LT"/>
                            </w:rPr>
                            <w:t>7.3</w:t>
                          </w:r>
                        </w:sdtContent>
                      </w:sdt>
                      <w:r>
                        <w:rPr>
                          <w:bCs/>
                          <w:szCs w:val="24"/>
                          <w:lang w:eastAsia="lt-LT"/>
                        </w:rPr>
                        <w:t>. suvokia religinius ritualus, studijuoja jų prasmę bei paskirtį. Mokosi garbinimo ritualų, įvairių maldų, puoselėja gebėjimus tinkamai juose dalyvauti – ugdosi asmeninį santykį su Dievu;</w:t>
                      </w:r>
                    </w:p>
                  </w:sdtContent>
                </w:sdt>
                <w:sdt>
                  <w:sdtPr>
                    <w:alias w:val="10 pr. 7.4 pp."/>
                    <w:tag w:val="part_51ce7d946d9446da91a3d862cca1a6aa"/>
                    <w:lock w:val="sdtLocked"/>
                    <w:richText/>
                  </w:sdtPr>
                  <w:sdtContent>
                    <w:p>
                      <w:pPr>
                        <w:ind w:firstLine="720"/>
                        <w:jc w:val="both"/>
                        <w:rPr>
                          <w:bCs/>
                          <w:szCs w:val="24"/>
                          <w:lang w:eastAsia="lt-LT"/>
                        </w:rPr>
                      </w:pPr>
                      <w:sdt>
                        <w:sdtPr>
                          <w:alias w:val="Numeris"/>
                          <w:tag w:val="nr_51ce7d946d9446da91a3d862cca1a6aa"/>
                          <w:lock w:val="sdtLocked"/>
                          <w:richText/>
                        </w:sdtPr>
                        <w:sdtContent>
                          <w:r>
                            <w:rPr>
                              <w:bCs/>
                              <w:szCs w:val="24"/>
                              <w:lang w:eastAsia="lt-LT"/>
                            </w:rPr>
                            <w:t>7.4</w:t>
                          </w:r>
                        </w:sdtContent>
                      </w:sdt>
                      <w:r>
                        <w:rPr>
                          <w:bCs/>
                          <w:szCs w:val="24"/>
                          <w:lang w:eastAsia="lt-LT"/>
                        </w:rPr>
                        <w:t>. mokosi arabų kalbos pagrindų palaipsniui pradėdami Šv. Koraną skaityti arabų kalba.</w:t>
                      </w:r>
                    </w:p>
                  </w:sdtContent>
                </w:sdt>
              </w:sdtContent>
            </w:sdt>
            <w:sdt>
              <w:sdtPr>
                <w:alias w:val="10 pr. 8 p."/>
                <w:tag w:val="part_d94ccfb331cb4d3f8ee8d34198be5948"/>
                <w:lock w:val="sdtLocked"/>
                <w:richText/>
              </w:sdtPr>
              <w:sdtContent>
                <w:p>
                  <w:pPr>
                    <w:ind w:firstLine="720"/>
                    <w:jc w:val="both"/>
                    <w:rPr>
                      <w:bCs/>
                      <w:szCs w:val="24"/>
                      <w:lang w:eastAsia="ar-SA"/>
                    </w:rPr>
                  </w:pPr>
                  <w:sdt>
                    <w:sdtPr>
                      <w:alias w:val="Numeris"/>
                      <w:tag w:val="nr_d94ccfb331cb4d3f8ee8d34198be5948"/>
                      <w:lock w:val="sdtLocked"/>
                      <w:richText/>
                    </w:sdtPr>
                    <w:sdtContent>
                      <w:r>
                        <w:rPr>
                          <w:bCs/>
                          <w:szCs w:val="24"/>
                          <w:lang w:eastAsia="ar-SA"/>
                        </w:rPr>
                        <w:t>8</w:t>
                      </w:r>
                    </w:sdtContent>
                  </w:sdt>
                  <w:r>
                    <w:rPr>
                      <w:bCs/>
                      <w:szCs w:val="24"/>
                      <w:lang w:eastAsia="ar-SA"/>
                    </w:rPr>
                    <w:t>. Vidurinio ugdymo uždaviniai. Siekdami musulmonų sunitų tikybos ugdymo tikslo, mokiniai:</w:t>
                  </w:r>
                </w:p>
                <w:sdt>
                  <w:sdtPr>
                    <w:alias w:val="10 pr. 8.1 pp."/>
                    <w:tag w:val="part_1071b805f85243bb9533387d942beb78"/>
                    <w:lock w:val="sdtLocked"/>
                    <w:richText/>
                  </w:sdtPr>
                  <w:sdtContent>
                    <w:p>
                      <w:pPr>
                        <w:ind w:firstLine="720"/>
                        <w:jc w:val="both"/>
                        <w:rPr>
                          <w:bCs/>
                          <w:szCs w:val="24"/>
                          <w:lang w:eastAsia="lt-LT"/>
                        </w:rPr>
                      </w:pPr>
                      <w:sdt>
                        <w:sdtPr>
                          <w:alias w:val="Numeris"/>
                          <w:tag w:val="nr_1071b805f85243bb9533387d942beb78"/>
                          <w:lock w:val="sdtLocked"/>
                          <w:richText/>
                        </w:sdtPr>
                        <w:sdtContent>
                          <w:r>
                            <w:rPr>
                              <w:bCs/>
                              <w:szCs w:val="24"/>
                              <w:lang w:eastAsia="lt-LT"/>
                            </w:rPr>
                            <w:t>8.1</w:t>
                          </w:r>
                        </w:sdtContent>
                      </w:sdt>
                      <w:r>
                        <w:rPr>
                          <w:bCs/>
                          <w:szCs w:val="24"/>
                          <w:lang w:eastAsia="lt-LT"/>
                        </w:rPr>
                        <w:t xml:space="preserve">. pažįsta islamo religijos istoriją, </w:t>
                      </w:r>
                    </w:p>
                  </w:sdtContent>
                </w:sdt>
                <w:sdt>
                  <w:sdtPr>
                    <w:alias w:val="10 pr. 8.2 pp."/>
                    <w:tag w:val="part_abaf8afa9e6c4d06968a963ba0ff404a"/>
                    <w:lock w:val="sdtLocked"/>
                    <w:richText/>
                  </w:sdtPr>
                  <w:sdtContent>
                    <w:p>
                      <w:pPr>
                        <w:ind w:firstLine="720"/>
                        <w:jc w:val="both"/>
                        <w:rPr>
                          <w:bCs/>
                          <w:szCs w:val="24"/>
                          <w:lang w:eastAsia="lt-LT"/>
                        </w:rPr>
                      </w:pPr>
                      <w:sdt>
                        <w:sdtPr>
                          <w:alias w:val="Numeris"/>
                          <w:tag w:val="nr_abaf8afa9e6c4d06968a963ba0ff404a"/>
                          <w:lock w:val="sdtLocked"/>
                          <w:richText/>
                        </w:sdtPr>
                        <w:sdtContent>
                          <w:r>
                            <w:rPr>
                              <w:bCs/>
                              <w:szCs w:val="24"/>
                              <w:lang w:eastAsia="lt-LT"/>
                            </w:rPr>
                            <w:t>8.2</w:t>
                          </w:r>
                        </w:sdtContent>
                      </w:sdt>
                      <w:r>
                        <w:rPr>
                          <w:bCs/>
                          <w:szCs w:val="24"/>
                          <w:lang w:eastAsia="lt-LT"/>
                        </w:rPr>
                        <w:t>. suvokia religinius ritualus, studijuoja jų prasmę bei paskirtį, ugdosi ir praktikuoja asmeninį santykį su Dievu;</w:t>
                      </w:r>
                    </w:p>
                  </w:sdtContent>
                </w:sdt>
                <w:sdt>
                  <w:sdtPr>
                    <w:alias w:val="10 pr. 8.3 pp."/>
                    <w:tag w:val="part_5300e4a5482346a0bf2bc9eeadfa8f50"/>
                    <w:lock w:val="sdtLocked"/>
                    <w:richText/>
                  </w:sdtPr>
                  <w:sdtContent>
                    <w:p>
                      <w:pPr>
                        <w:ind w:firstLine="720"/>
                        <w:jc w:val="both"/>
                        <w:rPr>
                          <w:bCs/>
                          <w:szCs w:val="24"/>
                          <w:lang w:eastAsia="lt-LT"/>
                        </w:rPr>
                      </w:pPr>
                      <w:sdt>
                        <w:sdtPr>
                          <w:alias w:val="Numeris"/>
                          <w:tag w:val="nr_5300e4a5482346a0bf2bc9eeadfa8f50"/>
                          <w:lock w:val="sdtLocked"/>
                          <w:richText/>
                        </w:sdtPr>
                        <w:sdtContent>
                          <w:r>
                            <w:rPr>
                              <w:bCs/>
                              <w:szCs w:val="24"/>
                              <w:lang w:eastAsia="lt-LT"/>
                            </w:rPr>
                            <w:t>8.3</w:t>
                          </w:r>
                        </w:sdtContent>
                      </w:sdt>
                      <w:r>
                        <w:rPr>
                          <w:bCs/>
                          <w:szCs w:val="24"/>
                          <w:lang w:eastAsia="lt-LT"/>
                        </w:rPr>
                        <w:t xml:space="preserve">. skaito  Šv. Koraną arabų kalba;</w:t>
                      </w:r>
                    </w:p>
                  </w:sdtContent>
                </w:sdt>
                <w:sdt>
                  <w:sdtPr>
                    <w:alias w:val="10 pr. 8.4 pp."/>
                    <w:tag w:val="part_58fa459f470148a5b6a5f692afe08d79"/>
                    <w:lock w:val="sdtLocked"/>
                    <w:richText/>
                  </w:sdtPr>
                  <w:sdtContent>
                    <w:p>
                      <w:pPr>
                        <w:ind w:firstLine="720"/>
                        <w:jc w:val="both"/>
                        <w:rPr>
                          <w:bCs/>
                          <w:szCs w:val="24"/>
                          <w:lang w:eastAsia="lt-LT"/>
                        </w:rPr>
                      </w:pPr>
                      <w:sdt>
                        <w:sdtPr>
                          <w:alias w:val="Numeris"/>
                          <w:tag w:val="nr_58fa459f470148a5b6a5f692afe08d79"/>
                          <w:lock w:val="sdtLocked"/>
                          <w:richText/>
                        </w:sdtPr>
                        <w:sdtContent>
                          <w:r>
                            <w:rPr>
                              <w:bCs/>
                              <w:szCs w:val="24"/>
                              <w:lang w:eastAsia="lt-LT"/>
                            </w:rPr>
                            <w:t>8.4</w:t>
                          </w:r>
                        </w:sdtContent>
                      </w:sdt>
                      <w:r>
                        <w:rPr>
                          <w:bCs/>
                          <w:szCs w:val="24"/>
                          <w:lang w:eastAsia="lt-LT"/>
                        </w:rPr>
                        <w:t>. puoselėja gebėjimus analizuoti, mąstyti, samprotauti religinių tiesų pagrindu;</w:t>
                      </w:r>
                    </w:p>
                  </w:sdtContent>
                </w:sdt>
                <w:sdt>
                  <w:sdtPr>
                    <w:alias w:val="10 pr. 8.5 pp."/>
                    <w:tag w:val="part_e5d812fa00b8483c9e1c018ed9780e3f"/>
                    <w:lock w:val="sdtLocked"/>
                    <w:richText/>
                  </w:sdtPr>
                  <w:sdtContent>
                    <w:p>
                      <w:pPr>
                        <w:ind w:firstLine="720"/>
                        <w:jc w:val="both"/>
                        <w:rPr>
                          <w:bCs/>
                          <w:szCs w:val="24"/>
                          <w:lang w:eastAsia="lt-LT"/>
                        </w:rPr>
                      </w:pPr>
                      <w:sdt>
                        <w:sdtPr>
                          <w:alias w:val="Numeris"/>
                          <w:tag w:val="nr_e5d812fa00b8483c9e1c018ed9780e3f"/>
                          <w:lock w:val="sdtLocked"/>
                          <w:richText/>
                        </w:sdtPr>
                        <w:sdtContent>
                          <w:r>
                            <w:rPr>
                              <w:bCs/>
                              <w:szCs w:val="24"/>
                              <w:lang w:eastAsia="lt-LT"/>
                            </w:rPr>
                            <w:t>8.5</w:t>
                          </w:r>
                        </w:sdtContent>
                      </w:sdt>
                      <w:r>
                        <w:rPr>
                          <w:bCs/>
                          <w:szCs w:val="24"/>
                          <w:lang w:eastAsia="lt-LT"/>
                        </w:rPr>
                        <w:t>. ugdosi pagarbaus tarpreliginio dialogo gebėjimus, išlaikant islamišką dogmatiką.</w:t>
                      </w:r>
                    </w:p>
                    <w:p>
                      <w:pPr>
                        <w:ind w:firstLine="720"/>
                        <w:jc w:val="both"/>
                        <w:rPr>
                          <w:bCs/>
                          <w:szCs w:val="24"/>
                          <w:lang w:eastAsia="lt-LT"/>
                        </w:rPr>
                      </w:pPr>
                    </w:p>
                  </w:sdtContent>
                </w:sdt>
              </w:sdtContent>
            </w:sdt>
          </w:sdtContent>
        </w:sdt>
        <w:sdt>
          <w:sdtPr>
            <w:alias w:val="skirsnis"/>
            <w:tag w:val="part_c022193a712441759798c1914d353153"/>
            <w:lock w:val="sdtLocked"/>
            <w:richText/>
          </w:sdtPr>
          <w:sdtContent>
            <w:p>
              <w:pPr>
                <w:keepNext/>
                <w:keepLines/>
                <w:suppressAutoHyphens/>
                <w:jc w:val="center"/>
                <w:rPr>
                  <w:b/>
                  <w:color w:val="000000"/>
                  <w:szCs w:val="24"/>
                  <w:lang w:eastAsia="lt-LT"/>
                </w:rPr>
              </w:pPr>
              <w:sdt>
                <w:sdtPr>
                  <w:alias w:val="Pavadinimas"/>
                  <w:tag w:val="title_c022193a712441759798c1914d353153"/>
                  <w:lock w:val="sdtLocked"/>
                  <w:richText/>
                </w:sdtPr>
                <w:sdtContent>
                  <w:r>
                    <w:rPr>
                      <w:b/>
                      <w:color w:val="000000"/>
                      <w:szCs w:val="24"/>
                      <w:lang w:eastAsia="lt-LT"/>
                    </w:rPr>
                    <w:t>III SKYRIUS</w:t>
                    <w:br/>
                    <w:t>KOMPETENCIJŲ UGDYMAS</w:t>
                  </w:r>
                </w:sdtContent>
              </w:sdt>
            </w:p>
            <w:p>
              <w:pPr>
                <w:keepNext/>
                <w:keepLines/>
                <w:suppressAutoHyphens/>
                <w:jc w:val="center"/>
                <w:rPr>
                  <w:b/>
                  <w:color w:val="000000"/>
                  <w:szCs w:val="24"/>
                  <w:lang w:eastAsia="lt-LT"/>
                </w:rPr>
              </w:pPr>
            </w:p>
            <w:sdt>
              <w:sdtPr>
                <w:alias w:val="10 pr. 9 p."/>
                <w:tag w:val="part_c554f9abede14cb5be06b4dbad00defe"/>
                <w:lock w:val="sdtLocked"/>
                <w:richText/>
              </w:sdtPr>
              <w:sdtContent>
                <w:p>
                  <w:pPr>
                    <w:widowControl w:val="0"/>
                    <w:ind w:firstLine="720"/>
                    <w:jc w:val="both"/>
                    <w:rPr>
                      <w:szCs w:val="24"/>
                      <w:lang w:eastAsia="ar-SA"/>
                    </w:rPr>
                  </w:pPr>
                  <w:sdt>
                    <w:sdtPr>
                      <w:alias w:val="Numeris"/>
                      <w:tag w:val="nr_c554f9abede14cb5be06b4dbad00defe"/>
                      <w:lock w:val="sdtLocked"/>
                      <w:richText/>
                    </w:sdtPr>
                    <w:sdtContent>
                      <w:r>
                        <w:rPr>
                          <w:bCs/>
                          <w:szCs w:val="24"/>
                          <w:lang w:eastAsia="ar-SA"/>
                        </w:rPr>
                        <w:t>9</w:t>
                      </w:r>
                    </w:sdtContent>
                  </w:sdt>
                  <w:r>
                    <w:rPr>
                      <w:bCs/>
                      <w:szCs w:val="24"/>
                      <w:lang w:eastAsia="ar-SA"/>
                    </w:rPr>
                    <w:t xml:space="preserve">. Įgyvendinant Programą ugdomos šios kompetencijos: </w:t>
                  </w:r>
                  <w:r>
                    <w:rPr>
                      <w:szCs w:val="24"/>
                      <w:lang w:eastAsia="ar-SA"/>
                    </w:rPr>
                    <w:t>pažinimo</w:t>
                  </w:r>
                  <w:r>
                    <w:rPr>
                      <w:bCs/>
                      <w:szCs w:val="24"/>
                      <w:lang w:eastAsia="ar-SA"/>
                    </w:rPr>
                    <w:t xml:space="preserve">, </w:t>
                  </w:r>
                  <w:r>
                    <w:rPr>
                      <w:szCs w:val="24"/>
                      <w:lang w:eastAsia="ar-SA"/>
                    </w:rPr>
                    <w:t>kultūrinė, socialinė, emocinė ir sveikos gyvensenos,</w:t>
                  </w:r>
                  <w:r>
                    <w:rPr>
                      <w:bCs/>
                      <w:szCs w:val="24"/>
                      <w:lang w:eastAsia="ar-SA"/>
                    </w:rPr>
                    <w:t xml:space="preserve"> </w:t>
                  </w:r>
                  <w:r>
                    <w:rPr>
                      <w:szCs w:val="24"/>
                      <w:lang w:eastAsia="ar-SA"/>
                    </w:rPr>
                    <w:t>pilietiškumo,</w:t>
                  </w:r>
                  <w:r>
                    <w:rPr>
                      <w:bCs/>
                      <w:szCs w:val="24"/>
                      <w:lang w:eastAsia="ar-SA"/>
                    </w:rPr>
                    <w:t xml:space="preserve"> komunikavimo</w:t>
                  </w:r>
                  <w:r>
                    <w:rPr>
                      <w:szCs w:val="24"/>
                      <w:lang w:eastAsia="ar-SA"/>
                    </w:rPr>
                    <w:t>, kūrybiškumo, skaitmeninė. Jos pateiktos pagal kompetencijos ugdymo intensyvumą.</w:t>
                  </w:r>
                </w:p>
              </w:sdtContent>
            </w:sdt>
            <w:sdt>
              <w:sdtPr>
                <w:alias w:val="10 pr. 10 p."/>
                <w:tag w:val="part_b381813ba5cf4250ae125439faf53b4c"/>
                <w:lock w:val="sdtLocked"/>
                <w:richText/>
              </w:sdtPr>
              <w:sdtContent>
                <w:p>
                  <w:pPr>
                    <w:widowControl w:val="0"/>
                    <w:ind w:firstLine="720"/>
                    <w:jc w:val="both"/>
                    <w:rPr>
                      <w:szCs w:val="24"/>
                      <w:lang w:eastAsia="ar-SA"/>
                    </w:rPr>
                  </w:pPr>
                  <w:sdt>
                    <w:sdtPr>
                      <w:alias w:val="Numeris"/>
                      <w:tag w:val="nr_b381813ba5cf4250ae125439faf53b4c"/>
                      <w:lock w:val="sdtLocked"/>
                      <w:richText/>
                    </w:sdtPr>
                    <w:sdtContent>
                      <w:r>
                        <w:rPr>
                          <w:szCs w:val="24"/>
                          <w:lang w:eastAsia="ar-SA"/>
                        </w:rPr>
                        <w:t>10</w:t>
                      </w:r>
                    </w:sdtContent>
                  </w:sdt>
                  <w:r>
                    <w:rPr>
                      <w:szCs w:val="24"/>
                      <w:lang w:eastAsia="ar-SA"/>
                    </w:rPr>
                    <w:t>. Pažinimo kompetencija. Musulmonų sunitų tikybos žinios grindžiamos Šv. Koranu ir pranašo Sunos</w:t>
                  </w:r>
                  <w:r>
                    <w:rPr>
                      <w:szCs w:val="24"/>
                      <w:shd w:val="clear" w:color="auto" w:fill="FFFFFF"/>
                      <w:lang w:eastAsia="ar-SA"/>
                    </w:rPr>
                    <w:t xml:space="preserve"> mokymu.</w:t>
                  </w:r>
                  <w:r>
                    <w:rPr>
                      <w:szCs w:val="24"/>
                      <w:lang w:eastAsia="ar-SA"/>
                    </w:rPr>
                    <w:t xml:space="preserve"> Mokiniai pirminius gebėjimus ugdo skaitydami Šv. Korano tekstą. Papildomas žinių šaltinis, naudojamas mokymo procese, yra pranašo hadisai. Skatinamas mokinių smalsumas, noras pažinti save, kitą žmogų ir pasaulį. Ugdomi mokinių gebėjimai ir įgūdžiai analizuoti, mokėti tinkamai perteikti informaciją, kritiškai mąstyti, kelti klausimus, ieškoti atsakymų, įgyti naujų žinių. Padedami mokytojo mokiniai savarankiškai skaito ir mokosi atmintinai užduotas Šv. Korano suras. Mokiniai skatinami su mokytoju aptarti ugdymo proceso kokybę. Mokytojo padedami mokiniai analizuoja savo pasiekimus ir išmoktą medžiagą. </w:t>
                  </w:r>
                </w:p>
              </w:sdtContent>
            </w:sdt>
            <w:sdt>
              <w:sdtPr>
                <w:alias w:val="10 pr. 11 p."/>
                <w:tag w:val="part_ad615156cce441139176f83870f07921"/>
                <w:lock w:val="sdtLocked"/>
                <w:richText/>
              </w:sdtPr>
              <w:sdtContent>
                <w:p>
                  <w:pPr>
                    <w:widowControl w:val="0"/>
                    <w:ind w:firstLine="720"/>
                    <w:jc w:val="both"/>
                    <w:rPr>
                      <w:szCs w:val="24"/>
                      <w:lang w:eastAsia="ar-SA"/>
                    </w:rPr>
                  </w:pPr>
                  <w:sdt>
                    <w:sdtPr>
                      <w:alias w:val="Numeris"/>
                      <w:tag w:val="nr_ad615156cce441139176f83870f07921"/>
                      <w:lock w:val="sdtLocked"/>
                      <w:richText/>
                    </w:sdtPr>
                    <w:sdtContent>
                      <w:r>
                        <w:rPr>
                          <w:szCs w:val="24"/>
                          <w:lang w:eastAsia="ar-SA"/>
                        </w:rPr>
                        <w:t>11</w:t>
                      </w:r>
                    </w:sdtContent>
                  </w:sdt>
                  <w:r>
                    <w:rPr>
                      <w:szCs w:val="24"/>
                      <w:lang w:eastAsia="ar-SA"/>
                    </w:rPr>
                    <w:t xml:space="preserve">. Kultūrinė kompetencija. Musulmonų sunitų tikybos pamokose ugdoma tolerancija, grindžiama kitos religijos, kultūros, tradicijų supratimu, vystant tarpkultūrinį dialogą. Analizuojama islamiškoji kultūros tradicija Lietuvoje, kaimyninėse šalyse,  Europoje ir pasaulyje. Ugdomas mokinių estetinis skonis, islamiškojo meno ir paveldo estetinis pažinimas. </w:t>
                  </w:r>
                </w:p>
              </w:sdtContent>
            </w:sdt>
            <w:sdt>
              <w:sdtPr>
                <w:alias w:val="10 pr. 12 p."/>
                <w:tag w:val="part_910ec506c45245229c1296742b132046"/>
                <w:lock w:val="sdtLocked"/>
                <w:richText/>
              </w:sdtPr>
              <w:sdtContent>
                <w:p>
                  <w:pPr>
                    <w:widowControl w:val="0"/>
                    <w:ind w:firstLine="720"/>
                    <w:jc w:val="both"/>
                    <w:rPr>
                      <w:szCs w:val="24"/>
                      <w:lang w:eastAsia="ar-SA"/>
                    </w:rPr>
                  </w:pPr>
                  <w:sdt>
                    <w:sdtPr>
                      <w:alias w:val="Numeris"/>
                      <w:tag w:val="nr_910ec506c45245229c1296742b132046"/>
                      <w:lock w:val="sdtLocked"/>
                      <w:richText/>
                    </w:sdtPr>
                    <w:sdtContent>
                      <w:r>
                        <w:rPr>
                          <w:szCs w:val="24"/>
                          <w:lang w:eastAsia="ar-SA"/>
                        </w:rPr>
                        <w:t>12</w:t>
                      </w:r>
                    </w:sdtContent>
                  </w:sdt>
                  <w:r>
                    <w:rPr>
                      <w:szCs w:val="24"/>
                      <w:lang w:eastAsia="ar-SA"/>
                    </w:rPr>
                    <w:t xml:space="preserve">. Socialinė, emocinė ir sveikos gyvensenos kompetencija. Musulmonų sunitų tikybos pamokose mokiniai skatinami būti socialiai atsakingi, prisiimti atsakomybę už savo veiksmus. Pamokose ugdomi mokinių bendravimo ir tarpusavio bendradarbiavimo įgūdžiai. Siekiama ugdyti mokinio savarankiškumą, nuoširdumą, norą padėti kitam. Per asmens (savęs) pažinimą ugdoma savimonė, savitvarda, atsakingas rūpinimasis savo ir aplinkinių sveikata. Mokiniai įvardija bendražmogiškas vertybes, geba paaiškinti vertybių svarbą priimant sprendimus, mokosi įveikti iššūkius. </w:t>
                  </w:r>
                </w:p>
              </w:sdtContent>
            </w:sdt>
            <w:sdt>
              <w:sdtPr>
                <w:alias w:val="10 pr. 13 p."/>
                <w:tag w:val="part_ca728292068645009e5355e8d362be4b"/>
                <w:lock w:val="sdtLocked"/>
                <w:richText/>
              </w:sdtPr>
              <w:sdtContent>
                <w:p>
                  <w:pPr>
                    <w:widowControl w:val="0"/>
                    <w:ind w:firstLine="720"/>
                    <w:jc w:val="both"/>
                    <w:rPr>
                      <w:szCs w:val="24"/>
                      <w:lang w:eastAsia="ar-SA"/>
                    </w:rPr>
                  </w:pPr>
                  <w:sdt>
                    <w:sdtPr>
                      <w:alias w:val="Numeris"/>
                      <w:tag w:val="nr_ca728292068645009e5355e8d362be4b"/>
                      <w:lock w:val="sdtLocked"/>
                      <w:richText/>
                    </w:sdtPr>
                    <w:sdtContent>
                      <w:r>
                        <w:rPr>
                          <w:szCs w:val="24"/>
                          <w:lang w:eastAsia="ar-SA"/>
                        </w:rPr>
                        <w:t>13</w:t>
                      </w:r>
                    </w:sdtContent>
                  </w:sdt>
                  <w:r>
                    <w:rPr>
                      <w:szCs w:val="24"/>
                      <w:lang w:eastAsia="ar-SA"/>
                    </w:rPr>
                    <w:t xml:space="preserve">. Pilietiškumo kompetencija. Musulmonų sunitų tikybos pamokose nagrinėjamas bendruomenės narių santykis su kitais bendruomenės nariais bei visuomene. Skatinamas pilietiškumas, pagarba ir pagalba kitam žmogui, ugdomas pilietinis atsakingumas. Dalyvavimas bendruomenės veikloje siejamas su socialiniu aktyvumu ir bendruomeniškumu. Ugdymo turiniu siekiama, kad vaikai taptų pilietiškais, socialiai atsakingais šeimos, bendruomenės, visuomenės nariais, demonstruotų empatiją ir pakantumą kitokiai nuomonei ir kitokiam požiūriui į gyvenimą.  </w:t>
                  </w:r>
                </w:p>
              </w:sdtContent>
            </w:sdt>
            <w:sdt>
              <w:sdtPr>
                <w:alias w:val="10 pr. 14 p."/>
                <w:tag w:val="part_ef51080622ef41d4bbd224e9a8d130e8"/>
                <w:lock w:val="sdtLocked"/>
                <w:richText/>
              </w:sdtPr>
              <w:sdtContent>
                <w:p>
                  <w:pPr>
                    <w:widowControl w:val="0"/>
                    <w:ind w:firstLine="720"/>
                    <w:jc w:val="both"/>
                    <w:rPr>
                      <w:szCs w:val="24"/>
                      <w:lang w:eastAsia="ar-SA"/>
                    </w:rPr>
                  </w:pPr>
                  <w:sdt>
                    <w:sdtPr>
                      <w:alias w:val="Numeris"/>
                      <w:tag w:val="nr_ef51080622ef41d4bbd224e9a8d130e8"/>
                      <w:lock w:val="sdtLocked"/>
                      <w:richText/>
                    </w:sdtPr>
                    <w:sdtContent>
                      <w:r>
                        <w:rPr>
                          <w:szCs w:val="24"/>
                          <w:lang w:eastAsia="ar-SA"/>
                        </w:rPr>
                        <w:t>14</w:t>
                      </w:r>
                    </w:sdtContent>
                  </w:sdt>
                  <w:r>
                    <w:rPr>
                      <w:szCs w:val="24"/>
                      <w:lang w:eastAsia="ar-SA"/>
                    </w:rPr>
                    <w:t xml:space="preserve">. Komunikavimo kompetencija. Musulmonų sunitų tikybos pamokose mokinys supranta jam perteikiamą religinę ir etinę žinią, ją interpretuoja ir diskutuoja pateikta tema. Pamokose naudojamos kalbinės ir vizualinės raiškos priemonės. Mokiniai mokomi nuoširdžiai bendrauti su kitais asmenims, atsakingai kalbėti, palaikyti dialogą, grindžiamą pagarbos kito žmogaus vertybėms pagrindu. Pamokose mokiniams sudaromos sąlygos ieškoti informaciją įvairiuose informacijos šaltiniuose, ją patikrinti, kritiškai vertinti, skirti objektyvią informaciją nuo subjektyvios. </w:t>
                  </w:r>
                </w:p>
              </w:sdtContent>
            </w:sdt>
            <w:sdt>
              <w:sdtPr>
                <w:alias w:val="10 pr. 15 p."/>
                <w:tag w:val="part_7535c2915b1a4f629d176e197f888518"/>
                <w:lock w:val="sdtLocked"/>
                <w:richText/>
              </w:sdtPr>
              <w:sdtContent>
                <w:p>
                  <w:pPr>
                    <w:widowControl w:val="0"/>
                    <w:ind w:firstLine="720"/>
                    <w:jc w:val="both"/>
                    <w:rPr>
                      <w:szCs w:val="24"/>
                      <w:lang w:eastAsia="ar-SA"/>
                    </w:rPr>
                  </w:pPr>
                  <w:sdt>
                    <w:sdtPr>
                      <w:alias w:val="Numeris"/>
                      <w:tag w:val="nr_7535c2915b1a4f629d176e197f888518"/>
                      <w:lock w:val="sdtLocked"/>
                      <w:richText/>
                    </w:sdtPr>
                    <w:sdtContent>
                      <w:r>
                        <w:rPr>
                          <w:szCs w:val="24"/>
                          <w:lang w:eastAsia="ar-SA"/>
                        </w:rPr>
                        <w:t>15</w:t>
                      </w:r>
                    </w:sdtContent>
                  </w:sdt>
                  <w:r>
                    <w:rPr>
                      <w:szCs w:val="24"/>
                      <w:lang w:eastAsia="ar-SA"/>
                    </w:rPr>
                    <w:t xml:space="preserve">. Kūrybiškumo kompetencija. Musulmonų sunitų tikybos pamokose mokiniai supažindinami su islamo kultūros paveldu, etika, moralės normomis, skatinami perimti perteikiamas žinias, kūrybiškai mąstyti, diskutuoti, generuoti idėjas įvairiose pažinimo srityse pasitelkiant socialinius ir religinius projektus bei renginius. Pamokų metu moksleiviams yra pateikiamos diskusijai ir sprendimų paieškai socialinės problemos ir visuomeniniai klausimai, kuriuos moksleiviai bando išspręsti remdamiesi savo praktinėmis žiniomis ir moralinėmis normomis. </w:t>
                  </w:r>
                </w:p>
              </w:sdtContent>
            </w:sdt>
            <w:sdt>
              <w:sdtPr>
                <w:alias w:val="10 pr. 16 p."/>
                <w:tag w:val="part_04fdfdd3c4af444e9c9390736dcc2b20"/>
                <w:lock w:val="sdtLocked"/>
                <w:richText/>
              </w:sdtPr>
              <w:sdtContent>
                <w:p>
                  <w:pPr>
                    <w:widowControl w:val="0"/>
                    <w:ind w:firstLine="782"/>
                    <w:jc w:val="both"/>
                    <w:rPr>
                      <w:szCs w:val="24"/>
                      <w:lang w:eastAsia="ar-SA"/>
                    </w:rPr>
                  </w:pPr>
                  <w:sdt>
                    <w:sdtPr>
                      <w:alias w:val="Numeris"/>
                      <w:tag w:val="nr_04fdfdd3c4af444e9c9390736dcc2b20"/>
                      <w:lock w:val="sdtLocked"/>
                      <w:richText/>
                    </w:sdtPr>
                    <w:sdtContent>
                      <w:r>
                        <w:rPr>
                          <w:szCs w:val="24"/>
                          <w:lang w:eastAsia="ar-SA"/>
                        </w:rPr>
                        <w:t>16</w:t>
                      </w:r>
                    </w:sdtContent>
                  </w:sdt>
                  <w:r>
                    <w:rPr>
                      <w:szCs w:val="24"/>
                      <w:lang w:eastAsia="ar-SA"/>
                    </w:rPr>
                    <w:t>. Skaitmeninė kompetencija. Musulmonų sunitų tikybos pamokose mokiniai naudojasi interneto galimybėmis, plečia ir gilina skaitmeninę kompetenciją. Ugdomas bendravimas ir bendradarbiavimas virtualiose erdvėse, kuriamas su tikybos dalyku susijęs skaitmeninis turinys, elektroninės knygos, pateikčių pristatymai. Atsakingai, saugiai ir etiškai bendrauja ir bendradarbiauja virtualiose socialinėse grupėse, rašo asmeninius ir dalykinius elektroninius laiškus, dalijasi informacija. Naudodamiesi socialiniais tinklais dalyvauja savo mokyklos, bendruomenės, regiono, Lietuvos kultūriniame ir visuomeniniame gyvenime.</w:t>
                  </w:r>
                </w:p>
                <w:p/>
              </w:sdtContent>
            </w:sdt>
          </w:sdtContent>
        </w:sdt>
        <w:sdt>
          <w:sdtPr>
            <w:alias w:val="skirsnis"/>
            <w:tag w:val="part_54b68a01375649cdbd6db8390eceff33"/>
            <w:lock w:val="sdtLocked"/>
            <w:richText/>
          </w:sdtPr>
          <w:sdtContent>
            <w:p>
              <w:pPr>
                <w:keepNext/>
                <w:keepLines/>
                <w:suppressAutoHyphens/>
                <w:ind w:firstLine="720"/>
                <w:jc w:val="center"/>
                <w:rPr>
                  <w:b/>
                  <w:color w:val="000000"/>
                  <w:szCs w:val="24"/>
                  <w:lang w:eastAsia="lt-LT"/>
                </w:rPr>
              </w:pPr>
              <w:sdt>
                <w:sdtPr>
                  <w:alias w:val="Pavadinimas"/>
                  <w:tag w:val="title_54b68a01375649cdbd6db8390eceff33"/>
                  <w:lock w:val="sdtLocked"/>
                  <w:richText/>
                </w:sdtPr>
                <w:sdtContent>
                  <w:r>
                    <w:rPr>
                      <w:b/>
                      <w:color w:val="000000"/>
                      <w:szCs w:val="24"/>
                      <w:lang w:eastAsia="lt-LT"/>
                    </w:rPr>
                    <w:t>IV SKYRIUS</w:t>
                    <w:br/>
                    <w:t>PASIEKIMŲ SRITYS IR PASIEKIMAI</w:t>
                  </w:r>
                </w:sdtContent>
              </w:sdt>
            </w:p>
            <w:p>
              <w:pPr>
                <w:keepNext/>
                <w:keepLines/>
                <w:suppressAutoHyphens/>
                <w:jc w:val="center"/>
                <w:rPr>
                  <w:b/>
                  <w:color w:val="000000"/>
                  <w:szCs w:val="24"/>
                  <w:lang w:eastAsia="lt-LT"/>
                </w:rPr>
              </w:pPr>
            </w:p>
            <w:sdt>
              <w:sdtPr>
                <w:alias w:val="10 pr. 17 p."/>
                <w:tag w:val="part_6f48114c12a441f6ad116c8f1ee1c7ba"/>
                <w:lock w:val="sdtLocked"/>
                <w:richText/>
              </w:sdtPr>
              <w:sdtContent>
                <w:p>
                  <w:pPr>
                    <w:widowControl w:val="0"/>
                    <w:tabs>
                      <w:tab w:val="left" w:pos="1560"/>
                      <w:tab w:val="center" w:pos="4986"/>
                    </w:tabs>
                    <w:ind w:firstLine="720"/>
                    <w:jc w:val="both"/>
                    <w:rPr>
                      <w:szCs w:val="24"/>
                      <w:lang w:eastAsia="ar-SA"/>
                    </w:rPr>
                  </w:pPr>
                  <w:sdt>
                    <w:sdtPr>
                      <w:alias w:val="Numeris"/>
                      <w:tag w:val="nr_6f48114c12a441f6ad116c8f1ee1c7ba"/>
                      <w:lock w:val="sdtLocked"/>
                      <w:richText/>
                    </w:sdtPr>
                    <w:sdtContent>
                      <w:r>
                        <w:rPr>
                          <w:szCs w:val="24"/>
                          <w:lang w:eastAsia="ar-SA"/>
                        </w:rPr>
                        <w:t>17</w:t>
                      </w:r>
                    </w:sdtContent>
                  </w:sdt>
                  <w:r>
                    <w:rPr>
                      <w:szCs w:val="24"/>
                      <w:lang w:eastAsia="ar-SA"/>
                    </w:rPr>
                    <w:t>. Programoje pasiekimų sritys žymimos raide (pavyzdžiui, A, B), o raide ir skaičiumi (pavyzdžiui, A1, A2) žymimas tos pasiekimų srities pasiekimas.</w:t>
                  </w:r>
                </w:p>
              </w:sdtContent>
            </w:sdt>
            <w:sdt>
              <w:sdtPr>
                <w:alias w:val="10 pr. 18 p."/>
                <w:tag w:val="part_97196c3eda4749669d21f6ea71c6bdc1"/>
                <w:lock w:val="sdtLocked"/>
                <w:richText/>
              </w:sdtPr>
              <w:sdtContent>
                <w:p>
                  <w:pPr>
                    <w:widowControl w:val="0"/>
                    <w:tabs>
                      <w:tab w:val="left" w:pos="1560"/>
                      <w:tab w:val="center" w:pos="4986"/>
                    </w:tabs>
                    <w:ind w:firstLine="720"/>
                    <w:jc w:val="both"/>
                    <w:rPr>
                      <w:szCs w:val="24"/>
                      <w:lang w:eastAsia="ar-SA"/>
                    </w:rPr>
                  </w:pPr>
                  <w:sdt>
                    <w:sdtPr>
                      <w:alias w:val="Numeris"/>
                      <w:tag w:val="nr_97196c3eda4749669d21f6ea71c6bdc1"/>
                      <w:lock w:val="sdtLocked"/>
                      <w:richText/>
                    </w:sdtPr>
                    <w:sdtContent>
                      <w:r>
                        <w:rPr>
                          <w:szCs w:val="24"/>
                          <w:lang w:eastAsia="ar-SA"/>
                        </w:rPr>
                        <w:t>18</w:t>
                      </w:r>
                    </w:sdtContent>
                  </w:sdt>
                  <w:r>
                    <w:rPr>
                      <w:szCs w:val="24"/>
                      <w:lang w:eastAsia="ar-SA"/>
                    </w:rPr>
                    <w:t xml:space="preserve">. Šventraščio pažinimas (A). Analizuodami Dievo apreiškimus mokiniai tyrinėja, kelia klausimus apie save ir aplinką, mokosi arabų kalbos pradmenų  iš Šventraščio. Šios pasiekimų srities pasiekimai:</w:t>
                  </w:r>
                </w:p>
                <w:sdt>
                  <w:sdtPr>
                    <w:alias w:val="10 pr. 18.1 pp."/>
                    <w:tag w:val="part_b97c8fa51e634cdeab612d576c065f39"/>
                    <w:lock w:val="sdtLocked"/>
                    <w:richText/>
                  </w:sdtPr>
                  <w:sdtContent>
                    <w:p>
                      <w:pPr>
                        <w:widowControl w:val="0"/>
                        <w:tabs>
                          <w:tab w:val="left" w:pos="1560"/>
                          <w:tab w:val="center" w:pos="4986"/>
                        </w:tabs>
                        <w:ind w:firstLine="720"/>
                        <w:jc w:val="both"/>
                        <w:rPr>
                          <w:szCs w:val="24"/>
                          <w:lang w:eastAsia="ar-SA"/>
                        </w:rPr>
                      </w:pPr>
                      <w:sdt>
                        <w:sdtPr>
                          <w:alias w:val="Numeris"/>
                          <w:tag w:val="nr_b97c8fa51e634cdeab612d576c065f39"/>
                          <w:lock w:val="sdtLocked"/>
                          <w:richText/>
                        </w:sdtPr>
                        <w:sdtContent>
                          <w:r>
                            <w:rPr>
                              <w:szCs w:val="24"/>
                              <w:lang w:eastAsia="ar-SA"/>
                            </w:rPr>
                            <w:t>18.1</w:t>
                          </w:r>
                        </w:sdtContent>
                      </w:sdt>
                      <w:r>
                        <w:rPr>
                          <w:szCs w:val="24"/>
                          <w:lang w:eastAsia="ar-SA"/>
                        </w:rPr>
                        <w:t>. Dievo apreiškimo analizavimas (A1).</w:t>
                      </w:r>
                    </w:p>
                  </w:sdtContent>
                </w:sdt>
                <w:sdt>
                  <w:sdtPr>
                    <w:alias w:val="10 pr. 18.2 pp."/>
                    <w:tag w:val="part_b05e802b91064e23a6e413cb2bd9732e"/>
                    <w:lock w:val="sdtLocked"/>
                    <w:richText/>
                  </w:sdtPr>
                  <w:sdtContent>
                    <w:p>
                      <w:pPr>
                        <w:widowControl w:val="0"/>
                        <w:tabs>
                          <w:tab w:val="left" w:pos="1560"/>
                          <w:tab w:val="center" w:pos="4986"/>
                        </w:tabs>
                        <w:ind w:firstLine="720"/>
                        <w:jc w:val="both"/>
                        <w:rPr>
                          <w:szCs w:val="24"/>
                          <w:lang w:eastAsia="ar-SA"/>
                        </w:rPr>
                      </w:pPr>
                      <w:sdt>
                        <w:sdtPr>
                          <w:alias w:val="Numeris"/>
                          <w:tag w:val="nr_b05e802b91064e23a6e413cb2bd9732e"/>
                          <w:lock w:val="sdtLocked"/>
                          <w:richText/>
                        </w:sdtPr>
                        <w:sdtContent>
                          <w:r>
                            <w:rPr>
                              <w:szCs w:val="24"/>
                              <w:lang w:eastAsia="ar-SA"/>
                            </w:rPr>
                            <w:t>18.2</w:t>
                          </w:r>
                        </w:sdtContent>
                      </w:sdt>
                      <w:r>
                        <w:rPr>
                          <w:szCs w:val="24"/>
                          <w:lang w:eastAsia="ar-SA"/>
                        </w:rPr>
                        <w:t>. Arabų kalbos pažinimas Šventraščio kontekste (A2).</w:t>
                      </w:r>
                    </w:p>
                  </w:sdtContent>
                </w:sdt>
              </w:sdtContent>
            </w:sdt>
            <w:sdt>
              <w:sdtPr>
                <w:alias w:val="10 pr. 19 p."/>
                <w:tag w:val="part_c165e68ae48143c5a76d650de01ec14a"/>
                <w:lock w:val="sdtLocked"/>
                <w:richText/>
              </w:sdtPr>
              <w:sdtContent>
                <w:p>
                  <w:pPr>
                    <w:widowControl w:val="0"/>
                    <w:tabs>
                      <w:tab w:val="left" w:pos="1560"/>
                      <w:tab w:val="center" w:pos="4986"/>
                    </w:tabs>
                    <w:ind w:firstLine="720"/>
                    <w:jc w:val="both"/>
                    <w:rPr>
                      <w:szCs w:val="24"/>
                      <w:lang w:eastAsia="ar-SA"/>
                    </w:rPr>
                  </w:pPr>
                  <w:sdt>
                    <w:sdtPr>
                      <w:alias w:val="Numeris"/>
                      <w:tag w:val="nr_c165e68ae48143c5a76d650de01ec14a"/>
                      <w:lock w:val="sdtLocked"/>
                      <w:richText/>
                    </w:sdtPr>
                    <w:sdtContent>
                      <w:r>
                        <w:rPr>
                          <w:szCs w:val="24"/>
                          <w:lang w:eastAsia="ar-SA"/>
                        </w:rPr>
                        <w:t>19</w:t>
                      </w:r>
                    </w:sdtContent>
                  </w:sdt>
                  <w:r>
                    <w:rPr>
                      <w:szCs w:val="24"/>
                      <w:lang w:eastAsia="ar-SA"/>
                    </w:rPr>
                    <w:t>. Tikėjimo turinio pažinimas (B). Mokiniai susipažįsta ir studijuoja Pranašo Suną ir jo mokymą. Nagrinėdami įvairius šaltinius ir aplinką mokiniai gilina tikėjimą ir supratimą apie Dievą. Šios pasiekimų srities pasiekimai:</w:t>
                  </w:r>
                </w:p>
                <w:sdt>
                  <w:sdtPr>
                    <w:alias w:val="10 pr. 19.1 pp."/>
                    <w:tag w:val="part_becd3c7481f34a51b9a4853e7aef24fe"/>
                    <w:lock w:val="sdtLocked"/>
                    <w:richText/>
                  </w:sdtPr>
                  <w:sdtContent>
                    <w:p>
                      <w:pPr>
                        <w:widowControl w:val="0"/>
                        <w:tabs>
                          <w:tab w:val="left" w:pos="1560"/>
                          <w:tab w:val="center" w:pos="4986"/>
                        </w:tabs>
                        <w:ind w:firstLine="720"/>
                        <w:jc w:val="both"/>
                        <w:rPr>
                          <w:szCs w:val="24"/>
                          <w:lang w:eastAsia="ar-SA"/>
                        </w:rPr>
                      </w:pPr>
                      <w:sdt>
                        <w:sdtPr>
                          <w:alias w:val="Numeris"/>
                          <w:tag w:val="nr_becd3c7481f34a51b9a4853e7aef24fe"/>
                          <w:lock w:val="sdtLocked"/>
                          <w:richText/>
                        </w:sdtPr>
                        <w:sdtContent>
                          <w:r>
                            <w:rPr>
                              <w:szCs w:val="24"/>
                              <w:lang w:eastAsia="ar-SA"/>
                            </w:rPr>
                            <w:t>19.1</w:t>
                          </w:r>
                        </w:sdtContent>
                      </w:sdt>
                      <w:r>
                        <w:rPr>
                          <w:szCs w:val="24"/>
                          <w:lang w:eastAsia="ar-SA"/>
                        </w:rPr>
                        <w:t>. Dievo galybės pažinimas (B1).</w:t>
                      </w:r>
                    </w:p>
                  </w:sdtContent>
                </w:sdt>
                <w:sdt>
                  <w:sdtPr>
                    <w:alias w:val="10 pr. 19.2 pp."/>
                    <w:tag w:val="part_6ba30bbb97954333b53262a35c086829"/>
                    <w:lock w:val="sdtLocked"/>
                    <w:richText/>
                  </w:sdtPr>
                  <w:sdtContent>
                    <w:p>
                      <w:pPr>
                        <w:widowControl w:val="0"/>
                        <w:tabs>
                          <w:tab w:val="left" w:pos="1560"/>
                          <w:tab w:val="center" w:pos="4986"/>
                        </w:tabs>
                        <w:ind w:firstLine="720"/>
                        <w:jc w:val="both"/>
                        <w:rPr>
                          <w:szCs w:val="24"/>
                          <w:lang w:eastAsia="ar-SA"/>
                        </w:rPr>
                      </w:pPr>
                      <w:sdt>
                        <w:sdtPr>
                          <w:alias w:val="Numeris"/>
                          <w:tag w:val="nr_6ba30bbb97954333b53262a35c086829"/>
                          <w:lock w:val="sdtLocked"/>
                          <w:richText/>
                        </w:sdtPr>
                        <w:sdtContent>
                          <w:r>
                            <w:rPr>
                              <w:szCs w:val="24"/>
                              <w:lang w:eastAsia="ar-SA"/>
                            </w:rPr>
                            <w:t>19.2</w:t>
                          </w:r>
                        </w:sdtContent>
                      </w:sdt>
                      <w:r>
                        <w:rPr>
                          <w:szCs w:val="24"/>
                          <w:lang w:eastAsia="ar-SA"/>
                        </w:rPr>
                        <w:t>. Pranašo Suna ir jo mokymo pažinimas (B2).</w:t>
                      </w:r>
                    </w:p>
                  </w:sdtContent>
                </w:sdt>
              </w:sdtContent>
            </w:sdt>
            <w:sdt>
              <w:sdtPr>
                <w:alias w:val="10 pr. 20 p."/>
                <w:tag w:val="part_d8bc1948423e4a7d834ca6e3f5367cb9"/>
                <w:lock w:val="sdtLocked"/>
                <w:richText/>
              </w:sdtPr>
              <w:sdtContent>
                <w:p>
                  <w:pPr>
                    <w:widowControl w:val="0"/>
                    <w:tabs>
                      <w:tab w:val="left" w:pos="1560"/>
                      <w:tab w:val="center" w:pos="4986"/>
                    </w:tabs>
                    <w:ind w:firstLine="720"/>
                    <w:jc w:val="both"/>
                    <w:rPr>
                      <w:szCs w:val="24"/>
                      <w:lang w:eastAsia="ar-SA"/>
                    </w:rPr>
                  </w:pPr>
                  <w:sdt>
                    <w:sdtPr>
                      <w:alias w:val="Numeris"/>
                      <w:tag w:val="nr_d8bc1948423e4a7d834ca6e3f5367cb9"/>
                      <w:lock w:val="sdtLocked"/>
                      <w:richText/>
                    </w:sdtPr>
                    <w:sdtContent>
                      <w:r>
                        <w:rPr>
                          <w:szCs w:val="24"/>
                          <w:lang w:eastAsia="ar-SA"/>
                        </w:rPr>
                        <w:t>20</w:t>
                      </w:r>
                    </w:sdtContent>
                  </w:sdt>
                  <w:r>
                    <w:rPr>
                      <w:szCs w:val="24"/>
                      <w:lang w:eastAsia="ar-SA"/>
                    </w:rPr>
                    <w:t>. Bendruomenė ir malda (C). Mokiniai susipažįsta ir nagrinėja 5 islamo ramsčius ir mokosi religinių apeigų. Šios pasiekimų srities pasiekimai:</w:t>
                  </w:r>
                </w:p>
                <w:sdt>
                  <w:sdtPr>
                    <w:alias w:val="10 pr. 20.1 pp."/>
                    <w:tag w:val="part_0540f8335f6b44c5bebf5d9a231d0914"/>
                    <w:lock w:val="sdtLocked"/>
                    <w:richText/>
                  </w:sdtPr>
                  <w:sdtContent>
                    <w:p>
                      <w:pPr>
                        <w:widowControl w:val="0"/>
                        <w:tabs>
                          <w:tab w:val="left" w:pos="1560"/>
                          <w:tab w:val="center" w:pos="4986"/>
                        </w:tabs>
                        <w:ind w:firstLine="720"/>
                        <w:jc w:val="both"/>
                        <w:rPr>
                          <w:szCs w:val="24"/>
                          <w:lang w:eastAsia="ar-SA"/>
                        </w:rPr>
                      </w:pPr>
                      <w:sdt>
                        <w:sdtPr>
                          <w:alias w:val="Numeris"/>
                          <w:tag w:val="nr_0540f8335f6b44c5bebf5d9a231d0914"/>
                          <w:lock w:val="sdtLocked"/>
                          <w:richText/>
                        </w:sdtPr>
                        <w:sdtContent>
                          <w:r>
                            <w:rPr>
                              <w:szCs w:val="24"/>
                              <w:lang w:eastAsia="ar-SA"/>
                            </w:rPr>
                            <w:t>20.1</w:t>
                          </w:r>
                        </w:sdtContent>
                      </w:sdt>
                      <w:r>
                        <w:rPr>
                          <w:szCs w:val="24"/>
                          <w:lang w:eastAsia="ar-SA"/>
                        </w:rPr>
                        <w:t>. Apibūdina 5 islamo ramsčius (C1).</w:t>
                      </w:r>
                    </w:p>
                  </w:sdtContent>
                </w:sdt>
                <w:sdt>
                  <w:sdtPr>
                    <w:alias w:val="10 pr. 20.2 pp."/>
                    <w:tag w:val="part_23dde47427e245a3a8a0ebf4512f22b5"/>
                    <w:lock w:val="sdtLocked"/>
                    <w:richText/>
                  </w:sdtPr>
                  <w:sdtContent>
                    <w:p>
                      <w:pPr>
                        <w:widowControl w:val="0"/>
                        <w:tabs>
                          <w:tab w:val="left" w:pos="1560"/>
                          <w:tab w:val="center" w:pos="4986"/>
                        </w:tabs>
                        <w:ind w:firstLine="720"/>
                        <w:jc w:val="both"/>
                        <w:rPr>
                          <w:szCs w:val="24"/>
                          <w:lang w:eastAsia="ar-SA"/>
                        </w:rPr>
                      </w:pPr>
                      <w:sdt>
                        <w:sdtPr>
                          <w:alias w:val="Numeris"/>
                          <w:tag w:val="nr_23dde47427e245a3a8a0ebf4512f22b5"/>
                          <w:lock w:val="sdtLocked"/>
                          <w:richText/>
                        </w:sdtPr>
                        <w:sdtContent>
                          <w:r>
                            <w:rPr>
                              <w:szCs w:val="24"/>
                              <w:lang w:eastAsia="ar-SA"/>
                            </w:rPr>
                            <w:t>20.2</w:t>
                          </w:r>
                        </w:sdtContent>
                      </w:sdt>
                      <w:r>
                        <w:rPr>
                          <w:szCs w:val="24"/>
                          <w:lang w:eastAsia="ar-SA"/>
                        </w:rPr>
                        <w:t xml:space="preserve">.  Religinių apeigų vykdymas (C2).</w:t>
                      </w:r>
                    </w:p>
                  </w:sdtContent>
                </w:sdt>
              </w:sdtContent>
            </w:sdt>
            <w:sdt>
              <w:sdtPr>
                <w:alias w:val="10 pr. 21 p."/>
                <w:tag w:val="part_9e7587ab2e3d44cf981bf683250b65d5"/>
                <w:lock w:val="sdtLocked"/>
                <w:richText/>
              </w:sdtPr>
              <w:sdtContent>
                <w:p>
                  <w:pPr>
                    <w:widowControl w:val="0"/>
                    <w:tabs>
                      <w:tab w:val="left" w:pos="1560"/>
                      <w:tab w:val="center" w:pos="4986"/>
                    </w:tabs>
                    <w:ind w:firstLine="720"/>
                    <w:jc w:val="both"/>
                    <w:rPr>
                      <w:szCs w:val="24"/>
                      <w:lang w:eastAsia="ar-SA"/>
                    </w:rPr>
                  </w:pPr>
                  <w:sdt>
                    <w:sdtPr>
                      <w:alias w:val="Numeris"/>
                      <w:tag w:val="nr_9e7587ab2e3d44cf981bf683250b65d5"/>
                      <w:lock w:val="sdtLocked"/>
                      <w:richText/>
                    </w:sdtPr>
                    <w:sdtContent>
                      <w:r>
                        <w:rPr>
                          <w:szCs w:val="24"/>
                          <w:lang w:eastAsia="ar-SA"/>
                        </w:rPr>
                        <w:t>21</w:t>
                      </w:r>
                    </w:sdtContent>
                  </w:sdt>
                  <w:r>
                    <w:rPr>
                      <w:szCs w:val="24"/>
                      <w:lang w:eastAsia="ar-SA"/>
                    </w:rPr>
                    <w:t>. Asmens tobulėjimas ir visuomenė (D). Susipažįsta su musulmono pareigomis šeimoje ir visuomenėje. Nagrinėdami ir lygindami kitas religijas Lietuvoje ir pasaulyje mokiniai ugdosi pagarbą kitų tikėjimų žmonėms. Šios pasiekimų srities pasiekimai:</w:t>
                  </w:r>
                </w:p>
                <w:sdt>
                  <w:sdtPr>
                    <w:alias w:val="10 pr. 21.1 pp."/>
                    <w:tag w:val="part_15a63deb55c149f4910523922f01c534"/>
                    <w:lock w:val="sdtLocked"/>
                    <w:richText/>
                  </w:sdtPr>
                  <w:sdtContent>
                    <w:p>
                      <w:pPr>
                        <w:tabs>
                          <w:tab w:val="left" w:pos="1560"/>
                        </w:tabs>
                        <w:ind w:firstLine="720"/>
                        <w:jc w:val="both"/>
                        <w:rPr>
                          <w:szCs w:val="24"/>
                          <w:lang w:eastAsia="ar-SA"/>
                        </w:rPr>
                      </w:pPr>
                      <w:sdt>
                        <w:sdtPr>
                          <w:alias w:val="Numeris"/>
                          <w:tag w:val="nr_15a63deb55c149f4910523922f01c534"/>
                          <w:lock w:val="sdtLocked"/>
                          <w:richText/>
                        </w:sdtPr>
                        <w:sdtContent>
                          <w:r>
                            <w:rPr>
                              <w:szCs w:val="24"/>
                              <w:lang w:eastAsia="ar-SA"/>
                            </w:rPr>
                            <w:t>21.1</w:t>
                          </w:r>
                        </w:sdtContent>
                      </w:sdt>
                      <w:r>
                        <w:rPr>
                          <w:szCs w:val="24"/>
                          <w:lang w:eastAsia="ar-SA"/>
                        </w:rPr>
                        <w:t>. Geba prisiimti atsakomybę šeimoje ir visuomenėje (D1).</w:t>
                      </w:r>
                    </w:p>
                  </w:sdtContent>
                </w:sdt>
                <w:sdt>
                  <w:sdtPr>
                    <w:alias w:val="10 pr. 21.2 pp."/>
                    <w:tag w:val="part_7767e80b4b9f4efa99a2b4a774efd3ff"/>
                    <w:lock w:val="sdtLocked"/>
                    <w:richText/>
                  </w:sdtPr>
                  <w:sdtContent>
                    <w:p>
                      <w:pPr>
                        <w:tabs>
                          <w:tab w:val="left" w:pos="1560"/>
                        </w:tabs>
                        <w:ind w:firstLine="720"/>
                        <w:jc w:val="both"/>
                        <w:rPr>
                          <w:szCs w:val="24"/>
                          <w:lang w:eastAsia="ar-SA"/>
                        </w:rPr>
                      </w:pPr>
                      <w:sdt>
                        <w:sdtPr>
                          <w:alias w:val="Numeris"/>
                          <w:tag w:val="nr_7767e80b4b9f4efa99a2b4a774efd3ff"/>
                          <w:lock w:val="sdtLocked"/>
                          <w:richText/>
                        </w:sdtPr>
                        <w:sdtContent>
                          <w:r>
                            <w:rPr>
                              <w:szCs w:val="24"/>
                              <w:lang w:eastAsia="ar-SA"/>
                            </w:rPr>
                            <w:t>21.2</w:t>
                          </w:r>
                        </w:sdtContent>
                      </w:sdt>
                      <w:r>
                        <w:rPr>
                          <w:szCs w:val="24"/>
                          <w:lang w:eastAsia="ar-SA"/>
                        </w:rPr>
                        <w:t>. Gerbia kitas religijas (D2).</w:t>
                      </w:r>
                    </w:p>
                  </w:sdtContent>
                </w:sdt>
              </w:sdtContent>
            </w:sdt>
            <w:sdt>
              <w:sdtPr>
                <w:alias w:val="10 pr. 22 p."/>
                <w:tag w:val="part_0eee919be9d44637a87a7fa81df94ab6"/>
                <w:lock w:val="sdtLocked"/>
                <w:richText/>
              </w:sdtPr>
              <w:sdtContent>
                <w:p>
                  <w:pPr>
                    <w:widowControl w:val="0"/>
                    <w:tabs>
                      <w:tab w:val="left" w:pos="1560"/>
                      <w:tab w:val="center" w:pos="4986"/>
                    </w:tabs>
                    <w:ind w:firstLine="720"/>
                    <w:jc w:val="both"/>
                    <w:rPr>
                      <w:szCs w:val="24"/>
                      <w:lang w:eastAsia="ar-SA"/>
                    </w:rPr>
                  </w:pPr>
                  <w:sdt>
                    <w:sdtPr>
                      <w:alias w:val="Numeris"/>
                      <w:tag w:val="nr_0eee919be9d44637a87a7fa81df94ab6"/>
                      <w:lock w:val="sdtLocked"/>
                      <w:richText/>
                    </w:sdtPr>
                    <w:sdtContent>
                      <w:r>
                        <w:rPr>
                          <w:szCs w:val="24"/>
                          <w:lang w:eastAsia="ar-SA"/>
                        </w:rPr>
                        <w:t>22</w:t>
                      </w:r>
                    </w:sdtContent>
                  </w:sdt>
                  <w:r>
                    <w:rPr>
                      <w:szCs w:val="24"/>
                      <w:lang w:eastAsia="ar-SA"/>
                    </w:rPr>
                    <w:t xml:space="preserve">. Moralė arba žmogus ir pasaulis (E). Pasitelkdami aukštos moralės asmenybių pavyzdžius, nagrinėdami moralinius klausimus, mokiniai skatinami remtis savo gyvenime šiomis moralinėmis vertybėmis. Šios pasiekimų srities pasiekimas –  Aukštos moralės siekimas (E1).</w:t>
                  </w:r>
                </w:p>
              </w:sdtContent>
            </w:sdt>
            <w:sdt>
              <w:sdtPr>
                <w:alias w:val="10 pr. 23 p."/>
                <w:tag w:val="part_fefa36987d734b2ca6b8ed4e6f38fa2a"/>
                <w:lock w:val="sdtLocked"/>
                <w:richText/>
              </w:sdtPr>
              <w:sdtContent>
                <w:p>
                  <w:pPr>
                    <w:widowControl w:val="0"/>
                    <w:tabs>
                      <w:tab w:val="left" w:pos="1560"/>
                      <w:tab w:val="center" w:pos="4986"/>
                    </w:tabs>
                    <w:ind w:firstLine="720"/>
                    <w:jc w:val="both"/>
                    <w:rPr>
                      <w:szCs w:val="24"/>
                      <w:lang w:eastAsia="ar-SA"/>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docGrid w:linePitch="360"/>
                    </w:sectPr>
                  </w:pPr>
                  <w:sdt>
                    <w:sdtPr>
                      <w:alias w:val="Numeris"/>
                      <w:tag w:val="nr_fefa36987d734b2ca6b8ed4e6f38fa2a"/>
                      <w:lock w:val="sdtLocked"/>
                      <w:richText/>
                    </w:sdtPr>
                    <w:sdtContent>
                      <w:r>
                        <w:rPr>
                          <w:szCs w:val="24"/>
                          <w:lang w:eastAsia="ar-SA"/>
                        </w:rPr>
                        <w:t>23</w:t>
                      </w:r>
                    </w:sdtContent>
                  </w:sdt>
                  <w:r>
                    <w:rPr>
                      <w:szCs w:val="24"/>
                      <w:lang w:eastAsia="ar-SA"/>
                    </w:rPr>
                    <w:t>. Mokinių pasiekimų raidai parodyti pateikiamas pagrindinis pasiekimų lygis. Pasiekimų lygių požymių lentelėse raidės ir skaičių junginyje (pavyzdžiui, A1.3) raide žymima pasiekimų sritis (A), pirmu skaičiumi (1) nurodomas pasiekimas, o antru skaičiumi (3) – pasiekimų raida. Mokinių</w:t>
                  </w:r>
                  <w:r>
                    <w:rPr>
                      <w:color w:val="000000"/>
                      <w:szCs w:val="24"/>
                      <w:shd w:val="clear" w:color="auto" w:fill="FFFFFF"/>
                      <w:lang w:eastAsia="ar-SA"/>
                    </w:rPr>
                    <w:t xml:space="preserve"> pasiekimų raida lentelėje aprašoma pagal pasiekimų sritis </w:t>
                  </w:r>
                  <w:r>
                    <w:rPr>
                      <w:szCs w:val="24"/>
                      <w:lang w:eastAsia="ar-SA"/>
                    </w:rPr>
                    <w:t xml:space="preserve">kas dvejus metus. </w:t>
                  </w:r>
                </w:p>
                <w:p>
                  <w:pPr>
                    <w:tabs>
                      <w:tab w:val="center" w:pos="4819"/>
                      <w:tab w:val="right" w:pos="9638"/>
                    </w:tabs>
                    <w:ind w:firstLine="720"/>
                    <w:jc w:val="center"/>
                    <w:rPr>
                      <w:szCs w:val="24"/>
                      <w:lang w:eastAsia="ar-SA"/>
                    </w:rPr>
                  </w:pPr>
                  <w:r>
                    <w:rPr>
                      <w:szCs w:val="24"/>
                      <w:lang w:eastAsia="ar-SA"/>
                    </w:rPr>
                    <w:fldChar w:fldCharType="begin" w:fldLock="1"/>
                  </w:r>
                  <w:r>
                    <w:rPr>
                      <w:szCs w:val="24"/>
                      <w:lang w:eastAsia="ar-SA"/>
                    </w:rPr>
                    <w:instrText>PAGE   \* MERGEFORMAT</w:instrText>
                  </w:r>
                  <w:r>
                    <w:rPr>
                      <w:szCs w:val="24"/>
                      <w:lang w:eastAsia="ar-SA"/>
                    </w:rPr>
                    <w:fldChar w:fldCharType="separate"/>
                  </w:r>
                  <w:r>
                    <w:rPr>
                      <w:szCs w:val="24"/>
                      <w:lang w:eastAsia="ar-SA"/>
                    </w:rPr>
                    <w:t>4</w:t>
                  </w:r>
                  <w:r>
                    <w:rPr>
                      <w:szCs w:val="24"/>
                      <w:lang w:eastAsia="ar-SA"/>
                    </w:rPr>
                    <w:fldChar w:fldCharType="end"/>
                  </w:r>
                </w:p>
                <w:p>
                  <w:pPr>
                    <w:tabs>
                      <w:tab w:val="center" w:pos="4819"/>
                      <w:tab w:val="right" w:pos="9638"/>
                    </w:tabs>
                    <w:ind w:firstLine="720"/>
                    <w:jc w:val="right"/>
                    <w:rPr>
                      <w:sz w:val="22"/>
                      <w:szCs w:val="24"/>
                      <w:lang w:eastAsia="ar-SA"/>
                    </w:rPr>
                  </w:pPr>
                </w:p>
                <w:p>
                  <w:pPr>
                    <w:rPr>
                      <w:sz w:val="10"/>
                      <w:szCs w:val="10"/>
                    </w:rPr>
                  </w:pPr>
                </w:p>
                <w:p/>
                <w:tbl>
                  <w:tblPr>
                    <w:tblW w:w="15044" w:type="dxa"/>
                    <w:tblLayout w:type="fixed"/>
                    <w:tblCellMar>
                      <w:left w:w="0" w:type="dxa"/>
                      <w:right w:w="0" w:type="dxa"/>
                    </w:tblCellMar>
                    <w:tblLook w:val="04A0" w:firstRow="1" w:lastRow="0" w:firstColumn="1" w:lastColumn="0" w:noHBand="0" w:noVBand="1"/>
                  </w:tblPr>
                  <w:tblGrid>
                    <w:gridCol w:w="2260"/>
                    <w:gridCol w:w="2130"/>
                    <w:gridCol w:w="2131"/>
                    <w:gridCol w:w="2131"/>
                    <w:gridCol w:w="2130"/>
                    <w:gridCol w:w="2131"/>
                    <w:gridCol w:w="2131"/>
                  </w:tblGrid>
                  <w:tr>
                    <w:trPr>
                      <w:trHeight w:val="300"/>
                    </w:trPr>
                    <w:tc>
                      <w:tcPr>
                        <w:tcW w:w="2260" w:type="dxa"/>
                        <w:vMerge w:val="restart"/>
                        <w:tcBorders>
                          <w:top w:val="single" w:sz="6" w:space="0" w:color="000000"/>
                          <w:left w:val="single" w:sz="6" w:space="0" w:color="000000"/>
                          <w:right w:val="single" w:sz="6" w:space="0" w:color="000000"/>
                        </w:tcBorders>
                        <w:shd w:val="clear" w:color="auto" w:fill="auto"/>
                        <w:vAlign w:val="center"/>
                      </w:tcPr>
                      <w:p>
                        <w:pPr>
                          <w:ind w:firstLine="720"/>
                          <w:jc w:val="center"/>
                          <w:rPr>
                            <w:bCs/>
                            <w:szCs w:val="24"/>
                            <w:lang w:eastAsia="lt-LT"/>
                          </w:rPr>
                        </w:pPr>
                        <w:r>
                          <w:rPr>
                            <w:bCs/>
                            <w:szCs w:val="24"/>
                            <w:lang w:eastAsia="lt-LT"/>
                          </w:rPr>
                          <w:t>Pasiekimas</w:t>
                        </w:r>
                      </w:p>
                    </w:tc>
                    <w:tc>
                      <w:tcPr>
                        <w:tcW w:w="12784" w:type="dxa"/>
                        <w:gridSpan w:val="6"/>
                        <w:tcBorders>
                          <w:top w:val="single" w:sz="6" w:space="0" w:color="000000"/>
                          <w:left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hideMark/>
                      </w:tcPr>
                      <w:p>
                        <w:pPr>
                          <w:ind w:firstLine="63"/>
                          <w:jc w:val="center"/>
                          <w:rPr>
                            <w:bCs/>
                            <w:szCs w:val="24"/>
                            <w:lang w:eastAsia="lt-LT"/>
                          </w:rPr>
                        </w:pPr>
                        <w:r>
                          <w:rPr>
                            <w:bCs/>
                            <w:szCs w:val="24"/>
                            <w:lang w:eastAsia="lt-LT"/>
                          </w:rPr>
                          <w:t>Pasiekimų raida</w:t>
                        </w:r>
                      </w:p>
                    </w:tc>
                  </w:tr>
                  <w:tr>
                    <w:trPr>
                      <w:trHeight w:val="300"/>
                    </w:trPr>
                    <w:tc>
                      <w:tcPr>
                        <w:tcW w:w="2260" w:type="dxa"/>
                        <w:vMerge/>
                        <w:tcBorders>
                          <w:left w:val="single" w:sz="6" w:space="0" w:color="000000"/>
                          <w:bottom w:val="single" w:sz="6" w:space="0" w:color="000000"/>
                          <w:right w:val="single" w:sz="6" w:space="0" w:color="000000"/>
                        </w:tcBorders>
                        <w:shd w:val="clear" w:color="auto" w:fill="auto"/>
                      </w:tcPr>
                      <w:p>
                        <w:pPr>
                          <w:ind w:firstLine="720"/>
                          <w:jc w:val="center"/>
                          <w:rPr>
                            <w:bCs/>
                            <w:szCs w:val="24"/>
                            <w:lang w:eastAsia="lt-LT"/>
                          </w:rPr>
                        </w:pPr>
                      </w:p>
                    </w:tc>
                    <w:tc>
                      <w:tcPr>
                        <w:tcW w:w="2130" w:type="dxa"/>
                        <w:tcBorders>
                          <w:top w:val="single" w:sz="6" w:space="0" w:color="CCCCCC"/>
                          <w:left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hideMark/>
                      </w:tcPr>
                      <w:p>
                        <w:pPr>
                          <w:ind w:firstLine="63"/>
                          <w:jc w:val="center"/>
                          <w:rPr>
                            <w:bCs/>
                            <w:szCs w:val="24"/>
                            <w:lang w:eastAsia="lt-LT"/>
                          </w:rPr>
                        </w:pPr>
                        <w:r>
                          <w:rPr>
                            <w:bCs/>
                            <w:szCs w:val="24"/>
                            <w:lang w:eastAsia="lt-LT"/>
                          </w:rPr>
                          <w:t>1–2 klasės</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pPr>
                          <w:ind w:firstLine="63"/>
                          <w:jc w:val="center"/>
                          <w:rPr>
                            <w:bCs/>
                            <w:szCs w:val="24"/>
                            <w:lang w:eastAsia="lt-LT"/>
                          </w:rPr>
                        </w:pPr>
                        <w:r>
                          <w:rPr>
                            <w:bCs/>
                            <w:szCs w:val="24"/>
                            <w:lang w:eastAsia="lt-LT"/>
                          </w:rPr>
                          <w:t>3–4 klasės</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pPr>
                          <w:ind w:firstLine="63"/>
                          <w:jc w:val="center"/>
                          <w:rPr>
                            <w:bCs/>
                            <w:szCs w:val="24"/>
                            <w:lang w:eastAsia="lt-LT"/>
                          </w:rPr>
                        </w:pPr>
                        <w:r>
                          <w:rPr>
                            <w:bCs/>
                            <w:szCs w:val="24"/>
                            <w:lang w:eastAsia="lt-LT"/>
                          </w:rPr>
                          <w:t>5–6 klasės</w:t>
                        </w:r>
                      </w:p>
                    </w:tc>
                    <w:tc>
                      <w:tcPr>
                        <w:tcW w:w="2130"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pPr>
                          <w:ind w:firstLine="63"/>
                          <w:jc w:val="center"/>
                          <w:rPr>
                            <w:bCs/>
                            <w:szCs w:val="24"/>
                            <w:lang w:eastAsia="lt-LT"/>
                          </w:rPr>
                        </w:pPr>
                        <w:r>
                          <w:rPr>
                            <w:bCs/>
                            <w:szCs w:val="24"/>
                            <w:lang w:eastAsia="lt-LT"/>
                          </w:rPr>
                          <w:t>7–8 klasės</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pPr>
                          <w:ind w:firstLine="63"/>
                          <w:jc w:val="center"/>
                          <w:rPr>
                            <w:bCs/>
                            <w:szCs w:val="24"/>
                            <w:lang w:eastAsia="lt-LT"/>
                          </w:rPr>
                        </w:pPr>
                        <w:r>
                          <w:rPr>
                            <w:bCs/>
                            <w:szCs w:val="24"/>
                            <w:lang w:eastAsia="lt-LT"/>
                          </w:rPr>
                          <w:t>9–10 (I–II gimnazijos) klasės</w:t>
                        </w:r>
                      </w:p>
                    </w:tc>
                    <w:tc>
                      <w:tcPr>
                        <w:tcW w:w="2131" w:type="dxa"/>
                        <w:tcBorders>
                          <w:top w:val="single" w:sz="6" w:space="0" w:color="CCCCCC"/>
                          <w:left w:val="single" w:sz="6" w:space="0" w:color="CCCCCC"/>
                          <w:bottom w:val="single" w:sz="6" w:space="0" w:color="000000"/>
                          <w:right w:val="single" w:sz="6" w:space="0" w:color="000000"/>
                        </w:tcBorders>
                        <w:shd w:val="clear" w:color="auto" w:fill="auto"/>
                      </w:tcPr>
                      <w:p>
                        <w:pPr>
                          <w:ind w:firstLine="63"/>
                          <w:jc w:val="center"/>
                          <w:rPr>
                            <w:bCs/>
                            <w:szCs w:val="24"/>
                            <w:lang w:eastAsia="lt-LT"/>
                          </w:rPr>
                        </w:pPr>
                        <w:r>
                          <w:rPr>
                            <w:bCs/>
                            <w:szCs w:val="24"/>
                            <w:lang w:eastAsia="lt-LT"/>
                          </w:rPr>
                          <w:t>III–IV gimnazijos klasės</w:t>
                        </w:r>
                      </w:p>
                    </w:tc>
                  </w:tr>
                  <w:tr>
                    <w:trPr>
                      <w:trHeight w:val="340"/>
                    </w:trPr>
                    <w:tc>
                      <w:tcPr>
                        <w:tcW w:w="15044" w:type="dxa"/>
                        <w:gridSpan w:val="7"/>
                        <w:tcBorders>
                          <w:top w:val="single" w:sz="6" w:space="0" w:color="CCCCCC"/>
                          <w:left w:val="single" w:sz="6" w:space="0" w:color="000000"/>
                          <w:bottom w:val="single" w:sz="6" w:space="0" w:color="000000"/>
                          <w:right w:val="single" w:sz="6" w:space="0" w:color="000000"/>
                        </w:tcBorders>
                        <w:shd w:val="clear" w:color="auto" w:fill="auto"/>
                        <w:vAlign w:val="center"/>
                      </w:tcPr>
                      <w:p>
                        <w:pPr>
                          <w:ind w:firstLine="63"/>
                          <w:jc w:val="center"/>
                          <w:rPr>
                            <w:szCs w:val="24"/>
                            <w:lang w:eastAsia="lt-LT"/>
                          </w:rPr>
                        </w:pPr>
                        <w:r>
                          <w:rPr>
                            <w:szCs w:val="24"/>
                            <w:lang w:eastAsia="lt-LT"/>
                          </w:rPr>
                          <w:t xml:space="preserve">1.Pasiekimų sritis: </w:t>
                        </w:r>
                        <w:r>
                          <w:rPr>
                            <w:szCs w:val="24"/>
                            <w:lang w:eastAsia="ar-SA"/>
                          </w:rPr>
                          <w:t xml:space="preserve">Šventraščio  pažinimas (A)</w:t>
                        </w:r>
                      </w:p>
                    </w:tc>
                  </w:tr>
                  <w:tr>
                    <w:trPr>
                      <w:trHeight w:val="300"/>
                    </w:trPr>
                    <w:tc>
                      <w:tcPr>
                        <w:tcW w:w="226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jc w:val="both"/>
                          <w:rPr>
                            <w:szCs w:val="24"/>
                            <w:lang w:eastAsia="lt-LT"/>
                          </w:rPr>
                        </w:pPr>
                        <w:r>
                          <w:rPr>
                            <w:szCs w:val="24"/>
                            <w:lang w:eastAsia="ar-SA"/>
                          </w:rPr>
                          <w:t>Dievo apreiškimo analizavimas.</w:t>
                        </w:r>
                        <w:r>
                          <w:rPr>
                            <w:bCs/>
                            <w:szCs w:val="24"/>
                            <w:lang w:eastAsia="lt-LT"/>
                          </w:rPr>
                          <w:t xml:space="preserve"> (A1 )</w:t>
                        </w:r>
                      </w:p>
                    </w:tc>
                    <w:tc>
                      <w:tcPr>
                        <w:tcW w:w="213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ind w:right="83"/>
                          <w:jc w:val="both"/>
                          <w:rPr>
                            <w:szCs w:val="24"/>
                            <w:lang w:eastAsia="lt-LT"/>
                          </w:rPr>
                        </w:pPr>
                        <w:r>
                          <w:rPr>
                            <w:szCs w:val="24"/>
                            <w:lang w:eastAsia="ar-SA"/>
                          </w:rPr>
                          <w:t>Atpažįsta Šv. Korane minimas pagrindines istorijas, skiria jas nuo kitų konfesijų pasakojimų ir geba pristatyti siūlomomis kalbinėmis ir vizualiosiomis priemonėmis. (A1.3.)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right="83"/>
                          <w:jc w:val="both"/>
                          <w:rPr>
                            <w:szCs w:val="24"/>
                            <w:lang w:eastAsia="ar-SA"/>
                          </w:rPr>
                        </w:pPr>
                        <w:r>
                          <w:rPr>
                            <w:szCs w:val="24"/>
                            <w:lang w:eastAsia="ar-SA"/>
                          </w:rPr>
                          <w:t xml:space="preserve">Ieškodamas ir lygindamas  Šv. Korano suras atpažįsta  jame minimas pagrindines istorijas apie Dievo galybę. (A1.3.)</w:t>
                        </w:r>
                      </w:p>
                      <w:p>
                        <w:pPr>
                          <w:ind w:right="83" w:firstLine="63"/>
                          <w:jc w:val="both"/>
                          <w:rPr>
                            <w:szCs w:val="24"/>
                            <w:lang w:eastAsia="lt-LT"/>
                          </w:rPr>
                        </w:pP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right="83" w:firstLine="63"/>
                          <w:jc w:val="both"/>
                          <w:rPr>
                            <w:szCs w:val="24"/>
                            <w:lang w:eastAsia="ar-SA"/>
                          </w:rPr>
                        </w:pPr>
                        <w:r>
                          <w:rPr>
                            <w:szCs w:val="24"/>
                            <w:lang w:eastAsia="ar-SA"/>
                          </w:rPr>
                          <w:t>Remdamasis Šv. Koranu paaiškina pasaulio ir žmogaus sutvėrimo istoriją. Įvardija ir priskiria pasaulio ir gyvybės sutvėrimo pasakojimus skirtingoms konfesijoms. (A1.3.)</w:t>
                        </w:r>
                      </w:p>
                    </w:tc>
                    <w:tc>
                      <w:tcPr>
                        <w:tcW w:w="2130"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right="83"/>
                          <w:jc w:val="both"/>
                          <w:rPr>
                            <w:szCs w:val="24"/>
                            <w:lang w:eastAsia="lt-LT"/>
                          </w:rPr>
                        </w:pPr>
                        <w:r>
                          <w:rPr>
                            <w:color w:val="000000"/>
                            <w:szCs w:val="24"/>
                            <w:lang w:eastAsia="ar-SA"/>
                          </w:rPr>
                          <w:t xml:space="preserve">Lygindamas ir tyrinėdamas Šv. Korano apreiškimus Mekos ir Medinos laikotarpiais geba atpažinti pagrindinius panašumus ir skirtumus. Geba identifikuoti ir pristatyti šių dviejų skirtingų Šv. Korano  apreiškimo laikotarpių istorijas. </w:t>
                        </w:r>
                        <w:r>
                          <w:rPr>
                            <w:szCs w:val="24"/>
                            <w:lang w:eastAsia="ar-SA"/>
                          </w:rPr>
                          <w:t>(A1.3.)</w:t>
                        </w:r>
                        <w:r>
                          <w:rPr>
                            <w:color w:val="000000"/>
                            <w:szCs w:val="24"/>
                            <w:lang w:eastAsia="ar-SA"/>
                          </w:rPr>
                          <w:t xml:space="preserve"> </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right="83"/>
                          <w:jc w:val="both"/>
                          <w:rPr>
                            <w:szCs w:val="24"/>
                            <w:lang w:eastAsia="lt-LT"/>
                          </w:rPr>
                        </w:pPr>
                        <w:r>
                          <w:rPr>
                            <w:szCs w:val="24"/>
                            <w:lang w:eastAsia="ar-SA"/>
                          </w:rPr>
                          <w:t>Analizuojant Medinos laikotarpio Šv. Korano apreiškimus apibūdina jose minimus pagrindinius Dievo nurodymus ir taisykles, kaip funkcionuoti naujai susidariusiai musulmonų visuomenei. Nurodo ir paaiškina skirtumus tarp dviejų apreiškimo laikotarpių, nurodo jų ypatumus. (A1.3.)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Pr>
                      <w:p>
                        <w:pPr>
                          <w:ind w:left="134" w:right="83"/>
                          <w:jc w:val="both"/>
                          <w:rPr>
                            <w:szCs w:val="24"/>
                            <w:lang w:eastAsia="ar-SA"/>
                          </w:rPr>
                        </w:pPr>
                        <w:r>
                          <w:rPr>
                            <w:szCs w:val="24"/>
                            <w:lang w:eastAsia="ar-SA"/>
                          </w:rPr>
                          <w:t>Remdamasis Šv. Korano Sprendimų posmais (Ajat al Ahkam) nagrinėja Dievo apreikštas gyvenimo taisykles. Nagrinėjant šiuos Šv. Korano posmus ir iš jų išvedamas taisykles analizuoja, kaip islamo teisės mokyklos juos pritaiko kasdieniame musulmonų gyvenime. (A1.3.)</w:t>
                        </w:r>
                      </w:p>
                    </w:tc>
                  </w:tr>
                  <w:tr>
                    <w:trPr>
                      <w:trHeight w:val="358"/>
                    </w:trPr>
                    <w:tc>
                      <w:tcPr>
                        <w:tcW w:w="226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jc w:val="both"/>
                          <w:rPr>
                            <w:szCs w:val="24"/>
                            <w:lang w:eastAsia="lt-LT"/>
                          </w:rPr>
                        </w:pPr>
                        <w:r>
                          <w:rPr>
                            <w:szCs w:val="24"/>
                            <w:lang w:eastAsia="ar-SA"/>
                          </w:rPr>
                          <w:t xml:space="preserve">Arabų kalbos pažinimas Šventraščio kontekste. </w:t>
                        </w:r>
                        <w:r>
                          <w:rPr>
                            <w:szCs w:val="24"/>
                            <w:lang w:eastAsia="lt-LT"/>
                          </w:rPr>
                          <w:t>(A.2)</w:t>
                        </w:r>
                      </w:p>
                    </w:tc>
                    <w:tc>
                      <w:tcPr>
                        <w:tcW w:w="213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ind w:right="83" w:firstLine="85"/>
                          <w:jc w:val="both"/>
                          <w:rPr>
                            <w:szCs w:val="24"/>
                            <w:lang w:eastAsia="lt-LT"/>
                          </w:rPr>
                        </w:pPr>
                        <w:r>
                          <w:rPr>
                            <w:szCs w:val="24"/>
                            <w:lang w:eastAsia="lt-LT"/>
                          </w:rPr>
                          <w:t>Atpažįsta arabiškas raides, geba atskirti raides vieną nuo kitos. Skiria raidžių rašymo kryptį ir geba perkaityti atskirus žodžius Šv. Korane. (A.2.3.)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right="83" w:firstLine="73"/>
                          <w:jc w:val="both"/>
                          <w:rPr>
                            <w:bCs/>
                            <w:szCs w:val="24"/>
                            <w:lang w:eastAsia="ar-SA"/>
                          </w:rPr>
                        </w:pPr>
                        <w:r>
                          <w:rPr>
                            <w:color w:val="000000"/>
                            <w:szCs w:val="24"/>
                            <w:lang w:eastAsia="ar-SA"/>
                          </w:rPr>
                          <w:t xml:space="preserve">Atpažįsta </w:t>
                        </w:r>
                        <w:r>
                          <w:rPr>
                            <w:bCs/>
                            <w:szCs w:val="24"/>
                            <w:lang w:eastAsia="ar-SA"/>
                          </w:rPr>
                          <w:t xml:space="preserve"> arabiškų raidžių </w:t>
                        </w:r>
                        <w:r>
                          <w:rPr>
                            <w:bCs/>
                            <w:i/>
                            <w:szCs w:val="24"/>
                            <w:lang w:eastAsia="ar-SA"/>
                          </w:rPr>
                          <w:t>haraket</w:t>
                        </w:r>
                        <w:r>
                          <w:rPr>
                            <w:bCs/>
                            <w:szCs w:val="24"/>
                            <w:lang w:eastAsia="ar-SA"/>
                          </w:rPr>
                          <w:t xml:space="preserve"> ženklus,  geba juos ištarti, užrašyti. Su mokytojo pagalba skaito Šv. Koraną. </w:t>
                        </w:r>
                        <w:r>
                          <w:rPr>
                            <w:szCs w:val="24"/>
                            <w:lang w:eastAsia="lt-LT"/>
                          </w:rPr>
                          <w:t>(A.2.3.)</w:t>
                        </w:r>
                      </w:p>
                      <w:p>
                        <w:pPr>
                          <w:ind w:right="83" w:firstLine="720"/>
                          <w:jc w:val="both"/>
                          <w:rPr>
                            <w:szCs w:val="24"/>
                            <w:lang w:eastAsia="lt-LT"/>
                          </w:rPr>
                        </w:pP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left="82" w:right="83" w:hanging="19"/>
                          <w:jc w:val="both"/>
                          <w:rPr>
                            <w:szCs w:val="24"/>
                            <w:lang w:eastAsia="lt-LT"/>
                          </w:rPr>
                        </w:pPr>
                        <w:r>
                          <w:rPr>
                            <w:color w:val="000000"/>
                            <w:szCs w:val="24"/>
                            <w:lang w:eastAsia="ar-SA"/>
                          </w:rPr>
                          <w:t xml:space="preserve">Atpažįsta </w:t>
                        </w:r>
                        <w:r>
                          <w:rPr>
                            <w:bCs/>
                            <w:szCs w:val="24"/>
                            <w:lang w:eastAsia="ar-SA"/>
                          </w:rPr>
                          <w:t xml:space="preserve">arabiškų raidžių </w:t>
                        </w:r>
                        <w:r>
                          <w:rPr>
                            <w:bCs/>
                            <w:i/>
                            <w:szCs w:val="24"/>
                            <w:lang w:eastAsia="ar-SA"/>
                          </w:rPr>
                          <w:t>haraket</w:t>
                        </w:r>
                        <w:r>
                          <w:rPr>
                            <w:bCs/>
                            <w:szCs w:val="24"/>
                            <w:lang w:eastAsia="ar-SA"/>
                          </w:rPr>
                          <w:t xml:space="preserve"> ir </w:t>
                        </w:r>
                        <w:r>
                          <w:rPr>
                            <w:bCs/>
                            <w:i/>
                            <w:szCs w:val="24"/>
                            <w:lang w:eastAsia="ar-SA"/>
                          </w:rPr>
                          <w:t>tedžvydo</w:t>
                        </w:r>
                        <w:r>
                          <w:rPr>
                            <w:bCs/>
                            <w:szCs w:val="24"/>
                            <w:lang w:eastAsia="ar-SA"/>
                          </w:rPr>
                          <w:t xml:space="preserve"> ženklus, geba atskirti raides vieną nuo kitos. Skaito nesudėtingus Šv. Korano sakinius. </w:t>
                        </w:r>
                        <w:r>
                          <w:rPr>
                            <w:szCs w:val="24"/>
                            <w:lang w:eastAsia="lt-LT"/>
                          </w:rPr>
                          <w:t>(A.2.3.)</w:t>
                        </w:r>
                      </w:p>
                    </w:tc>
                    <w:tc>
                      <w:tcPr>
                        <w:tcW w:w="2130"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right="83" w:firstLine="51"/>
                          <w:jc w:val="both"/>
                          <w:rPr>
                            <w:szCs w:val="24"/>
                            <w:lang w:eastAsia="lt-LT"/>
                          </w:rPr>
                        </w:pPr>
                        <w:r>
                          <w:rPr>
                            <w:color w:val="000000"/>
                            <w:szCs w:val="24"/>
                            <w:lang w:eastAsia="ar-SA"/>
                          </w:rPr>
                          <w:t xml:space="preserve">Apibrėžia Šv. Korano Tadžvydo taisykles ir jų svarbą. Geba savarankiškai atskirti </w:t>
                        </w:r>
                        <w:r>
                          <w:rPr>
                            <w:i/>
                            <w:color w:val="000000"/>
                            <w:szCs w:val="24"/>
                            <w:lang w:eastAsia="ar-SA"/>
                          </w:rPr>
                          <w:t>tadžvydo</w:t>
                        </w:r>
                        <w:r>
                          <w:rPr>
                            <w:color w:val="000000"/>
                            <w:szCs w:val="24"/>
                            <w:lang w:eastAsia="ar-SA"/>
                          </w:rPr>
                          <w:t xml:space="preserve"> ir </w:t>
                        </w:r>
                        <w:r>
                          <w:rPr>
                            <w:i/>
                            <w:color w:val="000000"/>
                            <w:szCs w:val="24"/>
                            <w:lang w:eastAsia="ar-SA"/>
                          </w:rPr>
                          <w:t>haraket</w:t>
                        </w:r>
                        <w:r>
                          <w:rPr>
                            <w:color w:val="000000"/>
                            <w:szCs w:val="24"/>
                            <w:lang w:eastAsia="ar-SA"/>
                          </w:rPr>
                          <w:t xml:space="preserve"> ženklus. </w:t>
                        </w:r>
                        <w:r>
                          <w:rPr>
                            <w:szCs w:val="24"/>
                            <w:lang w:eastAsia="lt-LT"/>
                          </w:rPr>
                          <w:t>(A.2.3.)</w:t>
                        </w:r>
                        <w:r>
                          <w:rPr>
                            <w:color w:val="000000"/>
                            <w:szCs w:val="24"/>
                            <w:lang w:eastAsia="ar-SA"/>
                          </w:rPr>
                          <w:t xml:space="preserve"> </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left="88" w:right="83" w:hanging="49"/>
                          <w:jc w:val="both"/>
                          <w:rPr>
                            <w:szCs w:val="24"/>
                            <w:lang w:eastAsia="lt-LT"/>
                          </w:rPr>
                        </w:pPr>
                        <w:r>
                          <w:rPr>
                            <w:szCs w:val="24"/>
                            <w:lang w:eastAsia="ar-SA"/>
                          </w:rPr>
                          <w:t xml:space="preserve">Analizuojant Šv. Korano   skaitymo ypatumus ir įvairias skaitymo mokyklas skiria skirtingų garsų tarimą ir Tadžvydo taisykles. Skaito elementarius sakinius pagal Hafs an Asym skaitymo mokyklą. Besimokant arabų kalbos gramatikos ir linksniavimo,  linksniuoja ir taiko veiksmažodžius atsižvelgdami į veiksmo  laikus. </w:t>
                        </w:r>
                        <w:r>
                          <w:rPr>
                            <w:szCs w:val="24"/>
                            <w:lang w:eastAsia="lt-LT"/>
                          </w:rPr>
                          <w:t>(A.2.3.)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Pr>
                      <w:p>
                        <w:pPr>
                          <w:ind w:left="137" w:right="83" w:hanging="55"/>
                          <w:jc w:val="both"/>
                          <w:rPr>
                            <w:szCs w:val="24"/>
                            <w:lang w:eastAsia="ar-SA"/>
                          </w:rPr>
                        </w:pPr>
                        <w:r>
                          <w:rPr>
                            <w:szCs w:val="24"/>
                            <w:lang w:eastAsia="ar-SA"/>
                          </w:rPr>
                          <w:t xml:space="preserve">Besimokydami Šv. Korano suras atmintinai, kartu mokosi pagrindinių islamo teisės teiginių ir praktikų. Sudarinėja nesudėtingus sakinius ir bando panaudoti savo arabų kalbos žinias dialoge.  Tobulina savo skaitymą pagal Tadžvydo taisykles remdamasis Hafs an Asym skaitymo mokykla. </w:t>
                        </w:r>
                        <w:r>
                          <w:rPr>
                            <w:szCs w:val="24"/>
                            <w:lang w:eastAsia="lt-LT"/>
                          </w:rPr>
                          <w:t>(A.2.3.)</w:t>
                        </w:r>
                      </w:p>
                    </w:tc>
                  </w:tr>
                  <w:tr>
                    <w:trPr>
                      <w:trHeight w:val="49"/>
                    </w:trPr>
                    <w:tc>
                      <w:tcPr>
                        <w:tcW w:w="15044" w:type="dxa"/>
                        <w:gridSpan w:val="7"/>
                        <w:tcBorders>
                          <w:top w:val="single" w:sz="6" w:space="0" w:color="CCCCCC"/>
                          <w:left w:val="single" w:sz="6" w:space="0" w:color="000000"/>
                          <w:bottom w:val="single" w:sz="6" w:space="0" w:color="000000"/>
                          <w:right w:val="single" w:sz="6" w:space="0" w:color="000000"/>
                        </w:tcBorders>
                        <w:shd w:val="clear" w:color="auto" w:fill="auto"/>
                        <w:vAlign w:val="center"/>
                      </w:tcPr>
                      <w:p>
                        <w:pPr>
                          <w:ind w:firstLine="720"/>
                          <w:jc w:val="center"/>
                          <w:rPr>
                            <w:szCs w:val="24"/>
                            <w:lang w:eastAsia="lt-LT"/>
                          </w:rPr>
                        </w:pPr>
                        <w:r>
                          <w:rPr>
                            <w:szCs w:val="24"/>
                            <w:lang w:eastAsia="lt-LT"/>
                          </w:rPr>
                          <w:t xml:space="preserve">2. Pasiekimų sritis: </w:t>
                        </w:r>
                        <w:r>
                          <w:rPr>
                            <w:szCs w:val="24"/>
                            <w:lang w:eastAsia="ar-SA"/>
                          </w:rPr>
                          <w:t>Tikėjimo turinio pažinimas (B)</w:t>
                        </w:r>
                      </w:p>
                    </w:tc>
                  </w:tr>
                  <w:tr>
                    <w:trPr>
                      <w:trHeight w:val="373"/>
                    </w:trPr>
                    <w:tc>
                      <w:tcPr>
                        <w:tcW w:w="226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ind w:firstLine="138"/>
                          <w:jc w:val="both"/>
                          <w:rPr>
                            <w:szCs w:val="24"/>
                            <w:lang w:eastAsia="lt-LT"/>
                          </w:rPr>
                        </w:pPr>
                        <w:r>
                          <w:rPr>
                            <w:szCs w:val="24"/>
                            <w:lang w:eastAsia="ar-SA"/>
                          </w:rPr>
                          <w:t>Dievo galybės pažinimas. (B1)</w:t>
                        </w:r>
                      </w:p>
                    </w:tc>
                    <w:tc>
                      <w:tcPr>
                        <w:tcW w:w="213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ind w:firstLine="85"/>
                          <w:jc w:val="both"/>
                          <w:rPr>
                            <w:szCs w:val="24"/>
                            <w:lang w:eastAsia="lt-LT"/>
                          </w:rPr>
                        </w:pPr>
                        <w:r>
                          <w:rPr>
                            <w:szCs w:val="24"/>
                            <w:lang w:eastAsia="lt-LT"/>
                          </w:rPr>
                          <w:t xml:space="preserve">Geba atpažinti  Dievo galybę per Jo kūriniją ir savais žodžiais ir priemonėmis tai  paaiškinti. (B1.3.)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firstLine="73"/>
                          <w:jc w:val="both"/>
                          <w:rPr>
                            <w:szCs w:val="24"/>
                            <w:lang w:eastAsia="lt-LT"/>
                          </w:rPr>
                        </w:pPr>
                        <w:r>
                          <w:rPr>
                            <w:color w:val="000000"/>
                            <w:szCs w:val="24"/>
                            <w:lang w:eastAsia="ar-SA"/>
                          </w:rPr>
                          <w:t>Paaiškina, kad Dievas sukūrė žmogų, suteikė gyvybę, davė gebėjimus, nustatė pareigas. (B1.3.)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jc w:val="both"/>
                          <w:rPr>
                            <w:szCs w:val="24"/>
                            <w:lang w:eastAsia="lt-LT"/>
                          </w:rPr>
                        </w:pPr>
                        <w:r>
                          <w:rPr>
                            <w:szCs w:val="24"/>
                            <w:lang w:eastAsia="ar-SA"/>
                          </w:rPr>
                          <w:t xml:space="preserve">Geba paaiškinti tikėjimo reikšmę žmogaus asmeniniame gyvenime savais žodžiais. </w:t>
                        </w:r>
                        <w:r>
                          <w:rPr>
                            <w:color w:val="000000"/>
                            <w:szCs w:val="24"/>
                            <w:lang w:eastAsia="ar-SA"/>
                          </w:rPr>
                          <w:t>(B1.3.)</w:t>
                        </w:r>
                      </w:p>
                    </w:tc>
                    <w:tc>
                      <w:tcPr>
                        <w:tcW w:w="2130"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jc w:val="both"/>
                          <w:rPr>
                            <w:szCs w:val="24"/>
                            <w:lang w:eastAsia="lt-LT"/>
                          </w:rPr>
                        </w:pPr>
                        <w:r>
                          <w:rPr>
                            <w:szCs w:val="24"/>
                            <w:lang w:eastAsia="ar-SA"/>
                          </w:rPr>
                          <w:t>Tyrinėja žmogaus santykį su Dievu, pasitelkdamas pavyzdžius iš Šv. Korano</w:t>
                        </w:r>
                        <w:r>
                          <w:rPr>
                            <w:color w:val="000000"/>
                            <w:szCs w:val="24"/>
                            <w:lang w:eastAsia="ar-SA"/>
                          </w:rPr>
                          <w:t xml:space="preserve"> apibūdina tiesioginį ryšį su Visagaliu Kūrėju</w:t>
                        </w:r>
                        <w:r>
                          <w:rPr>
                            <w:szCs w:val="24"/>
                            <w:lang w:eastAsia="ar-SA"/>
                          </w:rPr>
                          <w:t xml:space="preserve">,  paaiškina pasinaudodamas   ajatais iš Šv. Korano. </w:t>
                        </w:r>
                        <w:r>
                          <w:rPr>
                            <w:color w:val="000000"/>
                            <w:szCs w:val="24"/>
                            <w:lang w:eastAsia="ar-SA"/>
                          </w:rPr>
                          <w:t>(B1.3.)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left="88" w:hanging="49"/>
                          <w:jc w:val="both"/>
                          <w:rPr>
                            <w:szCs w:val="24"/>
                            <w:lang w:eastAsia="lt-LT"/>
                          </w:rPr>
                        </w:pPr>
                        <w:r>
                          <w:rPr>
                            <w:szCs w:val="24"/>
                            <w:lang w:eastAsia="ar-SA"/>
                          </w:rPr>
                          <w:t xml:space="preserve">Analizuodamas, kodėl yra svarbus pastovus ryšys ir santykis su savo Kūrėju, suvokia, kad  tikintysis gali siekti stiprybės iš savo tikėjimo susidūręs su įvairiomis negandomis. Kelia klausimus apie tikėjimo svarbą, tikėjimo praktikas susiduriant su jausmais. Savo žodžiais paaiškina ir pateikia pavyzdžius iš Šv. Korano, kaip tikinčiajam  reaguoti įvairiais gyvenimo momentais. </w:t>
                        </w:r>
                        <w:r>
                          <w:rPr>
                            <w:color w:val="000000"/>
                            <w:szCs w:val="24"/>
                            <w:lang w:eastAsia="ar-SA"/>
                          </w:rPr>
                          <w:t>(B1.3.)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Pr>
                      <w:p>
                        <w:pPr>
                          <w:ind w:left="137" w:firstLine="7"/>
                          <w:jc w:val="both"/>
                          <w:rPr>
                            <w:color w:val="000000"/>
                            <w:szCs w:val="24"/>
                            <w:lang w:eastAsia="ar-SA"/>
                          </w:rPr>
                        </w:pPr>
                        <w:r>
                          <w:rPr>
                            <w:color w:val="000000"/>
                            <w:szCs w:val="24"/>
                            <w:lang w:eastAsia="ar-SA"/>
                          </w:rPr>
                          <w:t>Analizuojant pasaulio sutvėrimo, šio laikino gyvenimo svarbą ir Teismo dienos ajatus Šv. Korane, suvokia savo veiksmų gyvenime svarbą ir didžiulę atsakomybę apsvarstydamas savo poelgius ruošiantis ateinančiam amžinajam gyvenimui. (B1.3.)</w:t>
                        </w:r>
                      </w:p>
                      <w:p>
                        <w:pPr>
                          <w:ind w:firstLine="720"/>
                          <w:jc w:val="both"/>
                          <w:rPr>
                            <w:color w:val="000000"/>
                            <w:szCs w:val="24"/>
                            <w:lang w:eastAsia="ar-SA"/>
                          </w:rPr>
                        </w:pPr>
                      </w:p>
                    </w:tc>
                  </w:tr>
                  <w:tr>
                    <w:trPr>
                      <w:trHeight w:val="260"/>
                    </w:trPr>
                    <w:tc>
                      <w:tcPr>
                        <w:tcW w:w="226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ind w:firstLine="720"/>
                          <w:jc w:val="both"/>
                          <w:rPr>
                            <w:szCs w:val="24"/>
                            <w:lang w:eastAsia="lt-LT"/>
                          </w:rPr>
                        </w:pPr>
                        <w:r>
                          <w:rPr>
                            <w:szCs w:val="24"/>
                            <w:lang w:eastAsia="ar-SA"/>
                          </w:rPr>
                          <w:t>Pranašo Suna ir jo mokymo pažinimas. (B2. )</w:t>
                        </w:r>
                      </w:p>
                    </w:tc>
                    <w:tc>
                      <w:tcPr>
                        <w:tcW w:w="213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jc w:val="both"/>
                          <w:rPr>
                            <w:szCs w:val="24"/>
                            <w:lang w:eastAsia="lt-LT"/>
                          </w:rPr>
                        </w:pPr>
                        <w:r>
                          <w:rPr>
                            <w:szCs w:val="24"/>
                            <w:lang w:eastAsia="lt-LT"/>
                          </w:rPr>
                          <w:t xml:space="preserve">Papasakoja apie pranašo Mahometo misiją, aptaria  Pranašo misijos naudą ir prasmę asmenybės gyvenime. (B2.3.)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firstLine="62"/>
                          <w:jc w:val="both"/>
                          <w:rPr>
                            <w:szCs w:val="24"/>
                            <w:lang w:eastAsia="lt-LT"/>
                          </w:rPr>
                        </w:pPr>
                        <w:r>
                          <w:rPr>
                            <w:color w:val="000000"/>
                            <w:szCs w:val="24"/>
                            <w:lang w:eastAsia="ar-SA"/>
                          </w:rPr>
                          <w:t xml:space="preserve">Geba  suvokti pranašo Mahometo paruošimą jo misijai, geba susieti svarbius įvykius su pranašo Mahometo misijos kertiniais momentais. </w:t>
                        </w:r>
                        <w:r>
                          <w:rPr>
                            <w:szCs w:val="24"/>
                            <w:lang w:eastAsia="lt-LT"/>
                          </w:rPr>
                          <w:t>(B2.3.)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firstLine="62"/>
                          <w:jc w:val="both"/>
                          <w:rPr>
                            <w:szCs w:val="24"/>
                            <w:lang w:eastAsia="lt-LT"/>
                          </w:rPr>
                        </w:pPr>
                        <w:r>
                          <w:rPr>
                            <w:szCs w:val="24"/>
                            <w:lang w:eastAsia="ar-SA"/>
                          </w:rPr>
                          <w:t>Naudodamasis pateiktais pavyzdžiais ir istoriniais faktais</w:t>
                        </w:r>
                        <w:r>
                          <w:rPr>
                            <w:color w:val="000000"/>
                            <w:szCs w:val="24"/>
                            <w:lang w:eastAsia="ar-SA"/>
                          </w:rPr>
                          <w:t xml:space="preserve"> paaiškina</w:t>
                        </w:r>
                        <w:r>
                          <w:rPr>
                            <w:szCs w:val="24"/>
                            <w:lang w:eastAsia="ar-SA"/>
                          </w:rPr>
                          <w:t xml:space="preserve"> Mahometo misijos svarbą, geba juos susieti įvykius geografiškai ir istoriškai. </w:t>
                        </w:r>
                        <w:r>
                          <w:rPr>
                            <w:szCs w:val="24"/>
                            <w:lang w:eastAsia="lt-LT"/>
                          </w:rPr>
                          <w:t>(B2.3.)</w:t>
                        </w:r>
                      </w:p>
                    </w:tc>
                    <w:tc>
                      <w:tcPr>
                        <w:tcW w:w="2130"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jc w:val="both"/>
                          <w:rPr>
                            <w:szCs w:val="24"/>
                            <w:lang w:eastAsia="lt-LT"/>
                          </w:rPr>
                        </w:pPr>
                        <w:r>
                          <w:rPr>
                            <w:szCs w:val="24"/>
                            <w:lang w:eastAsia="ar-SA"/>
                          </w:rPr>
                          <w:t>Tyrinėjant pranašo Mahometo misijos ypatumus prieš migraciją į Mediną</w:t>
                        </w:r>
                        <w:r>
                          <w:rPr>
                            <w:color w:val="000000"/>
                            <w:szCs w:val="24"/>
                            <w:lang w:eastAsia="ar-SA"/>
                          </w:rPr>
                          <w:t xml:space="preserve"> apibūdina</w:t>
                        </w:r>
                        <w:r>
                          <w:rPr>
                            <w:szCs w:val="24"/>
                            <w:lang w:eastAsia="ar-SA"/>
                          </w:rPr>
                          <w:t xml:space="preserve"> du skirtingus pranašystės laikotarpius. Susieja dviejų pranašo Mahometo misijos laikotarpių ypatumus ir pagrindinius skirtumus, pateikia istorinius faktus ir įvykius. </w:t>
                        </w:r>
                        <w:r>
                          <w:rPr>
                            <w:szCs w:val="24"/>
                            <w:lang w:eastAsia="lt-LT"/>
                          </w:rPr>
                          <w:t>(B2.3.)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left="88" w:firstLine="93"/>
                          <w:jc w:val="both"/>
                          <w:rPr>
                            <w:szCs w:val="24"/>
                            <w:lang w:eastAsia="lt-LT"/>
                          </w:rPr>
                        </w:pPr>
                        <w:r>
                          <w:rPr>
                            <w:szCs w:val="24"/>
                            <w:lang w:eastAsia="ar-SA"/>
                          </w:rPr>
                          <w:t xml:space="preserve">Analizuodamas pranašo Mahometo misijos ypatumus po migracijos į Mediną, komentuoja prioritetų pasikeitimus susiformavus pirmajai musulmoniškai visuomenei. Parodo  dviejų pranašo Mahometo misijos laikotarpių ypatumus ir pagrindinius skirtumus, pateikia praktinių  pavyzdžių apie Medinos laikotarpį. </w:t>
                        </w:r>
                        <w:r>
                          <w:rPr>
                            <w:szCs w:val="24"/>
                            <w:lang w:eastAsia="lt-LT"/>
                          </w:rPr>
                          <w:t>(B2.3.)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Pr>
                      <w:p>
                        <w:pPr>
                          <w:ind w:left="137" w:hanging="55"/>
                          <w:jc w:val="both"/>
                          <w:rPr>
                            <w:szCs w:val="24"/>
                            <w:lang w:eastAsia="ar-SA"/>
                          </w:rPr>
                        </w:pPr>
                        <w:r>
                          <w:rPr>
                            <w:szCs w:val="24"/>
                            <w:lang w:eastAsia="ar-SA"/>
                          </w:rPr>
                          <w:t xml:space="preserve">Gilinantis į paskutinių pranašo Mahometo gyvenimo metų sprendimus ir jo teisinį palikimą, analizuoja jo veiksmus atitinkamose kritinėse situacijose: karyboje, kuriant valstybę,  esant (tuo pat metu) ir dvasiniu lyderiu. Nagrinėja teisingųjų islamo kalifų (Abu Bakro, Omaro, Osmano ir Ali) laikotarpį ir jų įnašą į islamo religijos įtvirtinimą. </w:t>
                        </w:r>
                        <w:r>
                          <w:rPr>
                            <w:szCs w:val="24"/>
                            <w:lang w:eastAsia="lt-LT"/>
                          </w:rPr>
                          <w:t>(B2.3.)</w:t>
                        </w:r>
                        <w:r>
                          <w:rPr>
                            <w:szCs w:val="24"/>
                            <w:lang w:eastAsia="ar-SA"/>
                          </w:rPr>
                          <w:t xml:space="preserve"> </w:t>
                        </w:r>
                      </w:p>
                    </w:tc>
                  </w:tr>
                  <w:tr>
                    <w:trPr>
                      <w:trHeight w:val="340"/>
                    </w:trPr>
                    <w:tc>
                      <w:tcPr>
                        <w:tcW w:w="15044" w:type="dxa"/>
                        <w:gridSpan w:val="7"/>
                        <w:tcBorders>
                          <w:top w:val="single" w:sz="6" w:space="0" w:color="CCCCCC"/>
                          <w:left w:val="single" w:sz="6" w:space="0" w:color="000000"/>
                          <w:bottom w:val="single" w:sz="6" w:space="0" w:color="000000"/>
                          <w:right w:val="single" w:sz="6" w:space="0" w:color="000000"/>
                        </w:tcBorders>
                        <w:shd w:val="clear" w:color="auto" w:fill="auto"/>
                        <w:vAlign w:val="center"/>
                      </w:tcPr>
                      <w:p>
                        <w:pPr>
                          <w:ind w:firstLine="720"/>
                          <w:jc w:val="center"/>
                          <w:rPr>
                            <w:szCs w:val="24"/>
                            <w:lang w:eastAsia="lt-LT"/>
                          </w:rPr>
                        </w:pPr>
                        <w:r>
                          <w:rPr>
                            <w:szCs w:val="24"/>
                            <w:lang w:eastAsia="lt-LT"/>
                          </w:rPr>
                          <w:t xml:space="preserve">3. Pasiekimų sritis: </w:t>
                        </w:r>
                        <w:r>
                          <w:rPr>
                            <w:szCs w:val="24"/>
                            <w:lang w:eastAsia="ar-SA"/>
                          </w:rPr>
                          <w:t>Bendruomenė ir malda (C)</w:t>
                        </w:r>
                      </w:p>
                    </w:tc>
                  </w:tr>
                  <w:tr>
                    <w:trPr>
                      <w:trHeight w:val="436"/>
                    </w:trPr>
                    <w:tc>
                      <w:tcPr>
                        <w:tcW w:w="226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jc w:val="both"/>
                          <w:rPr>
                            <w:bCs/>
                            <w:szCs w:val="24"/>
                            <w:lang w:eastAsia="lt-LT"/>
                          </w:rPr>
                        </w:pPr>
                        <w:r>
                          <w:rPr>
                            <w:bCs/>
                            <w:szCs w:val="24"/>
                            <w:lang w:eastAsia="lt-LT"/>
                          </w:rPr>
                          <w:t>Apibūdina 5 islamo ramsčius (C1)</w:t>
                        </w:r>
                      </w:p>
                      <w:p>
                        <w:pPr>
                          <w:ind w:firstLine="720"/>
                          <w:jc w:val="both"/>
                          <w:rPr>
                            <w:color w:val="000000"/>
                            <w:szCs w:val="24"/>
                            <w:lang w:eastAsia="lt-LT"/>
                          </w:rPr>
                        </w:pPr>
                      </w:p>
                    </w:tc>
                    <w:tc>
                      <w:tcPr>
                        <w:tcW w:w="213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jc w:val="both"/>
                          <w:rPr>
                            <w:color w:val="000000"/>
                            <w:szCs w:val="24"/>
                            <w:lang w:eastAsia="lt-LT"/>
                          </w:rPr>
                        </w:pPr>
                        <w:r>
                          <w:rPr>
                            <w:szCs w:val="24"/>
                            <w:lang w:eastAsia="ar-SA"/>
                          </w:rPr>
                          <w:t xml:space="preserve">Išvardina 5 islamo ramsčius ir geba paaiškinti  pasitelkdamas pateiktas priemones. </w:t>
                        </w:r>
                        <w:r>
                          <w:rPr>
                            <w:color w:val="000000"/>
                            <w:szCs w:val="24"/>
                            <w:lang w:eastAsia="ar-SA"/>
                          </w:rPr>
                          <w:t>(C1.3.)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firstLine="62"/>
                          <w:jc w:val="both"/>
                          <w:rPr>
                            <w:szCs w:val="24"/>
                            <w:lang w:eastAsia="ar-SA"/>
                          </w:rPr>
                        </w:pPr>
                        <w:r>
                          <w:rPr>
                            <w:szCs w:val="24"/>
                            <w:lang w:eastAsia="ar-SA"/>
                          </w:rPr>
                          <w:t xml:space="preserve">Įvardija kasdienių maldų rūšis ir </w:t>
                        </w:r>
                        <w:r>
                          <w:rPr>
                            <w:color w:val="000000"/>
                            <w:szCs w:val="24"/>
                            <w:lang w:eastAsia="ar-SA"/>
                          </w:rPr>
                          <w:t xml:space="preserve">paaiškina jų svarbą kasdieniame musulmono gyvenime. Moka </w:t>
                        </w:r>
                        <w:r>
                          <w:rPr>
                            <w:szCs w:val="24"/>
                            <w:lang w:eastAsia="ar-SA"/>
                          </w:rPr>
                          <w:t xml:space="preserve"> atmintinai suras Al Ichlas, Al Falak ir Al Nas.</w:t>
                        </w:r>
                        <w:r>
                          <w:rPr>
                            <w:bCs/>
                            <w:szCs w:val="24"/>
                            <w:lang w:eastAsia="lt-LT"/>
                          </w:rPr>
                          <w:t xml:space="preserve"> </w:t>
                        </w:r>
                        <w:r>
                          <w:rPr>
                            <w:color w:val="000000"/>
                            <w:szCs w:val="24"/>
                            <w:lang w:eastAsia="ar-SA"/>
                          </w:rPr>
                          <w:t>(C1.3.)</w:t>
                        </w:r>
                        <w:r>
                          <w:rPr>
                            <w:bCs/>
                            <w:szCs w:val="24"/>
                            <w:lang w:eastAsia="lt-LT"/>
                          </w:rPr>
                          <w:t> </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jc w:val="both"/>
                          <w:rPr>
                            <w:color w:val="000000"/>
                            <w:szCs w:val="24"/>
                            <w:lang w:eastAsia="lt-LT"/>
                          </w:rPr>
                        </w:pPr>
                        <w:r>
                          <w:rPr>
                            <w:color w:val="000000"/>
                            <w:szCs w:val="24"/>
                            <w:lang w:eastAsia="ar-SA"/>
                          </w:rPr>
                          <w:t xml:space="preserve">Paaiškina Ramadano mėnesio ir pasninko kitomis progomis svarbą musulmono gyvenime. Įvardija su juo susijusias maldas. Pasinaudodamas ajatais iš Šv. Korano ir Pranašo chadisais pagrindžia   trečiojo islamo ramsčio svarbą kasdieniame gyvenime. (C1.3.)</w:t>
                        </w:r>
                      </w:p>
                    </w:tc>
                    <w:tc>
                      <w:tcPr>
                        <w:tcW w:w="2130"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jc w:val="both"/>
                          <w:rPr>
                            <w:color w:val="000000"/>
                            <w:szCs w:val="24"/>
                            <w:lang w:eastAsia="lt-LT"/>
                          </w:rPr>
                        </w:pPr>
                        <w:r>
                          <w:rPr>
                            <w:szCs w:val="24"/>
                            <w:lang w:eastAsia="ar-SA"/>
                          </w:rPr>
                          <w:t xml:space="preserve">Analizuodamas,   kurie islamo ramsčiai  yra asmeniniai, o kurie  visuomeniniai,  pagrindžia jų svarbumą kasdieniame gyvenime. Paaiškina Sadaka ir Zakat sąvokas. </w:t>
                        </w:r>
                        <w:r>
                          <w:rPr>
                            <w:color w:val="000000"/>
                            <w:szCs w:val="24"/>
                            <w:lang w:eastAsia="ar-SA"/>
                          </w:rPr>
                          <w:t>(C1.3.)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left="88" w:firstLine="62"/>
                          <w:jc w:val="both"/>
                          <w:rPr>
                            <w:color w:val="000000"/>
                            <w:szCs w:val="24"/>
                            <w:lang w:eastAsia="lt-LT"/>
                          </w:rPr>
                        </w:pPr>
                        <w:r>
                          <w:rPr>
                            <w:szCs w:val="24"/>
                            <w:lang w:eastAsia="ar-SA"/>
                          </w:rPr>
                          <w:t xml:space="preserve">Apibūdina Hadžo  –  piligriminės kelionės svarbą musulmono gyvenime. Analizuojant Hadžo ritualus lengvai identifikuoja pagrindinius ritualo aspektus ir  istorinius faktus, susijusius su Hadžo metu atliekamais veiksmais. Sieja Hadžo ritualus su tinkamais laikmečiais ir perteikia Hadžo ritualo pradininkų istorijas. Lygina įvairių islamo teisės mokyklų požiūrį aiškinant religines praktikas, gali paaiškinti  remdamasis pateikta mokomąja medžiaga. (C1.3.)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Pr>
                      <w:p>
                        <w:pPr>
                          <w:ind w:left="137"/>
                          <w:jc w:val="both"/>
                          <w:rPr>
                            <w:color w:val="000000"/>
                            <w:szCs w:val="24"/>
                            <w:lang w:eastAsia="ar-SA"/>
                          </w:rPr>
                        </w:pPr>
                        <w:r>
                          <w:rPr>
                            <w:color w:val="000000"/>
                            <w:szCs w:val="24"/>
                            <w:lang w:eastAsia="ar-SA"/>
                          </w:rPr>
                          <w:t>Apibūdina socialinę kiekvieno musulmono veiklą ir jos svarbą bendruomenėje. Aiškina bendruomeniškumo ir broliškumo sąvokas, studijuoja šiuos principus kiekvieno musulmono gyvenime. Musulmono gyvenimas visada surištas su mečete ir su bendruomenine veikla, kuri vienija ir suriša bendruomenę. (C1.3.)</w:t>
                        </w:r>
                      </w:p>
                    </w:tc>
                  </w:tr>
                  <w:tr>
                    <w:trPr>
                      <w:trHeight w:val="264"/>
                    </w:trPr>
                    <w:tc>
                      <w:tcPr>
                        <w:tcW w:w="2260" w:type="dxa"/>
                        <w:tcBorders>
                          <w:top w:val="single" w:sz="6" w:space="0" w:color="CCCCCC"/>
                          <w:left w:val="single" w:sz="6" w:space="0" w:color="000000"/>
                          <w:bottom w:val="single" w:sz="4" w:space="0" w:color="auto"/>
                          <w:right w:val="single" w:sz="6" w:space="0" w:color="000000"/>
                        </w:tcBorders>
                        <w:shd w:val="clear" w:color="auto" w:fill="auto"/>
                        <w:tcMar>
                          <w:top w:w="28" w:type="dxa"/>
                          <w:left w:w="57" w:type="dxa"/>
                          <w:bottom w:w="28" w:type="dxa"/>
                          <w:right w:w="57" w:type="dxa"/>
                        </w:tcMar>
                      </w:tcPr>
                      <w:p>
                        <w:pPr>
                          <w:jc w:val="both"/>
                          <w:rPr>
                            <w:bCs/>
                            <w:szCs w:val="24"/>
                            <w:lang w:eastAsia="lt-LT"/>
                          </w:rPr>
                        </w:pPr>
                        <w:r>
                          <w:rPr>
                            <w:bCs/>
                            <w:szCs w:val="24"/>
                            <w:lang w:eastAsia="lt-LT"/>
                          </w:rPr>
                          <w:t>Religinių apeigų vykdymas. (C2 )</w:t>
                        </w:r>
                      </w:p>
                      <w:p>
                        <w:pPr>
                          <w:ind w:firstLine="720"/>
                          <w:jc w:val="both"/>
                          <w:rPr>
                            <w:color w:val="000000"/>
                            <w:szCs w:val="24"/>
                            <w:lang w:eastAsia="lt-LT"/>
                          </w:rPr>
                        </w:pPr>
                      </w:p>
                    </w:tc>
                    <w:tc>
                      <w:tcPr>
                        <w:tcW w:w="2130" w:type="dxa"/>
                        <w:tcBorders>
                          <w:top w:val="single" w:sz="6" w:space="0" w:color="CCCCCC"/>
                          <w:left w:val="single" w:sz="6" w:space="0" w:color="000000"/>
                          <w:bottom w:val="single" w:sz="4" w:space="0" w:color="auto"/>
                          <w:right w:val="single" w:sz="6" w:space="0" w:color="000000"/>
                        </w:tcBorders>
                        <w:shd w:val="clear" w:color="auto" w:fill="auto"/>
                        <w:tcMar>
                          <w:top w:w="28" w:type="dxa"/>
                          <w:left w:w="57" w:type="dxa"/>
                          <w:bottom w:w="28" w:type="dxa"/>
                          <w:right w:w="57" w:type="dxa"/>
                        </w:tcMar>
                        <w:hideMark/>
                      </w:tcPr>
                      <w:p>
                        <w:pPr>
                          <w:jc w:val="both"/>
                          <w:rPr>
                            <w:szCs w:val="24"/>
                            <w:lang w:eastAsia="ar-SA"/>
                          </w:rPr>
                        </w:pPr>
                        <w:r>
                          <w:rPr>
                            <w:color w:val="000000"/>
                            <w:szCs w:val="24"/>
                            <w:lang w:eastAsia="ar-SA"/>
                          </w:rPr>
                          <w:t>Paaiškinta</w:t>
                        </w:r>
                        <w:r>
                          <w:rPr>
                            <w:szCs w:val="24"/>
                            <w:lang w:eastAsia="ar-SA"/>
                          </w:rPr>
                          <w:t xml:space="preserve"> maldos reikšmę. Moka atmintinai surą Al Faticha.</w:t>
                        </w:r>
                        <w:r>
                          <w:rPr>
                            <w:color w:val="000000"/>
                            <w:szCs w:val="24"/>
                            <w:lang w:eastAsia="ar-SA"/>
                          </w:rPr>
                          <w:t xml:space="preserve"> (C2.3.)</w:t>
                        </w:r>
                      </w:p>
                      <w:p>
                        <w:pPr>
                          <w:ind w:firstLine="720"/>
                          <w:jc w:val="both"/>
                          <w:rPr>
                            <w:color w:val="000000"/>
                            <w:szCs w:val="24"/>
                            <w:lang w:eastAsia="lt-LT"/>
                          </w:rPr>
                        </w:pPr>
                      </w:p>
                    </w:tc>
                    <w:tc>
                      <w:tcPr>
                        <w:tcW w:w="2131" w:type="dxa"/>
                        <w:tcBorders>
                          <w:top w:val="single" w:sz="6" w:space="0" w:color="CCCCCC"/>
                          <w:left w:val="single" w:sz="6" w:space="0" w:color="CCCCCC"/>
                          <w:bottom w:val="single" w:sz="4" w:space="0" w:color="auto"/>
                          <w:right w:val="single" w:sz="6" w:space="0" w:color="000000"/>
                        </w:tcBorders>
                        <w:shd w:val="clear" w:color="auto" w:fill="auto"/>
                        <w:tcMar>
                          <w:top w:w="28" w:type="dxa"/>
                          <w:left w:w="57" w:type="dxa"/>
                          <w:bottom w:w="28" w:type="dxa"/>
                          <w:right w:w="57" w:type="dxa"/>
                        </w:tcMar>
                        <w:hideMark/>
                      </w:tcPr>
                      <w:p>
                        <w:pPr>
                          <w:jc w:val="both"/>
                          <w:rPr>
                            <w:color w:val="000000"/>
                            <w:szCs w:val="24"/>
                            <w:lang w:eastAsia="lt-LT"/>
                          </w:rPr>
                        </w:pPr>
                        <w:r>
                          <w:rPr>
                            <w:color w:val="000000"/>
                            <w:szCs w:val="24"/>
                            <w:lang w:eastAsia="ar-SA"/>
                          </w:rPr>
                          <w:t xml:space="preserve">Įvardija mečetės vaidmenį  musulmono gyvenime. (C2.3.)</w:t>
                        </w:r>
                      </w:p>
                    </w:tc>
                    <w:tc>
                      <w:tcPr>
                        <w:tcW w:w="2131" w:type="dxa"/>
                        <w:tcBorders>
                          <w:top w:val="single" w:sz="6" w:space="0" w:color="CCCCCC"/>
                          <w:left w:val="single" w:sz="6" w:space="0" w:color="CCCCCC"/>
                          <w:bottom w:val="single" w:sz="4" w:space="0" w:color="auto"/>
                          <w:right w:val="single" w:sz="6" w:space="0" w:color="000000"/>
                        </w:tcBorders>
                        <w:shd w:val="clear" w:color="auto" w:fill="auto"/>
                        <w:tcMar>
                          <w:top w:w="28" w:type="dxa"/>
                          <w:left w:w="57" w:type="dxa"/>
                          <w:bottom w:w="28" w:type="dxa"/>
                          <w:right w:w="57" w:type="dxa"/>
                        </w:tcMar>
                        <w:hideMark/>
                      </w:tcPr>
                      <w:p>
                        <w:pPr>
                          <w:jc w:val="both"/>
                          <w:rPr>
                            <w:szCs w:val="24"/>
                            <w:lang w:eastAsia="ar-SA"/>
                          </w:rPr>
                        </w:pPr>
                        <w:r>
                          <w:rPr>
                            <w:szCs w:val="24"/>
                            <w:lang w:eastAsia="ar-SA"/>
                          </w:rPr>
                          <w:t xml:space="preserve">Palygina tautų prieš islamą religines praktikas su islamiškomis. Pakomentuoja panašumus ir skirtumus. Moka Al Masad, Al Nasr ir Al Kafirun, Al Kawthar ir Al Maun  suras atmintinai. </w:t>
                        </w:r>
                        <w:r>
                          <w:rPr>
                            <w:color w:val="000000"/>
                            <w:szCs w:val="24"/>
                            <w:lang w:eastAsia="ar-SA"/>
                          </w:rPr>
                          <w:t>(C2.3.)</w:t>
                        </w:r>
                      </w:p>
                      <w:p>
                        <w:pPr>
                          <w:ind w:firstLine="720"/>
                          <w:jc w:val="both"/>
                          <w:rPr>
                            <w:color w:val="000000"/>
                            <w:szCs w:val="24"/>
                            <w:lang w:eastAsia="lt-LT"/>
                          </w:rPr>
                        </w:pPr>
                      </w:p>
                    </w:tc>
                    <w:tc>
                      <w:tcPr>
                        <w:tcW w:w="2130" w:type="dxa"/>
                        <w:tcBorders>
                          <w:top w:val="single" w:sz="6" w:space="0" w:color="CCCCCC"/>
                          <w:left w:val="single" w:sz="6" w:space="0" w:color="CCCCCC"/>
                          <w:bottom w:val="single" w:sz="4" w:space="0" w:color="auto"/>
                          <w:right w:val="single" w:sz="6" w:space="0" w:color="000000"/>
                        </w:tcBorders>
                        <w:shd w:val="clear" w:color="auto" w:fill="auto"/>
                        <w:tcMar>
                          <w:top w:w="28" w:type="dxa"/>
                          <w:left w:w="57" w:type="dxa"/>
                          <w:bottom w:w="28" w:type="dxa"/>
                          <w:right w:w="57" w:type="dxa"/>
                        </w:tcMar>
                        <w:hideMark/>
                      </w:tcPr>
                      <w:p>
                        <w:pPr>
                          <w:ind w:firstLine="62"/>
                          <w:jc w:val="both"/>
                          <w:rPr>
                            <w:rFonts w:eastAsia="Calibri"/>
                            <w:szCs w:val="24"/>
                          </w:rPr>
                        </w:pPr>
                        <w:r>
                          <w:rPr>
                            <w:rFonts w:eastAsia="Calibri"/>
                            <w:szCs w:val="24"/>
                          </w:rPr>
                          <w:t xml:space="preserve">Analizuodamas kasdienes islamo religines praktikas gerai suvokia  jų reikšmę ir naudą. Paaiškina, kokį svarbų vaidmenį musulmono gyvenime atlieka malda penkis kartus per dieną. Moka visas Al Masad, Al Nasr ir Al Kafirun suras atmintinai. </w:t>
                        </w:r>
                        <w:r>
                          <w:rPr>
                            <w:rFonts w:eastAsia="Calibri"/>
                            <w:color w:val="000000"/>
                            <w:szCs w:val="24"/>
                          </w:rPr>
                          <w:t>(C2.3.)</w:t>
                        </w:r>
                      </w:p>
                      <w:p>
                        <w:pPr>
                          <w:ind w:firstLine="720"/>
                          <w:jc w:val="both"/>
                          <w:rPr>
                            <w:color w:val="000000"/>
                            <w:szCs w:val="24"/>
                            <w:lang w:eastAsia="lt-LT"/>
                          </w:rPr>
                        </w:pPr>
                      </w:p>
                    </w:tc>
                    <w:tc>
                      <w:tcPr>
                        <w:tcW w:w="2131" w:type="dxa"/>
                        <w:tcBorders>
                          <w:top w:val="single" w:sz="6" w:space="0" w:color="CCCCCC"/>
                          <w:left w:val="single" w:sz="6" w:space="0" w:color="CCCCCC"/>
                          <w:bottom w:val="single" w:sz="4" w:space="0" w:color="auto"/>
                          <w:right w:val="single" w:sz="6" w:space="0" w:color="000000"/>
                        </w:tcBorders>
                        <w:shd w:val="clear" w:color="auto" w:fill="auto"/>
                        <w:tcMar>
                          <w:top w:w="28" w:type="dxa"/>
                          <w:left w:w="57" w:type="dxa"/>
                          <w:bottom w:w="28" w:type="dxa"/>
                          <w:right w:w="57" w:type="dxa"/>
                        </w:tcMar>
                        <w:hideMark/>
                      </w:tcPr>
                      <w:p>
                        <w:pPr>
                          <w:ind w:left="88"/>
                          <w:jc w:val="both"/>
                          <w:rPr>
                            <w:color w:val="000000"/>
                            <w:szCs w:val="24"/>
                            <w:lang w:eastAsia="lt-LT"/>
                          </w:rPr>
                        </w:pPr>
                        <w:r>
                          <w:rPr>
                            <w:szCs w:val="24"/>
                            <w:lang w:eastAsia="ar-SA"/>
                          </w:rPr>
                          <w:t xml:space="preserve">Apibūdina ir pakomentuoja  didžiųjų metinių švenčių, Ramadano pasninko, Zakiato ir Hadžo ritualų svarbą musulmono gyvenime. Paaiškina šias sąvokas.  Gerai suvokia, kokį svarbų vaidmenį atlieka broliškumas ir bendruomeninė veikla  musulmono gyvenime, ir paaiškina pasinaudodamas gyvais pavyzdžiais iš bendruomenės gyvenimo. Moka suras Al Kausar, Al Maun, Kuraiš, Al Fil ir Al Humazah  atmintinai. </w:t>
                        </w:r>
                        <w:r>
                          <w:rPr>
                            <w:color w:val="000000"/>
                            <w:szCs w:val="24"/>
                            <w:lang w:eastAsia="ar-SA"/>
                          </w:rPr>
                          <w:t>(C2.3.)</w:t>
                        </w:r>
                      </w:p>
                    </w:tc>
                    <w:tc>
                      <w:tcPr>
                        <w:tcW w:w="2131" w:type="dxa"/>
                        <w:tcBorders>
                          <w:top w:val="single" w:sz="6" w:space="0" w:color="CCCCCC"/>
                          <w:left w:val="single" w:sz="6" w:space="0" w:color="CCCCCC"/>
                          <w:bottom w:val="single" w:sz="4" w:space="0" w:color="auto"/>
                          <w:right w:val="single" w:sz="6" w:space="0" w:color="000000"/>
                        </w:tcBorders>
                        <w:shd w:val="clear" w:color="auto" w:fill="auto"/>
                      </w:tcPr>
                      <w:p>
                        <w:pPr>
                          <w:ind w:left="137"/>
                          <w:jc w:val="both"/>
                          <w:rPr>
                            <w:color w:val="000000"/>
                            <w:szCs w:val="24"/>
                            <w:lang w:eastAsia="ar-SA"/>
                          </w:rPr>
                        </w:pPr>
                        <w:r>
                          <w:rPr>
                            <w:szCs w:val="24"/>
                            <w:lang w:eastAsia="ar-SA"/>
                          </w:rPr>
                          <w:t xml:space="preserve">Apibūdina ir  komentuoja kantrybės sąvoką tikėjime. Paaiškina savo žodžiais ir  pasitelkdamas pavyzdžius iš Šv. Korano, abi Pranašo Sunas apie kantrybę ir jos svarbą tikinčiojo gyvenime. Moka suras Al Zalzala, Al Adijat, Al Karija, Al Takesur ir Al Asr  atmintinai. </w:t>
                        </w:r>
                        <w:r>
                          <w:rPr>
                            <w:color w:val="000000"/>
                            <w:szCs w:val="24"/>
                            <w:lang w:eastAsia="ar-SA"/>
                          </w:rPr>
                          <w:t>(C2.3.)</w:t>
                        </w:r>
                      </w:p>
                    </w:tc>
                  </w:tr>
                  <w:tr>
                    <w:trPr>
                      <w:trHeight w:val="340"/>
                    </w:trPr>
                    <w:tc>
                      <w:tcPr>
                        <w:tcW w:w="15044" w:type="dxa"/>
                        <w:gridSpan w:val="7"/>
                        <w:tcBorders>
                          <w:top w:val="single" w:sz="4" w:space="0" w:color="auto"/>
                          <w:left w:val="single" w:sz="6" w:space="0" w:color="000000"/>
                          <w:bottom w:val="single" w:sz="6" w:space="0" w:color="000000"/>
                          <w:right w:val="single" w:sz="6" w:space="0" w:color="000000"/>
                        </w:tcBorders>
                        <w:shd w:val="clear" w:color="auto" w:fill="auto"/>
                        <w:vAlign w:val="center"/>
                      </w:tcPr>
                      <w:p>
                        <w:pPr>
                          <w:ind w:firstLine="720"/>
                          <w:jc w:val="center"/>
                          <w:rPr>
                            <w:szCs w:val="24"/>
                            <w:lang w:eastAsia="lt-LT"/>
                          </w:rPr>
                        </w:pPr>
                        <w:r>
                          <w:rPr>
                            <w:szCs w:val="24"/>
                            <w:lang w:eastAsia="lt-LT"/>
                          </w:rPr>
                          <w:t xml:space="preserve">4. Pasiekimų sritis: </w:t>
                        </w:r>
                        <w:r>
                          <w:rPr>
                            <w:szCs w:val="24"/>
                            <w:lang w:eastAsia="ar-SA"/>
                          </w:rPr>
                          <w:t>Asmens tobulėjimas ir visuomenė (D)</w:t>
                        </w:r>
                      </w:p>
                    </w:tc>
                  </w:tr>
                  <w:tr>
                    <w:trPr>
                      <w:trHeight w:val="436"/>
                    </w:trPr>
                    <w:tc>
                      <w:tcPr>
                        <w:tcW w:w="226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jc w:val="both"/>
                          <w:rPr>
                            <w:bCs/>
                            <w:szCs w:val="24"/>
                            <w:lang w:eastAsia="lt-LT"/>
                          </w:rPr>
                        </w:pPr>
                        <w:r>
                          <w:rPr>
                            <w:bCs/>
                            <w:szCs w:val="24"/>
                            <w:lang w:eastAsia="lt-LT"/>
                          </w:rPr>
                          <w:t>Tampa socialiai atsakingas šeimoje ir visuomenėje. (D1)</w:t>
                        </w:r>
                      </w:p>
                      <w:p>
                        <w:pPr>
                          <w:ind w:firstLine="720"/>
                          <w:jc w:val="both"/>
                          <w:rPr>
                            <w:color w:val="000000"/>
                            <w:szCs w:val="24"/>
                            <w:lang w:eastAsia="lt-LT"/>
                          </w:rPr>
                        </w:pPr>
                      </w:p>
                    </w:tc>
                    <w:tc>
                      <w:tcPr>
                        <w:tcW w:w="213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ind w:firstLine="62"/>
                          <w:jc w:val="both"/>
                          <w:rPr>
                            <w:color w:val="000000"/>
                            <w:szCs w:val="24"/>
                            <w:lang w:eastAsia="lt-LT"/>
                          </w:rPr>
                        </w:pPr>
                        <w:r>
                          <w:rPr>
                            <w:szCs w:val="24"/>
                            <w:lang w:eastAsia="ar-SA"/>
                          </w:rPr>
                          <w:t xml:space="preserve">Įvardija save kaip musulmonų bendruomenės narį, paaiškina šio tapatumo vertę  . (D1.3) </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jc w:val="both"/>
                          <w:rPr>
                            <w:color w:val="000000"/>
                            <w:szCs w:val="24"/>
                            <w:lang w:eastAsia="lt-LT"/>
                          </w:rPr>
                        </w:pPr>
                        <w:r>
                          <w:rPr>
                            <w:color w:val="000000"/>
                            <w:szCs w:val="24"/>
                            <w:lang w:eastAsia="ar-SA"/>
                          </w:rPr>
                          <w:t xml:space="preserve">Įvardija savo vaidmenį  šeimoje, susieja jį su pateiktais pavyzdžiais apie šeimos svarbą iš Šv. Korano ajatų ir Pranašo Sunos. </w:t>
                        </w:r>
                        <w:r>
                          <w:rPr>
                            <w:szCs w:val="24"/>
                            <w:lang w:eastAsia="ar-SA"/>
                          </w:rPr>
                          <w:t>(D1.3)</w:t>
                        </w:r>
                        <w:r>
                          <w:rPr>
                            <w:color w:val="000000"/>
                            <w:szCs w:val="24"/>
                            <w:lang w:eastAsia="ar-SA"/>
                          </w:rPr>
                          <w:t xml:space="preserve"> </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jc w:val="both"/>
                          <w:rPr>
                            <w:color w:val="000000"/>
                            <w:szCs w:val="24"/>
                            <w:lang w:eastAsia="lt-LT"/>
                          </w:rPr>
                        </w:pPr>
                        <w:r>
                          <w:rPr>
                            <w:color w:val="000000"/>
                            <w:szCs w:val="24"/>
                            <w:lang w:eastAsia="ar-SA"/>
                          </w:rPr>
                          <w:t xml:space="preserve">Palygina tradicinius ir dabartinius vyro ir moters vaidmenis šeimoje, sieja su pateiktais pavyzdžiais iš Šv. Korano ajatų ir Pranašo Sunos. Paaiškina šeimos svarbą. </w:t>
                        </w:r>
                        <w:r>
                          <w:rPr>
                            <w:szCs w:val="24"/>
                            <w:lang w:eastAsia="ar-SA"/>
                          </w:rPr>
                          <w:t>(D1.3)</w:t>
                        </w:r>
                        <w:r>
                          <w:rPr>
                            <w:color w:val="000000"/>
                            <w:szCs w:val="24"/>
                            <w:lang w:eastAsia="ar-SA"/>
                          </w:rPr>
                          <w:t xml:space="preserve"> </w:t>
                        </w:r>
                      </w:p>
                    </w:tc>
                    <w:tc>
                      <w:tcPr>
                        <w:tcW w:w="2130"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left="89"/>
                          <w:jc w:val="both"/>
                          <w:rPr>
                            <w:color w:val="000000"/>
                            <w:szCs w:val="24"/>
                            <w:lang w:eastAsia="lt-LT"/>
                          </w:rPr>
                        </w:pPr>
                        <w:r>
                          <w:rPr>
                            <w:szCs w:val="24"/>
                            <w:lang w:eastAsia="ar-SA"/>
                          </w:rPr>
                          <w:t xml:space="preserve">Analizuodamas savo pareigas  visuomenėje paaiškina savo kaip piliečio, tautos atstovo, musulmono vaidmenį. Sieja šiuos teiginius su pavyzdžiais iš Šv. Korano ajatų ir Pranašo Sunos apie pilietiškumą, tautiškumą ir buvimą musulmonu plačioje visuomenėje. (D1.3)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jc w:val="both"/>
                          <w:rPr>
                            <w:color w:val="000000"/>
                            <w:szCs w:val="24"/>
                            <w:lang w:eastAsia="lt-LT"/>
                          </w:rPr>
                        </w:pPr>
                        <w:r>
                          <w:rPr>
                            <w:szCs w:val="24"/>
                            <w:lang w:eastAsia="ar-SA"/>
                          </w:rPr>
                          <w:t xml:space="preserve">Tyrinėdamas veiklą bendruomenės labui, analizuoja savo vaidmenį joje, nusako, kaip gali būti  naudingesnis bendruomenėje, pateikia pavyzdžių apie visuomenės svarbą iš Šv. Korano ajatų ir Pranašo Sunos. (D1.3)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Pr>
                      <w:p>
                        <w:pPr>
                          <w:ind w:left="137" w:firstLine="62"/>
                          <w:jc w:val="both"/>
                          <w:rPr>
                            <w:szCs w:val="24"/>
                            <w:lang w:eastAsia="ar-SA"/>
                          </w:rPr>
                        </w:pPr>
                        <w:r>
                          <w:rPr>
                            <w:szCs w:val="24"/>
                            <w:lang w:eastAsia="ar-SA"/>
                          </w:rPr>
                          <w:t>Nagrinėja labdaros sąvoką ir principus islamo religijoje. Sadaka ir Zakat svarba islame. Aukojimo principai islame. Pavyzdžiai iš Šv. Korano ajatų ir Pranašo Sunos apie labdarą ir jos svarbą visuomenei. Studijuoja pavyzdžius iš islamo tautų istorijos. Labdara Lietuvos musulmonų bendruomenėje šešių amžių laikotarpiu. (D1.3)</w:t>
                        </w:r>
                      </w:p>
                    </w:tc>
                  </w:tr>
                  <w:tr>
                    <w:trPr>
                      <w:trHeight w:val="264"/>
                    </w:trPr>
                    <w:tc>
                      <w:tcPr>
                        <w:tcW w:w="226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jc w:val="both"/>
                          <w:rPr>
                            <w:bCs/>
                            <w:szCs w:val="24"/>
                            <w:lang w:eastAsia="lt-LT"/>
                          </w:rPr>
                        </w:pPr>
                        <w:r>
                          <w:rPr>
                            <w:bCs/>
                            <w:szCs w:val="24"/>
                            <w:lang w:eastAsia="lt-LT"/>
                          </w:rPr>
                          <w:t xml:space="preserve">Gerbia kitas  religijas. </w:t>
                        </w:r>
                        <w:r>
                          <w:rPr>
                            <w:szCs w:val="24"/>
                            <w:lang w:eastAsia="ar-SA"/>
                          </w:rPr>
                          <w:t>(D2)</w:t>
                        </w:r>
                      </w:p>
                      <w:p>
                        <w:pPr>
                          <w:ind w:firstLine="720"/>
                          <w:jc w:val="both"/>
                          <w:rPr>
                            <w:color w:val="000000"/>
                            <w:szCs w:val="24"/>
                            <w:lang w:eastAsia="lt-LT"/>
                          </w:rPr>
                        </w:pPr>
                      </w:p>
                    </w:tc>
                    <w:tc>
                      <w:tcPr>
                        <w:tcW w:w="213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jc w:val="both"/>
                          <w:rPr>
                            <w:color w:val="000000"/>
                            <w:szCs w:val="24"/>
                            <w:lang w:eastAsia="lt-LT"/>
                          </w:rPr>
                        </w:pPr>
                        <w:r>
                          <w:rPr>
                            <w:szCs w:val="24"/>
                            <w:lang w:eastAsia="ar-SA"/>
                          </w:rPr>
                          <w:t xml:space="preserve">Įvardija kitų religijų konfesijas  Lietuvoje. ( D2.3.)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jc w:val="both"/>
                          <w:rPr>
                            <w:color w:val="000000"/>
                            <w:szCs w:val="24"/>
                            <w:lang w:eastAsia="lt-LT"/>
                          </w:rPr>
                        </w:pPr>
                        <w:r>
                          <w:rPr>
                            <w:color w:val="000000"/>
                            <w:szCs w:val="24"/>
                            <w:lang w:eastAsia="ar-SA"/>
                          </w:rPr>
                          <w:t xml:space="preserve">Įvardija esminius kitų monoteistinių religijų (judaizmo, krikščionybės) bruožus, išskiria savo religijos ypatybes, pateikia ir paaiškina skirtumus tarp šių monoteistinių tikėjimų, pasitelkdamas vizualias mokytojo pateiktas priemones. </w:t>
                        </w:r>
                        <w:r>
                          <w:rPr>
                            <w:szCs w:val="24"/>
                            <w:lang w:eastAsia="ar-SA"/>
                          </w:rPr>
                          <w:t xml:space="preserve"> (D2.3.)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jc w:val="both"/>
                          <w:rPr>
                            <w:color w:val="000000"/>
                            <w:szCs w:val="24"/>
                            <w:lang w:eastAsia="lt-LT"/>
                          </w:rPr>
                        </w:pPr>
                        <w:r>
                          <w:rPr>
                            <w:color w:val="000000"/>
                            <w:szCs w:val="24"/>
                            <w:lang w:eastAsia="ar-SA"/>
                          </w:rPr>
                          <w:t xml:space="preserve">Įvardija </w:t>
                        </w:r>
                        <w:r>
                          <w:rPr>
                            <w:bCs/>
                            <w:szCs w:val="24"/>
                            <w:lang w:eastAsia="ar-SA"/>
                          </w:rPr>
                          <w:t xml:space="preserve">monoteistines (judaizmo, krikščionybės) ir   politeistines religijas. Lygindamas apibūdina monoteistinių (judaizmo, krikščionybės) ir politeistinių religijų bruožus,  paaiškina islamo ypatybes. </w:t>
                        </w:r>
                        <w:r>
                          <w:rPr>
                            <w:szCs w:val="24"/>
                            <w:lang w:eastAsia="ar-SA"/>
                          </w:rPr>
                          <w:t xml:space="preserve"> (D2.3.)</w:t>
                        </w:r>
                        <w:r>
                          <w:rPr>
                            <w:bCs/>
                            <w:szCs w:val="24"/>
                            <w:lang w:eastAsia="ar-SA"/>
                          </w:rPr>
                          <w:t xml:space="preserve"> </w:t>
                        </w:r>
                      </w:p>
                    </w:tc>
                    <w:tc>
                      <w:tcPr>
                        <w:tcW w:w="2130"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jc w:val="both"/>
                          <w:rPr>
                            <w:color w:val="000000"/>
                            <w:szCs w:val="24"/>
                            <w:lang w:eastAsia="lt-LT"/>
                          </w:rPr>
                        </w:pPr>
                        <w:r>
                          <w:rPr>
                            <w:szCs w:val="24"/>
                            <w:lang w:eastAsia="ar-SA"/>
                          </w:rPr>
                          <w:t xml:space="preserve">Geba išskirti esminius kitų islamo  pakraipų (šiitai, sufijai, salafitai) bruožus. Nurodo panašumus ir skirtumus  tarp įvairių pakraipų islame ir pristato  savo islamo pakraipos  ypatybes. (D2.3.)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jc w:val="both"/>
                          <w:rPr>
                            <w:color w:val="000000"/>
                            <w:szCs w:val="24"/>
                            <w:lang w:eastAsia="lt-LT"/>
                          </w:rPr>
                        </w:pPr>
                        <w:r>
                          <w:rPr>
                            <w:szCs w:val="24"/>
                            <w:lang w:eastAsia="ar-SA"/>
                          </w:rPr>
                          <w:t>Analizuodamas tikėjimą moderniame globaliame pasaulyje, nusako jo santykį su religinėmis praktikomis, apibrėžia religinių praktikų ir tikėjimo svarbą, apibūdina tarpreliginio dialogo reikšmę. Mokytojo padedamas pateikia pavyzdžių. (D2.3.)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Pr>
                      <w:p>
                        <w:pPr>
                          <w:ind w:left="137"/>
                          <w:rPr>
                            <w:szCs w:val="24"/>
                            <w:lang w:eastAsia="ar-SA"/>
                          </w:rPr>
                        </w:pPr>
                        <w:r>
                          <w:rPr>
                            <w:szCs w:val="24"/>
                            <w:lang w:eastAsia="ar-SA"/>
                          </w:rPr>
                          <w:t xml:space="preserve">Analizuojant tarpreliginį dialogą, suvokia savo vaidmenį žmonijos kontekste.  Supranta broliškumo sąvoką per pagarbą kitiems tikėjimams, skirtingoms pažiūroms, kitoms kultūroms, kitos rasės žmonėms. Islamas visada moko taikos ir santarvės visuomenėje, nesvarbu iš kokių žmonių ji būtų sudaryta. (D2.3.)</w:t>
                        </w:r>
                      </w:p>
                    </w:tc>
                  </w:tr>
                  <w:tr>
                    <w:trPr>
                      <w:trHeight w:val="340"/>
                    </w:trPr>
                    <w:tc>
                      <w:tcPr>
                        <w:tcW w:w="15044" w:type="dxa"/>
                        <w:gridSpan w:val="7"/>
                        <w:tcBorders>
                          <w:top w:val="single" w:sz="4" w:space="0" w:color="auto"/>
                          <w:left w:val="single" w:sz="6" w:space="0" w:color="000000"/>
                          <w:bottom w:val="single" w:sz="6" w:space="0" w:color="000000"/>
                          <w:right w:val="single" w:sz="6" w:space="0" w:color="000000"/>
                        </w:tcBorders>
                        <w:shd w:val="clear" w:color="auto" w:fill="auto"/>
                        <w:vAlign w:val="center"/>
                      </w:tcPr>
                      <w:p>
                        <w:pPr>
                          <w:ind w:firstLine="720"/>
                          <w:jc w:val="center"/>
                          <w:rPr>
                            <w:szCs w:val="24"/>
                            <w:lang w:eastAsia="lt-LT"/>
                          </w:rPr>
                        </w:pPr>
                        <w:r>
                          <w:rPr>
                            <w:szCs w:val="24"/>
                            <w:lang w:eastAsia="lt-LT"/>
                          </w:rPr>
                          <w:t>5. Pasiekimų sritis: Moralė arba žmogus ir pasaulis (E)</w:t>
                        </w:r>
                      </w:p>
                    </w:tc>
                  </w:tr>
                  <w:tr>
                    <w:trPr>
                      <w:trHeight w:val="436"/>
                    </w:trPr>
                    <w:tc>
                      <w:tcPr>
                        <w:tcW w:w="226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ind w:firstLine="72"/>
                          <w:rPr>
                            <w:bCs/>
                            <w:szCs w:val="24"/>
                            <w:lang w:eastAsia="lt-LT"/>
                          </w:rPr>
                        </w:pPr>
                        <w:r>
                          <w:rPr>
                            <w:bCs/>
                            <w:szCs w:val="24"/>
                            <w:lang w:eastAsia="lt-LT"/>
                          </w:rPr>
                          <w:t>E1. Aukštos moralės siekimas. (E1)</w:t>
                        </w:r>
                      </w:p>
                      <w:p>
                        <w:pPr>
                          <w:ind w:firstLine="720"/>
                          <w:jc w:val="both"/>
                          <w:rPr>
                            <w:color w:val="000000"/>
                            <w:szCs w:val="24"/>
                            <w:lang w:eastAsia="lt-LT"/>
                          </w:rPr>
                        </w:pPr>
                      </w:p>
                    </w:tc>
                    <w:tc>
                      <w:tcPr>
                        <w:tcW w:w="213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jc w:val="both"/>
                          <w:rPr>
                            <w:rFonts w:eastAsia="Calibri"/>
                            <w:szCs w:val="24"/>
                          </w:rPr>
                        </w:pPr>
                        <w:r>
                          <w:rPr>
                            <w:rFonts w:eastAsia="Calibri"/>
                            <w:szCs w:val="24"/>
                          </w:rPr>
                          <w:t xml:space="preserve">Apibūdina  pranašą Mahometą kaip aukštos moralės pavyzdį. (E1.3.).</w:t>
                        </w:r>
                      </w:p>
                      <w:p>
                        <w:pPr>
                          <w:ind w:firstLine="720"/>
                          <w:jc w:val="both"/>
                          <w:rPr>
                            <w:color w:val="000000"/>
                            <w:szCs w:val="24"/>
                            <w:lang w:eastAsia="lt-LT"/>
                          </w:rPr>
                        </w:pP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jc w:val="both"/>
                          <w:rPr>
                            <w:color w:val="000000"/>
                            <w:szCs w:val="24"/>
                            <w:lang w:eastAsia="lt-LT"/>
                          </w:rPr>
                        </w:pPr>
                        <w:r>
                          <w:rPr>
                            <w:color w:val="000000"/>
                            <w:szCs w:val="24"/>
                            <w:lang w:eastAsia="ar-SA"/>
                          </w:rPr>
                          <w:t xml:space="preserve">Pagarbiai elgiasi su Šv. Koranu ir Pranašo Sunos raštais. Paaiškina,  kokie svarbūs  šie pagrindiniai islamo teisės šaltiniai musulmono gyvenime, pasitelkdamas mokomąją medžiaga. </w:t>
                        </w:r>
                        <w:r>
                          <w:rPr>
                            <w:szCs w:val="24"/>
                            <w:lang w:eastAsia="ar-SA"/>
                          </w:rPr>
                          <w:t>(E1.3.)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jc w:val="both"/>
                          <w:rPr>
                            <w:color w:val="000000"/>
                            <w:szCs w:val="24"/>
                            <w:lang w:eastAsia="lt-LT"/>
                          </w:rPr>
                        </w:pPr>
                        <w:r>
                          <w:rPr>
                            <w:color w:val="000000"/>
                            <w:szCs w:val="24"/>
                            <w:lang w:eastAsia="ar-SA"/>
                          </w:rPr>
                          <w:t xml:space="preserve">Apibūdina  aukštos moralės normas, perteiktas per Pranašo Suną. Geba pasitelkti pavyzdžių iš Šv. Korano ir Pranašo Chadisų.  Skatinamas stengiasi paaiškinti aukštos moralės svarbą gyvenime. </w:t>
                        </w:r>
                        <w:r>
                          <w:rPr>
                            <w:szCs w:val="24"/>
                            <w:lang w:eastAsia="ar-SA"/>
                          </w:rPr>
                          <w:t>(E1.3.)</w:t>
                        </w:r>
                        <w:r>
                          <w:rPr>
                            <w:color w:val="000000"/>
                            <w:szCs w:val="24"/>
                            <w:lang w:eastAsia="ar-SA"/>
                          </w:rPr>
                          <w:t xml:space="preserve">  </w:t>
                        </w:r>
                      </w:p>
                    </w:tc>
                    <w:tc>
                      <w:tcPr>
                        <w:tcW w:w="2130"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jc w:val="both"/>
                          <w:rPr>
                            <w:color w:val="000000"/>
                            <w:szCs w:val="24"/>
                            <w:lang w:eastAsia="lt-LT"/>
                          </w:rPr>
                        </w:pPr>
                        <w:r>
                          <w:rPr>
                            <w:bCs/>
                            <w:szCs w:val="24"/>
                            <w:lang w:eastAsia="ar-SA"/>
                          </w:rPr>
                          <w:t xml:space="preserve">Analizuodamas aukštos moralės normas ir pavyzdžius  kitose </w:t>
                        </w:r>
                        <w:r>
                          <w:rPr>
                            <w:color w:val="000000"/>
                            <w:szCs w:val="24"/>
                            <w:lang w:eastAsia="ar-SA"/>
                          </w:rPr>
                          <w:t>pasaulio</w:t>
                        </w:r>
                        <w:r>
                          <w:rPr>
                            <w:bCs/>
                            <w:szCs w:val="24"/>
                            <w:lang w:eastAsia="ar-SA"/>
                          </w:rPr>
                          <w:t xml:space="preserve"> religijose, </w:t>
                        </w:r>
                        <w:r>
                          <w:rPr>
                            <w:szCs w:val="24"/>
                            <w:lang w:eastAsia="ar-SA"/>
                          </w:rPr>
                          <w:t xml:space="preserve">svarsto,  </w:t>
                        </w:r>
                        <w:r>
                          <w:rPr>
                            <w:bCs/>
                            <w:szCs w:val="24"/>
                            <w:lang w:eastAsia="ar-SA"/>
                          </w:rPr>
                          <w:t xml:space="preserve"> kodėl reikia ugdyti(s) pagarbą visiems tikėjimams, šventiems raštams, pranašams. Komentuoja savo įžvalgas. </w:t>
                        </w:r>
                        <w:r>
                          <w:rPr>
                            <w:szCs w:val="24"/>
                            <w:lang w:eastAsia="ar-SA"/>
                          </w:rPr>
                          <w:t>(E1.3.)</w:t>
                        </w:r>
                      </w:p>
                    </w:tc>
                    <w:tc>
                      <w:tcPr>
                        <w:tcW w:w="2131"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jc w:val="both"/>
                          <w:rPr>
                            <w:color w:val="000000"/>
                            <w:szCs w:val="24"/>
                            <w:lang w:eastAsia="lt-LT"/>
                          </w:rPr>
                        </w:pPr>
                        <w:r>
                          <w:rPr>
                            <w:bCs/>
                            <w:szCs w:val="24"/>
                            <w:lang w:eastAsia="ar-SA"/>
                          </w:rPr>
                          <w:t xml:space="preserve">Analizuodamas aukštos moralės pavyzdžius iš islamo pasekėjų – kalifų, sachabų, tebiynų –  gyvenimo, apibūdina </w:t>
                        </w:r>
                        <w:r>
                          <w:rPr>
                            <w:szCs w:val="24"/>
                            <w:lang w:eastAsia="ar-SA"/>
                          </w:rPr>
                          <w:t xml:space="preserve">šių pirmųjų islamo pasekėjų svarbą musulmonui. Paaiškina ir </w:t>
                        </w:r>
                        <w:r>
                          <w:rPr>
                            <w:bCs/>
                            <w:szCs w:val="24"/>
                            <w:lang w:eastAsia="ar-SA"/>
                          </w:rPr>
                          <w:t xml:space="preserve">pateikia pavyzdžių, kaip šias istorijas pritaikyti šiuolaikiniame pasaulyje. </w:t>
                        </w:r>
                        <w:r>
                          <w:rPr>
                            <w:szCs w:val="24"/>
                            <w:lang w:eastAsia="ar-SA"/>
                          </w:rPr>
                          <w:t>(E1.3.)</w:t>
                        </w:r>
                        <w:r>
                          <w:rPr>
                            <w:bCs/>
                            <w:szCs w:val="24"/>
                            <w:lang w:eastAsia="ar-SA"/>
                          </w:rPr>
                          <w:t xml:space="preserve"> </w:t>
                        </w:r>
                      </w:p>
                    </w:tc>
                    <w:tc>
                      <w:tcPr>
                        <w:tcW w:w="2131" w:type="dxa"/>
                        <w:tcBorders>
                          <w:top w:val="single" w:sz="6" w:space="0" w:color="CCCCCC"/>
                          <w:left w:val="single" w:sz="6" w:space="0" w:color="CCCCCC"/>
                          <w:bottom w:val="single" w:sz="6" w:space="0" w:color="000000"/>
                          <w:right w:val="single" w:sz="6" w:space="0" w:color="000000"/>
                        </w:tcBorders>
                        <w:shd w:val="clear" w:color="auto" w:fill="auto"/>
                      </w:tcPr>
                      <w:p>
                        <w:pPr>
                          <w:ind w:left="137" w:firstLine="62"/>
                          <w:jc w:val="both"/>
                          <w:rPr>
                            <w:color w:val="000000"/>
                            <w:szCs w:val="24"/>
                            <w:lang w:eastAsia="ar-SA"/>
                          </w:rPr>
                        </w:pPr>
                        <w:r>
                          <w:rPr>
                            <w:color w:val="000000"/>
                            <w:szCs w:val="24"/>
                            <w:lang w:eastAsia="ar-SA"/>
                          </w:rPr>
                          <w:t xml:space="preserve">Analizuoja aukštos moralės pavyzdžius pasitelkdamas iškiliausius islamo tautos žmones ir jų mokymą. Nagrinėja tokių iškilių žmonių, kaip Imamas Gazali, Rumi, Ibn Sina, Ibn Rušd ir kitų, veikalus.  </w:t>
                        </w:r>
                        <w:r>
                          <w:rPr>
                            <w:szCs w:val="24"/>
                            <w:lang w:eastAsia="ar-SA"/>
                          </w:rPr>
                          <w:t>(E1.3.)</w:t>
                        </w:r>
                      </w:p>
                    </w:tc>
                  </w:tr>
                </w:tbl>
                <w:p>
                  <w:pPr>
                    <w:rPr>
                      <w:sz w:val="10"/>
                      <w:szCs w:val="10"/>
                    </w:rPr>
                  </w:pPr>
                </w:p>
                <w:p>
                  <w:pPr>
                    <w:ind w:firstLine="720"/>
                    <w:jc w:val="both"/>
                    <w:rPr>
                      <w:bCs/>
                      <w:sz w:val="22"/>
                      <w:szCs w:val="22"/>
                      <w:lang w:eastAsia="lt-LT"/>
                    </w:rPr>
                    <w:sectPr>
                      <w:headerReference w:type="default" r:id="rId16"/>
                      <w:headerReference w:type="first" r:id="rId17"/>
                      <w:pgSz w:w="16838" w:h="11906" w:orient="landscape" w:code="9"/>
                      <w:pgMar w:top="1134" w:right="567" w:bottom="851" w:left="1134" w:header="567" w:footer="567" w:gutter="0"/>
                      <w:cols w:space="1296"/>
                      <w:titlePg/>
                      <w:docGrid w:linePitch="360"/>
                    </w:sectPr>
                  </w:pPr>
                  <w:r>
                    <w:rPr>
                      <w:sz w:val="22"/>
                      <w:szCs w:val="22"/>
                      <w:lang w:eastAsia="ar-SA"/>
                    </w:rPr>
                    <w:t>.</w:t>
                  </w:r>
                </w:p>
                <w:p>
                  <w:pPr>
                    <w:tabs>
                      <w:tab w:val="center" w:pos="4819"/>
                      <w:tab w:val="right" w:pos="9638"/>
                    </w:tabs>
                    <w:ind w:firstLine="720"/>
                    <w:jc w:val="center"/>
                    <w:rPr>
                      <w:szCs w:val="24"/>
                      <w:lang w:eastAsia="ar-SA"/>
                    </w:rPr>
                  </w:pPr>
                  <w:r>
                    <w:rPr>
                      <w:szCs w:val="24"/>
                      <w:lang w:eastAsia="ar-SA"/>
                    </w:rPr>
                    <w:fldChar w:fldCharType="begin" w:fldLock="1"/>
                  </w:r>
                  <w:r>
                    <w:rPr>
                      <w:szCs w:val="24"/>
                      <w:lang w:eastAsia="ar-SA"/>
                    </w:rPr>
                    <w:instrText>PAGE   \* MERGEFORMAT</w:instrText>
                  </w:r>
                  <w:r>
                    <w:rPr>
                      <w:szCs w:val="24"/>
                      <w:lang w:eastAsia="ar-SA"/>
                    </w:rPr>
                    <w:fldChar w:fldCharType="separate"/>
                  </w:r>
                  <w:r>
                    <w:rPr>
                      <w:szCs w:val="24"/>
                      <w:lang w:eastAsia="ar-SA"/>
                    </w:rPr>
                    <w:t>10</w:t>
                  </w:r>
                  <w:r>
                    <w:rPr>
                      <w:szCs w:val="24"/>
                      <w:lang w:eastAsia="ar-SA"/>
                    </w:rPr>
                    <w:fldChar w:fldCharType="end"/>
                  </w:r>
                </w:p>
                <w:p>
                  <w:pPr>
                    <w:tabs>
                      <w:tab w:val="center" w:pos="4819"/>
                      <w:tab w:val="right" w:pos="9638"/>
                    </w:tabs>
                    <w:ind w:firstLine="720"/>
                    <w:jc w:val="right"/>
                    <w:rPr>
                      <w:sz w:val="22"/>
                      <w:szCs w:val="24"/>
                      <w:lang w:eastAsia="ar-SA"/>
                    </w:rPr>
                  </w:pPr>
                </w:p>
                <w:p>
                  <w:pPr>
                    <w:rPr>
                      <w:sz w:val="10"/>
                      <w:szCs w:val="10"/>
                    </w:rPr>
                  </w:pPr>
                </w:p>
              </w:sdtContent>
            </w:sdt>
          </w:sdtContent>
        </w:sdt>
        <w:sdt>
          <w:sdtPr>
            <w:alias w:val="skirsnis"/>
            <w:tag w:val="part_7716798b22d342968aeb2a031a47eaee"/>
            <w:lock w:val="sdtLocked"/>
            <w:richText/>
          </w:sdtPr>
          <w:sdtContent>
            <w:p>
              <w:pPr>
                <w:keepNext/>
                <w:keepLines/>
                <w:suppressAutoHyphens/>
                <w:ind w:firstLine="62"/>
                <w:jc w:val="center"/>
                <w:rPr>
                  <w:b/>
                  <w:color w:val="000000"/>
                  <w:szCs w:val="24"/>
                  <w:lang w:eastAsia="lt-LT"/>
                </w:rPr>
              </w:pPr>
              <w:sdt>
                <w:sdtPr>
                  <w:alias w:val="Pavadinimas"/>
                  <w:tag w:val="title_7716798b22d342968aeb2a031a47eaee"/>
                  <w:lock w:val="sdtLocked"/>
                  <w:richText/>
                </w:sdtPr>
                <w:sdtContent>
                  <w:r>
                    <w:rPr>
                      <w:b/>
                      <w:color w:val="000000"/>
                      <w:szCs w:val="24"/>
                      <w:lang w:eastAsia="lt-LT"/>
                    </w:rPr>
                    <w:t>V SKYRIUS</w:t>
                    <w:br/>
                    <w:t>MOKYMO(SI) TURINYS</w:t>
                  </w:r>
                </w:sdtContent>
              </w:sdt>
            </w:p>
            <w:p>
              <w:pPr>
                <w:keepNext/>
                <w:keepLines/>
                <w:suppressAutoHyphens/>
                <w:jc w:val="center"/>
                <w:rPr>
                  <w:b/>
                  <w:color w:val="000000"/>
                  <w:szCs w:val="24"/>
                  <w:lang w:eastAsia="lt-LT"/>
                </w:rPr>
              </w:pPr>
            </w:p>
            <w:sdt>
              <w:sdtPr>
                <w:alias w:val="10 pr. 24 p."/>
                <w:tag w:val="part_7e59b073bb444d199b841af3462e1394"/>
                <w:lock w:val="sdtLocked"/>
                <w:richText/>
              </w:sdtPr>
              <w:sdtContent>
                <w:p>
                  <w:pPr>
                    <w:widowControl w:val="0"/>
                    <w:ind w:firstLine="720"/>
                    <w:jc w:val="both"/>
                    <w:rPr>
                      <w:szCs w:val="24"/>
                      <w:lang w:eastAsia="ar-SA"/>
                    </w:rPr>
                  </w:pPr>
                  <w:sdt>
                    <w:sdtPr>
                      <w:alias w:val="Numeris"/>
                      <w:tag w:val="nr_7e59b073bb444d199b841af3462e1394"/>
                      <w:lock w:val="sdtLocked"/>
                      <w:richText/>
                    </w:sdtPr>
                    <w:sdtContent>
                      <w:r>
                        <w:rPr>
                          <w:szCs w:val="24"/>
                          <w:lang w:eastAsia="ar-SA"/>
                        </w:rPr>
                        <w:t>24</w:t>
                      </w:r>
                    </w:sdtContent>
                  </w:sdt>
                  <w:r>
                    <w:rPr>
                      <w:szCs w:val="24"/>
                      <w:lang w:eastAsia="ar-SA"/>
                    </w:rPr>
                    <w:t>. Mokymo(si) turinys. 1 klasė:</w:t>
                  </w:r>
                </w:p>
                <w:sdt>
                  <w:sdtPr>
                    <w:alias w:val="10 pr. 24.1 pp."/>
                    <w:tag w:val="part_2a3b538a98674a2081da9513788b5d4f"/>
                    <w:lock w:val="sdtLocked"/>
                    <w:richText/>
                  </w:sdtPr>
                  <w:sdtContent>
                    <w:p>
                      <w:pPr>
                        <w:ind w:firstLine="720"/>
                        <w:jc w:val="both"/>
                        <w:rPr>
                          <w:szCs w:val="24"/>
                          <w:lang w:eastAsia="ar-SA"/>
                        </w:rPr>
                      </w:pPr>
                      <w:sdt>
                        <w:sdtPr>
                          <w:alias w:val="Numeris"/>
                          <w:tag w:val="nr_2a3b538a98674a2081da9513788b5d4f"/>
                          <w:lock w:val="sdtLocked"/>
                          <w:richText/>
                        </w:sdtPr>
                        <w:sdtContent>
                          <w:r>
                            <w:rPr>
                              <w:szCs w:val="24"/>
                              <w:lang w:eastAsia="ar-SA"/>
                            </w:rPr>
                            <w:t>24.1</w:t>
                          </w:r>
                        </w:sdtContent>
                      </w:sdt>
                      <w:r>
                        <w:rPr>
                          <w:szCs w:val="24"/>
                          <w:lang w:eastAsia="ar-SA"/>
                        </w:rPr>
                        <w:t>. Šventraščio pažinimas:</w:t>
                      </w:r>
                    </w:p>
                    <w:sdt>
                      <w:sdtPr>
                        <w:alias w:val="10 pr. 24.1.1 pp."/>
                        <w:tag w:val="part_941ae1727d7042979cb30312316df93d"/>
                        <w:lock w:val="sdtLocked"/>
                        <w:richText/>
                      </w:sdtPr>
                      <w:sdtContent>
                        <w:p>
                          <w:pPr>
                            <w:ind w:firstLine="720"/>
                            <w:jc w:val="both"/>
                            <w:rPr>
                              <w:szCs w:val="24"/>
                              <w:lang w:eastAsia="ar-SA"/>
                            </w:rPr>
                          </w:pPr>
                          <w:sdt>
                            <w:sdtPr>
                              <w:alias w:val="Numeris"/>
                              <w:tag w:val="nr_941ae1727d7042979cb30312316df93d"/>
                              <w:lock w:val="sdtLocked"/>
                              <w:richText/>
                            </w:sdtPr>
                            <w:sdtContent>
                              <w:r>
                                <w:rPr>
                                  <w:szCs w:val="24"/>
                                  <w:lang w:eastAsia="ar-SA"/>
                                </w:rPr>
                                <w:t>24.1.1</w:t>
                              </w:r>
                            </w:sdtContent>
                          </w:sdt>
                          <w:r>
                            <w:rPr>
                              <w:szCs w:val="24"/>
                              <w:lang w:eastAsia="ar-SA"/>
                            </w:rPr>
                            <w:t xml:space="preserve">. Šv. Koranas – ypatinga knyga. Susipažindami su Šv. Korano pagrindinėmis istorijomis mokiniai mokosi suvokti, jog tai ypatinga, išskirtinė knyga, kuri paaiškina, kad Dievas mus moko per Šventraštį ir jog tai yra tikras visa ko Kūrėjo Žodis. </w:t>
                          </w:r>
                        </w:p>
                      </w:sdtContent>
                    </w:sdt>
                    <w:sdt>
                      <w:sdtPr>
                        <w:alias w:val="10 pr. 24.1.2 pp."/>
                        <w:tag w:val="part_ccc509c58efb4fe0966d383035515ac4"/>
                        <w:lock w:val="sdtLocked"/>
                        <w:richText/>
                      </w:sdtPr>
                      <w:sdtContent>
                        <w:p>
                          <w:pPr>
                            <w:ind w:firstLine="720"/>
                            <w:jc w:val="both"/>
                            <w:rPr>
                              <w:szCs w:val="24"/>
                              <w:lang w:eastAsia="ar-SA"/>
                            </w:rPr>
                          </w:pPr>
                          <w:sdt>
                            <w:sdtPr>
                              <w:alias w:val="Numeris"/>
                              <w:tag w:val="nr_ccc509c58efb4fe0966d383035515ac4"/>
                              <w:lock w:val="sdtLocked"/>
                              <w:richText/>
                            </w:sdtPr>
                            <w:sdtContent>
                              <w:r>
                                <w:rPr>
                                  <w:szCs w:val="24"/>
                                  <w:lang w:eastAsia="ar-SA"/>
                                </w:rPr>
                                <w:t>24.1.2</w:t>
                              </w:r>
                            </w:sdtContent>
                          </w:sdt>
                          <w:r>
                            <w:rPr>
                              <w:szCs w:val="24"/>
                              <w:lang w:eastAsia="ar-SA"/>
                            </w:rPr>
                            <w:t xml:space="preserve">. Arabų kalbos pradmenys. Lygindami arabiškas raides su lotyniškomis, mokiniai susipažįsta su  skaitymo ir rašymo ypatumais. Mokosi rašyti ir perskaityti </w:t>
                          </w:r>
                          <w:r>
                            <w:rPr>
                              <w:bCs/>
                              <w:szCs w:val="24"/>
                              <w:lang w:eastAsia="ar-SA"/>
                            </w:rPr>
                            <w:t xml:space="preserve">pirmąsias keturiolika arabų kalbos  raidžių: </w:t>
                          </w:r>
                          <w:r>
                            <w:rPr>
                              <w:rFonts w:hint="cs"/>
                              <w:bCs/>
                              <w:szCs w:val="24"/>
                              <w:rtl/>
                              <w:lang w:eastAsia="ar-SA"/>
                            </w:rPr>
                            <w:t xml:space="preserve">أ ب ت ث ج ح خ د ذ ر ز س ش ص </w:t>
                          </w:r>
                        </w:p>
                      </w:sdtContent>
                    </w:sdt>
                  </w:sdtContent>
                </w:sdt>
                <w:sdt>
                  <w:sdtPr>
                    <w:alias w:val="10 pr. 24.2 pp."/>
                    <w:tag w:val="part_3c361f09b8ed46beaff97bfc6586780b"/>
                    <w:lock w:val="sdtLocked"/>
                    <w:richText/>
                  </w:sdtPr>
                  <w:sdtContent>
                    <w:p>
                      <w:pPr>
                        <w:ind w:firstLine="720"/>
                        <w:jc w:val="both"/>
                        <w:rPr>
                          <w:szCs w:val="24"/>
                          <w:lang w:eastAsia="ar-SA"/>
                        </w:rPr>
                      </w:pPr>
                      <w:sdt>
                        <w:sdtPr>
                          <w:alias w:val="Numeris"/>
                          <w:tag w:val="nr_3c361f09b8ed46beaff97bfc6586780b"/>
                          <w:lock w:val="sdtLocked"/>
                          <w:richText/>
                        </w:sdtPr>
                        <w:sdtContent>
                          <w:r>
                            <w:rPr>
                              <w:szCs w:val="24"/>
                              <w:lang w:eastAsia="ar-SA"/>
                            </w:rPr>
                            <w:t>24.2</w:t>
                          </w:r>
                        </w:sdtContent>
                      </w:sdt>
                      <w:r>
                        <w:rPr>
                          <w:szCs w:val="24"/>
                          <w:lang w:eastAsia="ar-SA"/>
                        </w:rPr>
                        <w:t>. Tikėjimo turinio pažinimas:</w:t>
                      </w:r>
                    </w:p>
                  </w:sdtContent>
                </w:sdt>
                <w:sdt>
                  <w:sdtPr>
                    <w:alias w:val="10 pr. 242.1 pp."/>
                    <w:tag w:val="part_c56a9200d7da4108b16f1d984e62a23d"/>
                    <w:lock w:val="sdtLocked"/>
                    <w:richText/>
                  </w:sdtPr>
                  <w:sdtContent>
                    <w:p>
                      <w:pPr>
                        <w:ind w:firstLine="720"/>
                        <w:jc w:val="both"/>
                        <w:rPr>
                          <w:szCs w:val="24"/>
                          <w:lang w:eastAsia="ar-SA"/>
                        </w:rPr>
                      </w:pPr>
                      <w:sdt>
                        <w:sdtPr>
                          <w:alias w:val="Numeris"/>
                          <w:tag w:val="nr_c56a9200d7da4108b16f1d984e62a23d"/>
                          <w:lock w:val="sdtLocked"/>
                          <w:richText/>
                        </w:sdtPr>
                        <w:sdtContent>
                          <w:r>
                            <w:rPr>
                              <w:szCs w:val="24"/>
                              <w:lang w:eastAsia="ar-SA"/>
                            </w:rPr>
                            <w:t>242.1</w:t>
                          </w:r>
                        </w:sdtContent>
                      </w:sdt>
                      <w:r>
                        <w:rPr>
                          <w:szCs w:val="24"/>
                          <w:lang w:eastAsia="ar-SA"/>
                        </w:rPr>
                        <w:t>. Dievo galybė. Skaitydami istorijas iš Šv. Korano apie Pasaulio sutvėrimą mokosi suprasti Dievo galią. Susipažįsta su Dievo pagrindiniais vardais, kurie nurodo Jo galybę.</w:t>
                      </w:r>
                    </w:p>
                  </w:sdtContent>
                </w:sdt>
                <w:sdt>
                  <w:sdtPr>
                    <w:alias w:val="10 pr. 24.2.2 pp."/>
                    <w:tag w:val="part_fa425e9daf464d9f9f7120864f5705ed"/>
                    <w:lock w:val="sdtLocked"/>
                    <w:richText/>
                  </w:sdtPr>
                  <w:sdtContent>
                    <w:p>
                      <w:pPr>
                        <w:ind w:firstLine="720"/>
                        <w:jc w:val="both"/>
                        <w:rPr>
                          <w:szCs w:val="24"/>
                          <w:lang w:eastAsia="ar-SA"/>
                        </w:rPr>
                      </w:pPr>
                      <w:sdt>
                        <w:sdtPr>
                          <w:alias w:val="Numeris"/>
                          <w:tag w:val="nr_fa425e9daf464d9f9f7120864f5705ed"/>
                          <w:lock w:val="sdtLocked"/>
                          <w:richText/>
                        </w:sdtPr>
                        <w:sdtContent>
                          <w:r>
                            <w:rPr>
                              <w:szCs w:val="24"/>
                              <w:lang w:eastAsia="ar-SA"/>
                            </w:rPr>
                            <w:t>24.2.2</w:t>
                          </w:r>
                        </w:sdtContent>
                      </w:sdt>
                      <w:r>
                        <w:rPr>
                          <w:szCs w:val="24"/>
                          <w:lang w:eastAsia="ar-SA"/>
                        </w:rPr>
                        <w:t>. Pranašo Mahometo misija. Klausosi Šv. Korano istorijų apie paskutiniojo pranašo žmonijai misijos priartėjimo ženklus. Mokosi jas atpasakoti. Svarsto apie šių istorijų naudą asmeniniame gyvenime.</w:t>
                      </w:r>
                    </w:p>
                  </w:sdtContent>
                </w:sdt>
                <w:sdt>
                  <w:sdtPr>
                    <w:alias w:val="10 pr. 24.3 pp."/>
                    <w:tag w:val="part_8778797735b54a408baf2baef641fbd0"/>
                    <w:lock w:val="sdtLocked"/>
                    <w:richText/>
                  </w:sdtPr>
                  <w:sdtContent>
                    <w:p>
                      <w:pPr>
                        <w:ind w:firstLine="720"/>
                        <w:jc w:val="both"/>
                        <w:rPr>
                          <w:szCs w:val="24"/>
                          <w:lang w:eastAsia="ar-SA"/>
                        </w:rPr>
                      </w:pPr>
                      <w:sdt>
                        <w:sdtPr>
                          <w:alias w:val="Numeris"/>
                          <w:tag w:val="nr_8778797735b54a408baf2baef641fbd0"/>
                          <w:lock w:val="sdtLocked"/>
                          <w:richText/>
                        </w:sdtPr>
                        <w:sdtContent>
                          <w:r>
                            <w:rPr>
                              <w:szCs w:val="24"/>
                              <w:lang w:eastAsia="ar-SA"/>
                            </w:rPr>
                            <w:t>24.3</w:t>
                          </w:r>
                        </w:sdtContent>
                      </w:sdt>
                      <w:r>
                        <w:rPr>
                          <w:szCs w:val="24"/>
                          <w:lang w:eastAsia="ar-SA"/>
                        </w:rPr>
                        <w:t xml:space="preserve">. Bendruomenė ir malda: </w:t>
                      </w:r>
                    </w:p>
                    <w:sdt>
                      <w:sdtPr>
                        <w:alias w:val="10 pr. 24.3.1 pp."/>
                        <w:tag w:val="part_ab39dfeb87b2403bb260b46576ca9963"/>
                        <w:lock w:val="sdtLocked"/>
                        <w:richText/>
                      </w:sdtPr>
                      <w:sdtContent>
                        <w:p>
                          <w:pPr>
                            <w:ind w:firstLine="720"/>
                            <w:jc w:val="both"/>
                            <w:rPr>
                              <w:szCs w:val="24"/>
                              <w:lang w:eastAsia="ar-SA"/>
                            </w:rPr>
                          </w:pPr>
                          <w:sdt>
                            <w:sdtPr>
                              <w:alias w:val="Numeris"/>
                              <w:tag w:val="nr_ab39dfeb87b2403bb260b46576ca9963"/>
                              <w:lock w:val="sdtLocked"/>
                              <w:richText/>
                            </w:sdtPr>
                            <w:sdtContent>
                              <w:r>
                                <w:rPr>
                                  <w:szCs w:val="24"/>
                                  <w:lang w:eastAsia="ar-SA"/>
                                </w:rPr>
                                <w:t>24.3.1</w:t>
                              </w:r>
                            </w:sdtContent>
                          </w:sdt>
                          <w:r>
                            <w:rPr>
                              <w:szCs w:val="24"/>
                              <w:lang w:eastAsia="ar-SA"/>
                            </w:rPr>
                            <w:t xml:space="preserve">. 5 Islamo ramsčiai. Pasitelkiant vizualias mokymo priemones susipažįsta su Penkiais islamo ramsčiais: liudijimu, malda, pasninku, labdara, piligrimine kelione. Mokiniai aptardami 5 islamo ramsčius mokosi juos apibūdinti savais žodžiais. </w:t>
                          </w:r>
                        </w:p>
                      </w:sdtContent>
                    </w:sdt>
                    <w:sdt>
                      <w:sdtPr>
                        <w:alias w:val="10 pr. 24.3.2 pp."/>
                        <w:tag w:val="part_10c5ac15aee84b9eb5079cc8f947f287"/>
                        <w:lock w:val="sdtLocked"/>
                        <w:richText/>
                      </w:sdtPr>
                      <w:sdtContent>
                        <w:p>
                          <w:pPr>
                            <w:ind w:firstLine="720"/>
                            <w:jc w:val="both"/>
                            <w:rPr>
                              <w:szCs w:val="24"/>
                              <w:lang w:eastAsia="ar-SA"/>
                            </w:rPr>
                          </w:pPr>
                          <w:sdt>
                            <w:sdtPr>
                              <w:alias w:val="Numeris"/>
                              <w:tag w:val="nr_10c5ac15aee84b9eb5079cc8f947f287"/>
                              <w:lock w:val="sdtLocked"/>
                              <w:richText/>
                            </w:sdtPr>
                            <w:sdtContent>
                              <w:r>
                                <w:rPr>
                                  <w:szCs w:val="24"/>
                                  <w:lang w:eastAsia="ar-SA"/>
                                </w:rPr>
                                <w:t>24.3.2</w:t>
                              </w:r>
                            </w:sdtContent>
                          </w:sdt>
                          <w:r>
                            <w:rPr>
                              <w:szCs w:val="24"/>
                              <w:lang w:eastAsia="ar-SA"/>
                            </w:rPr>
                            <w:t>. Bendrosios maldos. Mokiniai susipažįsta su bendromis maldomis, aptariama bendrų maldų reikšmė. Pasitelkiant vizualias mokymo priemones mokosi pasiruošimo maldai ir maldos ritualo. Mokosi sūrą Al-Fatiha iš Šv. Korano atmintinai.</w:t>
                          </w:r>
                        </w:p>
                      </w:sdtContent>
                    </w:sdt>
                  </w:sdtContent>
                </w:sdt>
                <w:sdt>
                  <w:sdtPr>
                    <w:alias w:val="10 pr. 24.4 pp."/>
                    <w:tag w:val="part_97431a2a4f984dd8b9b7e2b5f38bac2a"/>
                    <w:lock w:val="sdtLocked"/>
                    <w:richText/>
                  </w:sdtPr>
                  <w:sdtContent>
                    <w:p>
                      <w:pPr>
                        <w:ind w:firstLine="720"/>
                        <w:jc w:val="both"/>
                        <w:rPr>
                          <w:szCs w:val="24"/>
                          <w:lang w:eastAsia="ar-SA"/>
                        </w:rPr>
                      </w:pPr>
                      <w:sdt>
                        <w:sdtPr>
                          <w:alias w:val="Numeris"/>
                          <w:tag w:val="nr_97431a2a4f984dd8b9b7e2b5f38bac2a"/>
                          <w:lock w:val="sdtLocked"/>
                          <w:richText/>
                        </w:sdtPr>
                        <w:sdtContent>
                          <w:r>
                            <w:rPr>
                              <w:szCs w:val="24"/>
                              <w:lang w:eastAsia="ar-SA"/>
                            </w:rPr>
                            <w:t>24.4</w:t>
                          </w:r>
                        </w:sdtContent>
                      </w:sdt>
                      <w:r>
                        <w:rPr>
                          <w:szCs w:val="24"/>
                          <w:lang w:eastAsia="ar-SA"/>
                        </w:rPr>
                        <w:t xml:space="preserve">. Asmens tobulėjimas ir visuomenė:   </w:t>
                      </w:r>
                    </w:p>
                    <w:sdt>
                      <w:sdtPr>
                        <w:alias w:val="10 pr. 24.4.1 pp."/>
                        <w:tag w:val="part_6ed924bab12a47aa9a595fb1829a3efc"/>
                        <w:lock w:val="sdtLocked"/>
                        <w:richText/>
                      </w:sdtPr>
                      <w:sdtContent>
                        <w:p>
                          <w:pPr>
                            <w:ind w:firstLine="720"/>
                            <w:jc w:val="both"/>
                            <w:rPr>
                              <w:szCs w:val="24"/>
                              <w:lang w:eastAsia="ar-SA"/>
                            </w:rPr>
                          </w:pPr>
                          <w:sdt>
                            <w:sdtPr>
                              <w:alias w:val="Numeris"/>
                              <w:tag w:val="nr_6ed924bab12a47aa9a595fb1829a3efc"/>
                              <w:lock w:val="sdtLocked"/>
                              <w:richText/>
                            </w:sdtPr>
                            <w:sdtContent>
                              <w:r>
                                <w:rPr>
                                  <w:bCs/>
                                  <w:szCs w:val="24"/>
                                  <w:lang w:eastAsia="ar-SA"/>
                                </w:rPr>
                                <w:t>24.4.1</w:t>
                              </w:r>
                            </w:sdtContent>
                          </w:sdt>
                          <w:r>
                            <w:rPr>
                              <w:bCs/>
                              <w:szCs w:val="24"/>
                              <w:lang w:eastAsia="ar-SA"/>
                            </w:rPr>
                            <w:t xml:space="preserve">. Aš musulmonas. </w:t>
                          </w:r>
                          <w:r>
                            <w:rPr>
                              <w:szCs w:val="24"/>
                              <w:lang w:eastAsia="ar-SA"/>
                            </w:rPr>
                            <w:t>Mokiniai aiškinasi išskirtinius musulmonų bruožus. Lygina, kuo skiriasi musulmonas nuo kitų religijų išpažinėjų, ieško skirtumų, išskiria savo musulmoniškas savybes.</w:t>
                          </w:r>
                        </w:p>
                      </w:sdtContent>
                    </w:sdt>
                    <w:sdt>
                      <w:sdtPr>
                        <w:alias w:val="10 pr. 24.4.2 pp."/>
                        <w:tag w:val="part_698782b753d94c949f5f263366f4f25e"/>
                        <w:lock w:val="sdtLocked"/>
                        <w:richText/>
                      </w:sdtPr>
                      <w:sdtContent>
                        <w:p>
                          <w:pPr>
                            <w:ind w:firstLine="720"/>
                            <w:jc w:val="both"/>
                            <w:rPr>
                              <w:bCs/>
                              <w:szCs w:val="24"/>
                              <w:lang w:eastAsia="ar-SA"/>
                            </w:rPr>
                          </w:pPr>
                          <w:sdt>
                            <w:sdtPr>
                              <w:alias w:val="Numeris"/>
                              <w:tag w:val="nr_698782b753d94c949f5f263366f4f25e"/>
                              <w:lock w:val="sdtLocked"/>
                              <w:richText/>
                            </w:sdtPr>
                            <w:sdtContent>
                              <w:r>
                                <w:rPr>
                                  <w:bCs/>
                                  <w:szCs w:val="24"/>
                                  <w:lang w:eastAsia="ar-SA"/>
                                </w:rPr>
                                <w:t>24.4.2</w:t>
                              </w:r>
                            </w:sdtContent>
                          </w:sdt>
                          <w:r>
                            <w:rPr>
                              <w:bCs/>
                              <w:szCs w:val="24"/>
                              <w:lang w:eastAsia="ar-SA"/>
                            </w:rPr>
                            <w:t xml:space="preserve">. Įvairių religinių konfesijų atstovai Lietuvoje. Susipažįsta ir, pasitelkdami pavyzdžius (maldos namai, simboliai) iš artimos aplinkos, tyrinėja kitas religijas Lietuvoje. Aiškinasi pagrindinius panašumus ir skirtumus. </w:t>
                          </w:r>
                        </w:p>
                      </w:sdtContent>
                    </w:sdt>
                  </w:sdtContent>
                </w:sdt>
                <w:sdt>
                  <w:sdtPr>
                    <w:alias w:val="10 pr. 24.5 pp."/>
                    <w:tag w:val="part_ac5a9798cf2c4236b5a62ce2537c823a"/>
                    <w:lock w:val="sdtLocked"/>
                    <w:richText/>
                  </w:sdtPr>
                  <w:sdtContent>
                    <w:p>
                      <w:pPr>
                        <w:ind w:firstLine="720"/>
                        <w:jc w:val="both"/>
                        <w:rPr>
                          <w:szCs w:val="24"/>
                          <w:lang w:eastAsia="ar-SA"/>
                        </w:rPr>
                      </w:pPr>
                      <w:sdt>
                        <w:sdtPr>
                          <w:alias w:val="Numeris"/>
                          <w:tag w:val="nr_ac5a9798cf2c4236b5a62ce2537c823a"/>
                          <w:lock w:val="sdtLocked"/>
                          <w:richText/>
                        </w:sdtPr>
                        <w:sdtContent>
                          <w:r>
                            <w:rPr>
                              <w:szCs w:val="24"/>
                              <w:lang w:eastAsia="ar-SA"/>
                            </w:rPr>
                            <w:t>24.5</w:t>
                          </w:r>
                        </w:sdtContent>
                      </w:sdt>
                      <w:r>
                        <w:rPr>
                          <w:szCs w:val="24"/>
                          <w:lang w:eastAsia="ar-SA"/>
                        </w:rPr>
                        <w:t>. Moralė arba žmogus ir pasaulis:</w:t>
                      </w:r>
                    </w:p>
                    <w:sdt>
                      <w:sdtPr>
                        <w:alias w:val="10 pr. 24.5.1 pp."/>
                        <w:tag w:val="part_45734bdab44849fa97bb8dafd399f03a"/>
                        <w:lock w:val="sdtLocked"/>
                        <w:richText/>
                      </w:sdtPr>
                      <w:sdtContent>
                        <w:p>
                          <w:pPr>
                            <w:ind w:firstLine="720"/>
                            <w:jc w:val="both"/>
                            <w:rPr>
                              <w:bCs/>
                              <w:szCs w:val="24"/>
                              <w:lang w:eastAsia="ar-SA"/>
                            </w:rPr>
                          </w:pPr>
                          <w:sdt>
                            <w:sdtPr>
                              <w:alias w:val="Numeris"/>
                              <w:tag w:val="nr_45734bdab44849fa97bb8dafd399f03a"/>
                              <w:lock w:val="sdtLocked"/>
                              <w:richText/>
                            </w:sdtPr>
                            <w:sdtContent>
                              <w:r>
                                <w:rPr>
                                  <w:szCs w:val="24"/>
                                  <w:lang w:eastAsia="ar-SA"/>
                                </w:rPr>
                                <w:t>24.5.1</w:t>
                              </w:r>
                            </w:sdtContent>
                          </w:sdt>
                          <w:r>
                            <w:rPr>
                              <w:szCs w:val="24"/>
                              <w:lang w:eastAsia="ar-SA"/>
                            </w:rPr>
                            <w:t xml:space="preserve">. Geras elgesys: </w:t>
                          </w:r>
                          <w:r>
                            <w:rPr>
                              <w:bCs/>
                              <w:szCs w:val="24"/>
                              <w:lang w:eastAsia="ar-SA"/>
                            </w:rPr>
                            <w:t>pranašo Mahometo pavyzdys. Aiškinasi, kas yra geras elgesys. Atidžiai klausosi pasakojimų apie pranašą Mahometą. Pasinaudodami pranašo Mahometo hadisais mokiniai aiškinasi „makerim al-akhlak“ ir ieško pavyzdžių iš jo gyvenimo, kuriais galėtų sekti.</w:t>
                          </w:r>
                        </w:p>
                      </w:sdtContent>
                    </w:sdt>
                  </w:sdtContent>
                </w:sdt>
              </w:sdtContent>
            </w:sdt>
            <w:sdt>
              <w:sdtPr>
                <w:alias w:val="10 pr. 25 p."/>
                <w:tag w:val="part_f339fc381664460eb7038b19a085549c"/>
                <w:lock w:val="sdtLocked"/>
                <w:richText/>
              </w:sdtPr>
              <w:sdtContent>
                <w:p>
                  <w:pPr>
                    <w:widowControl w:val="0"/>
                    <w:ind w:firstLine="720"/>
                    <w:jc w:val="both"/>
                    <w:rPr>
                      <w:szCs w:val="24"/>
                      <w:lang w:eastAsia="ar-SA"/>
                    </w:rPr>
                  </w:pPr>
                  <w:sdt>
                    <w:sdtPr>
                      <w:alias w:val="Numeris"/>
                      <w:tag w:val="nr_f339fc381664460eb7038b19a085549c"/>
                      <w:lock w:val="sdtLocked"/>
                      <w:richText/>
                    </w:sdtPr>
                    <w:sdtContent>
                      <w:r>
                        <w:rPr>
                          <w:szCs w:val="24"/>
                          <w:lang w:eastAsia="ar-SA"/>
                        </w:rPr>
                        <w:t>25</w:t>
                      </w:r>
                    </w:sdtContent>
                  </w:sdt>
                  <w:r>
                    <w:rPr>
                      <w:szCs w:val="24"/>
                      <w:lang w:eastAsia="ar-SA"/>
                    </w:rPr>
                    <w:t>. Mokymo(si) turinys. 2 klasė:</w:t>
                  </w:r>
                </w:p>
                <w:sdt>
                  <w:sdtPr>
                    <w:alias w:val="10 pr. 25.1 pp."/>
                    <w:tag w:val="part_8cc9f7f9f3eb4969bb54f6d331669aac"/>
                    <w:lock w:val="sdtLocked"/>
                    <w:richText/>
                  </w:sdtPr>
                  <w:sdtContent>
                    <w:p>
                      <w:pPr>
                        <w:ind w:firstLine="720"/>
                        <w:jc w:val="both"/>
                        <w:rPr>
                          <w:szCs w:val="24"/>
                          <w:lang w:eastAsia="ar-SA"/>
                        </w:rPr>
                      </w:pPr>
                      <w:sdt>
                        <w:sdtPr>
                          <w:alias w:val="Numeris"/>
                          <w:tag w:val="nr_8cc9f7f9f3eb4969bb54f6d331669aac"/>
                          <w:lock w:val="sdtLocked"/>
                          <w:richText/>
                        </w:sdtPr>
                        <w:sdtContent>
                          <w:r>
                            <w:rPr>
                              <w:szCs w:val="24"/>
                              <w:lang w:eastAsia="ar-SA"/>
                            </w:rPr>
                            <w:t>25.1</w:t>
                          </w:r>
                        </w:sdtContent>
                      </w:sdt>
                      <w:r>
                        <w:rPr>
                          <w:szCs w:val="24"/>
                          <w:lang w:eastAsia="ar-SA"/>
                        </w:rPr>
                        <w:t>. Šventraščio pažinimas:</w:t>
                      </w:r>
                    </w:p>
                    <w:sdt>
                      <w:sdtPr>
                        <w:alias w:val="10 pr. 25.1.1 pp."/>
                        <w:tag w:val="part_126be7bfff854db6a7dd2c5ac999511e"/>
                        <w:lock w:val="sdtLocked"/>
                        <w:richText/>
                      </w:sdtPr>
                      <w:sdtContent>
                        <w:p>
                          <w:pPr>
                            <w:ind w:firstLine="720"/>
                            <w:jc w:val="both"/>
                            <w:rPr>
                              <w:szCs w:val="24"/>
                              <w:lang w:eastAsia="ar-SA"/>
                            </w:rPr>
                          </w:pPr>
                          <w:sdt>
                            <w:sdtPr>
                              <w:alias w:val="Numeris"/>
                              <w:tag w:val="nr_126be7bfff854db6a7dd2c5ac999511e"/>
                              <w:lock w:val="sdtLocked"/>
                              <w:richText/>
                            </w:sdtPr>
                            <w:sdtContent>
                              <w:r>
                                <w:rPr>
                                  <w:szCs w:val="24"/>
                                  <w:lang w:eastAsia="ar-SA"/>
                                </w:rPr>
                                <w:t>25.1.1</w:t>
                              </w:r>
                            </w:sdtContent>
                          </w:sdt>
                          <w:r>
                            <w:rPr>
                              <w:szCs w:val="24"/>
                              <w:lang w:eastAsia="ar-SA"/>
                            </w:rPr>
                            <w:t xml:space="preserve">. Šv. Koranas. Dievo kreipimasis. </w:t>
                          </w:r>
                          <w:r>
                            <w:rPr>
                              <w:color w:val="000000"/>
                              <w:szCs w:val="24"/>
                              <w:lang w:eastAsia="ar-SA"/>
                            </w:rPr>
                            <w:t xml:space="preserve">Tęsdami Šv. Korano pažinimą mokiniai suvokia, jog Dievas per Savo Šventraštį kreipiasi į kiekvieną žmogų asmeniškai. Mokiniai lygina Šv. Korano istorijas su  panašiomis biblinėmis istorijomis, aiškinasi, kodėl  Šv. Koranas yra labai svarbi knyga kiekvienam tikinčiam žmogui. Mokiniai mokosi Dievo Žodį skaityti ne tik mečetėje. </w:t>
                          </w:r>
                        </w:p>
                      </w:sdtContent>
                    </w:sdt>
                    <w:sdt>
                      <w:sdtPr>
                        <w:alias w:val="10 pr. 25.1.2 pp."/>
                        <w:tag w:val="part_e314b1a2ab17444dbb825042bbcf006c"/>
                        <w:lock w:val="sdtLocked"/>
                        <w:richText/>
                      </w:sdtPr>
                      <w:sdtContent>
                        <w:p>
                          <w:pPr>
                            <w:ind w:firstLine="720"/>
                            <w:jc w:val="both"/>
                            <w:rPr>
                              <w:bCs/>
                              <w:szCs w:val="24"/>
                              <w:lang w:eastAsia="ar-SA"/>
                            </w:rPr>
                          </w:pPr>
                          <w:sdt>
                            <w:sdtPr>
                              <w:alias w:val="Numeris"/>
                              <w:tag w:val="nr_e314b1a2ab17444dbb825042bbcf006c"/>
                              <w:lock w:val="sdtLocked"/>
                              <w:richText/>
                            </w:sdtPr>
                            <w:sdtContent>
                              <w:r>
                                <w:rPr>
                                  <w:szCs w:val="24"/>
                                  <w:lang w:eastAsia="ar-SA"/>
                                </w:rPr>
                                <w:t>25.1.2</w:t>
                              </w:r>
                            </w:sdtContent>
                          </w:sdt>
                          <w:r>
                            <w:rPr>
                              <w:szCs w:val="24"/>
                              <w:lang w:eastAsia="ar-SA"/>
                            </w:rPr>
                            <w:t xml:space="preserve">. Arabų kalbos pradmenys Šv. Korane. </w:t>
                          </w:r>
                          <w:r>
                            <w:rPr>
                              <w:bCs/>
                              <w:szCs w:val="24"/>
                              <w:lang w:eastAsia="ar-SA"/>
                            </w:rPr>
                            <w:t xml:space="preserve">Mokiniai mokosi likusias keturiolika arabų kalbos raidžių: </w:t>
                          </w:r>
                          <w:r>
                            <w:rPr>
                              <w:bCs/>
                              <w:szCs w:val="24"/>
                              <w:rtl/>
                              <w:lang w:val="en-US" w:eastAsia="ar-SA"/>
                            </w:rPr>
                            <w:t xml:space="preserve">ض ط ظ ع غ ف ق ك ل م ن ه و  </w:t>
                          </w:r>
                          <w:r>
                            <w:rPr>
                              <w:rFonts w:hint="cs"/>
                              <w:bCs/>
                              <w:szCs w:val="24"/>
                              <w:rtl/>
                              <w:lang w:val="en-US" w:eastAsia="ar-SA"/>
                            </w:rPr>
                            <w:t xml:space="preserve"> </w:t>
                          </w:r>
                          <w:r>
                            <w:rPr>
                              <w:szCs w:val="24"/>
                              <w:lang w:eastAsia="ar-SA"/>
                            </w:rPr>
                            <w:t xml:space="preserve">Lygindami lotyniško ir arabiško rašymo bei skaitymo būdą, mokosi pasirinkti teisingą rašymo ir skaitymo kryptį </w:t>
                          </w:r>
                        </w:p>
                      </w:sdtContent>
                    </w:sdt>
                  </w:sdtContent>
                </w:sdt>
                <w:sdt>
                  <w:sdtPr>
                    <w:alias w:val="10 pr. 25.2 pp."/>
                    <w:tag w:val="part_c4da18d4260249a6abdd4e1580b1eb8b"/>
                    <w:lock w:val="sdtLocked"/>
                    <w:richText/>
                  </w:sdtPr>
                  <w:sdtContent>
                    <w:p>
                      <w:pPr>
                        <w:ind w:firstLine="720"/>
                        <w:jc w:val="both"/>
                        <w:rPr>
                          <w:szCs w:val="24"/>
                          <w:lang w:eastAsia="ar-SA"/>
                        </w:rPr>
                      </w:pPr>
                      <w:sdt>
                        <w:sdtPr>
                          <w:alias w:val="Numeris"/>
                          <w:tag w:val="nr_c4da18d4260249a6abdd4e1580b1eb8b"/>
                          <w:lock w:val="sdtLocked"/>
                          <w:richText/>
                        </w:sdtPr>
                        <w:sdtContent>
                          <w:r>
                            <w:rPr>
                              <w:szCs w:val="24"/>
                              <w:lang w:eastAsia="ar-SA"/>
                            </w:rPr>
                            <w:t>25.2</w:t>
                          </w:r>
                        </w:sdtContent>
                      </w:sdt>
                      <w:r>
                        <w:rPr>
                          <w:szCs w:val="24"/>
                          <w:lang w:eastAsia="ar-SA"/>
                        </w:rPr>
                        <w:t>. Tikėjimo turinio pažinimas:</w:t>
                      </w:r>
                    </w:p>
                    <w:sdt>
                      <w:sdtPr>
                        <w:alias w:val="10 pr. 25.2.1 pp."/>
                        <w:tag w:val="part_b7b7721a3acb4d05bf3a6d5538ad9036"/>
                        <w:lock w:val="sdtLocked"/>
                        <w:richText/>
                      </w:sdtPr>
                      <w:sdtContent>
                        <w:p>
                          <w:pPr>
                            <w:ind w:firstLine="720"/>
                            <w:jc w:val="both"/>
                            <w:rPr>
                              <w:szCs w:val="24"/>
                              <w:lang w:eastAsia="ar-SA"/>
                            </w:rPr>
                          </w:pPr>
                          <w:sdt>
                            <w:sdtPr>
                              <w:alias w:val="Numeris"/>
                              <w:tag w:val="nr_b7b7721a3acb4d05bf3a6d5538ad9036"/>
                              <w:lock w:val="sdtLocked"/>
                              <w:richText/>
                            </w:sdtPr>
                            <w:sdtContent>
                              <w:r>
                                <w:rPr>
                                  <w:szCs w:val="24"/>
                                  <w:lang w:eastAsia="ar-SA"/>
                                </w:rPr>
                                <w:t>25.2.1</w:t>
                              </w:r>
                            </w:sdtContent>
                          </w:sdt>
                          <w:r>
                            <w:rPr>
                              <w:szCs w:val="24"/>
                              <w:lang w:eastAsia="ar-SA"/>
                            </w:rPr>
                            <w:t>. Dievo galybė ir kūrinija. Dievo galybės supratimas per Jo kūriniją</w:t>
                          </w:r>
                          <w:r>
                            <w:rPr>
                              <w:b/>
                              <w:szCs w:val="24"/>
                              <w:lang w:eastAsia="ar-SA"/>
                            </w:rPr>
                            <w:t xml:space="preserve">. </w:t>
                          </w:r>
                          <w:r>
                            <w:rPr>
                              <w:szCs w:val="24"/>
                              <w:lang w:eastAsia="ar-SA"/>
                            </w:rPr>
                            <w:t>Skaitydami istorijas iš Šv. Korano mokiniai aptaria pirmų žmonių sutvėrimą ir priežastis, dėl kurių jie buvo nuleisti į žemę. Tyrinėdami savo aplinką ieško pavyzdžių, parodančių Dievo galybę, mokosi ją paaiškinti įvairiomis priemonėmis.</w:t>
                          </w:r>
                        </w:p>
                      </w:sdtContent>
                    </w:sdt>
                    <w:sdt>
                      <w:sdtPr>
                        <w:alias w:val="10 pr. 25.2.2 pp."/>
                        <w:tag w:val="part_789f73b810c04776aa215d90f3a49aa4"/>
                        <w:lock w:val="sdtLocked"/>
                        <w:richText/>
                      </w:sdtPr>
                      <w:sdtContent>
                        <w:p>
                          <w:pPr>
                            <w:ind w:firstLine="720"/>
                            <w:jc w:val="both"/>
                            <w:rPr>
                              <w:szCs w:val="24"/>
                              <w:lang w:eastAsia="ar-SA"/>
                            </w:rPr>
                          </w:pPr>
                          <w:sdt>
                            <w:sdtPr>
                              <w:alias w:val="Numeris"/>
                              <w:tag w:val="nr_789f73b810c04776aa215d90f3a49aa4"/>
                              <w:lock w:val="sdtLocked"/>
                              <w:richText/>
                            </w:sdtPr>
                            <w:sdtContent>
                              <w:r>
                                <w:rPr>
                                  <w:szCs w:val="24"/>
                                  <w:lang w:eastAsia="ar-SA"/>
                                </w:rPr>
                                <w:t>25.2.2</w:t>
                              </w:r>
                            </w:sdtContent>
                          </w:sdt>
                          <w:r>
                            <w:rPr>
                              <w:szCs w:val="24"/>
                              <w:lang w:eastAsia="ar-SA"/>
                            </w:rPr>
                            <w:t xml:space="preserve">. Pranašo Mahometo misijos svarba. Įvairiais būdais mokiniai susipažįsta su  Pranašo Mahometo vaikyste ir mokosi nusakyti jo misiją. </w:t>
                          </w:r>
                        </w:p>
                      </w:sdtContent>
                    </w:sdt>
                  </w:sdtContent>
                </w:sdt>
                <w:sdt>
                  <w:sdtPr>
                    <w:alias w:val="10 pr. 25.3 pp."/>
                    <w:tag w:val="part_60f0743bb2e54b079ffbf2a08505556a"/>
                    <w:lock w:val="sdtLocked"/>
                    <w:richText/>
                  </w:sdtPr>
                  <w:sdtContent>
                    <w:p>
                      <w:pPr>
                        <w:ind w:firstLine="720"/>
                        <w:jc w:val="both"/>
                        <w:rPr>
                          <w:szCs w:val="24"/>
                          <w:lang w:eastAsia="ar-SA"/>
                        </w:rPr>
                      </w:pPr>
                      <w:sdt>
                        <w:sdtPr>
                          <w:alias w:val="Numeris"/>
                          <w:tag w:val="nr_60f0743bb2e54b079ffbf2a08505556a"/>
                          <w:lock w:val="sdtLocked"/>
                          <w:richText/>
                        </w:sdtPr>
                        <w:sdtContent>
                          <w:r>
                            <w:rPr>
                              <w:szCs w:val="24"/>
                              <w:lang w:eastAsia="ar-SA"/>
                            </w:rPr>
                            <w:t>25.3</w:t>
                          </w:r>
                        </w:sdtContent>
                      </w:sdt>
                      <w:r>
                        <w:rPr>
                          <w:szCs w:val="24"/>
                          <w:lang w:eastAsia="ar-SA"/>
                        </w:rPr>
                        <w:t xml:space="preserve">. Bendruomenė ir malda: </w:t>
                      </w:r>
                    </w:p>
                    <w:sdt>
                      <w:sdtPr>
                        <w:alias w:val="10 pr. 25.3.1 pp."/>
                        <w:tag w:val="part_89611c0de4124b85af2baea6c5ca8649"/>
                        <w:lock w:val="sdtLocked"/>
                        <w:richText/>
                      </w:sdtPr>
                      <w:sdtContent>
                        <w:p>
                          <w:pPr>
                            <w:ind w:firstLine="720"/>
                            <w:jc w:val="both"/>
                            <w:rPr>
                              <w:szCs w:val="24"/>
                              <w:lang w:eastAsia="ar-SA"/>
                            </w:rPr>
                          </w:pPr>
                          <w:sdt>
                            <w:sdtPr>
                              <w:alias w:val="Numeris"/>
                              <w:tag w:val="nr_89611c0de4124b85af2baea6c5ca8649"/>
                              <w:lock w:val="sdtLocked"/>
                              <w:richText/>
                            </w:sdtPr>
                            <w:sdtContent>
                              <w:r>
                                <w:rPr>
                                  <w:szCs w:val="24"/>
                                  <w:lang w:eastAsia="ar-SA"/>
                                </w:rPr>
                                <w:t>25.3.1</w:t>
                              </w:r>
                            </w:sdtContent>
                          </w:sdt>
                          <w:r>
                            <w:rPr>
                              <w:szCs w:val="24"/>
                              <w:lang w:eastAsia="ar-SA"/>
                            </w:rPr>
                            <w:t>. 5 islamo ramsčiai: Šahada ir Zikr. Pasitelkdami įvairias priemones įvardija Penkis islamo ramsčius. Atpasakoja Šahada ir Zikr reikšmę.</w:t>
                          </w:r>
                        </w:p>
                      </w:sdtContent>
                    </w:sdt>
                    <w:sdt>
                      <w:sdtPr>
                        <w:alias w:val="10 pr. 25.3.2 pp."/>
                        <w:tag w:val="part_2b8a3288ebd448b2a4625018715b6113"/>
                        <w:lock w:val="sdtLocked"/>
                        <w:richText/>
                      </w:sdtPr>
                      <w:sdtContent>
                        <w:p>
                          <w:pPr>
                            <w:ind w:firstLine="720"/>
                            <w:jc w:val="both"/>
                            <w:rPr>
                              <w:szCs w:val="24"/>
                              <w:lang w:eastAsia="ar-SA"/>
                            </w:rPr>
                          </w:pPr>
                          <w:sdt>
                            <w:sdtPr>
                              <w:alias w:val="Numeris"/>
                              <w:tag w:val="nr_2b8a3288ebd448b2a4625018715b6113"/>
                              <w:lock w:val="sdtLocked"/>
                              <w:richText/>
                            </w:sdtPr>
                            <w:sdtContent>
                              <w:r>
                                <w:rPr>
                                  <w:bCs/>
                                  <w:szCs w:val="24"/>
                                  <w:lang w:eastAsia="ar-SA"/>
                                </w:rPr>
                                <w:t>25.3.2</w:t>
                              </w:r>
                            </w:sdtContent>
                          </w:sdt>
                          <w:r>
                            <w:rPr>
                              <w:bCs/>
                              <w:szCs w:val="24"/>
                              <w:lang w:eastAsia="ar-SA"/>
                            </w:rPr>
                            <w:t>. Bendrosios maldos: sūros.</w:t>
                          </w:r>
                          <w:r>
                            <w:rPr>
                              <w:szCs w:val="24"/>
                              <w:lang w:eastAsia="ar-SA"/>
                            </w:rPr>
                            <w:t xml:space="preserve"> Mokiniai susipažįsta su bendromis maldomis. Aiškinasi bendrų maldų reikšmę. Mokosi maldų. Mokosi pasiruošimo maldai ritualų: gusl, abdest-vudu. Mokomsi sūrų Al-Ikhlas, Al-Falak, An-Nas iš Šv. Korano atmintinai.</w:t>
                          </w:r>
                        </w:p>
                      </w:sdtContent>
                    </w:sdt>
                  </w:sdtContent>
                </w:sdt>
                <w:sdt>
                  <w:sdtPr>
                    <w:alias w:val="10 pr. 25.4 pp."/>
                    <w:tag w:val="part_add9e50371074811837b6e0d2aafbc69"/>
                    <w:lock w:val="sdtLocked"/>
                    <w:richText/>
                  </w:sdtPr>
                  <w:sdtContent>
                    <w:p>
                      <w:pPr>
                        <w:ind w:firstLine="720"/>
                        <w:jc w:val="both"/>
                        <w:rPr>
                          <w:szCs w:val="24"/>
                          <w:lang w:eastAsia="ar-SA"/>
                        </w:rPr>
                      </w:pPr>
                      <w:sdt>
                        <w:sdtPr>
                          <w:alias w:val="Numeris"/>
                          <w:tag w:val="nr_add9e50371074811837b6e0d2aafbc69"/>
                          <w:lock w:val="sdtLocked"/>
                          <w:richText/>
                        </w:sdtPr>
                        <w:sdtContent>
                          <w:r>
                            <w:rPr>
                              <w:szCs w:val="24"/>
                              <w:lang w:eastAsia="ar-SA"/>
                            </w:rPr>
                            <w:t>25.4</w:t>
                          </w:r>
                        </w:sdtContent>
                      </w:sdt>
                      <w:r>
                        <w:rPr>
                          <w:szCs w:val="24"/>
                          <w:lang w:eastAsia="ar-SA"/>
                        </w:rPr>
                        <w:t xml:space="preserve">. Asmens tobulėjimas ir visuomenė: </w:t>
                      </w:r>
                    </w:p>
                    <w:sdt>
                      <w:sdtPr>
                        <w:alias w:val="10 pr. 25.4.1 pp."/>
                        <w:tag w:val="part_e71b9eed966448ff880dfaa032c7684a"/>
                        <w:lock w:val="sdtLocked"/>
                        <w:richText/>
                      </w:sdtPr>
                      <w:sdtContent>
                        <w:p>
                          <w:pPr>
                            <w:ind w:firstLine="720"/>
                            <w:jc w:val="both"/>
                            <w:rPr>
                              <w:szCs w:val="24"/>
                              <w:lang w:eastAsia="ar-SA"/>
                            </w:rPr>
                          </w:pPr>
                          <w:sdt>
                            <w:sdtPr>
                              <w:alias w:val="Numeris"/>
                              <w:tag w:val="nr_e71b9eed966448ff880dfaa032c7684a"/>
                              <w:lock w:val="sdtLocked"/>
                              <w:richText/>
                            </w:sdtPr>
                            <w:sdtContent>
                              <w:r>
                                <w:rPr>
                                  <w:bCs/>
                                  <w:szCs w:val="24"/>
                                  <w:lang w:eastAsia="ar-SA"/>
                                </w:rPr>
                                <w:t>25.4.1</w:t>
                              </w:r>
                            </w:sdtContent>
                          </w:sdt>
                          <w:r>
                            <w:rPr>
                              <w:bCs/>
                              <w:szCs w:val="24"/>
                              <w:lang w:eastAsia="ar-SA"/>
                            </w:rPr>
                            <w:t>. K</w:t>
                          </w:r>
                          <w:r>
                            <w:rPr>
                              <w:szCs w:val="24"/>
                              <w:lang w:eastAsia="ar-SA"/>
                            </w:rPr>
                            <w:t>ą reiškia būti musulmonu? Mokiniai aiškinasi, ką reiškia būti musulmonu Lietuvoje. Susipažįsta su islamo atsiradimo Lietuvoje istorija.</w:t>
                          </w:r>
                        </w:p>
                      </w:sdtContent>
                    </w:sdt>
                    <w:sdt>
                      <w:sdtPr>
                        <w:alias w:val="10 pr. 25.4.2 pp."/>
                        <w:tag w:val="part_3e67c457db15493d8f4810ae9815b0cd"/>
                        <w:lock w:val="sdtLocked"/>
                        <w:richText/>
                      </w:sdtPr>
                      <w:sdtContent>
                        <w:p>
                          <w:pPr>
                            <w:ind w:firstLine="720"/>
                            <w:jc w:val="both"/>
                            <w:rPr>
                              <w:bCs/>
                              <w:szCs w:val="24"/>
                              <w:lang w:eastAsia="ar-SA"/>
                            </w:rPr>
                          </w:pPr>
                          <w:sdt>
                            <w:sdtPr>
                              <w:alias w:val="Numeris"/>
                              <w:tag w:val="nr_3e67c457db15493d8f4810ae9815b0cd"/>
                              <w:lock w:val="sdtLocked"/>
                              <w:richText/>
                            </w:sdtPr>
                            <w:sdtContent>
                              <w:r>
                                <w:rPr>
                                  <w:bCs/>
                                  <w:szCs w:val="24"/>
                                  <w:lang w:eastAsia="ar-SA"/>
                                </w:rPr>
                                <w:t>25.4.2</w:t>
                              </w:r>
                            </w:sdtContent>
                          </w:sdt>
                          <w:r>
                            <w:rPr>
                              <w:bCs/>
                              <w:szCs w:val="24"/>
                              <w:lang w:eastAsia="ar-SA"/>
                            </w:rPr>
                            <w:t>. Tradicinės religijos Lietuvoje. Mokiniai susipažįsta su tradicinėmis religinėmis bendruomenėmis Lietuvoje, nagrinėja jų požymius.</w:t>
                          </w:r>
                        </w:p>
                      </w:sdtContent>
                    </w:sdt>
                  </w:sdtContent>
                </w:sdt>
                <w:sdt>
                  <w:sdtPr>
                    <w:alias w:val="10 pr. 25.5 pp."/>
                    <w:tag w:val="part_c8418ec6879543f9a2f92c45db72ae08"/>
                    <w:lock w:val="sdtLocked"/>
                    <w:richText/>
                  </w:sdtPr>
                  <w:sdtContent>
                    <w:p>
                      <w:pPr>
                        <w:ind w:firstLine="720"/>
                        <w:jc w:val="both"/>
                        <w:rPr>
                          <w:szCs w:val="24"/>
                          <w:lang w:eastAsia="ar-SA"/>
                        </w:rPr>
                      </w:pPr>
                      <w:sdt>
                        <w:sdtPr>
                          <w:alias w:val="Numeris"/>
                          <w:tag w:val="nr_c8418ec6879543f9a2f92c45db72ae08"/>
                          <w:lock w:val="sdtLocked"/>
                          <w:richText/>
                        </w:sdtPr>
                        <w:sdtContent>
                          <w:r>
                            <w:rPr>
                              <w:szCs w:val="24"/>
                              <w:lang w:eastAsia="ar-SA"/>
                            </w:rPr>
                            <w:t>25.5</w:t>
                          </w:r>
                        </w:sdtContent>
                      </w:sdt>
                      <w:r>
                        <w:rPr>
                          <w:szCs w:val="24"/>
                          <w:lang w:eastAsia="ar-SA"/>
                        </w:rPr>
                        <w:t>. Moralė arba žmogus ir pasaulis:</w:t>
                      </w:r>
                    </w:p>
                    <w:sdt>
                      <w:sdtPr>
                        <w:alias w:val="10 pr. 25.5.1 pp."/>
                        <w:tag w:val="part_2ce5f46b52d340e18fdb67bb8725764d"/>
                        <w:lock w:val="sdtLocked"/>
                        <w:richText/>
                      </w:sdtPr>
                      <w:sdtContent>
                        <w:p>
                          <w:pPr>
                            <w:ind w:firstLine="720"/>
                            <w:jc w:val="both"/>
                            <w:rPr>
                              <w:szCs w:val="24"/>
                              <w:lang w:eastAsia="ar-SA"/>
                            </w:rPr>
                          </w:pPr>
                          <w:sdt>
                            <w:sdtPr>
                              <w:alias w:val="Numeris"/>
                              <w:tag w:val="nr_2ce5f46b52d340e18fdb67bb8725764d"/>
                              <w:lock w:val="sdtLocked"/>
                              <w:richText/>
                            </w:sdtPr>
                            <w:sdtContent>
                              <w:r>
                                <w:rPr>
                                  <w:bCs/>
                                  <w:szCs w:val="24"/>
                                  <w:lang w:eastAsia="ar-SA"/>
                                </w:rPr>
                                <w:t>25.5.1</w:t>
                              </w:r>
                            </w:sdtContent>
                          </w:sdt>
                          <w:r>
                            <w:rPr>
                              <w:bCs/>
                              <w:szCs w:val="24"/>
                              <w:lang w:eastAsia="ar-SA"/>
                            </w:rPr>
                            <w:t xml:space="preserve">. Pranašas Mahometas – aukštos moralės pavyzdys.  Mokiniai kla</w:t>
                          </w:r>
                          <w:r>
                            <w:rPr>
                              <w:szCs w:val="24"/>
                              <w:lang w:eastAsia="ar-SA"/>
                            </w:rPr>
                            <w:t>usosi ajatų iš Šv. Korano, aiškinasi, kokios aukštos moralės normos juose išskiriamos. Nagrinėja pranašo Mahometo elgesį.</w:t>
                          </w:r>
                        </w:p>
                      </w:sdtContent>
                    </w:sdt>
                  </w:sdtContent>
                </w:sdt>
              </w:sdtContent>
            </w:sdt>
            <w:sdt>
              <w:sdtPr>
                <w:alias w:val="10 pr. 26 p."/>
                <w:tag w:val="part_cc2fc1ef922a45dda7c85383bd6fd69e"/>
                <w:lock w:val="sdtLocked"/>
                <w:richText/>
              </w:sdtPr>
              <w:sdtContent>
                <w:p>
                  <w:pPr>
                    <w:widowControl w:val="0"/>
                    <w:ind w:firstLine="720"/>
                    <w:jc w:val="both"/>
                    <w:rPr>
                      <w:szCs w:val="24"/>
                      <w:lang w:eastAsia="ar-SA"/>
                    </w:rPr>
                  </w:pPr>
                  <w:sdt>
                    <w:sdtPr>
                      <w:alias w:val="Numeris"/>
                      <w:tag w:val="nr_cc2fc1ef922a45dda7c85383bd6fd69e"/>
                      <w:lock w:val="sdtLocked"/>
                      <w:richText/>
                    </w:sdtPr>
                    <w:sdtContent>
                      <w:r>
                        <w:rPr>
                          <w:szCs w:val="24"/>
                          <w:lang w:eastAsia="ar-SA"/>
                        </w:rPr>
                        <w:t>26</w:t>
                      </w:r>
                    </w:sdtContent>
                  </w:sdt>
                  <w:r>
                    <w:rPr>
                      <w:szCs w:val="24"/>
                      <w:lang w:eastAsia="ar-SA"/>
                    </w:rPr>
                    <w:t>. Mokymo(si) turinys. 3 klasė:</w:t>
                  </w:r>
                </w:p>
                <w:sdt>
                  <w:sdtPr>
                    <w:alias w:val="10 pr. 26.1 pp."/>
                    <w:tag w:val="part_b90896d9e6e94199a5ca1b1d605fd6cf"/>
                    <w:lock w:val="sdtLocked"/>
                    <w:richText/>
                  </w:sdtPr>
                  <w:sdtContent>
                    <w:p>
                      <w:pPr>
                        <w:ind w:firstLine="720"/>
                        <w:jc w:val="both"/>
                        <w:rPr>
                          <w:szCs w:val="24"/>
                          <w:lang w:eastAsia="ar-SA"/>
                        </w:rPr>
                      </w:pPr>
                      <w:sdt>
                        <w:sdtPr>
                          <w:alias w:val="Numeris"/>
                          <w:tag w:val="nr_b90896d9e6e94199a5ca1b1d605fd6cf"/>
                          <w:lock w:val="sdtLocked"/>
                          <w:richText/>
                        </w:sdtPr>
                        <w:sdtContent>
                          <w:r>
                            <w:rPr>
                              <w:szCs w:val="24"/>
                              <w:lang w:eastAsia="ar-SA"/>
                            </w:rPr>
                            <w:t>26.1</w:t>
                          </w:r>
                        </w:sdtContent>
                      </w:sdt>
                      <w:r>
                        <w:rPr>
                          <w:szCs w:val="24"/>
                          <w:lang w:eastAsia="ar-SA"/>
                        </w:rPr>
                        <w:t xml:space="preserve">. Šventraščio  pažinimas:</w:t>
                      </w:r>
                    </w:p>
                    <w:sdt>
                      <w:sdtPr>
                        <w:alias w:val="10 pr. 26.1.1 pp."/>
                        <w:tag w:val="part_2532b8c8eb0c481bbda073095cd79308"/>
                        <w:lock w:val="sdtLocked"/>
                        <w:richText/>
                      </w:sdtPr>
                      <w:sdtContent>
                        <w:p>
                          <w:pPr>
                            <w:ind w:firstLine="720"/>
                            <w:jc w:val="both"/>
                            <w:rPr>
                              <w:szCs w:val="24"/>
                              <w:lang w:eastAsia="ar-SA"/>
                            </w:rPr>
                          </w:pPr>
                          <w:sdt>
                            <w:sdtPr>
                              <w:alias w:val="Numeris"/>
                              <w:tag w:val="nr_2532b8c8eb0c481bbda073095cd79308"/>
                              <w:lock w:val="sdtLocked"/>
                              <w:richText/>
                            </w:sdtPr>
                            <w:sdtContent>
                              <w:r>
                                <w:rPr>
                                  <w:szCs w:val="24"/>
                                  <w:lang w:eastAsia="ar-SA"/>
                                </w:rPr>
                                <w:t>26.1.1</w:t>
                              </w:r>
                            </w:sdtContent>
                          </w:sdt>
                          <w:r>
                            <w:rPr>
                              <w:szCs w:val="24"/>
                              <w:lang w:eastAsia="ar-SA"/>
                            </w:rPr>
                            <w:t>. Sūra Ar-Rahman. Mokiniai tyrinėja Dievo galybę pasitelkdami Šv. Korano sūras. Skaitydami sūrą Ar-Rahman mokosi paaiškinti Dievo galybę.</w:t>
                          </w:r>
                        </w:p>
                      </w:sdtContent>
                    </w:sdt>
                    <w:sdt>
                      <w:sdtPr>
                        <w:alias w:val="10 pr. 26.1.2 pp."/>
                        <w:tag w:val="part_7d5e2a6cca9c4301a539c7f7bfacc0d7"/>
                        <w:lock w:val="sdtLocked"/>
                        <w:richText/>
                      </w:sdtPr>
                      <w:sdtContent>
                        <w:p>
                          <w:pPr>
                            <w:ind w:firstLine="720"/>
                            <w:jc w:val="both"/>
                            <w:rPr>
                              <w:szCs w:val="24"/>
                              <w:lang w:eastAsia="ar-SA"/>
                            </w:rPr>
                          </w:pPr>
                          <w:sdt>
                            <w:sdtPr>
                              <w:alias w:val="Numeris"/>
                              <w:tag w:val="nr_7d5e2a6cca9c4301a539c7f7bfacc0d7"/>
                              <w:lock w:val="sdtLocked"/>
                              <w:richText/>
                            </w:sdtPr>
                            <w:sdtContent>
                              <w:r>
                                <w:rPr>
                                  <w:bCs/>
                                  <w:szCs w:val="24"/>
                                  <w:lang w:eastAsia="ar-SA"/>
                                </w:rPr>
                                <w:t>26.1.2</w:t>
                              </w:r>
                            </w:sdtContent>
                          </w:sdt>
                          <w:r>
                            <w:rPr>
                              <w:bCs/>
                              <w:szCs w:val="24"/>
                              <w:lang w:eastAsia="ar-SA"/>
                            </w:rPr>
                            <w:t xml:space="preserve">. Haraket ženklai.  Mokiniai studijuoja haraket ženklus: fatha, damma, kasra.</w:t>
                          </w:r>
                        </w:p>
                      </w:sdtContent>
                    </w:sdt>
                  </w:sdtContent>
                </w:sdt>
                <w:sdt>
                  <w:sdtPr>
                    <w:alias w:val="10 pr. 26.2 pp."/>
                    <w:tag w:val="part_2ad2630f83fa4adc94301e78e22bb173"/>
                    <w:lock w:val="sdtLocked"/>
                    <w:richText/>
                  </w:sdtPr>
                  <w:sdtContent>
                    <w:p>
                      <w:pPr>
                        <w:ind w:firstLine="720"/>
                        <w:jc w:val="both"/>
                        <w:rPr>
                          <w:szCs w:val="24"/>
                          <w:lang w:eastAsia="ar-SA"/>
                        </w:rPr>
                      </w:pPr>
                      <w:sdt>
                        <w:sdtPr>
                          <w:alias w:val="Numeris"/>
                          <w:tag w:val="nr_2ad2630f83fa4adc94301e78e22bb173"/>
                          <w:lock w:val="sdtLocked"/>
                          <w:richText/>
                        </w:sdtPr>
                        <w:sdtContent>
                          <w:r>
                            <w:rPr>
                              <w:szCs w:val="24"/>
                              <w:lang w:eastAsia="ar-SA"/>
                            </w:rPr>
                            <w:t>26.2</w:t>
                          </w:r>
                        </w:sdtContent>
                      </w:sdt>
                      <w:r>
                        <w:rPr>
                          <w:szCs w:val="24"/>
                          <w:lang w:eastAsia="ar-SA"/>
                        </w:rPr>
                        <w:t>. Tikėjimo turinio pažinimas:</w:t>
                      </w:r>
                    </w:p>
                    <w:sdt>
                      <w:sdtPr>
                        <w:alias w:val="10 pr. 26.2.1 pp."/>
                        <w:tag w:val="part_cee2001c7c2047b3ba4b82b4f368ed2f"/>
                        <w:lock w:val="sdtLocked"/>
                        <w:richText/>
                      </w:sdtPr>
                      <w:sdtContent>
                        <w:p>
                          <w:pPr>
                            <w:ind w:firstLine="720"/>
                            <w:jc w:val="both"/>
                            <w:rPr>
                              <w:szCs w:val="24"/>
                              <w:lang w:eastAsia="ar-SA"/>
                            </w:rPr>
                          </w:pPr>
                          <w:sdt>
                            <w:sdtPr>
                              <w:alias w:val="Numeris"/>
                              <w:tag w:val="nr_cee2001c7c2047b3ba4b82b4f368ed2f"/>
                              <w:lock w:val="sdtLocked"/>
                              <w:richText/>
                            </w:sdtPr>
                            <w:sdtContent>
                              <w:r>
                                <w:rPr>
                                  <w:szCs w:val="24"/>
                                  <w:lang w:eastAsia="ar-SA"/>
                                </w:rPr>
                                <w:t>26.2.1</w:t>
                              </w:r>
                            </w:sdtContent>
                          </w:sdt>
                          <w:r>
                            <w:rPr>
                              <w:szCs w:val="24"/>
                              <w:lang w:eastAsia="ar-SA"/>
                            </w:rPr>
                            <w:t xml:space="preserve">. Žmogus – Dievo kūrinys. Pasitelkdami ajatus iš Šv. Korano mokiniai  aiškinasi  žmogaus sukūrimo aplinkybes. Suvokia, jog Dievas sukūrė žmogų, suteikė gyvybę, davė gebėjimus, nustatė pareigas.</w:t>
                          </w:r>
                        </w:p>
                      </w:sdtContent>
                    </w:sdt>
                    <w:sdt>
                      <w:sdtPr>
                        <w:alias w:val="10 pr. 26.2.2 pp."/>
                        <w:tag w:val="part_05510669d8a84e4580afd1d9437790a2"/>
                        <w:lock w:val="sdtLocked"/>
                        <w:richText/>
                      </w:sdtPr>
                      <w:sdtContent>
                        <w:p>
                          <w:pPr>
                            <w:ind w:firstLine="720"/>
                            <w:jc w:val="both"/>
                            <w:rPr>
                              <w:szCs w:val="24"/>
                              <w:lang w:eastAsia="ar-SA"/>
                            </w:rPr>
                          </w:pPr>
                          <w:sdt>
                            <w:sdtPr>
                              <w:alias w:val="Numeris"/>
                              <w:tag w:val="nr_05510669d8a84e4580afd1d9437790a2"/>
                              <w:lock w:val="sdtLocked"/>
                              <w:richText/>
                            </w:sdtPr>
                            <w:sdtContent>
                              <w:r>
                                <w:rPr>
                                  <w:szCs w:val="24"/>
                                  <w:lang w:eastAsia="ar-SA"/>
                                </w:rPr>
                                <w:t>26.2.2</w:t>
                              </w:r>
                            </w:sdtContent>
                          </w:sdt>
                          <w:r>
                            <w:rPr>
                              <w:szCs w:val="24"/>
                              <w:lang w:eastAsia="ar-SA"/>
                            </w:rPr>
                            <w:t xml:space="preserve">. Pranašo Mahometo vaikystė. </w:t>
                          </w:r>
                          <w:r>
                            <w:rPr>
                              <w:bCs/>
                              <w:szCs w:val="24"/>
                              <w:lang w:eastAsia="ar-SA"/>
                            </w:rPr>
                            <w:t>Studijuodami Pranašo Mahometo vaikystės istorijas,</w:t>
                          </w:r>
                          <w:r>
                            <w:rPr>
                              <w:szCs w:val="24"/>
                              <w:lang w:eastAsia="ar-SA"/>
                            </w:rPr>
                            <w:t xml:space="preserve"> nagrinėja jo pasiruošimą savo misijai</w:t>
                          </w:r>
                          <w:r>
                            <w:rPr>
                              <w:bCs/>
                              <w:szCs w:val="24"/>
                              <w:lang w:eastAsia="ar-SA"/>
                            </w:rPr>
                            <w:t xml:space="preserve">.  </w:t>
                          </w:r>
                        </w:p>
                      </w:sdtContent>
                    </w:sdt>
                  </w:sdtContent>
                </w:sdt>
                <w:sdt>
                  <w:sdtPr>
                    <w:alias w:val="10 pr. 26.3 pp."/>
                    <w:tag w:val="part_30b93808e47e481a8c574c72dca431e2"/>
                    <w:lock w:val="sdtLocked"/>
                    <w:richText/>
                  </w:sdtPr>
                  <w:sdtContent>
                    <w:p>
                      <w:pPr>
                        <w:ind w:firstLine="720"/>
                        <w:jc w:val="both"/>
                        <w:rPr>
                          <w:bCs/>
                          <w:szCs w:val="24"/>
                          <w:lang w:eastAsia="ar-SA"/>
                        </w:rPr>
                      </w:pPr>
                      <w:sdt>
                        <w:sdtPr>
                          <w:alias w:val="Numeris"/>
                          <w:tag w:val="nr_30b93808e47e481a8c574c72dca431e2"/>
                          <w:lock w:val="sdtLocked"/>
                          <w:richText/>
                        </w:sdtPr>
                        <w:sdtContent>
                          <w:r>
                            <w:rPr>
                              <w:bCs/>
                              <w:szCs w:val="24"/>
                              <w:lang w:eastAsia="ar-SA"/>
                            </w:rPr>
                            <w:t>26.3</w:t>
                          </w:r>
                        </w:sdtContent>
                      </w:sdt>
                      <w:r>
                        <w:rPr>
                          <w:bCs/>
                          <w:szCs w:val="24"/>
                          <w:lang w:eastAsia="ar-SA"/>
                        </w:rPr>
                        <w:t xml:space="preserve">. Bendruomenė ir malda: </w:t>
                      </w:r>
                    </w:p>
                    <w:sdt>
                      <w:sdtPr>
                        <w:alias w:val="10 pr. 26.3.1 pp."/>
                        <w:tag w:val="part_1f9ec5c56b774e94a995138d29ddc030"/>
                        <w:lock w:val="sdtLocked"/>
                        <w:richText/>
                      </w:sdtPr>
                      <w:sdtContent>
                        <w:p>
                          <w:pPr>
                            <w:ind w:firstLine="720"/>
                            <w:jc w:val="both"/>
                            <w:rPr>
                              <w:szCs w:val="24"/>
                              <w:lang w:eastAsia="ar-SA"/>
                            </w:rPr>
                          </w:pPr>
                          <w:sdt>
                            <w:sdtPr>
                              <w:alias w:val="Numeris"/>
                              <w:tag w:val="nr_1f9ec5c56b774e94a995138d29ddc030"/>
                              <w:lock w:val="sdtLocked"/>
                              <w:richText/>
                            </w:sdtPr>
                            <w:sdtContent>
                              <w:r>
                                <w:rPr>
                                  <w:szCs w:val="24"/>
                                  <w:lang w:eastAsia="ar-SA"/>
                                </w:rPr>
                                <w:t>26.3.1</w:t>
                              </w:r>
                            </w:sdtContent>
                          </w:sdt>
                          <w:r>
                            <w:rPr>
                              <w:szCs w:val="24"/>
                              <w:lang w:eastAsia="ar-SA"/>
                            </w:rPr>
                            <w:t>. Kasdienių maldų svarba musulmono gyvenime. Mokosi suprasti maldos penkis kartus per dieną svarbą musulmono kasdieniame gyvenime. Toliau aiškinasi islamo ramsčių svarbą kasdieniame gyvenime.</w:t>
                          </w:r>
                        </w:p>
                      </w:sdtContent>
                    </w:sdt>
                    <w:sdt>
                      <w:sdtPr>
                        <w:alias w:val="10 pr. 26.3.2 pp."/>
                        <w:tag w:val="part_ad76c412038244c6a05e17f63b67dc01"/>
                        <w:lock w:val="sdtLocked"/>
                        <w:richText/>
                      </w:sdtPr>
                      <w:sdtContent>
                        <w:p>
                          <w:pPr>
                            <w:ind w:firstLine="720"/>
                            <w:jc w:val="both"/>
                            <w:rPr>
                              <w:szCs w:val="24"/>
                              <w:lang w:eastAsia="ar-SA"/>
                            </w:rPr>
                          </w:pPr>
                          <w:sdt>
                            <w:sdtPr>
                              <w:alias w:val="Numeris"/>
                              <w:tag w:val="nr_ad76c412038244c6a05e17f63b67dc01"/>
                              <w:lock w:val="sdtLocked"/>
                              <w:richText/>
                            </w:sdtPr>
                            <w:sdtContent>
                              <w:r>
                                <w:rPr>
                                  <w:bCs/>
                                  <w:szCs w:val="24"/>
                                  <w:lang w:eastAsia="ar-SA"/>
                                </w:rPr>
                                <w:t>26.3.2</w:t>
                              </w:r>
                            </w:sdtContent>
                          </w:sdt>
                          <w:r>
                            <w:rPr>
                              <w:bCs/>
                              <w:szCs w:val="24"/>
                              <w:lang w:eastAsia="ar-SA"/>
                            </w:rPr>
                            <w:t>. Mečetė.</w:t>
                          </w:r>
                          <w:r>
                            <w:rPr>
                              <w:szCs w:val="24"/>
                              <w:lang w:eastAsia="ar-SA"/>
                            </w:rPr>
                            <w:t xml:space="preserve"> Pagarba maldos namų šventumui. Mokiniai aiškinasi, koks svarbus mečetės vaidmuo  musulmono gyvenime, kodėl musulmonas privalo gerbti Dievo namus. Sužino mečetės, kaip  bendruomenės centro, reikšmę.</w:t>
                          </w:r>
                        </w:p>
                      </w:sdtContent>
                    </w:sdt>
                  </w:sdtContent>
                </w:sdt>
                <w:sdt>
                  <w:sdtPr>
                    <w:alias w:val="10 pr. 26.4 pp."/>
                    <w:tag w:val="part_94201d92181d4e9a84508e02a6eedea5"/>
                    <w:lock w:val="sdtLocked"/>
                    <w:richText/>
                  </w:sdtPr>
                  <w:sdtContent>
                    <w:p>
                      <w:pPr>
                        <w:ind w:firstLine="720"/>
                        <w:jc w:val="both"/>
                        <w:rPr>
                          <w:szCs w:val="24"/>
                          <w:lang w:eastAsia="ar-SA"/>
                        </w:rPr>
                      </w:pPr>
                      <w:sdt>
                        <w:sdtPr>
                          <w:alias w:val="Numeris"/>
                          <w:tag w:val="nr_94201d92181d4e9a84508e02a6eedea5"/>
                          <w:lock w:val="sdtLocked"/>
                          <w:richText/>
                        </w:sdtPr>
                        <w:sdtContent>
                          <w:r>
                            <w:rPr>
                              <w:szCs w:val="24"/>
                              <w:lang w:eastAsia="ar-SA"/>
                            </w:rPr>
                            <w:t>26.4</w:t>
                          </w:r>
                        </w:sdtContent>
                      </w:sdt>
                      <w:r>
                        <w:rPr>
                          <w:szCs w:val="24"/>
                          <w:lang w:eastAsia="ar-SA"/>
                        </w:rPr>
                        <w:t xml:space="preserve">. Asmens tobulėjimas ir visuomenė:   </w:t>
                      </w:r>
                    </w:p>
                    <w:sdt>
                      <w:sdtPr>
                        <w:alias w:val="10 pr. 26.4.1 pp."/>
                        <w:tag w:val="part_91578a612c844f68a3713ddeab15209c"/>
                        <w:lock w:val="sdtLocked"/>
                        <w:richText/>
                      </w:sdtPr>
                      <w:sdtContent>
                        <w:p>
                          <w:pPr>
                            <w:ind w:firstLine="720"/>
                            <w:jc w:val="both"/>
                            <w:rPr>
                              <w:szCs w:val="24"/>
                              <w:lang w:eastAsia="ar-SA"/>
                            </w:rPr>
                          </w:pPr>
                          <w:sdt>
                            <w:sdtPr>
                              <w:alias w:val="Numeris"/>
                              <w:tag w:val="nr_91578a612c844f68a3713ddeab15209c"/>
                              <w:lock w:val="sdtLocked"/>
                              <w:richText/>
                            </w:sdtPr>
                            <w:sdtContent>
                              <w:r>
                                <w:rPr>
                                  <w:szCs w:val="24"/>
                                  <w:lang w:eastAsia="ar-SA"/>
                                </w:rPr>
                                <w:t>26.4.1</w:t>
                              </w:r>
                            </w:sdtContent>
                          </w:sdt>
                          <w:r>
                            <w:rPr>
                              <w:szCs w:val="24"/>
                              <w:lang w:eastAsia="ar-SA"/>
                            </w:rPr>
                            <w:t>. Vaidmuo šeimoje. Pasiremdami pavyzdžiais apie šeimos svarbą iš Šv. Korano ajatų ir Pranašo Sunos aiškinasi ir nusako savo vaidmenį šeimoje.</w:t>
                          </w:r>
                        </w:p>
                      </w:sdtContent>
                    </w:sdt>
                    <w:sdt>
                      <w:sdtPr>
                        <w:alias w:val="10 pr. 26.4.2 pp."/>
                        <w:tag w:val="part_d649bab58d614e3aad9269ed0a2a10fd"/>
                        <w:lock w:val="sdtLocked"/>
                        <w:richText/>
                      </w:sdtPr>
                      <w:sdtContent>
                        <w:p>
                          <w:pPr>
                            <w:ind w:firstLine="720"/>
                            <w:jc w:val="both"/>
                            <w:rPr>
                              <w:szCs w:val="24"/>
                              <w:lang w:eastAsia="ar-SA"/>
                            </w:rPr>
                          </w:pPr>
                          <w:sdt>
                            <w:sdtPr>
                              <w:alias w:val="Numeris"/>
                              <w:tag w:val="nr_d649bab58d614e3aad9269ed0a2a10fd"/>
                              <w:lock w:val="sdtLocked"/>
                              <w:richText/>
                            </w:sdtPr>
                            <w:sdtContent>
                              <w:r>
                                <w:rPr>
                                  <w:szCs w:val="24"/>
                                  <w:lang w:eastAsia="ar-SA"/>
                                </w:rPr>
                                <w:t>26.4.2</w:t>
                              </w:r>
                            </w:sdtContent>
                          </w:sdt>
                          <w:r>
                            <w:rPr>
                              <w:szCs w:val="24"/>
                              <w:lang w:eastAsia="ar-SA"/>
                            </w:rPr>
                            <w:t>. Studijuoja Šv. Korano ajatus apie pagarbą tėvams.</w:t>
                          </w:r>
                        </w:p>
                      </w:sdtContent>
                    </w:sdt>
                    <w:sdt>
                      <w:sdtPr>
                        <w:alias w:val="10 pr. 26.4.3 pp."/>
                        <w:tag w:val="part_1ad07bd17aec4550af7c70faad361813"/>
                        <w:lock w:val="sdtLocked"/>
                        <w:richText/>
                      </w:sdtPr>
                      <w:sdtContent>
                        <w:p>
                          <w:pPr>
                            <w:ind w:firstLine="720"/>
                            <w:jc w:val="both"/>
                            <w:rPr>
                              <w:bCs/>
                              <w:szCs w:val="24"/>
                              <w:lang w:eastAsia="ar-SA"/>
                            </w:rPr>
                          </w:pPr>
                          <w:sdt>
                            <w:sdtPr>
                              <w:alias w:val="Numeris"/>
                              <w:tag w:val="nr_1ad07bd17aec4550af7c70faad361813"/>
                              <w:lock w:val="sdtLocked"/>
                              <w:richText/>
                            </w:sdtPr>
                            <w:sdtContent>
                              <w:r>
                                <w:rPr>
                                  <w:bCs/>
                                  <w:szCs w:val="24"/>
                                  <w:lang w:eastAsia="ar-SA"/>
                                </w:rPr>
                                <w:t>26.4.3</w:t>
                              </w:r>
                            </w:sdtContent>
                          </w:sdt>
                          <w:r>
                            <w:rPr>
                              <w:bCs/>
                              <w:szCs w:val="24"/>
                              <w:lang w:eastAsia="ar-SA"/>
                            </w:rPr>
                            <w:t>. Monoteistinės religijos.</w:t>
                          </w:r>
                          <w:r>
                            <w:rPr>
                              <w:szCs w:val="24"/>
                              <w:lang w:eastAsia="ar-SA"/>
                            </w:rPr>
                            <w:t xml:space="preserve"> Mokiniai mokosi atpažinti</w:t>
                          </w:r>
                          <w:r>
                            <w:rPr>
                              <w:bCs/>
                              <w:szCs w:val="24"/>
                              <w:lang w:eastAsia="ar-SA"/>
                            </w:rPr>
                            <w:t xml:space="preserve"> esminius kitų monoteistinių religijų (judaizmo, krikščionybės) bruožus ir išskirti savo religijos ypatybes.</w:t>
                          </w:r>
                        </w:p>
                      </w:sdtContent>
                    </w:sdt>
                    <w:sdt>
                      <w:sdtPr>
                        <w:alias w:val="10 pr. 26.4.4 pp."/>
                        <w:tag w:val="part_edf4088ec782409eb3531b79afcde7da"/>
                        <w:lock w:val="sdtLocked"/>
                        <w:richText/>
                      </w:sdtPr>
                      <w:sdtContent>
                        <w:p>
                          <w:pPr>
                            <w:ind w:firstLine="720"/>
                            <w:jc w:val="both"/>
                            <w:rPr>
                              <w:bCs/>
                              <w:szCs w:val="24"/>
                              <w:lang w:eastAsia="ar-SA"/>
                            </w:rPr>
                          </w:pPr>
                          <w:sdt>
                            <w:sdtPr>
                              <w:alias w:val="Numeris"/>
                              <w:tag w:val="nr_edf4088ec782409eb3531b79afcde7da"/>
                              <w:lock w:val="sdtLocked"/>
                              <w:richText/>
                            </w:sdtPr>
                            <w:sdtContent>
                              <w:r>
                                <w:rPr>
                                  <w:bCs/>
                                  <w:szCs w:val="24"/>
                                  <w:lang w:eastAsia="ar-SA"/>
                                </w:rPr>
                                <w:t>26.4.4</w:t>
                              </w:r>
                            </w:sdtContent>
                          </w:sdt>
                          <w:r>
                            <w:rPr>
                              <w:bCs/>
                              <w:szCs w:val="24"/>
                              <w:lang w:eastAsia="ar-SA"/>
                            </w:rPr>
                            <w:t>. Susipažįsta su Šv. Korano ajatais apie kitus šventraščius.</w:t>
                          </w:r>
                        </w:p>
                      </w:sdtContent>
                    </w:sdt>
                  </w:sdtContent>
                </w:sdt>
                <w:sdt>
                  <w:sdtPr>
                    <w:alias w:val="10 pr. 26.5 pp."/>
                    <w:tag w:val="part_5c5f60538acf4a3c93b42af07310b3a2"/>
                    <w:lock w:val="sdtLocked"/>
                    <w:richText/>
                  </w:sdtPr>
                  <w:sdtContent>
                    <w:p>
                      <w:pPr>
                        <w:ind w:firstLine="720"/>
                        <w:jc w:val="both"/>
                        <w:rPr>
                          <w:szCs w:val="24"/>
                          <w:lang w:eastAsia="ar-SA"/>
                        </w:rPr>
                      </w:pPr>
                      <w:sdt>
                        <w:sdtPr>
                          <w:alias w:val="Numeris"/>
                          <w:tag w:val="nr_5c5f60538acf4a3c93b42af07310b3a2"/>
                          <w:lock w:val="sdtLocked"/>
                          <w:richText/>
                        </w:sdtPr>
                        <w:sdtContent>
                          <w:r>
                            <w:rPr>
                              <w:szCs w:val="24"/>
                              <w:lang w:eastAsia="ar-SA"/>
                            </w:rPr>
                            <w:t>26.5</w:t>
                          </w:r>
                        </w:sdtContent>
                      </w:sdt>
                      <w:r>
                        <w:rPr>
                          <w:szCs w:val="24"/>
                          <w:lang w:eastAsia="ar-SA"/>
                        </w:rPr>
                        <w:t>. Moralė arba žmogus ir pasaulis:</w:t>
                      </w:r>
                    </w:p>
                    <w:sdt>
                      <w:sdtPr>
                        <w:alias w:val="10 pr. 26.5.1 pp."/>
                        <w:tag w:val="part_369e1d368b934274b0dc8fdb8260e8d8"/>
                        <w:lock w:val="sdtLocked"/>
                        <w:richText/>
                      </w:sdtPr>
                      <w:sdtContent>
                        <w:p>
                          <w:pPr>
                            <w:ind w:firstLine="720"/>
                            <w:jc w:val="both"/>
                            <w:rPr>
                              <w:bCs/>
                              <w:szCs w:val="24"/>
                              <w:lang w:eastAsia="ar-SA"/>
                            </w:rPr>
                          </w:pPr>
                          <w:sdt>
                            <w:sdtPr>
                              <w:alias w:val="Numeris"/>
                              <w:tag w:val="nr_369e1d368b934274b0dc8fdb8260e8d8"/>
                              <w:lock w:val="sdtLocked"/>
                              <w:richText/>
                            </w:sdtPr>
                            <w:sdtContent>
                              <w:r>
                                <w:rPr>
                                  <w:szCs w:val="24"/>
                                  <w:lang w:eastAsia="ar-SA"/>
                                </w:rPr>
                                <w:t>26.5.1</w:t>
                              </w:r>
                            </w:sdtContent>
                          </w:sdt>
                          <w:r>
                            <w:rPr>
                              <w:szCs w:val="24"/>
                              <w:lang w:eastAsia="ar-SA"/>
                            </w:rPr>
                            <w:t>. Šv. Koranas ir Pranašo Suna: ajatai. Mokiniai mokosi pagarbos</w:t>
                          </w:r>
                          <w:r>
                            <w:rPr>
                              <w:bCs/>
                              <w:szCs w:val="24"/>
                              <w:lang w:eastAsia="ar-SA"/>
                            </w:rPr>
                            <w:t xml:space="preserve"> Šv. Koranui ir Pranašo Sunai kaip pagrindiniams šaltiniams, iš kurių musulmonas semiasi teisingo vedimo gyvenime. Mokosi ajatų iš Šv. Korano, kurie pasakoja apie aukštas moralės normas Dievo pranašų istorijose.</w:t>
                          </w:r>
                        </w:p>
                      </w:sdtContent>
                    </w:sdt>
                  </w:sdtContent>
                </w:sdt>
              </w:sdtContent>
            </w:sdt>
            <w:sdt>
              <w:sdtPr>
                <w:alias w:val="10 pr. 27 p."/>
                <w:tag w:val="part_a3b56c4fb0f948279ac5b16db4e9e9aa"/>
                <w:lock w:val="sdtLocked"/>
                <w:richText/>
              </w:sdtPr>
              <w:sdtContent>
                <w:p>
                  <w:pPr>
                    <w:widowControl w:val="0"/>
                    <w:ind w:firstLine="720"/>
                    <w:jc w:val="both"/>
                    <w:rPr>
                      <w:szCs w:val="24"/>
                      <w:lang w:eastAsia="ar-SA"/>
                    </w:rPr>
                  </w:pPr>
                  <w:sdt>
                    <w:sdtPr>
                      <w:alias w:val="Numeris"/>
                      <w:tag w:val="nr_a3b56c4fb0f948279ac5b16db4e9e9aa"/>
                      <w:lock w:val="sdtLocked"/>
                      <w:richText/>
                    </w:sdtPr>
                    <w:sdtContent>
                      <w:r>
                        <w:rPr>
                          <w:szCs w:val="24"/>
                          <w:lang w:eastAsia="ar-SA"/>
                        </w:rPr>
                        <w:t>27</w:t>
                      </w:r>
                    </w:sdtContent>
                  </w:sdt>
                  <w:r>
                    <w:rPr>
                      <w:szCs w:val="24"/>
                      <w:lang w:eastAsia="ar-SA"/>
                    </w:rPr>
                    <w:t>. Mokymo(si) turinys. 4 klasė:</w:t>
                  </w:r>
                </w:p>
                <w:sdt>
                  <w:sdtPr>
                    <w:alias w:val="10 pr. 27.1 pp."/>
                    <w:tag w:val="part_75de9be76fe2466798548f5f9372e349"/>
                    <w:lock w:val="sdtLocked"/>
                    <w:richText/>
                  </w:sdtPr>
                  <w:sdtContent>
                    <w:p>
                      <w:pPr>
                        <w:ind w:firstLine="720"/>
                        <w:jc w:val="both"/>
                        <w:rPr>
                          <w:szCs w:val="24"/>
                          <w:lang w:eastAsia="ar-SA"/>
                        </w:rPr>
                      </w:pPr>
                      <w:sdt>
                        <w:sdtPr>
                          <w:alias w:val="Numeris"/>
                          <w:tag w:val="nr_75de9be76fe2466798548f5f9372e349"/>
                          <w:lock w:val="sdtLocked"/>
                          <w:richText/>
                        </w:sdtPr>
                        <w:sdtContent>
                          <w:r>
                            <w:rPr>
                              <w:szCs w:val="24"/>
                              <w:lang w:eastAsia="ar-SA"/>
                            </w:rPr>
                            <w:t>27.1</w:t>
                          </w:r>
                        </w:sdtContent>
                      </w:sdt>
                      <w:r>
                        <w:rPr>
                          <w:szCs w:val="24"/>
                          <w:lang w:eastAsia="ar-SA"/>
                        </w:rPr>
                        <w:t>. Šventraščio pažinimas:</w:t>
                      </w:r>
                    </w:p>
                    <w:sdt>
                      <w:sdtPr>
                        <w:alias w:val="10 pr. 27.1.1 pp."/>
                        <w:tag w:val="part_2f68df931c094d509ca0e22914322e3a"/>
                        <w:lock w:val="sdtLocked"/>
                        <w:richText/>
                      </w:sdtPr>
                      <w:sdtContent>
                        <w:p>
                          <w:pPr>
                            <w:ind w:firstLine="720"/>
                            <w:jc w:val="both"/>
                            <w:rPr>
                              <w:szCs w:val="24"/>
                              <w:lang w:eastAsia="ar-SA"/>
                            </w:rPr>
                          </w:pPr>
                          <w:sdt>
                            <w:sdtPr>
                              <w:alias w:val="Numeris"/>
                              <w:tag w:val="nr_2f68df931c094d509ca0e22914322e3a"/>
                              <w:lock w:val="sdtLocked"/>
                              <w:richText/>
                            </w:sdtPr>
                            <w:sdtContent>
                              <w:r>
                                <w:rPr>
                                  <w:szCs w:val="24"/>
                                  <w:lang w:eastAsia="ar-SA"/>
                                </w:rPr>
                                <w:t>27.1.1</w:t>
                              </w:r>
                            </w:sdtContent>
                          </w:sdt>
                          <w:r>
                            <w:rPr>
                              <w:szCs w:val="24"/>
                              <w:lang w:eastAsia="ar-SA"/>
                            </w:rPr>
                            <w:t xml:space="preserve">. Sura Al-Mulk. Mokiniai tyrinėja Dievo galybę pasitelkdami Šv. Korano suras. Skaito sūrą Al-Mulk. </w:t>
                          </w:r>
                        </w:p>
                      </w:sdtContent>
                    </w:sdt>
                    <w:sdt>
                      <w:sdtPr>
                        <w:alias w:val="10 pr. 27.1.2 pp."/>
                        <w:tag w:val="part_fee72c5ed0834a8594989cb19fd4330c"/>
                        <w:lock w:val="sdtLocked"/>
                        <w:richText/>
                      </w:sdtPr>
                      <w:sdtContent>
                        <w:p>
                          <w:pPr>
                            <w:ind w:firstLine="720"/>
                            <w:jc w:val="both"/>
                            <w:rPr>
                              <w:szCs w:val="24"/>
                              <w:lang w:eastAsia="ar-SA"/>
                            </w:rPr>
                          </w:pPr>
                          <w:sdt>
                            <w:sdtPr>
                              <w:alias w:val="Numeris"/>
                              <w:tag w:val="nr_fee72c5ed0834a8594989cb19fd4330c"/>
                              <w:lock w:val="sdtLocked"/>
                              <w:richText/>
                            </w:sdtPr>
                            <w:sdtContent>
                              <w:r>
                                <w:rPr>
                                  <w:bCs/>
                                  <w:szCs w:val="24"/>
                                  <w:lang w:eastAsia="ar-SA"/>
                                </w:rPr>
                                <w:t>27.1.2</w:t>
                              </w:r>
                            </w:sdtContent>
                          </w:sdt>
                          <w:r>
                            <w:rPr>
                              <w:bCs/>
                              <w:szCs w:val="24"/>
                              <w:lang w:eastAsia="ar-SA"/>
                            </w:rPr>
                            <w:t>. Haraket ženklai. Studijuoja haraket ženklus. Studijuoja sukūn, šadda ir tanvyn.</w:t>
                          </w:r>
                        </w:p>
                      </w:sdtContent>
                    </w:sdt>
                  </w:sdtContent>
                </w:sdt>
                <w:sdt>
                  <w:sdtPr>
                    <w:alias w:val="10 pr. 27.2 pp."/>
                    <w:tag w:val="part_7aac4b25efe74283a4e991a60a63fd1c"/>
                    <w:lock w:val="sdtLocked"/>
                    <w:richText/>
                  </w:sdtPr>
                  <w:sdtContent>
                    <w:p>
                      <w:pPr>
                        <w:ind w:firstLine="720"/>
                        <w:jc w:val="both"/>
                        <w:rPr>
                          <w:szCs w:val="24"/>
                          <w:lang w:eastAsia="ar-SA"/>
                        </w:rPr>
                      </w:pPr>
                      <w:sdt>
                        <w:sdtPr>
                          <w:alias w:val="Numeris"/>
                          <w:tag w:val="nr_7aac4b25efe74283a4e991a60a63fd1c"/>
                          <w:lock w:val="sdtLocked"/>
                          <w:richText/>
                        </w:sdtPr>
                        <w:sdtContent>
                          <w:r>
                            <w:rPr>
                              <w:szCs w:val="24"/>
                              <w:lang w:eastAsia="ar-SA"/>
                            </w:rPr>
                            <w:t>27.2</w:t>
                          </w:r>
                        </w:sdtContent>
                      </w:sdt>
                      <w:r>
                        <w:rPr>
                          <w:szCs w:val="24"/>
                          <w:lang w:eastAsia="ar-SA"/>
                        </w:rPr>
                        <w:t>. Tikėjimo turinio pažinimas:</w:t>
                      </w:r>
                    </w:p>
                    <w:sdt>
                      <w:sdtPr>
                        <w:alias w:val="10 pr. 27.2.1 pp."/>
                        <w:tag w:val="part_8f463c34f03f474c8a099e527235336c"/>
                        <w:lock w:val="sdtLocked"/>
                        <w:richText/>
                      </w:sdtPr>
                      <w:sdtContent>
                        <w:p>
                          <w:pPr>
                            <w:ind w:firstLine="720"/>
                            <w:jc w:val="both"/>
                            <w:rPr>
                              <w:szCs w:val="24"/>
                              <w:lang w:eastAsia="ar-SA"/>
                            </w:rPr>
                          </w:pPr>
                          <w:sdt>
                            <w:sdtPr>
                              <w:alias w:val="Numeris"/>
                              <w:tag w:val="nr_8f463c34f03f474c8a099e527235336c"/>
                              <w:lock w:val="sdtLocked"/>
                              <w:richText/>
                            </w:sdtPr>
                            <w:sdtContent>
                              <w:r>
                                <w:rPr>
                                  <w:szCs w:val="24"/>
                                  <w:lang w:eastAsia="ar-SA"/>
                                </w:rPr>
                                <w:t>27.2.1</w:t>
                              </w:r>
                            </w:sdtContent>
                          </w:sdt>
                          <w:r>
                            <w:rPr>
                              <w:szCs w:val="24"/>
                              <w:lang w:eastAsia="ar-SA"/>
                            </w:rPr>
                            <w:t>. Asmens pareigos. Remdamiesi ajatais iš Šv. Korano mokosi apie suteiktas žmogui pareigas, aiškinasi, kad Dievas ne tik sukūrė žmogų, suteikė gyvybę, davė gebėjimus, bet ir nustatė pareigas.</w:t>
                          </w:r>
                        </w:p>
                      </w:sdtContent>
                    </w:sdt>
                    <w:sdt>
                      <w:sdtPr>
                        <w:alias w:val="10 pr. 27.2.2 pp."/>
                        <w:tag w:val="part_cafdf1bfdf5643b28ddef0e60642b264"/>
                        <w:lock w:val="sdtLocked"/>
                        <w:richText/>
                      </w:sdtPr>
                      <w:sdtContent>
                        <w:p>
                          <w:pPr>
                            <w:ind w:firstLine="720"/>
                            <w:jc w:val="both"/>
                            <w:rPr>
                              <w:bCs/>
                              <w:szCs w:val="24"/>
                              <w:lang w:eastAsia="ar-SA"/>
                            </w:rPr>
                          </w:pPr>
                          <w:sdt>
                            <w:sdtPr>
                              <w:alias w:val="Numeris"/>
                              <w:tag w:val="nr_cafdf1bfdf5643b28ddef0e60642b264"/>
                              <w:lock w:val="sdtLocked"/>
                              <w:richText/>
                            </w:sdtPr>
                            <w:sdtContent>
                              <w:r>
                                <w:rPr>
                                  <w:szCs w:val="24"/>
                                  <w:lang w:eastAsia="ar-SA"/>
                                </w:rPr>
                                <w:t>27.2.2</w:t>
                              </w:r>
                            </w:sdtContent>
                          </w:sdt>
                          <w:r>
                            <w:rPr>
                              <w:szCs w:val="24"/>
                              <w:lang w:eastAsia="ar-SA"/>
                            </w:rPr>
                            <w:t xml:space="preserve"> Pranašo Mahometo giminė. </w:t>
                          </w:r>
                          <w:r>
                            <w:rPr>
                              <w:bCs/>
                              <w:szCs w:val="24"/>
                              <w:lang w:eastAsia="ar-SA"/>
                            </w:rPr>
                            <w:t>Mokiniai nagrinėdami pranašo Mahometo giminės medį, giminystės ryšį su kitais pranašais, toliau gilina suvokimą apie</w:t>
                          </w:r>
                          <w:r>
                            <w:rPr>
                              <w:szCs w:val="24"/>
                              <w:lang w:eastAsia="ar-SA"/>
                            </w:rPr>
                            <w:t xml:space="preserve"> pranašo Mahometo paruošimą jo misijai.</w:t>
                          </w:r>
                        </w:p>
                      </w:sdtContent>
                    </w:sdt>
                  </w:sdtContent>
                </w:sdt>
                <w:sdt>
                  <w:sdtPr>
                    <w:alias w:val="10 pr. 27.3 pp."/>
                    <w:tag w:val="part_2e5c49a2201b45669820abf078bbfc8d"/>
                    <w:lock w:val="sdtLocked"/>
                    <w:richText/>
                  </w:sdtPr>
                  <w:sdtContent>
                    <w:p>
                      <w:pPr>
                        <w:ind w:firstLine="720"/>
                        <w:jc w:val="both"/>
                        <w:rPr>
                          <w:szCs w:val="24"/>
                          <w:lang w:eastAsia="ar-SA"/>
                        </w:rPr>
                      </w:pPr>
                      <w:sdt>
                        <w:sdtPr>
                          <w:alias w:val="Numeris"/>
                          <w:tag w:val="nr_2e5c49a2201b45669820abf078bbfc8d"/>
                          <w:lock w:val="sdtLocked"/>
                          <w:richText/>
                        </w:sdtPr>
                        <w:sdtContent>
                          <w:r>
                            <w:rPr>
                              <w:szCs w:val="24"/>
                              <w:lang w:eastAsia="ar-SA"/>
                            </w:rPr>
                            <w:t>27.3</w:t>
                          </w:r>
                        </w:sdtContent>
                      </w:sdt>
                      <w:r>
                        <w:rPr>
                          <w:szCs w:val="24"/>
                          <w:lang w:eastAsia="ar-SA"/>
                        </w:rPr>
                        <w:t xml:space="preserve">. Bendruomenė ir malda: </w:t>
                      </w:r>
                    </w:p>
                    <w:sdt>
                      <w:sdtPr>
                        <w:alias w:val="10 pr. 27.3.1 pp."/>
                        <w:tag w:val="part_4e3f57367276442f87e48b9f0d62b9dd"/>
                        <w:lock w:val="sdtLocked"/>
                        <w:richText/>
                      </w:sdtPr>
                      <w:sdtContent>
                        <w:p>
                          <w:pPr>
                            <w:ind w:firstLine="720"/>
                            <w:jc w:val="both"/>
                            <w:rPr>
                              <w:szCs w:val="24"/>
                              <w:lang w:eastAsia="ar-SA"/>
                            </w:rPr>
                          </w:pPr>
                          <w:sdt>
                            <w:sdtPr>
                              <w:alias w:val="Numeris"/>
                              <w:tag w:val="nr_4e3f57367276442f87e48b9f0d62b9dd"/>
                              <w:lock w:val="sdtLocked"/>
                              <w:richText/>
                            </w:sdtPr>
                            <w:sdtContent>
                              <w:r>
                                <w:rPr>
                                  <w:szCs w:val="24"/>
                                  <w:lang w:eastAsia="ar-SA"/>
                                </w:rPr>
                                <w:t>27.3.1</w:t>
                              </w:r>
                            </w:sdtContent>
                          </w:sdt>
                          <w:r>
                            <w:rPr>
                              <w:szCs w:val="24"/>
                              <w:lang w:eastAsia="ar-SA"/>
                            </w:rPr>
                            <w:t>. Nafl maldos. Mokiniai sužino kasdienių maldų, islamo ramsčių svarbą musulmono kasdieniame gyvenime. Mokosi apie nafl maldos rūšis ir jų reikšmę.</w:t>
                          </w:r>
                        </w:p>
                      </w:sdtContent>
                    </w:sdt>
                    <w:sdt>
                      <w:sdtPr>
                        <w:alias w:val="10 pr. 27.3.2 pp."/>
                        <w:tag w:val="part_58e660dfd9f34b15a4e88b56dc12e432"/>
                        <w:lock w:val="sdtLocked"/>
                        <w:richText/>
                      </w:sdtPr>
                      <w:sdtContent>
                        <w:p>
                          <w:pPr>
                            <w:ind w:firstLine="720"/>
                            <w:jc w:val="both"/>
                            <w:rPr>
                              <w:szCs w:val="24"/>
                              <w:lang w:eastAsia="ar-SA"/>
                            </w:rPr>
                          </w:pPr>
                          <w:sdt>
                            <w:sdtPr>
                              <w:alias w:val="Numeris"/>
                              <w:tag w:val="nr_58e660dfd9f34b15a4e88b56dc12e432"/>
                              <w:lock w:val="sdtLocked"/>
                              <w:richText/>
                            </w:sdtPr>
                            <w:sdtContent>
                              <w:r>
                                <w:rPr>
                                  <w:szCs w:val="24"/>
                                  <w:lang w:eastAsia="ar-SA"/>
                                </w:rPr>
                                <w:t>27.3.2</w:t>
                              </w:r>
                            </w:sdtContent>
                          </w:sdt>
                          <w:r>
                            <w:rPr>
                              <w:szCs w:val="24"/>
                              <w:lang w:eastAsia="ar-SA"/>
                            </w:rPr>
                            <w:t xml:space="preserve">. Maldos namų šventumas. Supranta maldos namų šventumą: kokį svarbų vaidmenį turi mečetė  musulmono gyvenime? Aiškinasi, kodėl tokios svarbios bendruomeninės maldos ir Džuma malda.</w:t>
                          </w:r>
                        </w:p>
                      </w:sdtContent>
                    </w:sdt>
                  </w:sdtContent>
                </w:sdt>
                <w:sdt>
                  <w:sdtPr>
                    <w:alias w:val="10 pr. 27.4 pp."/>
                    <w:tag w:val="part_6866364353954120b11fa356ef8b95ab"/>
                    <w:lock w:val="sdtLocked"/>
                    <w:richText/>
                  </w:sdtPr>
                  <w:sdtContent>
                    <w:p>
                      <w:pPr>
                        <w:ind w:firstLine="720"/>
                        <w:jc w:val="both"/>
                        <w:rPr>
                          <w:szCs w:val="24"/>
                          <w:lang w:eastAsia="ar-SA"/>
                        </w:rPr>
                      </w:pPr>
                      <w:sdt>
                        <w:sdtPr>
                          <w:alias w:val="Numeris"/>
                          <w:tag w:val="nr_6866364353954120b11fa356ef8b95ab"/>
                          <w:lock w:val="sdtLocked"/>
                          <w:richText/>
                        </w:sdtPr>
                        <w:sdtContent>
                          <w:r>
                            <w:rPr>
                              <w:szCs w:val="24"/>
                              <w:lang w:eastAsia="ar-SA"/>
                            </w:rPr>
                            <w:t>27.4</w:t>
                          </w:r>
                        </w:sdtContent>
                      </w:sdt>
                      <w:r>
                        <w:rPr>
                          <w:szCs w:val="24"/>
                          <w:lang w:eastAsia="ar-SA"/>
                        </w:rPr>
                        <w:t xml:space="preserve">. Asmens tobulėjimas ir visuomenė:   </w:t>
                      </w:r>
                    </w:p>
                    <w:sdt>
                      <w:sdtPr>
                        <w:alias w:val="10 pr. 27.4.1 pp."/>
                        <w:tag w:val="part_851e1f1d94c9474a98b502c8a59e3096"/>
                        <w:lock w:val="sdtLocked"/>
                        <w:richText/>
                      </w:sdtPr>
                      <w:sdtContent>
                        <w:p>
                          <w:pPr>
                            <w:ind w:firstLine="720"/>
                            <w:jc w:val="both"/>
                            <w:rPr>
                              <w:szCs w:val="24"/>
                              <w:lang w:eastAsia="ar-SA"/>
                            </w:rPr>
                          </w:pPr>
                          <w:sdt>
                            <w:sdtPr>
                              <w:alias w:val="Numeris"/>
                              <w:tag w:val="nr_851e1f1d94c9474a98b502c8a59e3096"/>
                              <w:lock w:val="sdtLocked"/>
                              <w:richText/>
                            </w:sdtPr>
                            <w:sdtContent>
                              <w:r>
                                <w:rPr>
                                  <w:bCs/>
                                  <w:szCs w:val="24"/>
                                  <w:lang w:eastAsia="ar-SA"/>
                                </w:rPr>
                                <w:t>27.4.1</w:t>
                              </w:r>
                            </w:sdtContent>
                          </w:sdt>
                          <w:r>
                            <w:rPr>
                              <w:bCs/>
                              <w:szCs w:val="24"/>
                              <w:lang w:eastAsia="ar-SA"/>
                            </w:rPr>
                            <w:t xml:space="preserve">. Vaidmuo šeimoje: pagarba tėvams. </w:t>
                          </w:r>
                          <w:r>
                            <w:rPr>
                              <w:szCs w:val="24"/>
                              <w:lang w:eastAsia="ar-SA"/>
                            </w:rPr>
                            <w:t>Pasitelkdami pavyzdžius apie šeimos svarbą iš Šv. Korano ajatų ir Pranašo Sunos nusako savo vaidmenį šeimoje.</w:t>
                          </w:r>
                        </w:p>
                      </w:sdtContent>
                    </w:sdt>
                    <w:sdt>
                      <w:sdtPr>
                        <w:alias w:val="10 pr. 27.4.2 pp."/>
                        <w:tag w:val="part_138e2fad8842418e861f5cc3a0d28ab6"/>
                        <w:lock w:val="sdtLocked"/>
                        <w:richText/>
                      </w:sdtPr>
                      <w:sdtContent>
                        <w:p>
                          <w:pPr>
                            <w:ind w:firstLine="720"/>
                            <w:jc w:val="both"/>
                            <w:rPr>
                              <w:szCs w:val="24"/>
                              <w:lang w:eastAsia="ar-SA"/>
                            </w:rPr>
                          </w:pPr>
                          <w:sdt>
                            <w:sdtPr>
                              <w:alias w:val="Numeris"/>
                              <w:tag w:val="nr_138e2fad8842418e861f5cc3a0d28ab6"/>
                              <w:lock w:val="sdtLocked"/>
                              <w:richText/>
                            </w:sdtPr>
                            <w:sdtContent>
                              <w:r>
                                <w:rPr>
                                  <w:szCs w:val="24"/>
                                  <w:lang w:eastAsia="ar-SA"/>
                                </w:rPr>
                                <w:t>27.4.2</w:t>
                              </w:r>
                            </w:sdtContent>
                          </w:sdt>
                          <w:r>
                            <w:rPr>
                              <w:szCs w:val="24"/>
                              <w:lang w:eastAsia="ar-SA"/>
                            </w:rPr>
                            <w:t>.Studijuoja pranašo Mahometo hadisus apie pagarbą tėvams.</w:t>
                          </w:r>
                        </w:p>
                      </w:sdtContent>
                    </w:sdt>
                    <w:sdt>
                      <w:sdtPr>
                        <w:alias w:val="10 pr. 27.4.3 pp."/>
                        <w:tag w:val="part_68ec0df1cc384f97b3a91e4229ba7976"/>
                        <w:lock w:val="sdtLocked"/>
                        <w:richText/>
                      </w:sdtPr>
                      <w:sdtContent>
                        <w:p>
                          <w:pPr>
                            <w:ind w:firstLine="720"/>
                            <w:jc w:val="both"/>
                            <w:rPr>
                              <w:bCs/>
                              <w:szCs w:val="24"/>
                              <w:lang w:eastAsia="ar-SA"/>
                            </w:rPr>
                          </w:pPr>
                          <w:sdt>
                            <w:sdtPr>
                              <w:alias w:val="Numeris"/>
                              <w:tag w:val="nr_68ec0df1cc384f97b3a91e4229ba7976"/>
                              <w:lock w:val="sdtLocked"/>
                              <w:richText/>
                            </w:sdtPr>
                            <w:sdtContent>
                              <w:r>
                                <w:rPr>
                                  <w:bCs/>
                                  <w:szCs w:val="24"/>
                                  <w:lang w:eastAsia="ar-SA"/>
                                </w:rPr>
                                <w:t>27.4.3</w:t>
                              </w:r>
                            </w:sdtContent>
                          </w:sdt>
                          <w:r>
                            <w:rPr>
                              <w:bCs/>
                              <w:szCs w:val="24"/>
                              <w:lang w:eastAsia="ar-SA"/>
                            </w:rPr>
                            <w:t>. Monoteistinės religijos: bendrumas.</w:t>
                          </w:r>
                          <w:r>
                            <w:rPr>
                              <w:szCs w:val="24"/>
                              <w:lang w:eastAsia="ar-SA"/>
                            </w:rPr>
                            <w:t xml:space="preserve"> Mokosi atpažinti ir nusakyti </w:t>
                          </w:r>
                          <w:r>
                            <w:rPr>
                              <w:bCs/>
                              <w:szCs w:val="24"/>
                              <w:lang w:eastAsia="ar-SA"/>
                            </w:rPr>
                            <w:t>esminius kitų monoteistinių religijų (judaizmo, krikščionybės) bruožus, išskiria savo tikėjimo ypatybes. Lygindami susipažįsta su kitų monoteistinių religijų panašumais. Diskutuoja apie tai, kas bendra monoteistinėse religijose.</w:t>
                          </w:r>
                        </w:p>
                      </w:sdtContent>
                    </w:sdt>
                  </w:sdtContent>
                </w:sdt>
                <w:sdt>
                  <w:sdtPr>
                    <w:alias w:val="10 pr. 27.5 pp."/>
                    <w:tag w:val="part_1c7e5d2813df4841b762dc0285fc6916"/>
                    <w:lock w:val="sdtLocked"/>
                    <w:richText/>
                  </w:sdtPr>
                  <w:sdtContent>
                    <w:p>
                      <w:pPr>
                        <w:ind w:firstLine="720"/>
                        <w:jc w:val="both"/>
                        <w:rPr>
                          <w:szCs w:val="24"/>
                          <w:lang w:eastAsia="ar-SA"/>
                        </w:rPr>
                      </w:pPr>
                      <w:sdt>
                        <w:sdtPr>
                          <w:alias w:val="Numeris"/>
                          <w:tag w:val="nr_1c7e5d2813df4841b762dc0285fc6916"/>
                          <w:lock w:val="sdtLocked"/>
                          <w:richText/>
                        </w:sdtPr>
                        <w:sdtContent>
                          <w:r>
                            <w:rPr>
                              <w:szCs w:val="24"/>
                              <w:lang w:eastAsia="ar-SA"/>
                            </w:rPr>
                            <w:t>27.5</w:t>
                          </w:r>
                        </w:sdtContent>
                      </w:sdt>
                      <w:r>
                        <w:rPr>
                          <w:szCs w:val="24"/>
                          <w:lang w:eastAsia="ar-SA"/>
                        </w:rPr>
                        <w:t>. Moralė arba žmogus ir pasaulis:</w:t>
                      </w:r>
                    </w:p>
                    <w:sdt>
                      <w:sdtPr>
                        <w:alias w:val="10 pr. 27.5.1 pp."/>
                        <w:tag w:val="part_dbb8fa17d5c64695bd724b8a38b30cbb"/>
                        <w:lock w:val="sdtLocked"/>
                        <w:richText/>
                      </w:sdtPr>
                      <w:sdtContent>
                        <w:p>
                          <w:pPr>
                            <w:ind w:firstLine="720"/>
                            <w:jc w:val="both"/>
                            <w:rPr>
                              <w:bCs/>
                              <w:szCs w:val="24"/>
                              <w:lang w:eastAsia="ar-SA"/>
                            </w:rPr>
                          </w:pPr>
                          <w:sdt>
                            <w:sdtPr>
                              <w:alias w:val="Numeris"/>
                              <w:tag w:val="nr_dbb8fa17d5c64695bd724b8a38b30cbb"/>
                              <w:lock w:val="sdtLocked"/>
                              <w:richText/>
                            </w:sdtPr>
                            <w:sdtContent>
                              <w:r>
                                <w:rPr>
                                  <w:szCs w:val="24"/>
                                  <w:lang w:eastAsia="ar-SA"/>
                                </w:rPr>
                                <w:t>27.5.1</w:t>
                              </w:r>
                            </w:sdtContent>
                          </w:sdt>
                          <w:r>
                            <w:rPr>
                              <w:szCs w:val="24"/>
                              <w:lang w:eastAsia="ar-SA"/>
                            </w:rPr>
                            <w:t>. Šv. Koranas ir Pranašo Suna: hadisai</w:t>
                          </w:r>
                          <w:r>
                            <w:rPr>
                              <w:bCs/>
                              <w:szCs w:val="24"/>
                              <w:lang w:eastAsia="ar-SA"/>
                            </w:rPr>
                            <w:t>. Aiškinasi Pranašo Sunos hadisus, kurie pasakoja apie aukštas moralės normas Dievo pranašų istorijose.</w:t>
                          </w:r>
                        </w:p>
                      </w:sdtContent>
                    </w:sdt>
                  </w:sdtContent>
                </w:sdt>
              </w:sdtContent>
            </w:sdt>
            <w:sdt>
              <w:sdtPr>
                <w:alias w:val="10 pr. 28 p."/>
                <w:tag w:val="part_f1d03b4f930146a2ae91996b7a7bb865"/>
                <w:lock w:val="sdtLocked"/>
                <w:richText/>
              </w:sdtPr>
              <w:sdtContent>
                <w:p>
                  <w:pPr>
                    <w:widowControl w:val="0"/>
                    <w:ind w:firstLine="720"/>
                    <w:jc w:val="both"/>
                    <w:rPr>
                      <w:szCs w:val="24"/>
                      <w:lang w:eastAsia="ar-SA"/>
                    </w:rPr>
                  </w:pPr>
                  <w:sdt>
                    <w:sdtPr>
                      <w:alias w:val="Numeris"/>
                      <w:tag w:val="nr_f1d03b4f930146a2ae91996b7a7bb865"/>
                      <w:lock w:val="sdtLocked"/>
                      <w:richText/>
                    </w:sdtPr>
                    <w:sdtContent>
                      <w:r>
                        <w:rPr>
                          <w:szCs w:val="24"/>
                          <w:lang w:eastAsia="ar-SA"/>
                        </w:rPr>
                        <w:t>28</w:t>
                      </w:r>
                    </w:sdtContent>
                  </w:sdt>
                  <w:r>
                    <w:rPr>
                      <w:szCs w:val="24"/>
                      <w:lang w:eastAsia="ar-SA"/>
                    </w:rPr>
                    <w:t>. Mokymo(si) turinys. 5 klasė:</w:t>
                  </w:r>
                </w:p>
                <w:sdt>
                  <w:sdtPr>
                    <w:alias w:val="10 pr. 28.1 pp."/>
                    <w:tag w:val="part_248695d4634243ac9a4c41ff54f992d0"/>
                    <w:lock w:val="sdtLocked"/>
                    <w:richText/>
                  </w:sdtPr>
                  <w:sdtContent>
                    <w:p>
                      <w:pPr>
                        <w:ind w:firstLine="720"/>
                        <w:jc w:val="both"/>
                        <w:rPr>
                          <w:szCs w:val="24"/>
                          <w:lang w:eastAsia="ar-SA"/>
                        </w:rPr>
                      </w:pPr>
                      <w:sdt>
                        <w:sdtPr>
                          <w:alias w:val="Numeris"/>
                          <w:tag w:val="nr_248695d4634243ac9a4c41ff54f992d0"/>
                          <w:lock w:val="sdtLocked"/>
                          <w:richText/>
                        </w:sdtPr>
                        <w:sdtContent>
                          <w:r>
                            <w:rPr>
                              <w:szCs w:val="24"/>
                              <w:lang w:eastAsia="ar-SA"/>
                            </w:rPr>
                            <w:t>28.1</w:t>
                          </w:r>
                        </w:sdtContent>
                      </w:sdt>
                      <w:r>
                        <w:rPr>
                          <w:szCs w:val="24"/>
                          <w:lang w:eastAsia="ar-SA"/>
                        </w:rPr>
                        <w:t>. Šventraščio pažinimas:</w:t>
                      </w:r>
                    </w:p>
                    <w:sdt>
                      <w:sdtPr>
                        <w:alias w:val="10 pr. 28.1.1 pp."/>
                        <w:tag w:val="part_9f04d4bd801c4e3b8e77662e9e5218e0"/>
                        <w:lock w:val="sdtLocked"/>
                        <w:richText/>
                      </w:sdtPr>
                      <w:sdtContent>
                        <w:p>
                          <w:pPr>
                            <w:ind w:firstLine="720"/>
                            <w:jc w:val="both"/>
                            <w:rPr>
                              <w:szCs w:val="24"/>
                              <w:lang w:eastAsia="ar-SA"/>
                            </w:rPr>
                          </w:pPr>
                          <w:sdt>
                            <w:sdtPr>
                              <w:alias w:val="Numeris"/>
                              <w:tag w:val="nr_9f04d4bd801c4e3b8e77662e9e5218e0"/>
                              <w:lock w:val="sdtLocked"/>
                              <w:richText/>
                            </w:sdtPr>
                            <w:sdtContent>
                              <w:r>
                                <w:rPr>
                                  <w:szCs w:val="24"/>
                                  <w:lang w:eastAsia="ar-SA"/>
                                </w:rPr>
                                <w:t>28.1.1</w:t>
                              </w:r>
                            </w:sdtContent>
                          </w:sdt>
                          <w:r>
                            <w:rPr>
                              <w:szCs w:val="24"/>
                              <w:lang w:eastAsia="ar-SA"/>
                            </w:rPr>
                            <w:t>. Pasaulio sutvėrimas. Mokiniai studijuoja ajatus iš Šv. Korano apie pasaulio ir gyvybės sutvėrimą. Tyrinėdami ajatus iš Šv. Korano apie pasaulio ir gyvybės sutvėrimą, lygina Šv. Korano istorijas su kitų konfesijų istorijomis ir pasaulio atsiradimo teorijomis.</w:t>
                          </w:r>
                        </w:p>
                      </w:sdtContent>
                    </w:sdt>
                  </w:sdtContent>
                </w:sdt>
                <w:sdt>
                  <w:sdtPr>
                    <w:alias w:val="10 pr. 281.2 pp."/>
                    <w:tag w:val="part_3f451373afc94c019554705c57ad70bd"/>
                    <w:lock w:val="sdtLocked"/>
                    <w:richText/>
                  </w:sdtPr>
                  <w:sdtContent>
                    <w:p>
                      <w:pPr>
                        <w:ind w:firstLine="720"/>
                        <w:jc w:val="both"/>
                        <w:rPr>
                          <w:bCs/>
                          <w:szCs w:val="24"/>
                          <w:lang w:eastAsia="ar-SA"/>
                        </w:rPr>
                      </w:pPr>
                      <w:sdt>
                        <w:sdtPr>
                          <w:alias w:val="Numeris"/>
                          <w:tag w:val="nr_3f451373afc94c019554705c57ad70bd"/>
                          <w:lock w:val="sdtLocked"/>
                          <w:richText/>
                        </w:sdtPr>
                        <w:sdtContent>
                          <w:r>
                            <w:rPr>
                              <w:szCs w:val="24"/>
                              <w:lang w:eastAsia="ar-SA"/>
                            </w:rPr>
                            <w:t>281.2</w:t>
                          </w:r>
                        </w:sdtContent>
                      </w:sdt>
                      <w:r>
                        <w:rPr>
                          <w:szCs w:val="24"/>
                          <w:lang w:eastAsia="ar-SA"/>
                        </w:rPr>
                        <w:t xml:space="preserve">.  </w:t>
                      </w:r>
                      <w:r>
                        <w:rPr>
                          <w:bCs/>
                          <w:szCs w:val="24"/>
                          <w:lang w:eastAsia="ar-SA"/>
                        </w:rPr>
                        <w:t xml:space="preserve">Tadžvydo mokslo pradmenys. Tyrinėja tadžvydo pradmenis.  </w:t>
                      </w:r>
                    </w:p>
                  </w:sdtContent>
                </w:sdt>
                <w:sdt>
                  <w:sdtPr>
                    <w:alias w:val="10 pr. 28.2 pp."/>
                    <w:tag w:val="part_90023123ed7147ec85cda94d18d234d0"/>
                    <w:lock w:val="sdtLocked"/>
                    <w:richText/>
                  </w:sdtPr>
                  <w:sdtContent>
                    <w:p>
                      <w:pPr>
                        <w:ind w:firstLine="720"/>
                        <w:jc w:val="both"/>
                        <w:rPr>
                          <w:szCs w:val="24"/>
                          <w:lang w:eastAsia="ar-SA"/>
                        </w:rPr>
                      </w:pPr>
                      <w:sdt>
                        <w:sdtPr>
                          <w:alias w:val="Numeris"/>
                          <w:tag w:val="nr_90023123ed7147ec85cda94d18d234d0"/>
                          <w:lock w:val="sdtLocked"/>
                          <w:richText/>
                        </w:sdtPr>
                        <w:sdtContent>
                          <w:r>
                            <w:rPr>
                              <w:szCs w:val="24"/>
                              <w:lang w:eastAsia="ar-SA"/>
                            </w:rPr>
                            <w:t>28.2</w:t>
                          </w:r>
                        </w:sdtContent>
                      </w:sdt>
                      <w:r>
                        <w:rPr>
                          <w:szCs w:val="24"/>
                          <w:lang w:eastAsia="ar-SA"/>
                        </w:rPr>
                        <w:t>. Tikėjimo turinio pažinimas:</w:t>
                      </w:r>
                    </w:p>
                    <w:sdt>
                      <w:sdtPr>
                        <w:alias w:val="10 pr. 28.2.1 pp."/>
                        <w:tag w:val="part_6efed69f92f449f79435e36caa12d765"/>
                        <w:lock w:val="sdtLocked"/>
                        <w:richText/>
                      </w:sdtPr>
                      <w:sdtContent>
                        <w:p>
                          <w:pPr>
                            <w:ind w:firstLine="720"/>
                            <w:jc w:val="both"/>
                            <w:rPr>
                              <w:szCs w:val="24"/>
                              <w:lang w:eastAsia="ar-SA"/>
                            </w:rPr>
                          </w:pPr>
                          <w:sdt>
                            <w:sdtPr>
                              <w:alias w:val="Numeris"/>
                              <w:tag w:val="nr_6efed69f92f449f79435e36caa12d765"/>
                              <w:lock w:val="sdtLocked"/>
                              <w:richText/>
                            </w:sdtPr>
                            <w:sdtContent>
                              <w:r>
                                <w:rPr>
                                  <w:szCs w:val="24"/>
                                  <w:lang w:eastAsia="ar-SA"/>
                                </w:rPr>
                                <w:t>28.2.1</w:t>
                              </w:r>
                            </w:sdtContent>
                          </w:sdt>
                          <w:r>
                            <w:rPr>
                              <w:szCs w:val="24"/>
                              <w:lang w:eastAsia="ar-SA"/>
                            </w:rPr>
                            <w:t xml:space="preserve">. Tikėjimo svarba. Svarsto, kodėl taip svarbu tikėti Dievą. Nurodo tikėjimo reikšmę žmogaus gyvenime. Pasitelkdami istorijas iš pranašo Mahometo ir jo pasekėjų gyvenimo aiškinasi tikėjimo svarbą kiekvieno žmogaus gyvenime. </w:t>
                          </w:r>
                        </w:p>
                      </w:sdtContent>
                    </w:sdt>
                    <w:sdt>
                      <w:sdtPr>
                        <w:alias w:val="10 pr. 28.2.2 pp."/>
                        <w:tag w:val="part_5c1b7b59c03b4ed3a295820da7feb39c"/>
                        <w:lock w:val="sdtLocked"/>
                        <w:richText/>
                      </w:sdtPr>
                      <w:sdtContent>
                        <w:p>
                          <w:pPr>
                            <w:ind w:firstLine="720"/>
                            <w:jc w:val="both"/>
                            <w:rPr>
                              <w:bCs/>
                              <w:szCs w:val="24"/>
                              <w:lang w:eastAsia="ar-SA"/>
                            </w:rPr>
                          </w:pPr>
                          <w:sdt>
                            <w:sdtPr>
                              <w:alias w:val="Numeris"/>
                              <w:tag w:val="nr_5c1b7b59c03b4ed3a295820da7feb39c"/>
                              <w:lock w:val="sdtLocked"/>
                              <w:richText/>
                            </w:sdtPr>
                            <w:sdtContent>
                              <w:r>
                                <w:rPr>
                                  <w:szCs w:val="24"/>
                                  <w:lang w:eastAsia="ar-SA"/>
                                </w:rPr>
                                <w:t>28.2.2</w:t>
                              </w:r>
                            </w:sdtContent>
                          </w:sdt>
                          <w:r>
                            <w:rPr>
                              <w:szCs w:val="24"/>
                              <w:lang w:eastAsia="ar-SA"/>
                            </w:rPr>
                            <w:t xml:space="preserve">. Mahometo misija. </w:t>
                          </w:r>
                          <w:r>
                            <w:rPr>
                              <w:bCs/>
                              <w:szCs w:val="24"/>
                              <w:lang w:eastAsia="ar-SA"/>
                            </w:rPr>
                            <w:t xml:space="preserve">Svarsto pranašo Mahometo misijos svarbą tuo laikmečiu ir toje vietovėje. </w:t>
                          </w:r>
                        </w:p>
                      </w:sdtContent>
                    </w:sdt>
                  </w:sdtContent>
                </w:sdt>
                <w:sdt>
                  <w:sdtPr>
                    <w:alias w:val="10 pr. 28.3 pp."/>
                    <w:tag w:val="part_1d12b00e23514398bda5dcff313873a1"/>
                    <w:lock w:val="sdtLocked"/>
                    <w:richText/>
                  </w:sdtPr>
                  <w:sdtContent>
                    <w:p>
                      <w:pPr>
                        <w:ind w:firstLine="720"/>
                        <w:jc w:val="both"/>
                        <w:rPr>
                          <w:szCs w:val="24"/>
                          <w:lang w:eastAsia="ar-SA"/>
                        </w:rPr>
                      </w:pPr>
                      <w:sdt>
                        <w:sdtPr>
                          <w:alias w:val="Numeris"/>
                          <w:tag w:val="nr_1d12b00e23514398bda5dcff313873a1"/>
                          <w:lock w:val="sdtLocked"/>
                          <w:richText/>
                        </w:sdtPr>
                        <w:sdtContent>
                          <w:r>
                            <w:rPr>
                              <w:szCs w:val="24"/>
                              <w:lang w:eastAsia="ar-SA"/>
                            </w:rPr>
                            <w:t>28.3</w:t>
                          </w:r>
                        </w:sdtContent>
                      </w:sdt>
                      <w:r>
                        <w:rPr>
                          <w:szCs w:val="24"/>
                          <w:lang w:eastAsia="ar-SA"/>
                        </w:rPr>
                        <w:t xml:space="preserve">.  Bendruomenė ir malda: </w:t>
                      </w:r>
                    </w:p>
                    <w:sdt>
                      <w:sdtPr>
                        <w:alias w:val="10 pr. 28.3.1 pp."/>
                        <w:tag w:val="part_89010d79e44b434cb22ffe475c04998e"/>
                        <w:lock w:val="sdtLocked"/>
                        <w:richText/>
                      </w:sdtPr>
                      <w:sdtContent>
                        <w:p>
                          <w:pPr>
                            <w:ind w:firstLine="720"/>
                            <w:jc w:val="both"/>
                            <w:rPr>
                              <w:szCs w:val="24"/>
                              <w:lang w:eastAsia="ar-SA"/>
                            </w:rPr>
                          </w:pPr>
                          <w:sdt>
                            <w:sdtPr>
                              <w:alias w:val="Numeris"/>
                              <w:tag w:val="nr_89010d79e44b434cb22ffe475c04998e"/>
                              <w:lock w:val="sdtLocked"/>
                              <w:richText/>
                            </w:sdtPr>
                            <w:sdtContent>
                              <w:r>
                                <w:rPr>
                                  <w:szCs w:val="24"/>
                                  <w:lang w:eastAsia="ar-SA"/>
                                </w:rPr>
                                <w:t>28.3.1</w:t>
                              </w:r>
                            </w:sdtContent>
                          </w:sdt>
                          <w:r>
                            <w:rPr>
                              <w:szCs w:val="24"/>
                              <w:lang w:eastAsia="ar-SA"/>
                            </w:rPr>
                            <w:t>. Pasninkas islame: Ramadanas. Aiškinasi, kas yra Ramadano mėnuo. Tyrinėja visas maldos rūšis naudodamiesi ajatais iš Šv. Korano ir Pranašo hadisais.</w:t>
                          </w:r>
                        </w:p>
                      </w:sdtContent>
                    </w:sdt>
                    <w:sdt>
                      <w:sdtPr>
                        <w:alias w:val="10 pr. 28.3.2 pp."/>
                        <w:tag w:val="part_ce7cfab4f5d5417cae0f9ebc5bf6d63f"/>
                        <w:lock w:val="sdtLocked"/>
                        <w:richText/>
                      </w:sdtPr>
                      <w:sdtContent>
                        <w:p>
                          <w:pPr>
                            <w:ind w:firstLine="720"/>
                            <w:jc w:val="both"/>
                            <w:rPr>
                              <w:szCs w:val="24"/>
                              <w:lang w:eastAsia="ar-SA"/>
                            </w:rPr>
                          </w:pPr>
                          <w:sdt>
                            <w:sdtPr>
                              <w:alias w:val="Numeris"/>
                              <w:tag w:val="nr_ce7cfab4f5d5417cae0f9ebc5bf6d63f"/>
                              <w:lock w:val="sdtLocked"/>
                              <w:richText/>
                            </w:sdtPr>
                            <w:sdtContent>
                              <w:r>
                                <w:rPr>
                                  <w:szCs w:val="24"/>
                                  <w:lang w:eastAsia="ar-SA"/>
                                </w:rPr>
                                <w:t>28.3.2</w:t>
                              </w:r>
                            </w:sdtContent>
                          </w:sdt>
                          <w:r>
                            <w:rPr>
                              <w:szCs w:val="24"/>
                              <w:lang w:eastAsia="ar-SA"/>
                            </w:rPr>
                            <w:t xml:space="preserve">. Studijuoja pasninką pasitelkdami ajatus iš Šv. Korano ir Pranašo hadisus. Susipažįsta su pasninko praktikomis kitose religijose ir prieš Šv. Korano apreiškimą. </w:t>
                          </w:r>
                        </w:p>
                      </w:sdtContent>
                    </w:sdt>
                    <w:sdt>
                      <w:sdtPr>
                        <w:alias w:val="10 pr. 28.3.3 pp."/>
                        <w:tag w:val="part_91108ba53d2341309048d07cc2bf3f8e"/>
                        <w:lock w:val="sdtLocked"/>
                        <w:richText/>
                      </w:sdtPr>
                      <w:sdtContent>
                        <w:p>
                          <w:pPr>
                            <w:ind w:firstLine="720"/>
                            <w:jc w:val="both"/>
                            <w:rPr>
                              <w:color w:val="000000"/>
                              <w:szCs w:val="24"/>
                              <w:lang w:eastAsia="ar-SA"/>
                            </w:rPr>
                          </w:pPr>
                          <w:sdt>
                            <w:sdtPr>
                              <w:alias w:val="Numeris"/>
                              <w:tag w:val="nr_91108ba53d2341309048d07cc2bf3f8e"/>
                              <w:lock w:val="sdtLocked"/>
                              <w:richText/>
                            </w:sdtPr>
                            <w:sdtContent>
                              <w:r>
                                <w:rPr>
                                  <w:szCs w:val="24"/>
                                  <w:lang w:eastAsia="ar-SA"/>
                                </w:rPr>
                                <w:t>28.3.3</w:t>
                              </w:r>
                            </w:sdtContent>
                          </w:sdt>
                          <w:r>
                            <w:rPr>
                              <w:szCs w:val="24"/>
                              <w:lang w:eastAsia="ar-SA"/>
                            </w:rPr>
                            <w:t>. Religinės praktikos priešislaminiu laikotarpiu. Tyrinėja tautų prieš islamą religines praktikas ir lygina su religinėmis praktikomis, kurios yra islame.</w:t>
                          </w:r>
                          <w:r>
                            <w:rPr>
                              <w:color w:val="000000"/>
                              <w:szCs w:val="24"/>
                              <w:lang w:eastAsia="ar-SA"/>
                            </w:rPr>
                            <w:t xml:space="preserve"> </w:t>
                          </w:r>
                        </w:p>
                      </w:sdtContent>
                    </w:sdt>
                  </w:sdtContent>
                </w:sdt>
                <w:sdt>
                  <w:sdtPr>
                    <w:alias w:val="10 pr. 28.4 pp."/>
                    <w:tag w:val="part_5363342bd5a14214b2dadba43d8264b0"/>
                    <w:lock w:val="sdtLocked"/>
                    <w:richText/>
                  </w:sdtPr>
                  <w:sdtContent>
                    <w:p>
                      <w:pPr>
                        <w:ind w:firstLine="720"/>
                        <w:jc w:val="both"/>
                        <w:rPr>
                          <w:szCs w:val="24"/>
                          <w:lang w:eastAsia="ar-SA"/>
                        </w:rPr>
                      </w:pPr>
                      <w:sdt>
                        <w:sdtPr>
                          <w:alias w:val="Numeris"/>
                          <w:tag w:val="nr_5363342bd5a14214b2dadba43d8264b0"/>
                          <w:lock w:val="sdtLocked"/>
                          <w:richText/>
                        </w:sdtPr>
                        <w:sdtContent>
                          <w:r>
                            <w:rPr>
                              <w:szCs w:val="24"/>
                              <w:lang w:eastAsia="ar-SA"/>
                            </w:rPr>
                            <w:t>28.4</w:t>
                          </w:r>
                        </w:sdtContent>
                      </w:sdt>
                      <w:r>
                        <w:rPr>
                          <w:szCs w:val="24"/>
                          <w:lang w:eastAsia="ar-SA"/>
                        </w:rPr>
                        <w:t xml:space="preserve">. Asmens tobulėjimas ir visuomenė:   </w:t>
                      </w:r>
                    </w:p>
                    <w:sdt>
                      <w:sdtPr>
                        <w:alias w:val="10 pr. 28.4.1 pp."/>
                        <w:tag w:val="part_771a953e29ed4bd3a2e7e72ac58d176f"/>
                        <w:lock w:val="sdtLocked"/>
                        <w:richText/>
                      </w:sdtPr>
                      <w:sdtContent>
                        <w:p>
                          <w:pPr>
                            <w:ind w:firstLine="720"/>
                            <w:jc w:val="both"/>
                            <w:rPr>
                              <w:szCs w:val="24"/>
                              <w:lang w:eastAsia="ar-SA"/>
                            </w:rPr>
                          </w:pPr>
                          <w:sdt>
                            <w:sdtPr>
                              <w:alias w:val="Numeris"/>
                              <w:tag w:val="nr_771a953e29ed4bd3a2e7e72ac58d176f"/>
                              <w:lock w:val="sdtLocked"/>
                              <w:richText/>
                            </w:sdtPr>
                            <w:sdtContent>
                              <w:r>
                                <w:rPr>
                                  <w:bCs/>
                                  <w:szCs w:val="24"/>
                                  <w:lang w:eastAsia="ar-SA"/>
                                </w:rPr>
                                <w:t>28.4.1</w:t>
                              </w:r>
                            </w:sdtContent>
                          </w:sdt>
                          <w:r>
                            <w:rPr>
                              <w:bCs/>
                              <w:szCs w:val="24"/>
                              <w:lang w:eastAsia="ar-SA"/>
                            </w:rPr>
                            <w:t>. Vyro ir moters vaidmenys šeimoje.</w:t>
                          </w:r>
                          <w:r>
                            <w:rPr>
                              <w:szCs w:val="24"/>
                              <w:lang w:eastAsia="ar-SA"/>
                            </w:rPr>
                            <w:t xml:space="preserve"> Susipažįsta su pranašo Mahometo šeima. </w:t>
                          </w:r>
                          <w:r>
                            <w:rPr>
                              <w:szCs w:val="24"/>
                              <w:lang w:val="fr-FR" w:eastAsia="ar-SA"/>
                            </w:rPr>
                            <w:t xml:space="preserve">Analizuoja ir lygina tradicinius vyro ir moters vaidmenis šeimoje su savo dabarties patirtimi, prisimena </w:t>
                          </w:r>
                          <w:r>
                            <w:rPr>
                              <w:szCs w:val="24"/>
                              <w:lang w:eastAsia="ar-SA"/>
                            </w:rPr>
                            <w:t>pavyzdžius iš pranašo Mahometo gyvenimo.</w:t>
                          </w:r>
                        </w:p>
                      </w:sdtContent>
                    </w:sdt>
                    <w:sdt>
                      <w:sdtPr>
                        <w:alias w:val="10 pr. 28.4.2 pp."/>
                        <w:tag w:val="part_1e906a77d53742129ea27bbb6e14f89b"/>
                        <w:lock w:val="sdtLocked"/>
                        <w:richText/>
                      </w:sdtPr>
                      <w:sdtContent>
                        <w:p>
                          <w:pPr>
                            <w:ind w:firstLine="720"/>
                            <w:jc w:val="both"/>
                            <w:rPr>
                              <w:szCs w:val="24"/>
                              <w:lang w:eastAsia="ar-SA"/>
                            </w:rPr>
                          </w:pPr>
                          <w:sdt>
                            <w:sdtPr>
                              <w:alias w:val="Numeris"/>
                              <w:tag w:val="nr_1e906a77d53742129ea27bbb6e14f89b"/>
                              <w:lock w:val="sdtLocked"/>
                              <w:richText/>
                            </w:sdtPr>
                            <w:sdtContent>
                              <w:r>
                                <w:rPr>
                                  <w:szCs w:val="24"/>
                                  <w:lang w:eastAsia="ar-SA"/>
                                </w:rPr>
                                <w:t>28.4.2</w:t>
                              </w:r>
                            </w:sdtContent>
                          </w:sdt>
                          <w:r>
                            <w:rPr>
                              <w:szCs w:val="24"/>
                              <w:lang w:eastAsia="ar-SA"/>
                            </w:rPr>
                            <w:t>. Skaitydami pranašo Mahometo šeimos istoriją, analizuoja nuostabius šeimyninio gyvenimo pavyzdžius, kurie nepavaldūs laikui ar visuomeninės santvarkai.</w:t>
                          </w:r>
                        </w:p>
                      </w:sdtContent>
                    </w:sdt>
                    <w:sdt>
                      <w:sdtPr>
                        <w:alias w:val="10 pr. 28.4.3 pp."/>
                        <w:tag w:val="part_79046c22d9e4430d96dd0c29daf0553c"/>
                        <w:lock w:val="sdtLocked"/>
                        <w:richText/>
                      </w:sdtPr>
                      <w:sdtContent>
                        <w:p>
                          <w:pPr>
                            <w:ind w:firstLine="720"/>
                            <w:jc w:val="both"/>
                            <w:rPr>
                              <w:bCs/>
                              <w:szCs w:val="24"/>
                              <w:lang w:eastAsia="ar-SA"/>
                            </w:rPr>
                          </w:pPr>
                          <w:sdt>
                            <w:sdtPr>
                              <w:alias w:val="Numeris"/>
                              <w:tag w:val="nr_79046c22d9e4430d96dd0c29daf0553c"/>
                              <w:lock w:val="sdtLocked"/>
                              <w:richText/>
                            </w:sdtPr>
                            <w:sdtContent>
                              <w:r>
                                <w:rPr>
                                  <w:bCs/>
                                  <w:szCs w:val="24"/>
                                  <w:lang w:eastAsia="ar-SA"/>
                                </w:rPr>
                                <w:t>28.4.3</w:t>
                              </w:r>
                            </w:sdtContent>
                          </w:sdt>
                          <w:r>
                            <w:rPr>
                              <w:bCs/>
                              <w:szCs w:val="24"/>
                              <w:lang w:eastAsia="ar-SA"/>
                            </w:rPr>
                            <w:t xml:space="preserve">. Monoteistinės ir politeistinės religijos. Mokiniai analizuoja didžiąsias pasaulio religijas ir išvardina monoteistinių ir politeistinių religijų ir tikėjimo pagrindus. Analizuoja monoteistines pasaulio religijas – judaizmą ir krikščionybę  –  ir tyrinėja šių religijų tikėjimo pagrindus.</w:t>
                          </w:r>
                        </w:p>
                      </w:sdtContent>
                    </w:sdt>
                  </w:sdtContent>
                </w:sdt>
                <w:sdt>
                  <w:sdtPr>
                    <w:alias w:val="10 pr. 28.5 pp."/>
                    <w:tag w:val="part_7ae91b5de3b840e0bd2a2436e0c6f9e7"/>
                    <w:lock w:val="sdtLocked"/>
                    <w:richText/>
                  </w:sdtPr>
                  <w:sdtContent>
                    <w:p>
                      <w:pPr>
                        <w:ind w:firstLine="720"/>
                        <w:jc w:val="both"/>
                        <w:rPr>
                          <w:szCs w:val="24"/>
                          <w:lang w:eastAsia="ar-SA"/>
                        </w:rPr>
                      </w:pPr>
                      <w:sdt>
                        <w:sdtPr>
                          <w:alias w:val="Numeris"/>
                          <w:tag w:val="nr_7ae91b5de3b840e0bd2a2436e0c6f9e7"/>
                          <w:lock w:val="sdtLocked"/>
                          <w:richText/>
                        </w:sdtPr>
                        <w:sdtContent>
                          <w:r>
                            <w:rPr>
                              <w:szCs w:val="24"/>
                              <w:lang w:eastAsia="ar-SA"/>
                            </w:rPr>
                            <w:t>28.5</w:t>
                          </w:r>
                        </w:sdtContent>
                      </w:sdt>
                      <w:r>
                        <w:rPr>
                          <w:szCs w:val="24"/>
                          <w:lang w:eastAsia="ar-SA"/>
                        </w:rPr>
                        <w:t>. Moralė arba žmogus ir pasaulis:</w:t>
                      </w:r>
                    </w:p>
                    <w:sdt>
                      <w:sdtPr>
                        <w:alias w:val="10 pr. 28.5.1 pp."/>
                        <w:tag w:val="part_d9ce01a3ae4a4151ad41f877b8492d90"/>
                        <w:lock w:val="sdtLocked"/>
                        <w:richText/>
                      </w:sdtPr>
                      <w:sdtContent>
                        <w:p>
                          <w:pPr>
                            <w:ind w:firstLine="720"/>
                            <w:jc w:val="both"/>
                            <w:rPr>
                              <w:bCs/>
                              <w:szCs w:val="24"/>
                              <w:lang w:eastAsia="ar-SA"/>
                            </w:rPr>
                          </w:pPr>
                          <w:sdt>
                            <w:sdtPr>
                              <w:alias w:val="Numeris"/>
                              <w:tag w:val="nr_d9ce01a3ae4a4151ad41f877b8492d90"/>
                              <w:lock w:val="sdtLocked"/>
                              <w:richText/>
                            </w:sdtPr>
                            <w:sdtContent>
                              <w:r>
                                <w:rPr>
                                  <w:bCs/>
                                  <w:szCs w:val="24"/>
                                  <w:lang w:eastAsia="ar-SA"/>
                                </w:rPr>
                                <w:t>28.5.1</w:t>
                              </w:r>
                            </w:sdtContent>
                          </w:sdt>
                          <w:r>
                            <w:rPr>
                              <w:bCs/>
                              <w:szCs w:val="24"/>
                              <w:lang w:eastAsia="ar-SA"/>
                            </w:rPr>
                            <w:t xml:space="preserve">. Aukštos moralės normos apibrėžtis. Mokiniai tyrinėja aukštos moralės pavyzdžius skaitydami ajatus iš Šv. Korano ir Pranašo hadisus. Analizuoja „Makerim al-akhlak“ aukštos moralės sąvoką: kaip aukštos moralės suvokimo mokoma pranašo Mahometo Sunoje. </w:t>
                          </w:r>
                        </w:p>
                      </w:sdtContent>
                    </w:sdt>
                  </w:sdtContent>
                </w:sdt>
              </w:sdtContent>
            </w:sdt>
            <w:sdt>
              <w:sdtPr>
                <w:alias w:val="10 pr. 29 p."/>
                <w:tag w:val="part_fdf4ebb8c7384ab39655b19ec7e3bb20"/>
                <w:lock w:val="sdtLocked"/>
                <w:richText/>
              </w:sdtPr>
              <w:sdtContent>
                <w:p>
                  <w:pPr>
                    <w:widowControl w:val="0"/>
                    <w:ind w:firstLine="720"/>
                    <w:jc w:val="both"/>
                    <w:rPr>
                      <w:szCs w:val="24"/>
                      <w:lang w:eastAsia="ar-SA"/>
                    </w:rPr>
                  </w:pPr>
                  <w:sdt>
                    <w:sdtPr>
                      <w:alias w:val="Numeris"/>
                      <w:tag w:val="nr_fdf4ebb8c7384ab39655b19ec7e3bb20"/>
                      <w:lock w:val="sdtLocked"/>
                      <w:richText/>
                    </w:sdtPr>
                    <w:sdtContent>
                      <w:r>
                        <w:rPr>
                          <w:szCs w:val="24"/>
                          <w:lang w:eastAsia="ar-SA"/>
                        </w:rPr>
                        <w:t>29</w:t>
                      </w:r>
                    </w:sdtContent>
                  </w:sdt>
                  <w:r>
                    <w:rPr>
                      <w:szCs w:val="24"/>
                      <w:lang w:eastAsia="ar-SA"/>
                    </w:rPr>
                    <w:t>. Mokymo(si) turinys. 6 klasė:</w:t>
                  </w:r>
                </w:p>
                <w:sdt>
                  <w:sdtPr>
                    <w:alias w:val="10 pr. 29.1 pp."/>
                    <w:tag w:val="part_bbc8e780867f4a62832bab8e5e6ded41"/>
                    <w:lock w:val="sdtLocked"/>
                    <w:richText/>
                  </w:sdtPr>
                  <w:sdtContent>
                    <w:p>
                      <w:pPr>
                        <w:ind w:firstLine="720"/>
                        <w:jc w:val="both"/>
                        <w:rPr>
                          <w:szCs w:val="24"/>
                          <w:lang w:eastAsia="ar-SA"/>
                        </w:rPr>
                      </w:pPr>
                      <w:sdt>
                        <w:sdtPr>
                          <w:alias w:val="Numeris"/>
                          <w:tag w:val="nr_bbc8e780867f4a62832bab8e5e6ded41"/>
                          <w:lock w:val="sdtLocked"/>
                          <w:richText/>
                        </w:sdtPr>
                        <w:sdtContent>
                          <w:r>
                            <w:rPr>
                              <w:szCs w:val="24"/>
                              <w:lang w:eastAsia="ar-SA"/>
                            </w:rPr>
                            <w:t>29.1</w:t>
                          </w:r>
                        </w:sdtContent>
                      </w:sdt>
                      <w:r>
                        <w:rPr>
                          <w:szCs w:val="24"/>
                          <w:lang w:eastAsia="ar-SA"/>
                        </w:rPr>
                        <w:t xml:space="preserve">. Šventraščio  pažinimas:</w:t>
                      </w:r>
                    </w:p>
                    <w:sdt>
                      <w:sdtPr>
                        <w:alias w:val="10 pr. 29.1.1 pp."/>
                        <w:tag w:val="part_2c1b1d21df744e05883d48b7c58159fa"/>
                        <w:lock w:val="sdtLocked"/>
                        <w:richText/>
                      </w:sdtPr>
                      <w:sdtContent>
                        <w:p>
                          <w:pPr>
                            <w:ind w:firstLine="720"/>
                            <w:jc w:val="both"/>
                            <w:rPr>
                              <w:sz w:val="22"/>
                              <w:szCs w:val="22"/>
                              <w:lang w:eastAsia="ar-SA"/>
                            </w:rPr>
                          </w:pPr>
                          <w:sdt>
                            <w:sdtPr>
                              <w:alias w:val="Numeris"/>
                              <w:tag w:val="nr_2c1b1d21df744e05883d48b7c58159fa"/>
                              <w:lock w:val="sdtLocked"/>
                              <w:richText/>
                            </w:sdtPr>
                            <w:sdtContent>
                              <w:r>
                                <w:rPr>
                                  <w:szCs w:val="24"/>
                                  <w:lang w:eastAsia="ar-SA"/>
                                </w:rPr>
                                <w:t>29.1.1</w:t>
                              </w:r>
                            </w:sdtContent>
                          </w:sdt>
                          <w:r>
                            <w:rPr>
                              <w:szCs w:val="24"/>
                              <w:lang w:eastAsia="ar-SA"/>
                            </w:rPr>
                            <w:t>. Žmogaus sutvėrimas. Studijuoja ajatus iš Šv. Korano apie pasaulio ir gyvybės sutvėrimą. Aiškinasi žmogaus sutvėrimo stadijas, kurios detaliai pavaizduotos Šv. Korane. Tyrinėja Šv. Korano ajatus apie Dievo kūriniją ir gamtos reiškinius.</w:t>
                          </w:r>
                        </w:p>
                      </w:sdtContent>
                    </w:sdt>
                    <w:sdt>
                      <w:sdtPr>
                        <w:alias w:val="10 pr. 29.1.2 pp."/>
                        <w:tag w:val="part_6697558ed5c34b0facb0e480ce8d37d8"/>
                        <w:lock w:val="sdtLocked"/>
                        <w:richText/>
                      </w:sdtPr>
                      <w:sdtContent>
                        <w:p>
                          <w:pPr>
                            <w:ind w:firstLine="720"/>
                            <w:jc w:val="both"/>
                            <w:rPr>
                              <w:bCs/>
                              <w:szCs w:val="24"/>
                              <w:lang w:eastAsia="ar-SA"/>
                            </w:rPr>
                          </w:pPr>
                          <w:sdt>
                            <w:sdtPr>
                              <w:alias w:val="Numeris"/>
                              <w:tag w:val="nr_6697558ed5c34b0facb0e480ce8d37d8"/>
                              <w:lock w:val="sdtLocked"/>
                              <w:richText/>
                            </w:sdtPr>
                            <w:sdtContent>
                              <w:r>
                                <w:rPr>
                                  <w:szCs w:val="24"/>
                                  <w:lang w:eastAsia="ar-SA"/>
                                </w:rPr>
                                <w:t>29.1.2</w:t>
                              </w:r>
                            </w:sdtContent>
                          </w:sdt>
                          <w:r>
                            <w:rPr>
                              <w:szCs w:val="24"/>
                              <w:lang w:eastAsia="ar-SA"/>
                            </w:rPr>
                            <w:t>. Tadžvydas.</w:t>
                          </w:r>
                          <w:r>
                            <w:rPr>
                              <w:bCs/>
                              <w:szCs w:val="24"/>
                              <w:lang w:eastAsia="ar-SA"/>
                            </w:rPr>
                            <w:t xml:space="preserve"> Mokiniai aiškinasi Tadžvydo mokslo reikšmę ir svarbą. Susipažįsta su ženklais, palengvinančiais Šv. Korano teksto skaitymą.</w:t>
                          </w:r>
                        </w:p>
                      </w:sdtContent>
                    </w:sdt>
                  </w:sdtContent>
                </w:sdt>
                <w:sdt>
                  <w:sdtPr>
                    <w:alias w:val="10 pr. 29.2 pp."/>
                    <w:tag w:val="part_8425bd7b9d6848d0954574977e4da041"/>
                    <w:lock w:val="sdtLocked"/>
                    <w:richText/>
                  </w:sdtPr>
                  <w:sdtContent>
                    <w:p>
                      <w:pPr>
                        <w:ind w:firstLine="720"/>
                        <w:jc w:val="both"/>
                        <w:rPr>
                          <w:szCs w:val="24"/>
                          <w:lang w:eastAsia="ar-SA"/>
                        </w:rPr>
                      </w:pPr>
                      <w:sdt>
                        <w:sdtPr>
                          <w:alias w:val="Numeris"/>
                          <w:tag w:val="nr_8425bd7b9d6848d0954574977e4da041"/>
                          <w:lock w:val="sdtLocked"/>
                          <w:richText/>
                        </w:sdtPr>
                        <w:sdtContent>
                          <w:r>
                            <w:rPr>
                              <w:szCs w:val="24"/>
                              <w:lang w:eastAsia="ar-SA"/>
                            </w:rPr>
                            <w:t>29.2</w:t>
                          </w:r>
                        </w:sdtContent>
                      </w:sdt>
                      <w:r>
                        <w:rPr>
                          <w:szCs w:val="24"/>
                          <w:lang w:eastAsia="ar-SA"/>
                        </w:rPr>
                        <w:t>. Tikėjimo turinio pažinimas:</w:t>
                      </w:r>
                    </w:p>
                    <w:sdt>
                      <w:sdtPr>
                        <w:alias w:val="10 pr. 29.2.1 pp."/>
                        <w:tag w:val="part_385cd9fb7224483099406546fdba9ba3"/>
                        <w:lock w:val="sdtLocked"/>
                        <w:richText/>
                      </w:sdtPr>
                      <w:sdtContent>
                        <w:p>
                          <w:pPr>
                            <w:ind w:firstLine="720"/>
                            <w:jc w:val="both"/>
                            <w:rPr>
                              <w:szCs w:val="24"/>
                              <w:lang w:eastAsia="ar-SA"/>
                            </w:rPr>
                          </w:pPr>
                          <w:sdt>
                            <w:sdtPr>
                              <w:alias w:val="Numeris"/>
                              <w:tag w:val="nr_385cd9fb7224483099406546fdba9ba3"/>
                              <w:lock w:val="sdtLocked"/>
                              <w:richText/>
                            </w:sdtPr>
                            <w:sdtContent>
                              <w:r>
                                <w:rPr>
                                  <w:szCs w:val="24"/>
                                  <w:lang w:eastAsia="ar-SA"/>
                                </w:rPr>
                                <w:t>29.2.1</w:t>
                              </w:r>
                            </w:sdtContent>
                          </w:sdt>
                          <w:r>
                            <w:rPr>
                              <w:szCs w:val="24"/>
                              <w:lang w:eastAsia="ar-SA"/>
                            </w:rPr>
                            <w:t xml:space="preserve">. Tikėjimo svarba asmeniniam gyvenimui. Svarsto, kodėl taip svarbu tikėti Dievą. Nurodo tikėjimo reikšmę savo asmeniniam gyvenimui.  </w:t>
                          </w:r>
                        </w:p>
                      </w:sdtContent>
                    </w:sdt>
                    <w:sdt>
                      <w:sdtPr>
                        <w:alias w:val="10 pr. 29.2.2 pp."/>
                        <w:tag w:val="part_8f9c3334f8914b669b121a95a6356adb"/>
                        <w:lock w:val="sdtLocked"/>
                        <w:richText/>
                      </w:sdtPr>
                      <w:sdtContent>
                        <w:p>
                          <w:pPr>
                            <w:ind w:firstLine="720"/>
                            <w:jc w:val="both"/>
                            <w:rPr>
                              <w:szCs w:val="24"/>
                              <w:lang w:eastAsia="ar-SA"/>
                            </w:rPr>
                          </w:pPr>
                          <w:sdt>
                            <w:sdtPr>
                              <w:alias w:val="Numeris"/>
                              <w:tag w:val="nr_8f9c3334f8914b669b121a95a6356adb"/>
                              <w:lock w:val="sdtLocked"/>
                              <w:richText/>
                            </w:sdtPr>
                            <w:sdtContent>
                              <w:r>
                                <w:rPr>
                                  <w:szCs w:val="24"/>
                                  <w:lang w:eastAsia="ar-SA"/>
                                </w:rPr>
                                <w:t>29.2.2</w:t>
                              </w:r>
                            </w:sdtContent>
                          </w:sdt>
                          <w:r>
                            <w:rPr>
                              <w:szCs w:val="24"/>
                              <w:lang w:eastAsia="ar-SA"/>
                            </w:rPr>
                            <w:t xml:space="preserve">. Mahometo misijos reikšmė. Nagrinėja pranašo Mahometo misijos laikotarpio ir vietos svarbą. Pasakodami istorijas apie tą lemtingą laikmetį bando suprasti, kaip islamas pakeitė tuo metu nusistovėjusią santvarką. </w:t>
                          </w:r>
                        </w:p>
                      </w:sdtContent>
                    </w:sdt>
                  </w:sdtContent>
                </w:sdt>
                <w:sdt>
                  <w:sdtPr>
                    <w:alias w:val="10 pr. 29.3 pp."/>
                    <w:tag w:val="part_b12d136eb31044ec9b025984416291e3"/>
                    <w:lock w:val="sdtLocked"/>
                    <w:richText/>
                  </w:sdtPr>
                  <w:sdtContent>
                    <w:p>
                      <w:pPr>
                        <w:ind w:firstLine="720"/>
                        <w:jc w:val="both"/>
                        <w:rPr>
                          <w:szCs w:val="24"/>
                          <w:lang w:eastAsia="ar-SA"/>
                        </w:rPr>
                      </w:pPr>
                      <w:sdt>
                        <w:sdtPr>
                          <w:alias w:val="Numeris"/>
                          <w:tag w:val="nr_b12d136eb31044ec9b025984416291e3"/>
                          <w:lock w:val="sdtLocked"/>
                          <w:richText/>
                        </w:sdtPr>
                        <w:sdtContent>
                          <w:r>
                            <w:rPr>
                              <w:szCs w:val="24"/>
                              <w:lang w:eastAsia="ar-SA"/>
                            </w:rPr>
                            <w:t>29.3</w:t>
                          </w:r>
                        </w:sdtContent>
                      </w:sdt>
                      <w:r>
                        <w:rPr>
                          <w:szCs w:val="24"/>
                          <w:lang w:eastAsia="ar-SA"/>
                        </w:rPr>
                        <w:t xml:space="preserve">. Bendruomenė ir malda: </w:t>
                      </w:r>
                    </w:p>
                    <w:sdt>
                      <w:sdtPr>
                        <w:alias w:val="10 pr. 29.3.1 pp."/>
                        <w:tag w:val="part_d78f916ec9fb42eb8b3d2212ce0c78c6"/>
                        <w:lock w:val="sdtLocked"/>
                        <w:richText/>
                      </w:sdtPr>
                      <w:sdtContent>
                        <w:p>
                          <w:pPr>
                            <w:ind w:firstLine="720"/>
                            <w:jc w:val="both"/>
                            <w:rPr>
                              <w:szCs w:val="24"/>
                              <w:lang w:eastAsia="ar-SA"/>
                            </w:rPr>
                          </w:pPr>
                          <w:sdt>
                            <w:sdtPr>
                              <w:alias w:val="Numeris"/>
                              <w:tag w:val="nr_d78f916ec9fb42eb8b3d2212ce0c78c6"/>
                              <w:lock w:val="sdtLocked"/>
                              <w:richText/>
                            </w:sdtPr>
                            <w:sdtContent>
                              <w:r>
                                <w:rPr>
                                  <w:szCs w:val="24"/>
                                  <w:lang w:eastAsia="ar-SA"/>
                                </w:rPr>
                                <w:t>29.3.1</w:t>
                              </w:r>
                            </w:sdtContent>
                          </w:sdt>
                          <w:r>
                            <w:rPr>
                              <w:szCs w:val="24"/>
                              <w:lang w:eastAsia="ar-SA"/>
                            </w:rPr>
                            <w:t xml:space="preserve">. Pasninkas islame: papildomas pasninkas. Tyrinėdami visus susijusius su pasninku ajatus iš Šv. Korano aiškinasi, kas yra papildomas pasninkas. Mokosi pasninko sąlygų ir taisyklių.  Supranta, koks yra pasninko tikslas ir dvasinė bei fizinė nauda. </w:t>
                          </w:r>
                        </w:p>
                      </w:sdtContent>
                    </w:sdt>
                    <w:sdt>
                      <w:sdtPr>
                        <w:alias w:val="10 pr. 29.3.2 pp."/>
                        <w:tag w:val="part_35fb50039f3d40cdba75f5fbad0a1ab0"/>
                        <w:lock w:val="sdtLocked"/>
                        <w:richText/>
                      </w:sdtPr>
                      <w:sdtContent>
                        <w:p>
                          <w:pPr>
                            <w:ind w:firstLine="720"/>
                            <w:jc w:val="both"/>
                            <w:rPr>
                              <w:szCs w:val="24"/>
                              <w:lang w:eastAsia="ar-SA"/>
                            </w:rPr>
                          </w:pPr>
                          <w:sdt>
                            <w:sdtPr>
                              <w:alias w:val="Numeris"/>
                              <w:tag w:val="nr_35fb50039f3d40cdba75f5fbad0a1ab0"/>
                              <w:lock w:val="sdtLocked"/>
                              <w:richText/>
                            </w:sdtPr>
                            <w:sdtContent>
                              <w:r>
                                <w:rPr>
                                  <w:szCs w:val="24"/>
                                  <w:lang w:eastAsia="ar-SA"/>
                                </w:rPr>
                                <w:t>29.3.2</w:t>
                              </w:r>
                            </w:sdtContent>
                          </w:sdt>
                          <w:r>
                            <w:rPr>
                              <w:szCs w:val="24"/>
                              <w:lang w:eastAsia="ar-SA"/>
                            </w:rPr>
                            <w:t>. Religinės praktikos priešislamininiu laikotarpiu. Mokiniai nagrinėja įvarias religines praktikas prieš islamą, kurios nesekė pranašų mokymais, ir situacijos pasikeitimą po islamo atėjimo. Mokosi atmintinai Al Masad, Al Nasr ir Al Kafirun, Al Kawthar ir Al Maun suras.</w:t>
                          </w:r>
                        </w:p>
                      </w:sdtContent>
                    </w:sdt>
                  </w:sdtContent>
                </w:sdt>
                <w:sdt>
                  <w:sdtPr>
                    <w:alias w:val="10 pr. 29.4 pp."/>
                    <w:tag w:val="part_2722378ac09940fa930ed5224c5c8895"/>
                    <w:lock w:val="sdtLocked"/>
                    <w:richText/>
                  </w:sdtPr>
                  <w:sdtContent>
                    <w:p>
                      <w:pPr>
                        <w:keepNext/>
                        <w:keepLines/>
                        <w:ind w:firstLine="720"/>
                        <w:jc w:val="both"/>
                        <w:outlineLvl w:val="2"/>
                        <w:rPr>
                          <w:szCs w:val="24"/>
                          <w:lang w:eastAsia="ar-SA"/>
                        </w:rPr>
                      </w:pPr>
                      <w:sdt>
                        <w:sdtPr>
                          <w:alias w:val="Numeris"/>
                          <w:tag w:val="nr_2722378ac09940fa930ed5224c5c8895"/>
                          <w:lock w:val="sdtLocked"/>
                          <w:richText/>
                        </w:sdtPr>
                        <w:sdtContent>
                          <w:r>
                            <w:rPr>
                              <w:szCs w:val="24"/>
                              <w:lang w:eastAsia="ar-SA"/>
                            </w:rPr>
                            <w:t>29.4</w:t>
                          </w:r>
                        </w:sdtContent>
                      </w:sdt>
                      <w:r>
                        <w:rPr>
                          <w:szCs w:val="24"/>
                          <w:lang w:eastAsia="ar-SA"/>
                        </w:rPr>
                        <w:t xml:space="preserve">. Asmens tobulėjimas ir visuomenė:   </w:t>
                      </w:r>
                    </w:p>
                    <w:sdt>
                      <w:sdtPr>
                        <w:alias w:val="10 pr. 29.4.1 pp."/>
                        <w:tag w:val="part_21d9059a771e4a64931c557ec48208bf"/>
                        <w:lock w:val="sdtLocked"/>
                        <w:richText/>
                      </w:sdtPr>
                      <w:sdtContent>
                        <w:p>
                          <w:pPr>
                            <w:ind w:firstLine="720"/>
                            <w:jc w:val="both"/>
                            <w:rPr>
                              <w:szCs w:val="24"/>
                              <w:lang w:val="en-US" w:eastAsia="ar-SA"/>
                            </w:rPr>
                          </w:pPr>
                          <w:sdt>
                            <w:sdtPr>
                              <w:alias w:val="Numeris"/>
                              <w:tag w:val="nr_21d9059a771e4a64931c557ec48208bf"/>
                              <w:lock w:val="sdtLocked"/>
                              <w:richText/>
                            </w:sdtPr>
                            <w:sdtContent>
                              <w:r>
                                <w:rPr>
                                  <w:szCs w:val="24"/>
                                  <w:lang w:val="en-US" w:eastAsia="ar-SA"/>
                                </w:rPr>
                                <w:t>29.4.1</w:t>
                              </w:r>
                            </w:sdtContent>
                          </w:sdt>
                          <w:r>
                            <w:rPr>
                              <w:szCs w:val="24"/>
                              <w:lang w:val="en-US" w:eastAsia="ar-SA"/>
                            </w:rPr>
                            <w:t>. Vyro ir moters vaidmenys šeimoje. Skaitydami pranašo Mahometo šeimos istoriją, analizuoja nuostabius šeimyninio gyvenimo pavyzdžius, kurie nepriklauso nuo laikotarpio ar visuomeninės santvarkos. Pranašo Mahometo žmonos ir vaikai, jo palikuonys.</w:t>
                          </w:r>
                        </w:p>
                      </w:sdtContent>
                    </w:sdt>
                    <w:sdt>
                      <w:sdtPr>
                        <w:alias w:val="10 pr. 29.4.2 pp."/>
                        <w:tag w:val="part_155a1a855de644c7acb0f10ddfff5f31"/>
                        <w:lock w:val="sdtLocked"/>
                        <w:richText/>
                      </w:sdtPr>
                      <w:sdtContent>
                        <w:p>
                          <w:pPr>
                            <w:ind w:firstLine="720"/>
                            <w:jc w:val="both"/>
                            <w:rPr>
                              <w:szCs w:val="24"/>
                              <w:lang w:val="en-US" w:eastAsia="ar-SA"/>
                            </w:rPr>
                          </w:pPr>
                          <w:sdt>
                            <w:sdtPr>
                              <w:alias w:val="Numeris"/>
                              <w:tag w:val="nr_155a1a855de644c7acb0f10ddfff5f31"/>
                              <w:lock w:val="sdtLocked"/>
                              <w:richText/>
                            </w:sdtPr>
                            <w:sdtContent>
                              <w:r>
                                <w:rPr>
                                  <w:szCs w:val="24"/>
                                  <w:lang w:val="en-US" w:eastAsia="ar-SA"/>
                                </w:rPr>
                                <w:t>29.4.2</w:t>
                              </w:r>
                            </w:sdtContent>
                          </w:sdt>
                          <w:r>
                            <w:rPr>
                              <w:szCs w:val="24"/>
                              <w:lang w:val="en-US" w:eastAsia="ar-SA"/>
                            </w:rPr>
                            <w:t xml:space="preserve">. Monoteistinės ir politeistinės religijos. Politeizmas. Analizuodami  didžiąsias pasaulio religijas išvardina politeistinių religijų ypatybes, tikėjimo pagrindus. </w:t>
                          </w:r>
                        </w:p>
                      </w:sdtContent>
                    </w:sdt>
                  </w:sdtContent>
                </w:sdt>
                <w:sdt>
                  <w:sdtPr>
                    <w:alias w:val="10 pr. 29.5 pp."/>
                    <w:tag w:val="part_c7ae067d36dc408488c42b8450cf6041"/>
                    <w:lock w:val="sdtLocked"/>
                    <w:richText/>
                  </w:sdtPr>
                  <w:sdtContent>
                    <w:p>
                      <w:pPr>
                        <w:keepNext/>
                        <w:keepLines/>
                        <w:ind w:firstLine="720"/>
                        <w:jc w:val="both"/>
                        <w:outlineLvl w:val="2"/>
                        <w:rPr>
                          <w:szCs w:val="24"/>
                          <w:lang w:eastAsia="ar-SA"/>
                        </w:rPr>
                      </w:pPr>
                      <w:sdt>
                        <w:sdtPr>
                          <w:alias w:val="Numeris"/>
                          <w:tag w:val="nr_c7ae067d36dc408488c42b8450cf6041"/>
                          <w:lock w:val="sdtLocked"/>
                          <w:richText/>
                        </w:sdtPr>
                        <w:sdtContent>
                          <w:r>
                            <w:rPr>
                              <w:szCs w:val="24"/>
                              <w:lang w:eastAsia="ar-SA"/>
                            </w:rPr>
                            <w:t>29.5</w:t>
                          </w:r>
                        </w:sdtContent>
                      </w:sdt>
                      <w:r>
                        <w:rPr>
                          <w:szCs w:val="24"/>
                          <w:lang w:eastAsia="ar-SA"/>
                        </w:rPr>
                        <w:t>. Moralė arba žmogus ir pasaulis:</w:t>
                      </w:r>
                    </w:p>
                    <w:sdt>
                      <w:sdtPr>
                        <w:alias w:val="10 pr. 29.5.1 pp."/>
                        <w:tag w:val="part_2994c12ee2a7494baf690698aec31bf4"/>
                        <w:lock w:val="sdtLocked"/>
                        <w:richText/>
                      </w:sdtPr>
                      <w:sdtContent>
                        <w:p>
                          <w:pPr>
                            <w:ind w:firstLine="720"/>
                            <w:jc w:val="both"/>
                            <w:rPr>
                              <w:szCs w:val="24"/>
                              <w:lang w:eastAsia="ar-SA"/>
                            </w:rPr>
                          </w:pPr>
                          <w:sdt>
                            <w:sdtPr>
                              <w:alias w:val="Numeris"/>
                              <w:tag w:val="nr_2994c12ee2a7494baf690698aec31bf4"/>
                              <w:lock w:val="sdtLocked"/>
                              <w:richText/>
                            </w:sdtPr>
                            <w:sdtContent>
                              <w:r>
                                <w:rPr>
                                  <w:szCs w:val="24"/>
                                  <w:lang w:eastAsia="ar-SA"/>
                                </w:rPr>
                                <w:t>29.5.1</w:t>
                              </w:r>
                            </w:sdtContent>
                          </w:sdt>
                          <w:r>
                            <w:rPr>
                              <w:szCs w:val="24"/>
                              <w:lang w:eastAsia="ar-SA"/>
                            </w:rPr>
                            <w:t>. Aukštos moralės pavyzdžiai. Aiškinasi aukštos moralės pavyzdžius remdamiesi Šv. Korano ajatais ir Pranašo hadisais. Studijuoja Šv. Korano ajatuose pranašo Mahometo moralės pavyzdžius.</w:t>
                          </w:r>
                        </w:p>
                      </w:sdtContent>
                    </w:sdt>
                  </w:sdtContent>
                </w:sdt>
              </w:sdtContent>
            </w:sdt>
            <w:sdt>
              <w:sdtPr>
                <w:alias w:val="10 pr. 30 p."/>
                <w:tag w:val="part_b31cb634524643bcab1f159afd19c067"/>
                <w:lock w:val="sdtLocked"/>
                <w:richText/>
              </w:sdtPr>
              <w:sdtContent>
                <w:p>
                  <w:pPr>
                    <w:widowControl w:val="0"/>
                    <w:ind w:firstLine="720"/>
                    <w:jc w:val="both"/>
                    <w:rPr>
                      <w:szCs w:val="24"/>
                      <w:lang w:eastAsia="ar-SA"/>
                    </w:rPr>
                  </w:pPr>
                  <w:sdt>
                    <w:sdtPr>
                      <w:alias w:val="Numeris"/>
                      <w:tag w:val="nr_b31cb634524643bcab1f159afd19c067"/>
                      <w:lock w:val="sdtLocked"/>
                      <w:richText/>
                    </w:sdtPr>
                    <w:sdtContent>
                      <w:r>
                        <w:rPr>
                          <w:szCs w:val="24"/>
                          <w:lang w:eastAsia="ar-SA"/>
                        </w:rPr>
                        <w:t>30</w:t>
                      </w:r>
                    </w:sdtContent>
                  </w:sdt>
                  <w:r>
                    <w:rPr>
                      <w:szCs w:val="24"/>
                      <w:lang w:eastAsia="ar-SA"/>
                    </w:rPr>
                    <w:t>. Mokymo(si) turinys. 7 klasė:</w:t>
                  </w:r>
                </w:p>
                <w:sdt>
                  <w:sdtPr>
                    <w:alias w:val="10 pr. 30.1 pp."/>
                    <w:tag w:val="part_46a6a11fea9a4516888efa03d706462e"/>
                    <w:lock w:val="sdtLocked"/>
                    <w:richText/>
                  </w:sdtPr>
                  <w:sdtContent>
                    <w:p>
                      <w:pPr>
                        <w:widowControl w:val="0"/>
                        <w:ind w:firstLine="720"/>
                        <w:jc w:val="both"/>
                        <w:rPr>
                          <w:szCs w:val="24"/>
                          <w:lang w:eastAsia="ar-SA"/>
                        </w:rPr>
                      </w:pPr>
                      <w:sdt>
                        <w:sdtPr>
                          <w:alias w:val="Numeris"/>
                          <w:tag w:val="nr_46a6a11fea9a4516888efa03d706462e"/>
                          <w:lock w:val="sdtLocked"/>
                          <w:richText/>
                        </w:sdtPr>
                        <w:sdtContent>
                          <w:r>
                            <w:rPr>
                              <w:szCs w:val="24"/>
                              <w:lang w:eastAsia="ar-SA"/>
                            </w:rPr>
                            <w:t>30.1</w:t>
                          </w:r>
                        </w:sdtContent>
                      </w:sdt>
                      <w:r>
                        <w:rPr>
                          <w:szCs w:val="24"/>
                          <w:lang w:eastAsia="ar-SA"/>
                        </w:rPr>
                        <w:t>. Šventraščio pažinimas:</w:t>
                      </w:r>
                    </w:p>
                    <w:sdt>
                      <w:sdtPr>
                        <w:alias w:val="10 pr. 30.1.1 pp."/>
                        <w:tag w:val="part_6f91add5f76b4db99b351c7d1b93cd5a"/>
                        <w:lock w:val="sdtLocked"/>
                        <w:richText/>
                      </w:sdtPr>
                      <w:sdtContent>
                        <w:p>
                          <w:pPr>
                            <w:widowControl w:val="0"/>
                            <w:ind w:firstLine="720"/>
                            <w:jc w:val="both"/>
                            <w:rPr>
                              <w:szCs w:val="24"/>
                              <w:lang w:eastAsia="ar-SA"/>
                            </w:rPr>
                          </w:pPr>
                          <w:sdt>
                            <w:sdtPr>
                              <w:alias w:val="Numeris"/>
                              <w:tag w:val="nr_6f91add5f76b4db99b351c7d1b93cd5a"/>
                              <w:lock w:val="sdtLocked"/>
                              <w:richText/>
                            </w:sdtPr>
                            <w:sdtContent>
                              <w:r>
                                <w:rPr>
                                  <w:szCs w:val="24"/>
                                  <w:lang w:eastAsia="ar-SA"/>
                                </w:rPr>
                                <w:t>30.1.1</w:t>
                              </w:r>
                            </w:sdtContent>
                          </w:sdt>
                          <w:r>
                            <w:rPr>
                              <w:szCs w:val="24"/>
                              <w:lang w:eastAsia="ar-SA"/>
                            </w:rPr>
                            <w:t>. Mekos laikotarpis. Studijuoja Mekos laikotarpio apreiškimus. Pirmieji trylika metų prieš Hidžrą.</w:t>
                          </w:r>
                        </w:p>
                      </w:sdtContent>
                    </w:sdt>
                    <w:sdt>
                      <w:sdtPr>
                        <w:alias w:val="10 pr. 30.1.2 pp."/>
                        <w:tag w:val="part_a12f5ac8b7ae4606bdd26bc05cde97f5"/>
                        <w:lock w:val="sdtLocked"/>
                        <w:richText/>
                      </w:sdtPr>
                      <w:sdtContent>
                        <w:p>
                          <w:pPr>
                            <w:widowControl w:val="0"/>
                            <w:ind w:firstLine="720"/>
                            <w:jc w:val="both"/>
                            <w:rPr>
                              <w:szCs w:val="24"/>
                              <w:lang w:eastAsia="ar-SA"/>
                            </w:rPr>
                          </w:pPr>
                          <w:sdt>
                            <w:sdtPr>
                              <w:alias w:val="Numeris"/>
                              <w:tag w:val="nr_a12f5ac8b7ae4606bdd26bc05cde97f5"/>
                              <w:lock w:val="sdtLocked"/>
                              <w:richText/>
                            </w:sdtPr>
                            <w:sdtContent>
                              <w:r>
                                <w:rPr>
                                  <w:szCs w:val="24"/>
                                  <w:lang w:eastAsia="ar-SA"/>
                                </w:rPr>
                                <w:t>30.1.2</w:t>
                              </w:r>
                            </w:sdtContent>
                          </w:sdt>
                          <w:r>
                            <w:rPr>
                              <w:szCs w:val="24"/>
                              <w:lang w:eastAsia="ar-SA"/>
                            </w:rPr>
                            <w:t>. Tadžvydo taisyklės. Palaipsniui susipažįstu su Tadžvydo taisyklėmis: ghunna, ahkam al-mad, kalkala, basmala.</w:t>
                          </w:r>
                        </w:p>
                      </w:sdtContent>
                    </w:sdt>
                  </w:sdtContent>
                </w:sdt>
                <w:sdt>
                  <w:sdtPr>
                    <w:alias w:val="10 pr. 30.2 pp."/>
                    <w:tag w:val="part_ffbd4a87a32a40bea92f596a8443862e"/>
                    <w:lock w:val="sdtLocked"/>
                    <w:richText/>
                  </w:sdtPr>
                  <w:sdtContent>
                    <w:p>
                      <w:pPr>
                        <w:widowControl w:val="0"/>
                        <w:ind w:firstLine="720"/>
                        <w:jc w:val="both"/>
                        <w:rPr>
                          <w:szCs w:val="24"/>
                          <w:lang w:eastAsia="ar-SA"/>
                        </w:rPr>
                      </w:pPr>
                      <w:sdt>
                        <w:sdtPr>
                          <w:alias w:val="Numeris"/>
                          <w:tag w:val="nr_ffbd4a87a32a40bea92f596a8443862e"/>
                          <w:lock w:val="sdtLocked"/>
                          <w:richText/>
                        </w:sdtPr>
                        <w:sdtContent>
                          <w:r>
                            <w:rPr>
                              <w:szCs w:val="24"/>
                              <w:lang w:eastAsia="ar-SA"/>
                            </w:rPr>
                            <w:t>30.2</w:t>
                          </w:r>
                        </w:sdtContent>
                      </w:sdt>
                      <w:r>
                        <w:rPr>
                          <w:szCs w:val="24"/>
                          <w:lang w:eastAsia="ar-SA"/>
                        </w:rPr>
                        <w:t>. Tikėjimo turinio pažinimas:</w:t>
                      </w:r>
                    </w:p>
                    <w:sdt>
                      <w:sdtPr>
                        <w:alias w:val="10 pr. 30.2.1 pp."/>
                        <w:tag w:val="part_32a8b1ba92074d4ea6d63614ec407222"/>
                        <w:lock w:val="sdtLocked"/>
                        <w:richText/>
                      </w:sdtPr>
                      <w:sdtContent>
                        <w:p>
                          <w:pPr>
                            <w:widowControl w:val="0"/>
                            <w:ind w:firstLine="720"/>
                            <w:jc w:val="both"/>
                            <w:rPr>
                              <w:szCs w:val="24"/>
                              <w:lang w:eastAsia="ar-SA"/>
                            </w:rPr>
                          </w:pPr>
                          <w:sdt>
                            <w:sdtPr>
                              <w:alias w:val="Numeris"/>
                              <w:tag w:val="nr_32a8b1ba92074d4ea6d63614ec407222"/>
                              <w:lock w:val="sdtLocked"/>
                              <w:richText/>
                            </w:sdtPr>
                            <w:sdtContent>
                              <w:r>
                                <w:rPr>
                                  <w:szCs w:val="24"/>
                                  <w:lang w:eastAsia="ar-SA"/>
                                </w:rPr>
                                <w:t>30.2.1</w:t>
                              </w:r>
                            </w:sdtContent>
                          </w:sdt>
                          <w:r>
                            <w:rPr>
                              <w:szCs w:val="24"/>
                              <w:lang w:eastAsia="ar-SA"/>
                            </w:rPr>
                            <w:t xml:space="preserve">. Žmogaus santykis su Dievu. Tyrinėja žmogaus santykį su Dievu pasitelkdamas pavyzdžius iš Šv. Korano. </w:t>
                          </w:r>
                        </w:p>
                      </w:sdtContent>
                    </w:sdt>
                    <w:sdt>
                      <w:sdtPr>
                        <w:alias w:val="10 pr. 30.2.2 pp."/>
                        <w:tag w:val="part_d5bf5bbb086a404eaaa987c7e22b2f17"/>
                        <w:lock w:val="sdtLocked"/>
                        <w:richText/>
                      </w:sdtPr>
                      <w:sdtContent>
                        <w:p>
                          <w:pPr>
                            <w:widowControl w:val="0"/>
                            <w:ind w:firstLine="720"/>
                            <w:jc w:val="both"/>
                            <w:rPr>
                              <w:szCs w:val="24"/>
                              <w:lang w:eastAsia="ar-SA"/>
                            </w:rPr>
                          </w:pPr>
                          <w:sdt>
                            <w:sdtPr>
                              <w:alias w:val="Numeris"/>
                              <w:tag w:val="nr_d5bf5bbb086a404eaaa987c7e22b2f17"/>
                              <w:lock w:val="sdtLocked"/>
                              <w:richText/>
                            </w:sdtPr>
                            <w:sdtContent>
                              <w:r>
                                <w:rPr>
                                  <w:szCs w:val="24"/>
                                  <w:lang w:eastAsia="ar-SA"/>
                                </w:rPr>
                                <w:t>30.2.2</w:t>
                              </w:r>
                            </w:sdtContent>
                          </w:sdt>
                          <w:r>
                            <w:rPr>
                              <w:szCs w:val="24"/>
                              <w:lang w:eastAsia="ar-SA"/>
                            </w:rPr>
                            <w:t>. Pranašas Mahometas Mekos laikotarpiu. Tyrinėja pranašo Mahometo misijos ypatumus prieš migraciją į Mediną. Pirmieji musulmonai, jų istorijos.</w:t>
                          </w:r>
                        </w:p>
                      </w:sdtContent>
                    </w:sdt>
                  </w:sdtContent>
                </w:sdt>
                <w:sdt>
                  <w:sdtPr>
                    <w:alias w:val="10 pr. 30.3 pp."/>
                    <w:tag w:val="part_7de15b490d444b5baab8f0ad47c3b355"/>
                    <w:lock w:val="sdtLocked"/>
                    <w:richText/>
                  </w:sdtPr>
                  <w:sdtContent>
                    <w:p>
                      <w:pPr>
                        <w:widowControl w:val="0"/>
                        <w:ind w:firstLine="720"/>
                        <w:jc w:val="both"/>
                        <w:rPr>
                          <w:szCs w:val="24"/>
                          <w:lang w:eastAsia="ar-SA"/>
                        </w:rPr>
                      </w:pPr>
                      <w:sdt>
                        <w:sdtPr>
                          <w:alias w:val="Numeris"/>
                          <w:tag w:val="nr_7de15b490d444b5baab8f0ad47c3b355"/>
                          <w:lock w:val="sdtLocked"/>
                          <w:richText/>
                        </w:sdtPr>
                        <w:sdtContent>
                          <w:r>
                            <w:rPr>
                              <w:szCs w:val="24"/>
                              <w:lang w:eastAsia="ar-SA"/>
                            </w:rPr>
                            <w:t>30.3</w:t>
                          </w:r>
                        </w:sdtContent>
                      </w:sdt>
                      <w:r>
                        <w:rPr>
                          <w:szCs w:val="24"/>
                          <w:lang w:eastAsia="ar-SA"/>
                        </w:rPr>
                        <w:t xml:space="preserve">. Bendruomenė ir malda: </w:t>
                      </w:r>
                    </w:p>
                    <w:sdt>
                      <w:sdtPr>
                        <w:alias w:val="10 pr. 30.3.1 pp."/>
                        <w:tag w:val="part_64678e1aaafa445099f9f7255f24198e"/>
                        <w:lock w:val="sdtLocked"/>
                        <w:richText/>
                      </w:sdtPr>
                      <w:sdtContent>
                        <w:p>
                          <w:pPr>
                            <w:widowControl w:val="0"/>
                            <w:ind w:firstLine="720"/>
                            <w:jc w:val="both"/>
                            <w:rPr>
                              <w:szCs w:val="24"/>
                              <w:lang w:eastAsia="ar-SA"/>
                            </w:rPr>
                          </w:pPr>
                          <w:sdt>
                            <w:sdtPr>
                              <w:alias w:val="Numeris"/>
                              <w:tag w:val="nr_64678e1aaafa445099f9f7255f24198e"/>
                              <w:lock w:val="sdtLocked"/>
                              <w:richText/>
                            </w:sdtPr>
                            <w:sdtContent>
                              <w:r>
                                <w:rPr>
                                  <w:szCs w:val="24"/>
                                  <w:lang w:eastAsia="ar-SA"/>
                                </w:rPr>
                                <w:t>30.3.1</w:t>
                              </w:r>
                            </w:sdtContent>
                          </w:sdt>
                          <w:r>
                            <w:rPr>
                              <w:szCs w:val="24"/>
                              <w:lang w:eastAsia="ar-SA"/>
                            </w:rPr>
                            <w:t>. Asmeniniai ir visuomeniniai islamo ramsčiai. Sadaka ir Zakat sąvokos. Mokiniai aiškinasi, kurie islamo ramsčiai yra asmeniniai, o kurie visuomeniniai. Mokosi apie Sadaka ir Zakat religines praktikas pasitelkdami ajatus iš Šv. Korano ir pranašo Mahometo hadisus.</w:t>
                          </w:r>
                        </w:p>
                      </w:sdtContent>
                    </w:sdt>
                    <w:sdt>
                      <w:sdtPr>
                        <w:alias w:val="10 pr. 30.3.2 pp."/>
                        <w:tag w:val="part_6775883afe474b3da0deb842bfd33051"/>
                        <w:lock w:val="sdtLocked"/>
                        <w:richText/>
                      </w:sdtPr>
                      <w:sdtContent>
                        <w:p>
                          <w:pPr>
                            <w:widowControl w:val="0"/>
                            <w:ind w:firstLine="720"/>
                            <w:jc w:val="both"/>
                            <w:rPr>
                              <w:szCs w:val="24"/>
                              <w:lang w:eastAsia="ar-SA"/>
                            </w:rPr>
                          </w:pPr>
                          <w:sdt>
                            <w:sdtPr>
                              <w:alias w:val="Numeris"/>
                              <w:tag w:val="nr_6775883afe474b3da0deb842bfd33051"/>
                              <w:lock w:val="sdtLocked"/>
                              <w:richText/>
                            </w:sdtPr>
                            <w:sdtContent>
                              <w:r>
                                <w:rPr>
                                  <w:szCs w:val="24"/>
                                  <w:lang w:eastAsia="ar-SA"/>
                                </w:rPr>
                                <w:t>30.3.2</w:t>
                              </w:r>
                            </w:sdtContent>
                          </w:sdt>
                          <w:r>
                            <w:rPr>
                              <w:szCs w:val="24"/>
                              <w:lang w:eastAsia="ar-SA"/>
                            </w:rPr>
                            <w:t xml:space="preserve">. Islamo religinės praktikos. Dua. Analizuoja islamo religines praktikas, kurios sudaro  kasdienio gyvenimo pagrindą. Mokosi, kas yra dua. Dua malda  – kasdienio gyvenimo praktika palaikant ryšį su Dievu.</w:t>
                          </w:r>
                        </w:p>
                      </w:sdtContent>
                    </w:sdt>
                  </w:sdtContent>
                </w:sdt>
                <w:sdt>
                  <w:sdtPr>
                    <w:alias w:val="10 pr. 30.4 pp."/>
                    <w:tag w:val="part_df846319812846029769aef4bfd3f1e2"/>
                    <w:lock w:val="sdtLocked"/>
                    <w:richText/>
                  </w:sdtPr>
                  <w:sdtContent>
                    <w:p>
                      <w:pPr>
                        <w:widowControl w:val="0"/>
                        <w:ind w:firstLine="720"/>
                        <w:jc w:val="both"/>
                        <w:rPr>
                          <w:szCs w:val="24"/>
                          <w:lang w:eastAsia="ar-SA"/>
                        </w:rPr>
                      </w:pPr>
                      <w:sdt>
                        <w:sdtPr>
                          <w:alias w:val="Numeris"/>
                          <w:tag w:val="nr_df846319812846029769aef4bfd3f1e2"/>
                          <w:lock w:val="sdtLocked"/>
                          <w:richText/>
                        </w:sdtPr>
                        <w:sdtContent>
                          <w:r>
                            <w:rPr>
                              <w:szCs w:val="24"/>
                              <w:lang w:eastAsia="ar-SA"/>
                            </w:rPr>
                            <w:t>30.4</w:t>
                          </w:r>
                        </w:sdtContent>
                      </w:sdt>
                      <w:r>
                        <w:rPr>
                          <w:szCs w:val="24"/>
                          <w:lang w:eastAsia="ar-SA"/>
                        </w:rPr>
                        <w:t>. Asmens tobulėjimas ir visuomenė:</w:t>
                      </w:r>
                    </w:p>
                    <w:sdt>
                      <w:sdtPr>
                        <w:alias w:val="10 pr. 30.4.1 pp."/>
                        <w:tag w:val="part_fb4dafd97e0f412089204e5418a4792e"/>
                        <w:lock w:val="sdtLocked"/>
                        <w:richText/>
                      </w:sdtPr>
                      <w:sdtContent>
                        <w:p>
                          <w:pPr>
                            <w:widowControl w:val="0"/>
                            <w:ind w:firstLine="720"/>
                            <w:jc w:val="both"/>
                            <w:rPr>
                              <w:szCs w:val="24"/>
                              <w:lang w:eastAsia="ar-SA"/>
                            </w:rPr>
                          </w:pPr>
                          <w:sdt>
                            <w:sdtPr>
                              <w:alias w:val="Numeris"/>
                              <w:tag w:val="nr_fb4dafd97e0f412089204e5418a4792e"/>
                              <w:lock w:val="sdtLocked"/>
                              <w:richText/>
                            </w:sdtPr>
                            <w:sdtContent>
                              <w:r>
                                <w:rPr>
                                  <w:szCs w:val="24"/>
                                  <w:lang w:eastAsia="ar-SA"/>
                                </w:rPr>
                                <w:t>30.4.1</w:t>
                              </w:r>
                            </w:sdtContent>
                          </w:sdt>
                          <w:r>
                            <w:rPr>
                              <w:szCs w:val="24"/>
                              <w:lang w:eastAsia="ar-SA"/>
                            </w:rPr>
                            <w:t>. Musulmono pareigos visuomenėje. Pranašo Mahometo ir sachabų pavyzdys. Analizuoja savo pareigas visuomenėje: pilietis, tautos atstovas, musulmonas. Analizuoja savo paskirtį visuomenėje. Pasiremia pavyzdžiais iš pranašo Mahometo Sunos ir jo pasekėjų sachabų gyvenimo.</w:t>
                          </w:r>
                        </w:p>
                      </w:sdtContent>
                    </w:sdt>
                    <w:sdt>
                      <w:sdtPr>
                        <w:alias w:val="10 pr. 30.4.2 pp."/>
                        <w:tag w:val="part_e191413e06b34c1eb9c49f3680cef1b7"/>
                        <w:lock w:val="sdtLocked"/>
                        <w:richText/>
                      </w:sdtPr>
                      <w:sdtContent>
                        <w:p>
                          <w:pPr>
                            <w:widowControl w:val="0"/>
                            <w:ind w:firstLine="720"/>
                            <w:jc w:val="both"/>
                            <w:rPr>
                              <w:szCs w:val="24"/>
                              <w:lang w:eastAsia="ar-SA"/>
                            </w:rPr>
                          </w:pPr>
                          <w:sdt>
                            <w:sdtPr>
                              <w:alias w:val="Numeris"/>
                              <w:tag w:val="nr_e191413e06b34c1eb9c49f3680cef1b7"/>
                              <w:lock w:val="sdtLocked"/>
                              <w:richText/>
                            </w:sdtPr>
                            <w:sdtContent>
                              <w:r>
                                <w:rPr>
                                  <w:szCs w:val="24"/>
                                  <w:lang w:eastAsia="ar-SA"/>
                                </w:rPr>
                                <w:t>30.4.2</w:t>
                              </w:r>
                            </w:sdtContent>
                          </w:sdt>
                          <w:r>
                            <w:rPr>
                              <w:szCs w:val="24"/>
                              <w:lang w:eastAsia="ar-SA"/>
                            </w:rPr>
                            <w:t xml:space="preserve">. Islamo pakraipos. Mokiniai aiškinasi skirtumus tarp įvairių islamo pakraipų. Sužino apie įvairias islamo pakraipas: sunnitai, šiitai ir kiti. Skirtumai ir panašumai. </w:t>
                          </w:r>
                        </w:p>
                      </w:sdtContent>
                    </w:sdt>
                  </w:sdtContent>
                </w:sdt>
                <w:sdt>
                  <w:sdtPr>
                    <w:alias w:val="10 pr. 30.5 pp."/>
                    <w:tag w:val="part_4c3ff51de6c64adcb5298faf8f1774bd"/>
                    <w:lock w:val="sdtLocked"/>
                    <w:richText/>
                  </w:sdtPr>
                  <w:sdtContent>
                    <w:p>
                      <w:pPr>
                        <w:ind w:firstLine="720"/>
                        <w:jc w:val="both"/>
                        <w:rPr>
                          <w:szCs w:val="24"/>
                          <w:lang w:eastAsia="ar-SA"/>
                        </w:rPr>
                      </w:pPr>
                      <w:sdt>
                        <w:sdtPr>
                          <w:alias w:val="Numeris"/>
                          <w:tag w:val="nr_4c3ff51de6c64adcb5298faf8f1774bd"/>
                          <w:lock w:val="sdtLocked"/>
                          <w:richText/>
                        </w:sdtPr>
                        <w:sdtContent>
                          <w:r>
                            <w:rPr>
                              <w:szCs w:val="24"/>
                              <w:lang w:eastAsia="ar-SA"/>
                            </w:rPr>
                            <w:t>30.5</w:t>
                          </w:r>
                        </w:sdtContent>
                      </w:sdt>
                      <w:r>
                        <w:rPr>
                          <w:szCs w:val="24"/>
                          <w:lang w:eastAsia="ar-SA"/>
                        </w:rPr>
                        <w:t>. Moralė arba žmogus ir pasaulis:</w:t>
                      </w:r>
                    </w:p>
                    <w:sdt>
                      <w:sdtPr>
                        <w:alias w:val="10 pr. 30.5.1 pp."/>
                        <w:tag w:val="part_9faa31afab6a48c286b501497974c984"/>
                        <w:lock w:val="sdtLocked"/>
                        <w:richText/>
                      </w:sdtPr>
                      <w:sdtContent>
                        <w:p>
                          <w:pPr>
                            <w:keepNext/>
                            <w:keepLines/>
                            <w:ind w:firstLine="720"/>
                            <w:jc w:val="both"/>
                            <w:outlineLvl w:val="2"/>
                            <w:rPr>
                              <w:szCs w:val="24"/>
                              <w:lang w:eastAsia="ar-SA"/>
                            </w:rPr>
                          </w:pPr>
                          <w:sdt>
                            <w:sdtPr>
                              <w:alias w:val="Numeris"/>
                              <w:tag w:val="nr_9faa31afab6a48c286b501497974c984"/>
                              <w:lock w:val="sdtLocked"/>
                              <w:richText/>
                            </w:sdtPr>
                            <w:sdtContent>
                              <w:r>
                                <w:rPr>
                                  <w:szCs w:val="24"/>
                                  <w:lang w:eastAsia="ar-SA"/>
                                </w:rPr>
                                <w:t>30.5.1</w:t>
                              </w:r>
                            </w:sdtContent>
                          </w:sdt>
                          <w:r>
                            <w:rPr>
                              <w:szCs w:val="24"/>
                              <w:lang w:eastAsia="ar-SA"/>
                            </w:rPr>
                            <w:t xml:space="preserve">. Moralinės normos kitose religijose. Lygina aukštos moralės sąvokas ir pavyzdžius  kitose pasaulinėse religijose. Mokiniai ieško panašumų dominuojančiose pasaulio religijose, siekdami suprasti aukštos moralės sąvoką.</w:t>
                          </w:r>
                        </w:p>
                      </w:sdtContent>
                    </w:sdt>
                  </w:sdtContent>
                </w:sdt>
              </w:sdtContent>
            </w:sdt>
            <w:sdt>
              <w:sdtPr>
                <w:alias w:val="10 pr. 31 p."/>
                <w:tag w:val="part_b0f460c873264356885d48e5d7f52d0d"/>
                <w:lock w:val="sdtLocked"/>
                <w:richText/>
              </w:sdtPr>
              <w:sdtContent>
                <w:p>
                  <w:pPr>
                    <w:ind w:firstLine="720"/>
                    <w:jc w:val="both"/>
                    <w:rPr>
                      <w:szCs w:val="24"/>
                      <w:lang w:eastAsia="ar-SA"/>
                    </w:rPr>
                  </w:pPr>
                  <w:sdt>
                    <w:sdtPr>
                      <w:alias w:val="Numeris"/>
                      <w:tag w:val="nr_b0f460c873264356885d48e5d7f52d0d"/>
                      <w:lock w:val="sdtLocked"/>
                      <w:richText/>
                    </w:sdtPr>
                    <w:sdtContent>
                      <w:r>
                        <w:rPr>
                          <w:szCs w:val="24"/>
                          <w:lang w:eastAsia="ar-SA"/>
                        </w:rPr>
                        <w:t>31</w:t>
                      </w:r>
                    </w:sdtContent>
                  </w:sdt>
                  <w:r>
                    <w:rPr>
                      <w:szCs w:val="24"/>
                      <w:lang w:eastAsia="ar-SA"/>
                    </w:rPr>
                    <w:t>. Mokymo(si) turinys. 8 klasė:</w:t>
                  </w:r>
                </w:p>
                <w:sdt>
                  <w:sdtPr>
                    <w:alias w:val="10 pr. 31.1 pp."/>
                    <w:tag w:val="part_0a6cfe7f7c354e32b8838816ad98296b"/>
                    <w:lock w:val="sdtLocked"/>
                    <w:richText/>
                  </w:sdtPr>
                  <w:sdtContent>
                    <w:p>
                      <w:pPr>
                        <w:ind w:firstLine="720"/>
                        <w:jc w:val="both"/>
                        <w:rPr>
                          <w:szCs w:val="24"/>
                          <w:lang w:eastAsia="ar-SA"/>
                        </w:rPr>
                      </w:pPr>
                      <w:sdt>
                        <w:sdtPr>
                          <w:alias w:val="Numeris"/>
                          <w:tag w:val="nr_0a6cfe7f7c354e32b8838816ad98296b"/>
                          <w:lock w:val="sdtLocked"/>
                          <w:richText/>
                        </w:sdtPr>
                        <w:sdtContent>
                          <w:r>
                            <w:rPr>
                              <w:szCs w:val="24"/>
                              <w:lang w:eastAsia="ar-SA"/>
                            </w:rPr>
                            <w:t>31.1</w:t>
                          </w:r>
                        </w:sdtContent>
                      </w:sdt>
                      <w:r>
                        <w:rPr>
                          <w:szCs w:val="24"/>
                          <w:lang w:eastAsia="ar-SA"/>
                        </w:rPr>
                        <w:t>. Šventraščio pažinimas:</w:t>
                      </w:r>
                    </w:p>
                    <w:sdt>
                      <w:sdtPr>
                        <w:alias w:val="10 pr. 31.1.1 pp."/>
                        <w:tag w:val="part_ccfa1d54fa5f4799ab4b3d07f5d6baf4"/>
                        <w:lock w:val="sdtLocked"/>
                        <w:richText/>
                      </w:sdtPr>
                      <w:sdtContent>
                        <w:p>
                          <w:pPr>
                            <w:ind w:firstLine="720"/>
                            <w:jc w:val="both"/>
                            <w:rPr>
                              <w:szCs w:val="24"/>
                              <w:lang w:eastAsia="ar-SA"/>
                            </w:rPr>
                          </w:pPr>
                          <w:sdt>
                            <w:sdtPr>
                              <w:alias w:val="Numeris"/>
                              <w:tag w:val="nr_ccfa1d54fa5f4799ab4b3d07f5d6baf4"/>
                              <w:lock w:val="sdtLocked"/>
                              <w:richText/>
                            </w:sdtPr>
                            <w:sdtContent>
                              <w:r>
                                <w:rPr>
                                  <w:szCs w:val="24"/>
                                  <w:lang w:eastAsia="ar-SA"/>
                                </w:rPr>
                                <w:t>31.1.1</w:t>
                              </w:r>
                            </w:sdtContent>
                          </w:sdt>
                          <w:r>
                            <w:rPr>
                              <w:szCs w:val="24"/>
                              <w:lang w:eastAsia="ar-SA"/>
                            </w:rPr>
                            <w:t>. Medinos laikotarpis. Studijuodami Medinos laikotarpio apreiškimus lygina Šv. Korano apreiškimus Mekos ir Medinos laikotarpiais. Analizuoja, kuo skiriasi vėlyvesnio po Hidžros laikotarpio apreiškimai ir aiškinasi kodėl.</w:t>
                          </w:r>
                        </w:p>
                      </w:sdtContent>
                    </w:sdt>
                    <w:sdt>
                      <w:sdtPr>
                        <w:alias w:val="10 pr. 31.1.2 pp."/>
                        <w:tag w:val="part_dd390c3e032c4a1d90f24129fa56661c"/>
                        <w:lock w:val="sdtLocked"/>
                        <w:richText/>
                      </w:sdtPr>
                      <w:sdtContent>
                        <w:p>
                          <w:pPr>
                            <w:ind w:firstLine="720"/>
                            <w:jc w:val="both"/>
                            <w:rPr>
                              <w:szCs w:val="24"/>
                              <w:lang w:eastAsia="ar-SA"/>
                            </w:rPr>
                          </w:pPr>
                          <w:sdt>
                            <w:sdtPr>
                              <w:alias w:val="Numeris"/>
                              <w:tag w:val="nr_dd390c3e032c4a1d90f24129fa56661c"/>
                              <w:lock w:val="sdtLocked"/>
                              <w:richText/>
                            </w:sdtPr>
                            <w:sdtContent>
                              <w:r>
                                <w:rPr>
                                  <w:bCs/>
                                  <w:szCs w:val="24"/>
                                  <w:lang w:eastAsia="ar-SA"/>
                                </w:rPr>
                                <w:t>31.1.2</w:t>
                              </w:r>
                            </w:sdtContent>
                          </w:sdt>
                          <w:r>
                            <w:rPr>
                              <w:bCs/>
                              <w:szCs w:val="24"/>
                              <w:lang w:eastAsia="ar-SA"/>
                            </w:rPr>
                            <w:t xml:space="preserve">. Tadžvydo taisyklės. Palaipsniui susipažįsta su Tadžvydo taisyklėmis: vakf, ibtide, ahkam </w:t>
                          </w:r>
                          <w:r>
                            <w:rPr>
                              <w:rFonts w:hint="cs"/>
                              <w:bCs/>
                              <w:szCs w:val="24"/>
                              <w:rtl/>
                              <w:lang w:eastAsia="ar-SA"/>
                            </w:rPr>
                            <w:t>ن</w:t>
                          </w:r>
                          <w:r>
                            <w:rPr>
                              <w:bCs/>
                              <w:szCs w:val="24"/>
                              <w:lang w:eastAsia="ar-SA"/>
                            </w:rPr>
                            <w:t xml:space="preserve">, ahkam </w:t>
                          </w:r>
                          <w:r>
                            <w:rPr>
                              <w:rFonts w:hint="cs"/>
                              <w:bCs/>
                              <w:szCs w:val="24"/>
                              <w:rtl/>
                              <w:lang w:eastAsia="ar-SA"/>
                            </w:rPr>
                            <w:t>م</w:t>
                          </w:r>
                          <w:r>
                            <w:rPr>
                              <w:bCs/>
                              <w:szCs w:val="24"/>
                              <w:lang w:eastAsia="ar-SA"/>
                            </w:rPr>
                            <w:t>, tafkhym, tarkyk.</w:t>
                          </w:r>
                        </w:p>
                      </w:sdtContent>
                    </w:sdt>
                  </w:sdtContent>
                </w:sdt>
                <w:sdt>
                  <w:sdtPr>
                    <w:alias w:val="10 pr. 31.2 pp."/>
                    <w:tag w:val="part_a4c99d7a023c462180a94edcef4f5869"/>
                    <w:lock w:val="sdtLocked"/>
                    <w:richText/>
                  </w:sdtPr>
                  <w:sdtContent>
                    <w:p>
                      <w:pPr>
                        <w:ind w:firstLine="720"/>
                        <w:jc w:val="both"/>
                        <w:rPr>
                          <w:szCs w:val="24"/>
                          <w:lang w:eastAsia="ar-SA"/>
                        </w:rPr>
                      </w:pPr>
                      <w:sdt>
                        <w:sdtPr>
                          <w:alias w:val="Numeris"/>
                          <w:tag w:val="nr_a4c99d7a023c462180a94edcef4f5869"/>
                          <w:lock w:val="sdtLocked"/>
                          <w:richText/>
                        </w:sdtPr>
                        <w:sdtContent>
                          <w:r>
                            <w:rPr>
                              <w:szCs w:val="24"/>
                              <w:lang w:eastAsia="ar-SA"/>
                            </w:rPr>
                            <w:t>31.2</w:t>
                          </w:r>
                        </w:sdtContent>
                      </w:sdt>
                      <w:r>
                        <w:rPr>
                          <w:szCs w:val="24"/>
                          <w:lang w:eastAsia="ar-SA"/>
                        </w:rPr>
                        <w:t>. Tikėjimo turinio pažinimas:</w:t>
                      </w:r>
                    </w:p>
                    <w:sdt>
                      <w:sdtPr>
                        <w:alias w:val="10 pr. 31.2.1 pp."/>
                        <w:tag w:val="part_c4de0f3447dc4b1683ddd425558711ed"/>
                        <w:lock w:val="sdtLocked"/>
                        <w:richText/>
                      </w:sdtPr>
                      <w:sdtContent>
                        <w:p>
                          <w:pPr>
                            <w:ind w:firstLine="720"/>
                            <w:jc w:val="both"/>
                            <w:rPr>
                              <w:szCs w:val="24"/>
                              <w:lang w:eastAsia="ar-SA"/>
                            </w:rPr>
                          </w:pPr>
                          <w:sdt>
                            <w:sdtPr>
                              <w:alias w:val="Numeris"/>
                              <w:tag w:val="nr_c4de0f3447dc4b1683ddd425558711ed"/>
                              <w:lock w:val="sdtLocked"/>
                              <w:richText/>
                            </w:sdtPr>
                            <w:sdtContent>
                              <w:r>
                                <w:rPr>
                                  <w:szCs w:val="24"/>
                                  <w:lang w:eastAsia="ar-SA"/>
                                </w:rPr>
                                <w:t>31.2.1</w:t>
                              </w:r>
                            </w:sdtContent>
                          </w:sdt>
                          <w:r>
                            <w:rPr>
                              <w:szCs w:val="24"/>
                              <w:lang w:eastAsia="ar-SA"/>
                            </w:rPr>
                            <w:t xml:space="preserve">. Dievo garbinimas. Tyrinėja žmogaus santykį su Dievu pasitelkdami pavyzdžius iš Šv. Korano. Tyrinėja Šv. Korano istorijas, pasakojančias apie pastovų tikinčiųjų ryšį su savo Kūrėju,  jų gyvenimą kaip Dievo garbinimo praktiką. </w:t>
                          </w:r>
                        </w:p>
                      </w:sdtContent>
                    </w:sdt>
                    <w:sdt>
                      <w:sdtPr>
                        <w:alias w:val="10 pr. 31.2.2 pp."/>
                        <w:tag w:val="part_0ba0ea13f8a6408bb05b970fce63d903"/>
                        <w:lock w:val="sdtLocked"/>
                        <w:richText/>
                      </w:sdtPr>
                      <w:sdtContent>
                        <w:p>
                          <w:pPr>
                            <w:ind w:firstLine="720"/>
                            <w:jc w:val="both"/>
                            <w:rPr>
                              <w:szCs w:val="24"/>
                              <w:lang w:val="en-US" w:eastAsia="ar-SA"/>
                            </w:rPr>
                          </w:pPr>
                          <w:sdt>
                            <w:sdtPr>
                              <w:alias w:val="Numeris"/>
                              <w:tag w:val="nr_0ba0ea13f8a6408bb05b970fce63d903"/>
                              <w:lock w:val="sdtLocked"/>
                              <w:richText/>
                            </w:sdtPr>
                            <w:sdtContent>
                              <w:r>
                                <w:rPr>
                                  <w:szCs w:val="24"/>
                                  <w:lang w:eastAsia="ar-SA"/>
                                </w:rPr>
                                <w:t>31.2.2</w:t>
                              </w:r>
                            </w:sdtContent>
                          </w:sdt>
                          <w:r>
                            <w:rPr>
                              <w:szCs w:val="24"/>
                              <w:lang w:eastAsia="ar-SA"/>
                            </w:rPr>
                            <w:t xml:space="preserve">. Pirmieji musulmonai. Skaito istorijas iš pranašo Mahometo gyvenimo po apreiškimo Mekos laikotarpiu. Didžiausi išbandymai, su kuriais teko susidurti pranašui Mahometui ir jo pasekėjams po islamo išpažinimo. </w:t>
                          </w:r>
                          <w:r>
                            <w:rPr>
                              <w:szCs w:val="24"/>
                              <w:lang w:val="en-US" w:eastAsia="ar-SA"/>
                            </w:rPr>
                            <w:t xml:space="preserve">Liūdesio metų istorija. </w:t>
                          </w:r>
                        </w:p>
                      </w:sdtContent>
                    </w:sdt>
                  </w:sdtContent>
                </w:sdt>
                <w:sdt>
                  <w:sdtPr>
                    <w:alias w:val="10 pr. 31.3 pp."/>
                    <w:tag w:val="part_2c272855bd6542e09d294bd4b6d3e734"/>
                    <w:lock w:val="sdtLocked"/>
                    <w:richText/>
                  </w:sdtPr>
                  <w:sdtContent>
                    <w:p>
                      <w:pPr>
                        <w:ind w:firstLine="720"/>
                        <w:jc w:val="both"/>
                        <w:rPr>
                          <w:szCs w:val="24"/>
                          <w:lang w:eastAsia="ar-SA"/>
                        </w:rPr>
                      </w:pPr>
                      <w:sdt>
                        <w:sdtPr>
                          <w:alias w:val="Numeris"/>
                          <w:tag w:val="nr_2c272855bd6542e09d294bd4b6d3e734"/>
                          <w:lock w:val="sdtLocked"/>
                          <w:richText/>
                        </w:sdtPr>
                        <w:sdtContent>
                          <w:r>
                            <w:rPr>
                              <w:szCs w:val="24"/>
                              <w:lang w:eastAsia="ar-SA"/>
                            </w:rPr>
                            <w:t>31.3</w:t>
                          </w:r>
                        </w:sdtContent>
                      </w:sdt>
                      <w:r>
                        <w:rPr>
                          <w:szCs w:val="24"/>
                          <w:lang w:eastAsia="ar-SA"/>
                        </w:rPr>
                        <w:t xml:space="preserve">. Bendruomenė ir malda: </w:t>
                      </w:r>
                    </w:p>
                    <w:sdt>
                      <w:sdtPr>
                        <w:alias w:val="10 pr. 31.3.1 pp."/>
                        <w:tag w:val="part_eb7f9d03e4cc4e4d9cedc2378795756d"/>
                        <w:lock w:val="sdtLocked"/>
                        <w:richText/>
                      </w:sdtPr>
                      <w:sdtContent>
                        <w:p>
                          <w:pPr>
                            <w:ind w:firstLine="720"/>
                            <w:jc w:val="both"/>
                            <w:rPr>
                              <w:szCs w:val="24"/>
                              <w:lang w:val="en-US" w:eastAsia="ar-SA"/>
                            </w:rPr>
                          </w:pPr>
                          <w:sdt>
                            <w:sdtPr>
                              <w:alias w:val="Numeris"/>
                              <w:tag w:val="nr_eb7f9d03e4cc4e4d9cedc2378795756d"/>
                              <w:lock w:val="sdtLocked"/>
                              <w:richText/>
                            </w:sdtPr>
                            <w:sdtContent>
                              <w:r>
                                <w:rPr>
                                  <w:szCs w:val="24"/>
                                  <w:lang w:val="en-US" w:eastAsia="ar-SA"/>
                                </w:rPr>
                                <w:t>31.3.1</w:t>
                              </w:r>
                            </w:sdtContent>
                          </w:sdt>
                          <w:r>
                            <w:rPr>
                              <w:szCs w:val="24"/>
                              <w:lang w:val="en-US" w:eastAsia="ar-SA"/>
                            </w:rPr>
                            <w:t xml:space="preserve">. Asmeniniai ir visuomeniniai islamo ramsčiai II. Mokiniai, analizuodami islamo ramsčius (asmeninius ir visuomeninius), aiškinasi, kokią naudą visuomenei teikia tam tikros religinės praktikos. Aiškinasi Vakf sąvoką. </w:t>
                          </w:r>
                        </w:p>
                      </w:sdtContent>
                    </w:sdt>
                    <w:sdt>
                      <w:sdtPr>
                        <w:alias w:val="10 pr. 31.3.2 pp."/>
                        <w:tag w:val="part_bf5bea9cc22e4be6891c358ab534a395"/>
                        <w:lock w:val="sdtLocked"/>
                        <w:richText/>
                      </w:sdtPr>
                      <w:sdtContent>
                        <w:p>
                          <w:pPr>
                            <w:ind w:firstLine="720"/>
                            <w:jc w:val="both"/>
                            <w:rPr>
                              <w:szCs w:val="24"/>
                              <w:lang w:val="en-US" w:eastAsia="ar-SA"/>
                            </w:rPr>
                          </w:pPr>
                          <w:sdt>
                            <w:sdtPr>
                              <w:alias w:val="Numeris"/>
                              <w:tag w:val="nr_bf5bea9cc22e4be6891c358ab534a395"/>
                              <w:lock w:val="sdtLocked"/>
                              <w:richText/>
                            </w:sdtPr>
                            <w:sdtContent>
                              <w:r>
                                <w:rPr>
                                  <w:szCs w:val="24"/>
                                  <w:lang w:val="en-US" w:eastAsia="ar-SA"/>
                                </w:rPr>
                                <w:t>31.3.2</w:t>
                              </w:r>
                            </w:sdtContent>
                          </w:sdt>
                          <w:r>
                            <w:rPr>
                              <w:szCs w:val="24"/>
                              <w:lang w:val="en-US" w:eastAsia="ar-SA"/>
                            </w:rPr>
                            <w:t>. Islamo religinės praktikos. Halal. Analizuoja islamo religines praktikas, kurios sudaro kasdienio gyvenimo pagrindą. Aiškinasi Halal sąvoką islame. Mokosi apie Halal pasitelkdami Šv. Korano ajatus, pranašo Mahometo hadisus.</w:t>
                          </w:r>
                        </w:p>
                      </w:sdtContent>
                    </w:sdt>
                  </w:sdtContent>
                </w:sdt>
                <w:sdt>
                  <w:sdtPr>
                    <w:alias w:val="10 pr. 31.4 pp."/>
                    <w:tag w:val="part_8715d750cf9e4d1a8a7860eec2dd2f7c"/>
                    <w:lock w:val="sdtLocked"/>
                    <w:richText/>
                  </w:sdtPr>
                  <w:sdtContent>
                    <w:p>
                      <w:pPr>
                        <w:ind w:firstLine="720"/>
                        <w:jc w:val="both"/>
                        <w:rPr>
                          <w:szCs w:val="24"/>
                          <w:lang w:eastAsia="ar-SA"/>
                        </w:rPr>
                      </w:pPr>
                      <w:sdt>
                        <w:sdtPr>
                          <w:alias w:val="Numeris"/>
                          <w:tag w:val="nr_8715d750cf9e4d1a8a7860eec2dd2f7c"/>
                          <w:lock w:val="sdtLocked"/>
                          <w:richText/>
                        </w:sdtPr>
                        <w:sdtContent>
                          <w:r>
                            <w:rPr>
                              <w:szCs w:val="24"/>
                              <w:lang w:eastAsia="ar-SA"/>
                            </w:rPr>
                            <w:t>31.4</w:t>
                          </w:r>
                        </w:sdtContent>
                      </w:sdt>
                      <w:r>
                        <w:rPr>
                          <w:szCs w:val="24"/>
                          <w:lang w:eastAsia="ar-SA"/>
                        </w:rPr>
                        <w:t xml:space="preserve">. Asmens tobulėjimas ir visuomenė:  </w:t>
                      </w:r>
                    </w:p>
                    <w:sdt>
                      <w:sdtPr>
                        <w:alias w:val="10 pr. 31.4.1 pp."/>
                        <w:tag w:val="part_f2587057f66f4905a8f7fd6e0b693745"/>
                        <w:lock w:val="sdtLocked"/>
                        <w:richText/>
                      </w:sdtPr>
                      <w:sdtContent>
                        <w:p>
                          <w:pPr>
                            <w:ind w:firstLine="720"/>
                            <w:jc w:val="both"/>
                            <w:rPr>
                              <w:szCs w:val="24"/>
                              <w:lang w:eastAsia="ar-SA"/>
                            </w:rPr>
                          </w:pPr>
                          <w:sdt>
                            <w:sdtPr>
                              <w:alias w:val="Numeris"/>
                              <w:tag w:val="nr_f2587057f66f4905a8f7fd6e0b693745"/>
                              <w:lock w:val="sdtLocked"/>
                              <w:richText/>
                            </w:sdtPr>
                            <w:sdtContent>
                              <w:r>
                                <w:rPr>
                                  <w:szCs w:val="24"/>
                                  <w:lang w:eastAsia="ar-SA"/>
                                </w:rPr>
                                <w:t>31.4.1</w:t>
                              </w:r>
                            </w:sdtContent>
                          </w:sdt>
                          <w:r>
                            <w:rPr>
                              <w:szCs w:val="24"/>
                              <w:lang w:eastAsia="ar-SA"/>
                            </w:rPr>
                            <w:t xml:space="preserve">.Musulmono pareigos visuomenėje. Kalifų pavyzdys. Pasiremdami pavyzdžiais iš teisingųjų islamo kalifų gyvenimo analizuoja savo pareigas visuomenėje: pilietis, tautos atstovas, musulmonas. Aiškinasi savo rolę visuomenėje. </w:t>
                          </w:r>
                        </w:p>
                      </w:sdtContent>
                    </w:sdt>
                    <w:sdt>
                      <w:sdtPr>
                        <w:alias w:val="10 pr. 31.4.2 pp."/>
                        <w:tag w:val="part_13de802e1fc24ef2a4ff2211d3fcfa7b"/>
                        <w:lock w:val="sdtLocked"/>
                        <w:richText/>
                      </w:sdtPr>
                      <w:sdtContent>
                        <w:p>
                          <w:pPr>
                            <w:ind w:firstLine="720"/>
                            <w:jc w:val="both"/>
                            <w:rPr>
                              <w:szCs w:val="24"/>
                              <w:lang w:eastAsia="ar-SA"/>
                            </w:rPr>
                          </w:pPr>
                          <w:sdt>
                            <w:sdtPr>
                              <w:alias w:val="Numeris"/>
                              <w:tag w:val="nr_13de802e1fc24ef2a4ff2211d3fcfa7b"/>
                              <w:lock w:val="sdtLocked"/>
                              <w:richText/>
                            </w:sdtPr>
                            <w:sdtContent>
                              <w:r>
                                <w:rPr>
                                  <w:szCs w:val="24"/>
                                  <w:lang w:eastAsia="ar-SA"/>
                                </w:rPr>
                                <w:t>31.4.2</w:t>
                              </w:r>
                            </w:sdtContent>
                          </w:sdt>
                          <w:r>
                            <w:rPr>
                              <w:szCs w:val="24"/>
                              <w:lang w:eastAsia="ar-SA"/>
                            </w:rPr>
                            <w:t>. Islamo pakraipos 2. Mokiniai a</w:t>
                          </w:r>
                          <w:r>
                            <w:rPr>
                              <w:bCs/>
                              <w:szCs w:val="24"/>
                              <w:lang w:eastAsia="ar-SA"/>
                            </w:rPr>
                            <w:t xml:space="preserve">iškinasi skirtumus tarp įvairių pakraipų Islame. Sužino, kokie yra įvairių islamo pakraipų skirtumai ir panašumai (kadjanija, sufijai, salafitai ir kiti). </w:t>
                          </w:r>
                        </w:p>
                      </w:sdtContent>
                    </w:sdt>
                  </w:sdtContent>
                </w:sdt>
                <w:sdt>
                  <w:sdtPr>
                    <w:alias w:val="10 pr. 31.5 pp."/>
                    <w:tag w:val="part_1eb28108e01f4ebf8225b48bf9d24ff3"/>
                    <w:lock w:val="sdtLocked"/>
                    <w:richText/>
                  </w:sdtPr>
                  <w:sdtContent>
                    <w:p>
                      <w:pPr>
                        <w:ind w:firstLine="720"/>
                        <w:jc w:val="both"/>
                        <w:rPr>
                          <w:szCs w:val="24"/>
                          <w:lang w:eastAsia="ar-SA"/>
                        </w:rPr>
                      </w:pPr>
                      <w:sdt>
                        <w:sdtPr>
                          <w:alias w:val="Numeris"/>
                          <w:tag w:val="nr_1eb28108e01f4ebf8225b48bf9d24ff3"/>
                          <w:lock w:val="sdtLocked"/>
                          <w:richText/>
                        </w:sdtPr>
                        <w:sdtContent>
                          <w:r>
                            <w:rPr>
                              <w:szCs w:val="24"/>
                              <w:lang w:eastAsia="ar-SA"/>
                            </w:rPr>
                            <w:t>31.5</w:t>
                          </w:r>
                        </w:sdtContent>
                      </w:sdt>
                      <w:r>
                        <w:rPr>
                          <w:szCs w:val="24"/>
                          <w:lang w:eastAsia="ar-SA"/>
                        </w:rPr>
                        <w:t>. Moralė arba žmogus ir pasaulis:</w:t>
                      </w:r>
                    </w:p>
                    <w:sdt>
                      <w:sdtPr>
                        <w:alias w:val="10 pr. 31.5.1 pp."/>
                        <w:tag w:val="part_da07aa232acb4556a0066ed885e702e0"/>
                        <w:lock w:val="sdtLocked"/>
                        <w:richText/>
                      </w:sdtPr>
                      <w:sdtContent>
                        <w:p>
                          <w:pPr>
                            <w:ind w:firstLine="720"/>
                            <w:jc w:val="both"/>
                            <w:rPr>
                              <w:szCs w:val="24"/>
                              <w:lang w:eastAsia="ar-SA"/>
                            </w:rPr>
                          </w:pPr>
                          <w:sdt>
                            <w:sdtPr>
                              <w:alias w:val="Numeris"/>
                              <w:tag w:val="nr_da07aa232acb4556a0066ed885e702e0"/>
                              <w:lock w:val="sdtLocked"/>
                              <w:richText/>
                            </w:sdtPr>
                            <w:sdtContent>
                              <w:r>
                                <w:rPr>
                                  <w:szCs w:val="24"/>
                                  <w:lang w:eastAsia="ar-SA"/>
                                </w:rPr>
                                <w:t>31.5.1</w:t>
                              </w:r>
                            </w:sdtContent>
                          </w:sdt>
                          <w:r>
                            <w:rPr>
                              <w:szCs w:val="24"/>
                              <w:lang w:eastAsia="ar-SA"/>
                            </w:rPr>
                            <w:t>. Moralinės praktikos kitose religijose. Lygina aukštos moralės sąvokas ir pavyzdžius islame ir kitose pasaulinėse religijose. Aptaria įvairias religines praktikas dominuojančiose pasaulio religijose siekdami suprasti aukštos moralės sąvoką. Malda, meditacija, labdara, pasninkas, piligriminės kelionės, tarnystė.</w:t>
                          </w:r>
                        </w:p>
                      </w:sdtContent>
                    </w:sdt>
                  </w:sdtContent>
                </w:sdt>
              </w:sdtContent>
            </w:sdt>
            <w:sdt>
              <w:sdtPr>
                <w:alias w:val="10 pr. 32 p."/>
                <w:tag w:val="part_c42c36b4cb0d49ca939d5ea1f338a1e7"/>
                <w:lock w:val="sdtLocked"/>
                <w:richText/>
              </w:sdtPr>
              <w:sdtContent>
                <w:p>
                  <w:pPr>
                    <w:ind w:firstLine="720"/>
                    <w:jc w:val="both"/>
                    <w:rPr>
                      <w:szCs w:val="24"/>
                      <w:lang w:eastAsia="ar-SA"/>
                    </w:rPr>
                  </w:pPr>
                  <w:sdt>
                    <w:sdtPr>
                      <w:alias w:val="Numeris"/>
                      <w:tag w:val="nr_c42c36b4cb0d49ca939d5ea1f338a1e7"/>
                      <w:lock w:val="sdtLocked"/>
                      <w:richText/>
                    </w:sdtPr>
                    <w:sdtContent>
                      <w:r>
                        <w:rPr>
                          <w:szCs w:val="24"/>
                          <w:lang w:eastAsia="ar-SA"/>
                        </w:rPr>
                        <w:t>32</w:t>
                      </w:r>
                    </w:sdtContent>
                  </w:sdt>
                  <w:r>
                    <w:rPr>
                      <w:szCs w:val="24"/>
                      <w:lang w:eastAsia="ar-SA"/>
                    </w:rPr>
                    <w:t>. Mokymo(si) turinys. 9 ir I gimnazijos klasė:</w:t>
                  </w:r>
                </w:p>
                <w:sdt>
                  <w:sdtPr>
                    <w:alias w:val="10 pr. 32.1 pp."/>
                    <w:tag w:val="part_6ca9428ef993401ba1ed9c4fc27eea09"/>
                    <w:lock w:val="sdtLocked"/>
                    <w:richText/>
                  </w:sdtPr>
                  <w:sdtContent>
                    <w:p>
                      <w:pPr>
                        <w:ind w:firstLine="720"/>
                        <w:jc w:val="both"/>
                        <w:rPr>
                          <w:szCs w:val="24"/>
                          <w:lang w:eastAsia="ar-SA"/>
                        </w:rPr>
                      </w:pPr>
                      <w:sdt>
                        <w:sdtPr>
                          <w:alias w:val="Numeris"/>
                          <w:tag w:val="nr_6ca9428ef993401ba1ed9c4fc27eea09"/>
                          <w:lock w:val="sdtLocked"/>
                          <w:richText/>
                        </w:sdtPr>
                        <w:sdtContent>
                          <w:r>
                            <w:rPr>
                              <w:szCs w:val="24"/>
                              <w:lang w:eastAsia="ar-SA"/>
                            </w:rPr>
                            <w:t>32.1</w:t>
                          </w:r>
                        </w:sdtContent>
                      </w:sdt>
                      <w:r>
                        <w:rPr>
                          <w:szCs w:val="24"/>
                          <w:lang w:eastAsia="ar-SA"/>
                        </w:rPr>
                        <w:t xml:space="preserve">. Šventraščio  pažinimas:</w:t>
                      </w:r>
                    </w:p>
                    <w:sdt>
                      <w:sdtPr>
                        <w:alias w:val="10 pr. 32.1.1 pp."/>
                        <w:tag w:val="part_66fa08e92ca44b66ab7a5ddbb39ca4ac"/>
                        <w:lock w:val="sdtLocked"/>
                        <w:richText/>
                      </w:sdtPr>
                      <w:sdtContent>
                        <w:p>
                          <w:pPr>
                            <w:ind w:firstLine="720"/>
                            <w:jc w:val="both"/>
                            <w:rPr>
                              <w:szCs w:val="24"/>
                              <w:lang w:eastAsia="ar-SA"/>
                            </w:rPr>
                          </w:pPr>
                          <w:sdt>
                            <w:sdtPr>
                              <w:alias w:val="Numeris"/>
                              <w:tag w:val="nr_66fa08e92ca44b66ab7a5ddbb39ca4ac"/>
                              <w:lock w:val="sdtLocked"/>
                              <w:richText/>
                            </w:sdtPr>
                            <w:sdtContent>
                              <w:r>
                                <w:rPr>
                                  <w:szCs w:val="24"/>
                                  <w:lang w:eastAsia="ar-SA"/>
                                </w:rPr>
                                <w:t>32.1.1</w:t>
                              </w:r>
                            </w:sdtContent>
                          </w:sdt>
                          <w:r>
                            <w:rPr>
                              <w:szCs w:val="24"/>
                              <w:lang w:eastAsia="ar-SA"/>
                            </w:rPr>
                            <w:t xml:space="preserve">. Medinos laikotarpio Šv. Korano apreiškimai. </w:t>
                          </w:r>
                        </w:p>
                      </w:sdtContent>
                    </w:sdt>
                    <w:sdt>
                      <w:sdtPr>
                        <w:alias w:val="10 pr. 32.1.2 pp."/>
                        <w:tag w:val="part_21c5b5276a3e4df598b78a431dd0b240"/>
                        <w:lock w:val="sdtLocked"/>
                        <w:richText/>
                      </w:sdtPr>
                      <w:sdtContent>
                        <w:p>
                          <w:pPr>
                            <w:ind w:firstLine="720"/>
                            <w:jc w:val="both"/>
                            <w:rPr>
                              <w:szCs w:val="24"/>
                              <w:lang w:eastAsia="ar-SA"/>
                            </w:rPr>
                          </w:pPr>
                          <w:sdt>
                            <w:sdtPr>
                              <w:alias w:val="Numeris"/>
                              <w:tag w:val="nr_21c5b5276a3e4df598b78a431dd0b240"/>
                              <w:lock w:val="sdtLocked"/>
                              <w:richText/>
                            </w:sdtPr>
                            <w:sdtContent>
                              <w:r>
                                <w:rPr>
                                  <w:szCs w:val="24"/>
                                  <w:lang w:eastAsia="ar-SA"/>
                                </w:rPr>
                                <w:t>32.1.2</w:t>
                              </w:r>
                            </w:sdtContent>
                          </w:sdt>
                          <w:r>
                            <w:rPr>
                              <w:szCs w:val="24"/>
                              <w:lang w:eastAsia="ar-SA"/>
                            </w:rPr>
                            <w:t>. Analizuoja Medinos laikotarpio apreiškimus. Mokosi praktinių šio laikotarpio apreiškimų aspektų.</w:t>
                          </w:r>
                        </w:p>
                      </w:sdtContent>
                    </w:sdt>
                    <w:sdt>
                      <w:sdtPr>
                        <w:alias w:val="10 pr. 32.1.3 pp."/>
                        <w:tag w:val="part_0e4e502e561946d499abea39fc9c12d3"/>
                        <w:lock w:val="sdtLocked"/>
                        <w:richText/>
                      </w:sdtPr>
                      <w:sdtContent>
                        <w:p>
                          <w:pPr>
                            <w:ind w:firstLine="720"/>
                            <w:jc w:val="both"/>
                            <w:rPr>
                              <w:szCs w:val="24"/>
                              <w:rtl/>
                              <w:lang w:eastAsia="ar-SA"/>
                            </w:rPr>
                          </w:pPr>
                          <w:sdt>
                            <w:sdtPr>
                              <w:alias w:val="Numeris"/>
                              <w:tag w:val="nr_0e4e502e561946d499abea39fc9c12d3"/>
                              <w:lock w:val="sdtLocked"/>
                              <w:richText/>
                            </w:sdtPr>
                            <w:sdtContent>
                              <w:r>
                                <w:rPr>
                                  <w:szCs w:val="24"/>
                                  <w:lang w:val="de-DE" w:eastAsia="ar-SA"/>
                                </w:rPr>
                                <w:t>32.1.3</w:t>
                              </w:r>
                            </w:sdtContent>
                          </w:sdt>
                          <w:r>
                            <w:rPr>
                              <w:szCs w:val="24"/>
                              <w:lang w:val="de-DE" w:eastAsia="ar-SA"/>
                            </w:rPr>
                            <w:t>. A</w:t>
                          </w:r>
                          <w:r>
                            <w:rPr>
                              <w:bCs/>
                              <w:szCs w:val="24"/>
                              <w:lang w:eastAsia="ar-SA"/>
                            </w:rPr>
                            <w:t xml:space="preserve">rabų kalbos gramatika. Analizuoja Šv. Korano skaitymo ypatumus. Mokosi arabų kalbos gramatikos ir linksniavimo. Pradmenis: </w:t>
                          </w:r>
                          <w:r>
                            <w:rPr>
                              <w:rFonts w:hint="cs"/>
                              <w:bCs/>
                              <w:szCs w:val="24"/>
                              <w:rtl/>
                              <w:lang w:eastAsia="ar-SA"/>
                            </w:rPr>
                            <w:t>الاسم، الفعل، الحرف</w:t>
                          </w:r>
                        </w:p>
                      </w:sdtContent>
                    </w:sdt>
                  </w:sdtContent>
                </w:sdt>
                <w:sdt>
                  <w:sdtPr>
                    <w:alias w:val="10 pr. 32.2 pp."/>
                    <w:tag w:val="part_45cfde700d3149a5b739bd32b7c6169b"/>
                    <w:lock w:val="sdtLocked"/>
                    <w:richText/>
                  </w:sdtPr>
                  <w:sdtContent>
                    <w:p>
                      <w:pPr>
                        <w:ind w:firstLine="720"/>
                        <w:jc w:val="both"/>
                        <w:rPr>
                          <w:szCs w:val="24"/>
                          <w:lang w:eastAsia="ar-SA"/>
                        </w:rPr>
                      </w:pPr>
                      <w:sdt>
                        <w:sdtPr>
                          <w:alias w:val="Numeris"/>
                          <w:tag w:val="nr_45cfde700d3149a5b739bd32b7c6169b"/>
                          <w:lock w:val="sdtLocked"/>
                          <w:richText/>
                        </w:sdtPr>
                        <w:sdtContent>
                          <w:r>
                            <w:rPr>
                              <w:szCs w:val="24"/>
                              <w:lang w:eastAsia="ar-SA"/>
                            </w:rPr>
                            <w:t>32.2</w:t>
                          </w:r>
                        </w:sdtContent>
                      </w:sdt>
                      <w:r>
                        <w:rPr>
                          <w:szCs w:val="24"/>
                          <w:lang w:eastAsia="ar-SA"/>
                        </w:rPr>
                        <w:t>. Tikėjimo turinio pažinimas:</w:t>
                      </w:r>
                    </w:p>
                    <w:sdt>
                      <w:sdtPr>
                        <w:alias w:val="10 pr. 32.2.1 pp."/>
                        <w:tag w:val="part_1c8ddf4f41e94928b5a55b311d491995"/>
                        <w:lock w:val="sdtLocked"/>
                        <w:richText/>
                      </w:sdtPr>
                      <w:sdtContent>
                        <w:p>
                          <w:pPr>
                            <w:ind w:firstLine="720"/>
                            <w:jc w:val="both"/>
                            <w:rPr>
                              <w:szCs w:val="24"/>
                              <w:lang w:eastAsia="ar-SA"/>
                            </w:rPr>
                          </w:pPr>
                          <w:sdt>
                            <w:sdtPr>
                              <w:alias w:val="Numeris"/>
                              <w:tag w:val="nr_1c8ddf4f41e94928b5a55b311d491995"/>
                              <w:lock w:val="sdtLocked"/>
                              <w:richText/>
                            </w:sdtPr>
                            <w:sdtContent>
                              <w:r>
                                <w:rPr>
                                  <w:szCs w:val="24"/>
                                  <w:lang w:eastAsia="ar-SA"/>
                                </w:rPr>
                                <w:t>32.2.1</w:t>
                              </w:r>
                            </w:sdtContent>
                          </w:sdt>
                          <w:r>
                            <w:rPr>
                              <w:szCs w:val="24"/>
                              <w:lang w:eastAsia="ar-SA"/>
                            </w:rPr>
                            <w:t xml:space="preserve">. Šariatas. Tyrinėja žmogaus santykį su Dievu pasitelkdami pavyzdžius iš Šv. Korano. Svarsto, kodėl yra svarbus pastovus ryšys ir santykis su savo Kūrėju, iš kur galima semtis stiprybės susidūrus su įvairiomis negandomis, ligomis, išbandymais. Šv. Koranas – pagrindinis islamo teisės šaltinis. Islamo Šariatas –  kas tai?</w:t>
                          </w:r>
                        </w:p>
                      </w:sdtContent>
                    </w:sdt>
                    <w:sdt>
                      <w:sdtPr>
                        <w:alias w:val="10 pr. 32.2.3 pp."/>
                        <w:tag w:val="part_b989b18bd2b34d37b72b0ea00c65066d"/>
                        <w:lock w:val="sdtLocked"/>
                        <w:richText/>
                      </w:sdtPr>
                      <w:sdtContent>
                        <w:p>
                          <w:pPr>
                            <w:ind w:firstLine="720"/>
                            <w:jc w:val="both"/>
                            <w:rPr>
                              <w:szCs w:val="24"/>
                              <w:lang w:eastAsia="ar-SA"/>
                            </w:rPr>
                          </w:pPr>
                          <w:sdt>
                            <w:sdtPr>
                              <w:alias w:val="Numeris"/>
                              <w:tag w:val="nr_b989b18bd2b34d37b72b0ea00c65066d"/>
                              <w:lock w:val="sdtLocked"/>
                              <w:richText/>
                            </w:sdtPr>
                            <w:sdtContent>
                              <w:r>
                                <w:rPr>
                                  <w:szCs w:val="24"/>
                                  <w:lang w:eastAsia="ar-SA"/>
                                </w:rPr>
                                <w:t>32.2.3</w:t>
                              </w:r>
                            </w:sdtContent>
                          </w:sdt>
                          <w:r>
                            <w:rPr>
                              <w:szCs w:val="24"/>
                              <w:lang w:eastAsia="ar-SA"/>
                            </w:rPr>
                            <w:t xml:space="preserve">. Pranašo Mahometo misija pomigraciniu periodu. Tyrinėja pranašo Mahometo misijos ypatumus po migracijos į Mediną: kaip keitėsi  misijos prioritetai susiformavus pirmajai musulmoniškai bendruomenei. Skaito istorijas iš pranašo Mahometo gyvenimo, kurios suartina</w:t>
                          </w:r>
                          <w:r>
                            <w:rPr>
                              <w:sz w:val="16"/>
                              <w:szCs w:val="16"/>
                              <w:lang w:eastAsia="ar-SA"/>
                            </w:rPr>
                            <w:t xml:space="preserve"> </w:t>
                          </w:r>
                          <w:r>
                            <w:rPr>
                              <w:szCs w:val="24"/>
                              <w:lang w:eastAsia="ar-SA"/>
                            </w:rPr>
                            <w:t>ir įkvepia gilią pagarbą jam. Mahometas – geriausias kiekvieno musulmono mokytojas.</w:t>
                          </w:r>
                        </w:p>
                      </w:sdtContent>
                    </w:sdt>
                  </w:sdtContent>
                </w:sdt>
                <w:sdt>
                  <w:sdtPr>
                    <w:alias w:val="10 pr. 32.3 pp."/>
                    <w:tag w:val="part_6e678a58c6144ba58496b73e34216a2b"/>
                    <w:lock w:val="sdtLocked"/>
                    <w:richText/>
                  </w:sdtPr>
                  <w:sdtContent>
                    <w:p>
                      <w:pPr>
                        <w:ind w:firstLine="720"/>
                        <w:jc w:val="both"/>
                        <w:rPr>
                          <w:szCs w:val="24"/>
                          <w:lang w:eastAsia="ar-SA"/>
                        </w:rPr>
                      </w:pPr>
                      <w:sdt>
                        <w:sdtPr>
                          <w:alias w:val="Numeris"/>
                          <w:tag w:val="nr_6e678a58c6144ba58496b73e34216a2b"/>
                          <w:lock w:val="sdtLocked"/>
                          <w:richText/>
                        </w:sdtPr>
                        <w:sdtContent>
                          <w:r>
                            <w:rPr>
                              <w:szCs w:val="24"/>
                              <w:lang w:eastAsia="ar-SA"/>
                            </w:rPr>
                            <w:t>32.3</w:t>
                          </w:r>
                        </w:sdtContent>
                      </w:sdt>
                      <w:r>
                        <w:rPr>
                          <w:szCs w:val="24"/>
                          <w:lang w:eastAsia="ar-SA"/>
                        </w:rPr>
                        <w:t xml:space="preserve">. Bendruomenė ir malda: </w:t>
                      </w:r>
                    </w:p>
                    <w:sdt>
                      <w:sdtPr>
                        <w:alias w:val="10 pr. 32.3.1 pp."/>
                        <w:tag w:val="part_75ca2fc3b8bd4c9f9ee8de787bdf990b"/>
                        <w:lock w:val="sdtLocked"/>
                        <w:richText/>
                      </w:sdtPr>
                      <w:sdtContent>
                        <w:p>
                          <w:pPr>
                            <w:ind w:firstLine="720"/>
                            <w:jc w:val="both"/>
                            <w:rPr>
                              <w:szCs w:val="24"/>
                              <w:lang w:eastAsia="ar-SA"/>
                            </w:rPr>
                          </w:pPr>
                          <w:sdt>
                            <w:sdtPr>
                              <w:alias w:val="Numeris"/>
                              <w:tag w:val="nr_75ca2fc3b8bd4c9f9ee8de787bdf990b"/>
                              <w:lock w:val="sdtLocked"/>
                              <w:richText/>
                            </w:sdtPr>
                            <w:sdtContent>
                              <w:r>
                                <w:rPr>
                                  <w:szCs w:val="24"/>
                                  <w:lang w:eastAsia="ar-SA"/>
                                </w:rPr>
                                <w:t>32.3.1</w:t>
                              </w:r>
                            </w:sdtContent>
                          </w:sdt>
                          <w:r>
                            <w:rPr>
                              <w:szCs w:val="24"/>
                              <w:lang w:eastAsia="ar-SA"/>
                            </w:rPr>
                            <w:t>. Hadžo ritualai. Aiškinasi Hadžo – piligriminės kelionės – svarbą musulmono gyvenime. Mokosi Hadžo ritualų. Lygina įvairių islamo teisės mokyklų požiūrį aiškinant religines praktikas. Studijuoja Hadžo ritualo atsiradimo istoriją. Mekos miesto atsiradimo istorija, Zamzam šaltinio, Safa ir Marva, Kabos pastatymo, Ismaelio aukojimo istorijos.</w:t>
                          </w:r>
                        </w:p>
                      </w:sdtContent>
                    </w:sdt>
                    <w:sdt>
                      <w:sdtPr>
                        <w:alias w:val="10 pr. 32.3.2 pp."/>
                        <w:tag w:val="part_0c2e79165267424eacef1838b74b387a"/>
                        <w:lock w:val="sdtLocked"/>
                        <w:richText/>
                      </w:sdtPr>
                      <w:sdtContent>
                        <w:p>
                          <w:pPr>
                            <w:ind w:firstLine="720"/>
                            <w:jc w:val="both"/>
                            <w:rPr>
                              <w:szCs w:val="24"/>
                              <w:lang w:eastAsia="ar-SA"/>
                            </w:rPr>
                          </w:pPr>
                          <w:sdt>
                            <w:sdtPr>
                              <w:alias w:val="Numeris"/>
                              <w:tag w:val="nr_0c2e79165267424eacef1838b74b387a"/>
                              <w:lock w:val="sdtLocked"/>
                              <w:richText/>
                            </w:sdtPr>
                            <w:sdtContent>
                              <w:r>
                                <w:rPr>
                                  <w:bCs/>
                                  <w:szCs w:val="24"/>
                                  <w:lang w:eastAsia="ar-SA"/>
                                </w:rPr>
                                <w:t>32.3.2</w:t>
                              </w:r>
                            </w:sdtContent>
                          </w:sdt>
                          <w:r>
                            <w:rPr>
                              <w:bCs/>
                              <w:szCs w:val="24"/>
                              <w:lang w:eastAsia="ar-SA"/>
                            </w:rPr>
                            <w:t>. Religinių praktikų istorija.</w:t>
                          </w:r>
                          <w:r>
                            <w:rPr>
                              <w:szCs w:val="24"/>
                              <w:lang w:eastAsia="ar-SA"/>
                            </w:rPr>
                            <w:t xml:space="preserve"> Analizuoja didžiųjų metinių švenčių, Ramadano pasninko, Zakiato ir Hadžo ritualų svarbą musulmono gyvenime. Studijuoja jų atsiradimo istoriją ir analizuoja reikšmę bendruomenei. Susipažįsta su kalendoriumi pagal Hidžrą.</w:t>
                          </w:r>
                        </w:p>
                      </w:sdtContent>
                    </w:sdt>
                  </w:sdtContent>
                </w:sdt>
                <w:sdt>
                  <w:sdtPr>
                    <w:alias w:val="10 pr. 32.4 pp."/>
                    <w:tag w:val="part_57db403ad2fc4c26909953b0ef4cbb12"/>
                    <w:lock w:val="sdtLocked"/>
                    <w:richText/>
                  </w:sdtPr>
                  <w:sdtContent>
                    <w:p>
                      <w:pPr>
                        <w:ind w:firstLine="720"/>
                        <w:jc w:val="both"/>
                        <w:rPr>
                          <w:szCs w:val="24"/>
                          <w:lang w:eastAsia="ar-SA"/>
                        </w:rPr>
                      </w:pPr>
                      <w:sdt>
                        <w:sdtPr>
                          <w:alias w:val="Numeris"/>
                          <w:tag w:val="nr_57db403ad2fc4c26909953b0ef4cbb12"/>
                          <w:lock w:val="sdtLocked"/>
                          <w:richText/>
                        </w:sdtPr>
                        <w:sdtContent>
                          <w:r>
                            <w:rPr>
                              <w:szCs w:val="24"/>
                              <w:lang w:eastAsia="ar-SA"/>
                            </w:rPr>
                            <w:t>32.4</w:t>
                          </w:r>
                        </w:sdtContent>
                      </w:sdt>
                      <w:r>
                        <w:rPr>
                          <w:szCs w:val="24"/>
                          <w:lang w:eastAsia="ar-SA"/>
                        </w:rPr>
                        <w:t xml:space="preserve">. Asmens tobulėjimas ir visuomenė: </w:t>
                      </w:r>
                    </w:p>
                    <w:sdt>
                      <w:sdtPr>
                        <w:alias w:val="10 pr. 32.4.1 pp."/>
                        <w:tag w:val="part_47f7c07d9dbb49aa8e25d1aeae4af31e"/>
                        <w:lock w:val="sdtLocked"/>
                        <w:richText/>
                      </w:sdtPr>
                      <w:sdtContent>
                        <w:p>
                          <w:pPr>
                            <w:ind w:firstLine="720"/>
                            <w:jc w:val="both"/>
                            <w:rPr>
                              <w:szCs w:val="24"/>
                              <w:lang w:eastAsia="ar-SA"/>
                            </w:rPr>
                          </w:pPr>
                          <w:sdt>
                            <w:sdtPr>
                              <w:alias w:val="Numeris"/>
                              <w:tag w:val="nr_47f7c07d9dbb49aa8e25d1aeae4af31e"/>
                              <w:lock w:val="sdtLocked"/>
                              <w:richText/>
                            </w:sdtPr>
                            <w:sdtContent>
                              <w:r>
                                <w:rPr>
                                  <w:color w:val="000000"/>
                                  <w:szCs w:val="24"/>
                                  <w:lang w:val="fr-FR" w:eastAsia="ar-SA"/>
                                </w:rPr>
                                <w:t>32.4.1</w:t>
                              </w:r>
                            </w:sdtContent>
                          </w:sdt>
                          <w:r>
                            <w:rPr>
                              <w:color w:val="000000"/>
                              <w:szCs w:val="24"/>
                              <w:lang w:val="fr-FR" w:eastAsia="ar-SA"/>
                            </w:rPr>
                            <w:t xml:space="preserve">. Islamo istorija Lietuvoje. </w:t>
                          </w:r>
                          <w:r>
                            <w:rPr>
                              <w:szCs w:val="24"/>
                              <w:lang w:val="fr-FR" w:eastAsia="ar-SA"/>
                            </w:rPr>
                            <w:t xml:space="preserve">Tyrinėja veiklą bendruomenės labui, savo potencialią rolę joje, interpretuoja pavienių žmonių veiklą, kuriant darnią visuomenę savo tėvynėje. Tyrinėja islamo istoriją Lietuvoje. Mokosi apie iškilius islamo pasekėjus Lietuvoje. </w:t>
                          </w:r>
                        </w:p>
                      </w:sdtContent>
                    </w:sdt>
                    <w:sdt>
                      <w:sdtPr>
                        <w:alias w:val="10 pr. 32.4.2 pp."/>
                        <w:tag w:val="part_95ec2bc1fee64752af7e0c4a7f86707f"/>
                        <w:lock w:val="sdtLocked"/>
                        <w:richText/>
                      </w:sdtPr>
                      <w:sdtContent>
                        <w:p>
                          <w:pPr>
                            <w:ind w:firstLine="720"/>
                            <w:jc w:val="both"/>
                            <w:rPr>
                              <w:bCs/>
                              <w:szCs w:val="24"/>
                              <w:lang w:eastAsia="ar-SA"/>
                            </w:rPr>
                          </w:pPr>
                          <w:sdt>
                            <w:sdtPr>
                              <w:alias w:val="Numeris"/>
                              <w:tag w:val="nr_95ec2bc1fee64752af7e0c4a7f86707f"/>
                              <w:lock w:val="sdtLocked"/>
                              <w:richText/>
                            </w:sdtPr>
                            <w:sdtContent>
                              <w:r>
                                <w:rPr>
                                  <w:bCs/>
                                  <w:szCs w:val="24"/>
                                  <w:lang w:eastAsia="ar-SA"/>
                                </w:rPr>
                                <w:t>32.4.2</w:t>
                              </w:r>
                            </w:sdtContent>
                          </w:sdt>
                          <w:r>
                            <w:rPr>
                              <w:bCs/>
                              <w:szCs w:val="24"/>
                              <w:lang w:eastAsia="ar-SA"/>
                            </w:rPr>
                            <w:t>. Tikėjimas moderniame pasaulyje.</w:t>
                          </w:r>
                          <w:r>
                            <w:rPr>
                              <w:szCs w:val="24"/>
                              <w:lang w:eastAsia="ar-SA"/>
                            </w:rPr>
                            <w:t xml:space="preserve"> </w:t>
                          </w:r>
                          <w:r>
                            <w:rPr>
                              <w:bCs/>
                              <w:szCs w:val="24"/>
                              <w:lang w:eastAsia="ar-SA"/>
                            </w:rPr>
                            <w:t xml:space="preserve">Analizuoja tikėjimą moderniame pasaulyje, diskutuoja apie savo santykį su religinėmis praktikomis globaliame pasaulyje, svarsto tarpreliginį dialogą. Mokosi gyventi moderniame pasaulyje būdamas musulmonu. Mąsto ir pateikia konkrečių religinių praktikų pavyzdžių globaliame pasaulyje. </w:t>
                          </w:r>
                        </w:p>
                      </w:sdtContent>
                    </w:sdt>
                  </w:sdtContent>
                </w:sdt>
                <w:sdt>
                  <w:sdtPr>
                    <w:alias w:val="10 pr. 32.5 pp."/>
                    <w:tag w:val="part_3367c0c878c0419f83f69bab38162a55"/>
                    <w:lock w:val="sdtLocked"/>
                    <w:richText/>
                  </w:sdtPr>
                  <w:sdtContent>
                    <w:p>
                      <w:pPr>
                        <w:ind w:firstLine="720"/>
                        <w:jc w:val="both"/>
                        <w:rPr>
                          <w:szCs w:val="24"/>
                          <w:lang w:eastAsia="ar-SA"/>
                        </w:rPr>
                      </w:pPr>
                      <w:sdt>
                        <w:sdtPr>
                          <w:alias w:val="Numeris"/>
                          <w:tag w:val="nr_3367c0c878c0419f83f69bab38162a55"/>
                          <w:lock w:val="sdtLocked"/>
                          <w:richText/>
                        </w:sdtPr>
                        <w:sdtContent>
                          <w:r>
                            <w:rPr>
                              <w:szCs w:val="24"/>
                              <w:lang w:eastAsia="ar-SA"/>
                            </w:rPr>
                            <w:t>32.5</w:t>
                          </w:r>
                        </w:sdtContent>
                      </w:sdt>
                      <w:r>
                        <w:rPr>
                          <w:szCs w:val="24"/>
                          <w:lang w:eastAsia="ar-SA"/>
                        </w:rPr>
                        <w:t>. Moralė arba žmogus ir pasaulis:</w:t>
                      </w:r>
                    </w:p>
                    <w:sdt>
                      <w:sdtPr>
                        <w:alias w:val="10 pr. 32.5.1 pp."/>
                        <w:tag w:val="part_8c75573650c64b7a963cea5e25fc9437"/>
                        <w:lock w:val="sdtLocked"/>
                        <w:richText/>
                      </w:sdtPr>
                      <w:sdtContent>
                        <w:p>
                          <w:pPr>
                            <w:ind w:firstLine="720"/>
                            <w:jc w:val="both"/>
                            <w:rPr>
                              <w:bCs/>
                              <w:szCs w:val="24"/>
                              <w:lang w:eastAsia="ar-SA"/>
                            </w:rPr>
                          </w:pPr>
                          <w:sdt>
                            <w:sdtPr>
                              <w:alias w:val="Numeris"/>
                              <w:tag w:val="nr_8c75573650c64b7a963cea5e25fc9437"/>
                              <w:lock w:val="sdtLocked"/>
                              <w:richText/>
                            </w:sdtPr>
                            <w:sdtContent>
                              <w:r>
                                <w:rPr>
                                  <w:bCs/>
                                  <w:szCs w:val="24"/>
                                  <w:lang w:eastAsia="ar-SA"/>
                                </w:rPr>
                                <w:t>32.5.1</w:t>
                              </w:r>
                            </w:sdtContent>
                          </w:sdt>
                          <w:r>
                            <w:rPr>
                              <w:bCs/>
                              <w:szCs w:val="24"/>
                              <w:lang w:eastAsia="ar-SA"/>
                            </w:rPr>
                            <w:t>. Moraliniai autoritetai. Analizuoja aukštos moralės pavyzdžius iš islamo pasekėjų tebiynų, kalifų, sachabų gyvenimo. Skaito istorijas iš teisingųjų kalifų, sachabų ir tebiynų gyvenimo. Bando surasti jų gyvenime naudingų patarimų ir pavyzdžių.</w:t>
                          </w:r>
                        </w:p>
                      </w:sdtContent>
                    </w:sdt>
                  </w:sdtContent>
                </w:sdt>
              </w:sdtContent>
            </w:sdt>
            <w:sdt>
              <w:sdtPr>
                <w:alias w:val="10 pr. 33 p."/>
                <w:tag w:val="part_946a3267accc47c88c851f570d3d294f"/>
                <w:lock w:val="sdtLocked"/>
                <w:richText/>
              </w:sdtPr>
              <w:sdtContent>
                <w:p>
                  <w:pPr>
                    <w:ind w:firstLine="720"/>
                    <w:jc w:val="both"/>
                    <w:rPr>
                      <w:szCs w:val="24"/>
                      <w:lang w:eastAsia="ar-SA"/>
                    </w:rPr>
                  </w:pPr>
                  <w:sdt>
                    <w:sdtPr>
                      <w:alias w:val="Numeris"/>
                      <w:tag w:val="nr_946a3267accc47c88c851f570d3d294f"/>
                      <w:lock w:val="sdtLocked"/>
                      <w:richText/>
                    </w:sdtPr>
                    <w:sdtContent>
                      <w:r>
                        <w:rPr>
                          <w:szCs w:val="24"/>
                          <w:lang w:eastAsia="ar-SA"/>
                        </w:rPr>
                        <w:t>33</w:t>
                      </w:r>
                    </w:sdtContent>
                  </w:sdt>
                  <w:r>
                    <w:rPr>
                      <w:szCs w:val="24"/>
                      <w:lang w:eastAsia="ar-SA"/>
                    </w:rPr>
                    <w:t>. Mokymo(si) turinys. 10 ir II gimnazijos klasė:</w:t>
                  </w:r>
                </w:p>
                <w:sdt>
                  <w:sdtPr>
                    <w:alias w:val="10 pr. 33.1 pp."/>
                    <w:tag w:val="part_52eda97025a04e75bf3ed788c530b591"/>
                    <w:lock w:val="sdtLocked"/>
                    <w:richText/>
                  </w:sdtPr>
                  <w:sdtContent>
                    <w:p>
                      <w:pPr>
                        <w:ind w:firstLine="720"/>
                        <w:jc w:val="both"/>
                        <w:rPr>
                          <w:szCs w:val="24"/>
                          <w:lang w:eastAsia="ar-SA"/>
                        </w:rPr>
                      </w:pPr>
                      <w:sdt>
                        <w:sdtPr>
                          <w:alias w:val="Numeris"/>
                          <w:tag w:val="nr_52eda97025a04e75bf3ed788c530b591"/>
                          <w:lock w:val="sdtLocked"/>
                          <w:richText/>
                        </w:sdtPr>
                        <w:sdtContent>
                          <w:r>
                            <w:rPr>
                              <w:szCs w:val="24"/>
                              <w:lang w:eastAsia="ar-SA"/>
                            </w:rPr>
                            <w:t>33.1</w:t>
                          </w:r>
                        </w:sdtContent>
                      </w:sdt>
                      <w:r>
                        <w:rPr>
                          <w:szCs w:val="24"/>
                          <w:lang w:eastAsia="ar-SA"/>
                        </w:rPr>
                        <w:t xml:space="preserve">. Šventraščio  pažinimas:</w:t>
                      </w:r>
                    </w:p>
                    <w:sdt>
                      <w:sdtPr>
                        <w:alias w:val="10 pr. 33.1.1 pp."/>
                        <w:tag w:val="part_2d5b276737544a6595bd275efa297a06"/>
                        <w:lock w:val="sdtLocked"/>
                        <w:richText/>
                      </w:sdtPr>
                      <w:sdtContent>
                        <w:p>
                          <w:pPr>
                            <w:ind w:firstLine="720"/>
                            <w:jc w:val="both"/>
                            <w:rPr>
                              <w:szCs w:val="24"/>
                              <w:lang w:eastAsia="ar-SA"/>
                            </w:rPr>
                          </w:pPr>
                          <w:sdt>
                            <w:sdtPr>
                              <w:alias w:val="Numeris"/>
                              <w:tag w:val="nr_2d5b276737544a6595bd275efa297a06"/>
                              <w:lock w:val="sdtLocked"/>
                              <w:richText/>
                            </w:sdtPr>
                            <w:sdtContent>
                              <w:r>
                                <w:rPr>
                                  <w:szCs w:val="24"/>
                                  <w:lang w:eastAsia="ar-SA"/>
                                </w:rPr>
                                <w:t>33.1.1</w:t>
                              </w:r>
                            </w:sdtContent>
                          </w:sdt>
                          <w:r>
                            <w:rPr>
                              <w:szCs w:val="24"/>
                              <w:lang w:eastAsia="ar-SA"/>
                            </w:rPr>
                            <w:t>. Medinos ir Mekos laikotarpio Šv. Korano apreiškimai. Analizuoja Medinos laikotarpio Šv. Korano apreiškimus. Studijuoja Medinos laikotarpio apreiškimus. Aiškinasi, kodėl jie taip skiriasi nuo ankstyvųjų Mekos laikotarpio apreiškimų.</w:t>
                          </w:r>
                        </w:p>
                      </w:sdtContent>
                    </w:sdt>
                    <w:sdt>
                      <w:sdtPr>
                        <w:alias w:val="10 pr. 33.1.2 pp."/>
                        <w:tag w:val="part_db87c7a3de434b3ca4aa316eca86840d"/>
                        <w:lock w:val="sdtLocked"/>
                        <w:richText/>
                      </w:sdtPr>
                      <w:sdtContent>
                        <w:p>
                          <w:pPr>
                            <w:ind w:firstLine="720"/>
                            <w:jc w:val="both"/>
                            <w:rPr>
                              <w:szCs w:val="24"/>
                              <w:lang w:eastAsia="ar-SA"/>
                            </w:rPr>
                          </w:pPr>
                          <w:sdt>
                            <w:sdtPr>
                              <w:alias w:val="Numeris"/>
                              <w:tag w:val="nr_db87c7a3de434b3ca4aa316eca86840d"/>
                              <w:lock w:val="sdtLocked"/>
                              <w:richText/>
                            </w:sdtPr>
                            <w:sdtContent>
                              <w:r>
                                <w:rPr>
                                  <w:szCs w:val="24"/>
                                  <w:lang w:val="de-DE" w:eastAsia="ar-SA"/>
                                </w:rPr>
                                <w:t>33.1.2</w:t>
                              </w:r>
                            </w:sdtContent>
                          </w:sdt>
                          <w:r>
                            <w:rPr>
                              <w:szCs w:val="24"/>
                              <w:lang w:val="de-DE" w:eastAsia="ar-SA"/>
                            </w:rPr>
                            <w:t>. A</w:t>
                          </w:r>
                          <w:r>
                            <w:rPr>
                              <w:bCs/>
                              <w:szCs w:val="24"/>
                              <w:lang w:eastAsia="ar-SA"/>
                            </w:rPr>
                            <w:t>rabų kalbos gramatika: linksniavimas. Analizuoja Šv. Korano skaitymo ypatumus. Mokosi arabų kalbos gramatikos ir linksniavimo. Pradmenis: Ilm as-sarf.</w:t>
                          </w:r>
                        </w:p>
                      </w:sdtContent>
                    </w:sdt>
                  </w:sdtContent>
                </w:sdt>
                <w:sdt>
                  <w:sdtPr>
                    <w:alias w:val="10 pr. 33.2 pp."/>
                    <w:tag w:val="part_8a7ea743bc734a3e9cfbd15442811d4c"/>
                    <w:lock w:val="sdtLocked"/>
                    <w:richText/>
                  </w:sdtPr>
                  <w:sdtContent>
                    <w:p>
                      <w:pPr>
                        <w:ind w:firstLine="720"/>
                        <w:jc w:val="both"/>
                        <w:rPr>
                          <w:szCs w:val="24"/>
                          <w:lang w:eastAsia="ar-SA"/>
                        </w:rPr>
                      </w:pPr>
                      <w:sdt>
                        <w:sdtPr>
                          <w:alias w:val="Numeris"/>
                          <w:tag w:val="nr_8a7ea743bc734a3e9cfbd15442811d4c"/>
                          <w:lock w:val="sdtLocked"/>
                          <w:richText/>
                        </w:sdtPr>
                        <w:sdtContent>
                          <w:r>
                            <w:rPr>
                              <w:szCs w:val="24"/>
                              <w:lang w:eastAsia="ar-SA"/>
                            </w:rPr>
                            <w:t>33.2</w:t>
                          </w:r>
                        </w:sdtContent>
                      </w:sdt>
                      <w:r>
                        <w:rPr>
                          <w:szCs w:val="24"/>
                          <w:lang w:eastAsia="ar-SA"/>
                        </w:rPr>
                        <w:t>. Tikėjimo turinio pažinimas:</w:t>
                      </w:r>
                    </w:p>
                    <w:sdt>
                      <w:sdtPr>
                        <w:alias w:val="10 pr. 33.2.1 pp."/>
                        <w:tag w:val="part_8e54652e7c254f6f8790ae08b3fcd63c"/>
                        <w:lock w:val="sdtLocked"/>
                        <w:richText/>
                      </w:sdtPr>
                      <w:sdtContent>
                        <w:p>
                          <w:pPr>
                            <w:ind w:firstLine="720"/>
                            <w:jc w:val="both"/>
                            <w:rPr>
                              <w:szCs w:val="24"/>
                              <w:lang w:eastAsia="ar-SA"/>
                            </w:rPr>
                          </w:pPr>
                          <w:sdt>
                            <w:sdtPr>
                              <w:alias w:val="Numeris"/>
                              <w:tag w:val="nr_8e54652e7c254f6f8790ae08b3fcd63c"/>
                              <w:lock w:val="sdtLocked"/>
                              <w:richText/>
                            </w:sdtPr>
                            <w:sdtContent>
                              <w:r>
                                <w:rPr>
                                  <w:szCs w:val="24"/>
                                  <w:lang w:eastAsia="ar-SA"/>
                                </w:rPr>
                                <w:t>33.2.1</w:t>
                              </w:r>
                            </w:sdtContent>
                          </w:sdt>
                          <w:r>
                            <w:rPr>
                              <w:szCs w:val="24"/>
                              <w:lang w:eastAsia="ar-SA"/>
                            </w:rPr>
                            <w:t>. Šariato mokyklos. Tyrinėja žmogaus santykį su Dievu pasitelkdamas pavyzdžius iš Šv. Korano. Kelia klausimus apie tikėjimo svarbą, tikėjimo praktikas susiduriant su jausmais, kuriuos žmogus patiria gyvenime: džiaugsmu, liūdesiu, netektimi. Aptaria Šariato mokyklas: Hanafi, Šafii, Maliki, Hambali ir kitas. Kokie jų skirtumai?</w:t>
                          </w:r>
                        </w:p>
                      </w:sdtContent>
                    </w:sdt>
                    <w:sdt>
                      <w:sdtPr>
                        <w:alias w:val="10 pr. 33.2.2 pp."/>
                        <w:tag w:val="part_3d1124cf8b4742b08b33ff159dd4cf87"/>
                        <w:lock w:val="sdtLocked"/>
                        <w:richText/>
                      </w:sdtPr>
                      <w:sdtContent>
                        <w:p>
                          <w:pPr>
                            <w:ind w:firstLine="720"/>
                            <w:jc w:val="both"/>
                            <w:rPr>
                              <w:szCs w:val="24"/>
                              <w:lang w:eastAsia="ar-SA"/>
                            </w:rPr>
                          </w:pPr>
                          <w:sdt>
                            <w:sdtPr>
                              <w:alias w:val="Numeris"/>
                              <w:tag w:val="nr_3d1124cf8b4742b08b33ff159dd4cf87"/>
                              <w:lock w:val="sdtLocked"/>
                              <w:richText/>
                            </w:sdtPr>
                            <w:sdtContent>
                              <w:r>
                                <w:rPr>
                                  <w:bCs/>
                                  <w:szCs w:val="24"/>
                                  <w:lang w:eastAsia="ar-SA"/>
                                </w:rPr>
                                <w:t>33.2.2</w:t>
                              </w:r>
                            </w:sdtContent>
                          </w:sdt>
                          <w:r>
                            <w:rPr>
                              <w:bCs/>
                              <w:szCs w:val="24"/>
                              <w:lang w:eastAsia="ar-SA"/>
                            </w:rPr>
                            <w:t>. Pranašas Mahometas ir visuomenė.</w:t>
                          </w:r>
                          <w:r>
                            <w:rPr>
                              <w:szCs w:val="24"/>
                              <w:lang w:eastAsia="ar-SA"/>
                            </w:rPr>
                            <w:t xml:space="preserve"> Tyrinėja pranašo Mahometo misijos ypatumus po migracijos į Mediną: kaip keitėsi  misijos prioritetai susiformavus pirmajai musulmonų bendruomenei. Tyrinėja naujas pranašo Mahometo įvedamas taisykles Medinoje, kurios sudėlioja gaires naujais pagrindais gyvuojančios visuomenės funkcionavimui. </w:t>
                          </w:r>
                        </w:p>
                      </w:sdtContent>
                    </w:sdt>
                  </w:sdtContent>
                </w:sdt>
                <w:sdt>
                  <w:sdtPr>
                    <w:alias w:val="10 pr. 33.3 pp."/>
                    <w:tag w:val="part_cc5413d3e0c343cc99d78a28fc2dc496"/>
                    <w:lock w:val="sdtLocked"/>
                    <w:richText/>
                  </w:sdtPr>
                  <w:sdtContent>
                    <w:p>
                      <w:pPr>
                        <w:ind w:firstLine="720"/>
                        <w:jc w:val="both"/>
                        <w:rPr>
                          <w:szCs w:val="24"/>
                          <w:lang w:eastAsia="ar-SA"/>
                        </w:rPr>
                      </w:pPr>
                      <w:sdt>
                        <w:sdtPr>
                          <w:alias w:val="Numeris"/>
                          <w:tag w:val="nr_cc5413d3e0c343cc99d78a28fc2dc496"/>
                          <w:lock w:val="sdtLocked"/>
                          <w:richText/>
                        </w:sdtPr>
                        <w:sdtContent>
                          <w:r>
                            <w:rPr>
                              <w:szCs w:val="24"/>
                              <w:lang w:eastAsia="ar-SA"/>
                            </w:rPr>
                            <w:t>33.3</w:t>
                          </w:r>
                        </w:sdtContent>
                      </w:sdt>
                      <w:r>
                        <w:rPr>
                          <w:szCs w:val="24"/>
                          <w:lang w:eastAsia="ar-SA"/>
                        </w:rPr>
                        <w:t xml:space="preserve">. Bendruomenė ir malda: </w:t>
                      </w:r>
                    </w:p>
                    <w:sdt>
                      <w:sdtPr>
                        <w:alias w:val="10 pr. 33.3.1 pp."/>
                        <w:tag w:val="part_522ad21eddb94fc4aba049bd3ec9b2a2"/>
                        <w:lock w:val="sdtLocked"/>
                        <w:richText/>
                      </w:sdtPr>
                      <w:sdtContent>
                        <w:p>
                          <w:pPr>
                            <w:ind w:firstLine="720"/>
                            <w:jc w:val="both"/>
                            <w:rPr>
                              <w:bCs/>
                              <w:szCs w:val="24"/>
                              <w:lang w:eastAsia="ar-SA"/>
                            </w:rPr>
                          </w:pPr>
                          <w:sdt>
                            <w:sdtPr>
                              <w:alias w:val="Numeris"/>
                              <w:tag w:val="nr_522ad21eddb94fc4aba049bd3ec9b2a2"/>
                              <w:lock w:val="sdtLocked"/>
                              <w:richText/>
                            </w:sdtPr>
                            <w:sdtContent>
                              <w:r>
                                <w:rPr>
                                  <w:bCs/>
                                  <w:szCs w:val="24"/>
                                  <w:lang w:eastAsia="ar-SA"/>
                                </w:rPr>
                                <w:t>33.3.1</w:t>
                              </w:r>
                            </w:sdtContent>
                          </w:sdt>
                          <w:r>
                            <w:rPr>
                              <w:bCs/>
                              <w:szCs w:val="24"/>
                              <w:lang w:eastAsia="ar-SA"/>
                            </w:rPr>
                            <w:t>. Islamo teisės mokyklos. Lygina įvairių islamo teisės mokyklų požiūrį aiškinant religines praktikas. Mokosi Hadžo ritualo pasitelkdami vaizdines ir praktines priemones.</w:t>
                          </w:r>
                        </w:p>
                      </w:sdtContent>
                    </w:sdt>
                    <w:sdt>
                      <w:sdtPr>
                        <w:alias w:val="10 pr. 33.3.2 pp."/>
                        <w:tag w:val="part_7f8f7733603a4c28a51d1346a7cd30fa"/>
                        <w:lock w:val="sdtLocked"/>
                        <w:richText/>
                      </w:sdtPr>
                      <w:sdtContent>
                        <w:p>
                          <w:pPr>
                            <w:ind w:firstLine="720"/>
                            <w:jc w:val="both"/>
                            <w:rPr>
                              <w:bCs/>
                              <w:szCs w:val="24"/>
                              <w:lang w:eastAsia="ar-SA"/>
                            </w:rPr>
                          </w:pPr>
                          <w:sdt>
                            <w:sdtPr>
                              <w:alias w:val="Numeris"/>
                              <w:tag w:val="nr_7f8f7733603a4c28a51d1346a7cd30fa"/>
                              <w:lock w:val="sdtLocked"/>
                              <w:richText/>
                            </w:sdtPr>
                            <w:sdtContent>
                              <w:r>
                                <w:rPr>
                                  <w:bCs/>
                                  <w:szCs w:val="24"/>
                                  <w:lang w:eastAsia="ar-SA"/>
                                </w:rPr>
                                <w:t>33.3.2</w:t>
                              </w:r>
                            </w:sdtContent>
                          </w:sdt>
                          <w:r>
                            <w:rPr>
                              <w:bCs/>
                              <w:szCs w:val="24"/>
                              <w:lang w:eastAsia="ar-SA"/>
                            </w:rPr>
                            <w:t>. Religinės praktikos Lietuvoje. Aiškinasi didžiųjų metinių švenčių, Ramadano pasninko, Zakiato ir Hadžo ritualų reikšmę musulmono gyvenime. Aiškinasi, kaip visos šios religinės praktikos yra atliekamos Lietuvoje.</w:t>
                          </w:r>
                        </w:p>
                      </w:sdtContent>
                    </w:sdt>
                  </w:sdtContent>
                </w:sdt>
                <w:sdt>
                  <w:sdtPr>
                    <w:alias w:val="10 pr. 33.4 pp."/>
                    <w:tag w:val="part_f900698682534a0e9ebd14e77edbea1f"/>
                    <w:lock w:val="sdtLocked"/>
                    <w:richText/>
                  </w:sdtPr>
                  <w:sdtContent>
                    <w:p>
                      <w:pPr>
                        <w:ind w:firstLine="720"/>
                        <w:jc w:val="both"/>
                        <w:rPr>
                          <w:szCs w:val="24"/>
                          <w:lang w:eastAsia="ar-SA"/>
                        </w:rPr>
                      </w:pPr>
                      <w:sdt>
                        <w:sdtPr>
                          <w:alias w:val="Numeris"/>
                          <w:tag w:val="nr_f900698682534a0e9ebd14e77edbea1f"/>
                          <w:lock w:val="sdtLocked"/>
                          <w:richText/>
                        </w:sdtPr>
                        <w:sdtContent>
                          <w:r>
                            <w:rPr>
                              <w:szCs w:val="24"/>
                              <w:lang w:eastAsia="ar-SA"/>
                            </w:rPr>
                            <w:t>33.4</w:t>
                          </w:r>
                        </w:sdtContent>
                      </w:sdt>
                      <w:r>
                        <w:rPr>
                          <w:szCs w:val="24"/>
                          <w:lang w:eastAsia="ar-SA"/>
                        </w:rPr>
                        <w:t xml:space="preserve">. Asmens tobulėjimas ir visuomenė:  </w:t>
                      </w:r>
                    </w:p>
                    <w:sdt>
                      <w:sdtPr>
                        <w:alias w:val="10 pr. 33.4.1 pp."/>
                        <w:tag w:val="part_c94e7f75ae4840fabf3fb16149ece868"/>
                        <w:lock w:val="sdtLocked"/>
                        <w:richText/>
                      </w:sdtPr>
                      <w:sdtContent>
                        <w:p>
                          <w:pPr>
                            <w:ind w:firstLine="720"/>
                            <w:jc w:val="both"/>
                            <w:rPr>
                              <w:bCs/>
                              <w:szCs w:val="24"/>
                              <w:lang w:eastAsia="ar-SA"/>
                            </w:rPr>
                          </w:pPr>
                          <w:sdt>
                            <w:sdtPr>
                              <w:alias w:val="Numeris"/>
                              <w:tag w:val="nr_c94e7f75ae4840fabf3fb16149ece868"/>
                              <w:lock w:val="sdtLocked"/>
                              <w:richText/>
                            </w:sdtPr>
                            <w:sdtContent>
                              <w:r>
                                <w:rPr>
                                  <w:bCs/>
                                  <w:szCs w:val="24"/>
                                  <w:lang w:eastAsia="ar-SA"/>
                                </w:rPr>
                                <w:t>33.4.1</w:t>
                              </w:r>
                            </w:sdtContent>
                          </w:sdt>
                          <w:r>
                            <w:rPr>
                              <w:bCs/>
                              <w:szCs w:val="24"/>
                              <w:lang w:eastAsia="ar-SA"/>
                            </w:rPr>
                            <w:t xml:space="preserve">.Musulmono pilietiškumas. Tyrinėja veiklą bendruomenės labui, savo vaidmenį joje, interpretuoja pavienių žmonių veiklą, kuriant darnią visuomenę savo tėvynėje. Bando suvokti savo kaip asmens vaidmenį visuomenėje. Svarsto, kuo gali būti naudingas bendruomenei, o vėliau  visuomenei. Analizuoja, ar šie dalykai kertasi su tikėjimu ir buvimu musulmonu.</w:t>
                          </w:r>
                        </w:p>
                      </w:sdtContent>
                    </w:sdt>
                    <w:sdt>
                      <w:sdtPr>
                        <w:alias w:val="10 pr. 33.4.2 pp."/>
                        <w:tag w:val="part_b7c63f8f067e4a2b97e4f69fe221453d"/>
                        <w:lock w:val="sdtLocked"/>
                        <w:richText/>
                      </w:sdtPr>
                      <w:sdtContent>
                        <w:p>
                          <w:pPr>
                            <w:ind w:firstLine="720"/>
                            <w:jc w:val="both"/>
                            <w:rPr>
                              <w:bCs/>
                              <w:szCs w:val="24"/>
                              <w:lang w:eastAsia="ar-SA"/>
                            </w:rPr>
                          </w:pPr>
                          <w:sdt>
                            <w:sdtPr>
                              <w:alias w:val="Numeris"/>
                              <w:tag w:val="nr_b7c63f8f067e4a2b97e4f69fe221453d"/>
                              <w:lock w:val="sdtLocked"/>
                              <w:richText/>
                            </w:sdtPr>
                            <w:sdtContent>
                              <w:r>
                                <w:rPr>
                                  <w:bCs/>
                                  <w:szCs w:val="24"/>
                                  <w:lang w:eastAsia="ar-SA"/>
                                </w:rPr>
                                <w:t>33.4.2</w:t>
                              </w:r>
                            </w:sdtContent>
                          </w:sdt>
                          <w:r>
                            <w:rPr>
                              <w:bCs/>
                              <w:szCs w:val="24"/>
                              <w:lang w:eastAsia="ar-SA"/>
                            </w:rPr>
                            <w:t>. Tarpreliginis dialogas. Analizuoja tikėjimą moderniame pasaulyje, diskutuoja apie savo santykį su religinėmis praktikomis globaliame pasaulyje, svarsto tarpreliginį dialogą. Analizuoja ajatą 49:13 iš Šv. Korano, kuris yra tarpreliginio dialogo pagrindas. Pasiremdami svarbiais tarpreliginio dialogo pavyzdžiais nusako jo reikšmę ir reikalingumą.</w:t>
                          </w:r>
                        </w:p>
                      </w:sdtContent>
                    </w:sdt>
                  </w:sdtContent>
                </w:sdt>
                <w:sdt>
                  <w:sdtPr>
                    <w:alias w:val="10 pr. 33.5 pp."/>
                    <w:tag w:val="part_206959c0913e40f6b604338e5cce4137"/>
                    <w:lock w:val="sdtLocked"/>
                    <w:richText/>
                  </w:sdtPr>
                  <w:sdtContent>
                    <w:p>
                      <w:pPr>
                        <w:ind w:firstLine="720"/>
                        <w:jc w:val="both"/>
                        <w:rPr>
                          <w:szCs w:val="24"/>
                          <w:lang w:eastAsia="ar-SA"/>
                        </w:rPr>
                      </w:pPr>
                      <w:sdt>
                        <w:sdtPr>
                          <w:alias w:val="Numeris"/>
                          <w:tag w:val="nr_206959c0913e40f6b604338e5cce4137"/>
                          <w:lock w:val="sdtLocked"/>
                          <w:richText/>
                        </w:sdtPr>
                        <w:sdtContent>
                          <w:r>
                            <w:rPr>
                              <w:szCs w:val="24"/>
                              <w:lang w:eastAsia="ar-SA"/>
                            </w:rPr>
                            <w:t>33.5</w:t>
                          </w:r>
                        </w:sdtContent>
                      </w:sdt>
                      <w:r>
                        <w:rPr>
                          <w:szCs w:val="24"/>
                          <w:lang w:eastAsia="ar-SA"/>
                        </w:rPr>
                        <w:t>. Moralė arba žmogus ir pasaulis:</w:t>
                      </w:r>
                    </w:p>
                    <w:sdt>
                      <w:sdtPr>
                        <w:alias w:val="10 pr. 33.5.1 pp."/>
                        <w:tag w:val="part_38111c89ce7e47b099e5c3a12e4c8eff"/>
                        <w:lock w:val="sdtLocked"/>
                        <w:richText/>
                      </w:sdtPr>
                      <w:sdtContent>
                        <w:p>
                          <w:pPr>
                            <w:ind w:firstLine="720"/>
                            <w:jc w:val="both"/>
                            <w:rPr>
                              <w:bCs/>
                              <w:szCs w:val="24"/>
                              <w:lang w:eastAsia="ar-SA"/>
                            </w:rPr>
                          </w:pPr>
                          <w:sdt>
                            <w:sdtPr>
                              <w:alias w:val="Numeris"/>
                              <w:tag w:val="nr_38111c89ce7e47b099e5c3a12e4c8eff"/>
                              <w:lock w:val="sdtLocked"/>
                              <w:richText/>
                            </w:sdtPr>
                            <w:sdtContent>
                              <w:r>
                                <w:rPr>
                                  <w:bCs/>
                                  <w:szCs w:val="24"/>
                                  <w:lang w:eastAsia="ar-SA"/>
                                </w:rPr>
                                <w:t>33.5.1</w:t>
                              </w:r>
                            </w:sdtContent>
                          </w:sdt>
                          <w:r>
                            <w:rPr>
                              <w:bCs/>
                              <w:szCs w:val="24"/>
                              <w:lang w:eastAsia="ar-SA"/>
                            </w:rPr>
                            <w:t>. Moraliniai autoritetai: kalifai, sachabai, tebiynai. Analizuoja aukštos moralės pavyzdžius išislamo pasekėjų gyvenimo. Nagrinėja teisingųjų kalifų, sachabų ir tebiynų gyvenimo istorijas. Ieško jų gyvenime naudingų patarimų ir pavyzdžių.</w:t>
                          </w:r>
                        </w:p>
                      </w:sdtContent>
                    </w:sdt>
                  </w:sdtContent>
                </w:sdt>
              </w:sdtContent>
            </w:sdt>
            <w:sdt>
              <w:sdtPr>
                <w:alias w:val="10 pr. 34 p."/>
                <w:tag w:val="part_b4819659803e43e99235c5004ec51c1d"/>
                <w:lock w:val="sdtLocked"/>
                <w:richText/>
              </w:sdtPr>
              <w:sdtContent>
                <w:p>
                  <w:pPr>
                    <w:ind w:firstLine="720"/>
                    <w:jc w:val="both"/>
                    <w:rPr>
                      <w:szCs w:val="24"/>
                      <w:lang w:eastAsia="ar-SA"/>
                    </w:rPr>
                  </w:pPr>
                  <w:sdt>
                    <w:sdtPr>
                      <w:alias w:val="Numeris"/>
                      <w:tag w:val="nr_b4819659803e43e99235c5004ec51c1d"/>
                      <w:lock w:val="sdtLocked"/>
                      <w:richText/>
                    </w:sdtPr>
                    <w:sdtContent>
                      <w:r>
                        <w:rPr>
                          <w:szCs w:val="24"/>
                          <w:lang w:eastAsia="ar-SA"/>
                        </w:rPr>
                        <w:t>34</w:t>
                      </w:r>
                    </w:sdtContent>
                  </w:sdt>
                  <w:r>
                    <w:rPr>
                      <w:szCs w:val="24"/>
                      <w:lang w:eastAsia="ar-SA"/>
                    </w:rPr>
                    <w:t>. Mokymo(si) turinys. III gimnazijos klasė:</w:t>
                  </w:r>
                </w:p>
                <w:sdt>
                  <w:sdtPr>
                    <w:alias w:val="10 pr. 34.1 pp."/>
                    <w:tag w:val="part_d799642349af451a99d65bc787421671"/>
                    <w:lock w:val="sdtLocked"/>
                    <w:richText/>
                  </w:sdtPr>
                  <w:sdtContent>
                    <w:p>
                      <w:pPr>
                        <w:ind w:firstLine="720"/>
                        <w:jc w:val="both"/>
                        <w:rPr>
                          <w:szCs w:val="24"/>
                          <w:lang w:eastAsia="ar-SA"/>
                        </w:rPr>
                      </w:pPr>
                      <w:sdt>
                        <w:sdtPr>
                          <w:alias w:val="Numeris"/>
                          <w:tag w:val="nr_d799642349af451a99d65bc787421671"/>
                          <w:lock w:val="sdtLocked"/>
                          <w:richText/>
                        </w:sdtPr>
                        <w:sdtContent>
                          <w:r>
                            <w:rPr>
                              <w:szCs w:val="24"/>
                              <w:lang w:eastAsia="ar-SA"/>
                            </w:rPr>
                            <w:t>34.1</w:t>
                          </w:r>
                        </w:sdtContent>
                      </w:sdt>
                      <w:r>
                        <w:rPr>
                          <w:szCs w:val="24"/>
                          <w:lang w:eastAsia="ar-SA"/>
                        </w:rPr>
                        <w:t>. Šventraščio pažinimas:</w:t>
                      </w:r>
                    </w:p>
                    <w:sdt>
                      <w:sdtPr>
                        <w:alias w:val="10 pr. 34.1.1 pp."/>
                        <w:tag w:val="part_92287a739d86467f9283d9118aa7fff0"/>
                        <w:lock w:val="sdtLocked"/>
                        <w:richText/>
                      </w:sdtPr>
                      <w:sdtContent>
                        <w:p>
                          <w:pPr>
                            <w:ind w:firstLine="720"/>
                            <w:jc w:val="both"/>
                            <w:rPr>
                              <w:szCs w:val="24"/>
                              <w:lang w:eastAsia="ar-SA"/>
                            </w:rPr>
                          </w:pPr>
                          <w:sdt>
                            <w:sdtPr>
                              <w:alias w:val="Numeris"/>
                              <w:tag w:val="nr_92287a739d86467f9283d9118aa7fff0"/>
                              <w:lock w:val="sdtLocked"/>
                              <w:richText/>
                            </w:sdtPr>
                            <w:sdtContent>
                              <w:r>
                                <w:rPr>
                                  <w:szCs w:val="24"/>
                                  <w:lang w:eastAsia="ar-SA"/>
                                </w:rPr>
                                <w:t>34.1.1</w:t>
                              </w:r>
                            </w:sdtContent>
                          </w:sdt>
                          <w:r>
                            <w:rPr>
                              <w:szCs w:val="24"/>
                              <w:lang w:eastAsia="ar-SA"/>
                            </w:rPr>
                            <w:t>. Dievo apreištos taisyklės. Remdamiesi Šv. Korano Sprendimų posmais (Ajat al Ahkam) nagrinėja Dievo apreikštas gyvenimo taisykles. Šiuos Šv. Korano posmus ir iš jų išvedamas taisykles analizuoja pagal jų taikymą islamo teisės mokyklose kasdieniam musulmonų gyvenimui.</w:t>
                          </w:r>
                        </w:p>
                      </w:sdtContent>
                    </w:sdt>
                    <w:sdt>
                      <w:sdtPr>
                        <w:alias w:val="10 pr. 34.1.2 pp."/>
                        <w:tag w:val="part_ca229c141c8944aba0c12b08aed223f9"/>
                        <w:lock w:val="sdtLocked"/>
                        <w:richText/>
                      </w:sdtPr>
                      <w:sdtContent>
                        <w:p>
                          <w:pPr>
                            <w:ind w:firstLine="720"/>
                            <w:jc w:val="both"/>
                            <w:rPr>
                              <w:szCs w:val="24"/>
                              <w:lang w:eastAsia="ar-SA"/>
                            </w:rPr>
                          </w:pPr>
                          <w:sdt>
                            <w:sdtPr>
                              <w:alias w:val="Numeris"/>
                              <w:tag w:val="nr_ca229c141c8944aba0c12b08aed223f9"/>
                              <w:lock w:val="sdtLocked"/>
                              <w:richText/>
                            </w:sdtPr>
                            <w:sdtContent>
                              <w:r>
                                <w:rPr>
                                  <w:szCs w:val="24"/>
                                  <w:lang w:val="de-DE" w:eastAsia="ar-SA"/>
                                </w:rPr>
                                <w:t>34.1.2</w:t>
                              </w:r>
                            </w:sdtContent>
                          </w:sdt>
                          <w:r>
                            <w:rPr>
                              <w:szCs w:val="24"/>
                              <w:lang w:val="de-DE" w:eastAsia="ar-SA"/>
                            </w:rPr>
                            <w:t xml:space="preserve">. Islamo teisės teiginiai ir praktikos. </w:t>
                          </w:r>
                          <w:r>
                            <w:rPr>
                              <w:szCs w:val="24"/>
                              <w:lang w:eastAsia="ar-SA"/>
                            </w:rPr>
                            <w:t>Mokydamiesi Šv. Korano suras atmintinai įsimena pagrindinius islamo teisės teiginius ir praktikas. Sudarinėja nesudėtingus sakinius ir bando panaudoti savo arabų kalbos žinias dialoge. Tobulina savo skaitymą pagal Tadžvydo taisykles remiantis Hafs an Asym skaitymo mokykla.</w:t>
                          </w:r>
                        </w:p>
                      </w:sdtContent>
                    </w:sdt>
                  </w:sdtContent>
                </w:sdt>
                <w:sdt>
                  <w:sdtPr>
                    <w:alias w:val="10 pr. 34.2 pp."/>
                    <w:tag w:val="part_a4a7571316c1442bb15b414d89dfd30d"/>
                    <w:lock w:val="sdtLocked"/>
                    <w:richText/>
                  </w:sdtPr>
                  <w:sdtContent>
                    <w:p>
                      <w:pPr>
                        <w:ind w:firstLine="720"/>
                        <w:jc w:val="both"/>
                        <w:rPr>
                          <w:szCs w:val="24"/>
                          <w:lang w:eastAsia="ar-SA"/>
                        </w:rPr>
                      </w:pPr>
                      <w:sdt>
                        <w:sdtPr>
                          <w:alias w:val="Numeris"/>
                          <w:tag w:val="nr_a4a7571316c1442bb15b414d89dfd30d"/>
                          <w:lock w:val="sdtLocked"/>
                          <w:richText/>
                        </w:sdtPr>
                        <w:sdtContent>
                          <w:r>
                            <w:rPr>
                              <w:szCs w:val="24"/>
                              <w:lang w:eastAsia="ar-SA"/>
                            </w:rPr>
                            <w:t>34.2</w:t>
                          </w:r>
                        </w:sdtContent>
                      </w:sdt>
                      <w:r>
                        <w:rPr>
                          <w:szCs w:val="24"/>
                          <w:lang w:eastAsia="ar-SA"/>
                        </w:rPr>
                        <w:t>. Tikėjimo turinio pažinimas:</w:t>
                      </w:r>
                    </w:p>
                    <w:sdt>
                      <w:sdtPr>
                        <w:alias w:val="10 pr. 34.2.1 pp."/>
                        <w:tag w:val="part_2c4593649b104e6eb78e0662bf147a7a"/>
                        <w:lock w:val="sdtLocked"/>
                        <w:richText/>
                      </w:sdtPr>
                      <w:sdtContent>
                        <w:p>
                          <w:pPr>
                            <w:ind w:firstLine="720"/>
                            <w:jc w:val="both"/>
                            <w:rPr>
                              <w:szCs w:val="24"/>
                              <w:lang w:eastAsia="ar-SA"/>
                            </w:rPr>
                          </w:pPr>
                          <w:sdt>
                            <w:sdtPr>
                              <w:alias w:val="Numeris"/>
                              <w:tag w:val="nr_2c4593649b104e6eb78e0662bf147a7a"/>
                              <w:lock w:val="sdtLocked"/>
                              <w:richText/>
                            </w:sdtPr>
                            <w:sdtContent>
                              <w:r>
                                <w:rPr>
                                  <w:szCs w:val="24"/>
                                  <w:lang w:eastAsia="ar-SA"/>
                                </w:rPr>
                                <w:t>34.2.1</w:t>
                              </w:r>
                            </w:sdtContent>
                          </w:sdt>
                          <w:r>
                            <w:rPr>
                              <w:szCs w:val="24"/>
                              <w:lang w:eastAsia="ar-SA"/>
                            </w:rPr>
                            <w:t>. Atsakomybė. Analizuodami Pasaulio sutvėrimo, šio laikino gyvenimo svarbos ir Teismo dienos ajatus Šv. Korane, suvokia savo veiksmų gyvenime svarbą ir didžiulę atsakomybę, apsvarsto savo poelgius ruošiantis ateinančiam amžinajam gyvenimui.</w:t>
                          </w:r>
                        </w:p>
                      </w:sdtContent>
                    </w:sdt>
                    <w:sdt>
                      <w:sdtPr>
                        <w:alias w:val="10 pr. 34.2.2 pp."/>
                        <w:tag w:val="part_cf01a72939e74954a05409c0ef98b4aa"/>
                        <w:lock w:val="sdtLocked"/>
                        <w:richText/>
                      </w:sdtPr>
                      <w:sdtContent>
                        <w:p>
                          <w:pPr>
                            <w:ind w:firstLine="720"/>
                            <w:jc w:val="both"/>
                            <w:rPr>
                              <w:szCs w:val="24"/>
                              <w:lang w:eastAsia="ar-SA"/>
                            </w:rPr>
                          </w:pPr>
                          <w:sdt>
                            <w:sdtPr>
                              <w:alias w:val="Numeris"/>
                              <w:tag w:val="nr_cf01a72939e74954a05409c0ef98b4aa"/>
                              <w:lock w:val="sdtLocked"/>
                              <w:richText/>
                            </w:sdtPr>
                            <w:sdtContent>
                              <w:r>
                                <w:rPr>
                                  <w:szCs w:val="24"/>
                                  <w:lang w:eastAsia="ar-SA"/>
                                </w:rPr>
                                <w:t>34.2.2</w:t>
                              </w:r>
                            </w:sdtContent>
                          </w:sdt>
                          <w:r>
                            <w:rPr>
                              <w:szCs w:val="24"/>
                              <w:lang w:eastAsia="ar-SA"/>
                            </w:rPr>
                            <w:t>. Kritinės situacijos. Besimokant apie paskutinių pranašo Mahometo gyvenimo metų sprendimus ir jo teisinį palikimą, analizuoja jo veiksmus atitinkamose kritinėse situacijose (karyboje, kuriant valstybę, kartu būnant ir dvasiniu lyderiu). Nagrinėja teisingųjų islamo kalifų (Abu Bakro ir Omaro) laikotarpį ir jų įnašą į islamo religijos įtvirtinimą.</w:t>
                          </w:r>
                        </w:p>
                      </w:sdtContent>
                    </w:sdt>
                  </w:sdtContent>
                </w:sdt>
                <w:sdt>
                  <w:sdtPr>
                    <w:alias w:val="10 pr. 34.3 pp."/>
                    <w:tag w:val="part_02c585e6d3ee4093b7d54eecf5785451"/>
                    <w:lock w:val="sdtLocked"/>
                    <w:richText/>
                  </w:sdtPr>
                  <w:sdtContent>
                    <w:p>
                      <w:pPr>
                        <w:ind w:firstLine="720"/>
                        <w:jc w:val="both"/>
                        <w:rPr>
                          <w:szCs w:val="24"/>
                          <w:lang w:eastAsia="ar-SA"/>
                        </w:rPr>
                      </w:pPr>
                      <w:sdt>
                        <w:sdtPr>
                          <w:alias w:val="Numeris"/>
                          <w:tag w:val="nr_02c585e6d3ee4093b7d54eecf5785451"/>
                          <w:lock w:val="sdtLocked"/>
                          <w:richText/>
                        </w:sdtPr>
                        <w:sdtContent>
                          <w:r>
                            <w:rPr>
                              <w:szCs w:val="24"/>
                              <w:lang w:eastAsia="ar-SA"/>
                            </w:rPr>
                            <w:t>34.3</w:t>
                          </w:r>
                        </w:sdtContent>
                      </w:sdt>
                      <w:r>
                        <w:rPr>
                          <w:szCs w:val="24"/>
                          <w:lang w:eastAsia="ar-SA"/>
                        </w:rPr>
                        <w:t xml:space="preserve">. Bendruomenė ir malda: </w:t>
                      </w:r>
                    </w:p>
                    <w:sdt>
                      <w:sdtPr>
                        <w:alias w:val="10 pr. 34.3.1 pp."/>
                        <w:tag w:val="part_1d3824866bf44291bdd99370a217c3dc"/>
                        <w:lock w:val="sdtLocked"/>
                        <w:richText/>
                      </w:sdtPr>
                      <w:sdtContent>
                        <w:p>
                          <w:pPr>
                            <w:ind w:firstLine="720"/>
                            <w:jc w:val="both"/>
                            <w:rPr>
                              <w:szCs w:val="24"/>
                              <w:lang w:val="en-US" w:eastAsia="ar-SA"/>
                            </w:rPr>
                          </w:pPr>
                          <w:sdt>
                            <w:sdtPr>
                              <w:alias w:val="Numeris"/>
                              <w:tag w:val="nr_1d3824866bf44291bdd99370a217c3dc"/>
                              <w:lock w:val="sdtLocked"/>
                              <w:richText/>
                            </w:sdtPr>
                            <w:sdtContent>
                              <w:r>
                                <w:rPr>
                                  <w:szCs w:val="24"/>
                                  <w:lang w:val="en-US" w:eastAsia="ar-SA"/>
                                </w:rPr>
                                <w:t>34.3.1</w:t>
                              </w:r>
                            </w:sdtContent>
                          </w:sdt>
                          <w:r>
                            <w:rPr>
                              <w:szCs w:val="24"/>
                              <w:lang w:val="en-US" w:eastAsia="ar-SA"/>
                            </w:rPr>
                            <w:t>. Musulmono socialinė veikla. Apibūdina socialinę kiekvieno musulmono veiklą ir jos svarbą bendruomenėje. Aiškina bendruomeniškumo ir broliškumo sąvokas, studijuoja šiuos principus, reikšmingus kiekvieno musulmono gyvenime. Musulmono gyvenimas visada surištas su mečete ir su bendruomenine veikla, kuri vienija ir riša bendruomenę.</w:t>
                          </w:r>
                        </w:p>
                      </w:sdtContent>
                    </w:sdt>
                    <w:sdt>
                      <w:sdtPr>
                        <w:alias w:val="10 pr. 34.3.2 pp."/>
                        <w:tag w:val="part_06a7b0999dcf4275b4a7fe2b7ccb483a"/>
                        <w:lock w:val="sdtLocked"/>
                        <w:richText/>
                      </w:sdtPr>
                      <w:sdtContent>
                        <w:p>
                          <w:pPr>
                            <w:ind w:firstLine="720"/>
                            <w:jc w:val="both"/>
                            <w:rPr>
                              <w:szCs w:val="24"/>
                              <w:lang w:val="en-US" w:eastAsia="ar-SA"/>
                            </w:rPr>
                          </w:pPr>
                          <w:sdt>
                            <w:sdtPr>
                              <w:alias w:val="Numeris"/>
                              <w:tag w:val="nr_06a7b0999dcf4275b4a7fe2b7ccb483a"/>
                              <w:lock w:val="sdtLocked"/>
                              <w:richText/>
                            </w:sdtPr>
                            <w:sdtContent>
                              <w:r>
                                <w:rPr>
                                  <w:szCs w:val="24"/>
                                  <w:lang w:val="en-US" w:eastAsia="ar-SA"/>
                                </w:rPr>
                                <w:t>34.3.2</w:t>
                              </w:r>
                            </w:sdtContent>
                          </w:sdt>
                          <w:r>
                            <w:rPr>
                              <w:szCs w:val="24"/>
                              <w:lang w:val="en-US" w:eastAsia="ar-SA"/>
                            </w:rPr>
                            <w:t xml:space="preserve">. Kantrybė. Apibūdina ir komentuoja kantrybės sąvoką tikėjime. Paaiškina savo žodžiais ir  pasitelkdamas pavyzdžius iš Šv. Korano – abi Pranašo Sunas apie kantrybę ir jos svarbą tikinčiojo gyvenime. Atmintinai moka suras Al Zalzala, Al Adijat, Al Karija, Al Takesur ir Al Asr.</w:t>
                          </w:r>
                        </w:p>
                      </w:sdtContent>
                    </w:sdt>
                  </w:sdtContent>
                </w:sdt>
                <w:sdt>
                  <w:sdtPr>
                    <w:alias w:val="10 pr. 34.4 pp."/>
                    <w:tag w:val="part_798258cb506c43ea9c3e16fb4a9eda0d"/>
                    <w:lock w:val="sdtLocked"/>
                    <w:richText/>
                  </w:sdtPr>
                  <w:sdtContent>
                    <w:p>
                      <w:pPr>
                        <w:ind w:firstLine="720"/>
                        <w:jc w:val="both"/>
                        <w:rPr>
                          <w:szCs w:val="24"/>
                          <w:lang w:eastAsia="ar-SA"/>
                        </w:rPr>
                      </w:pPr>
                      <w:sdt>
                        <w:sdtPr>
                          <w:alias w:val="Numeris"/>
                          <w:tag w:val="nr_798258cb506c43ea9c3e16fb4a9eda0d"/>
                          <w:lock w:val="sdtLocked"/>
                          <w:richText/>
                        </w:sdtPr>
                        <w:sdtContent>
                          <w:r>
                            <w:rPr>
                              <w:szCs w:val="24"/>
                              <w:lang w:eastAsia="ar-SA"/>
                            </w:rPr>
                            <w:t>34.4</w:t>
                          </w:r>
                        </w:sdtContent>
                      </w:sdt>
                      <w:r>
                        <w:rPr>
                          <w:szCs w:val="24"/>
                          <w:lang w:eastAsia="ar-SA"/>
                        </w:rPr>
                        <w:t xml:space="preserve">. Asmens tobulėjimas ir visuomenė:  </w:t>
                      </w:r>
                    </w:p>
                    <w:sdt>
                      <w:sdtPr>
                        <w:alias w:val="10 pr. 34.4.1 pp."/>
                        <w:tag w:val="part_3832b2c00c9d4e0fa1a9b014af136a92"/>
                        <w:lock w:val="sdtLocked"/>
                        <w:richText/>
                      </w:sdtPr>
                      <w:sdtContent>
                        <w:p>
                          <w:pPr>
                            <w:ind w:firstLine="720"/>
                            <w:jc w:val="both"/>
                            <w:rPr>
                              <w:szCs w:val="24"/>
                              <w:lang w:eastAsia="ar-SA"/>
                            </w:rPr>
                          </w:pPr>
                          <w:sdt>
                            <w:sdtPr>
                              <w:alias w:val="Numeris"/>
                              <w:tag w:val="nr_3832b2c00c9d4e0fa1a9b014af136a92"/>
                              <w:lock w:val="sdtLocked"/>
                              <w:richText/>
                            </w:sdtPr>
                            <w:sdtContent>
                              <w:r>
                                <w:rPr>
                                  <w:szCs w:val="24"/>
                                  <w:lang w:eastAsia="ar-SA"/>
                                </w:rPr>
                                <w:t>34.4.1</w:t>
                              </w:r>
                            </w:sdtContent>
                          </w:sdt>
                          <w:r>
                            <w:rPr>
                              <w:szCs w:val="24"/>
                              <w:lang w:eastAsia="ar-SA"/>
                            </w:rPr>
                            <w:t>. Labdara. Nagrinėja labdaringumo sąvoką ir principus islamo religijoje. Sadaka ir Zakat svarba islame. Aukojimo principai islame. Pavyzdžiai iš Šv. Korano ajatų ir Pranašo Sunos apie labdarą ir jos svarbą visuomenei. Studijuoja pavyzdžius iš islamo tautų istorijos. Labdara Lietuvos musulmonų bendruomenėje šešių amžių laikotarpiu.</w:t>
                          </w:r>
                        </w:p>
                      </w:sdtContent>
                    </w:sdt>
                    <w:sdt>
                      <w:sdtPr>
                        <w:alias w:val="10 pr. 34.4.2 pp."/>
                        <w:tag w:val="part_81630ad318e8491cab2c05d9344b25bc"/>
                        <w:lock w:val="sdtLocked"/>
                        <w:richText/>
                      </w:sdtPr>
                      <w:sdtContent>
                        <w:p>
                          <w:pPr>
                            <w:ind w:firstLine="720"/>
                            <w:jc w:val="both"/>
                            <w:rPr>
                              <w:szCs w:val="24"/>
                              <w:lang w:eastAsia="ar-SA"/>
                            </w:rPr>
                          </w:pPr>
                          <w:sdt>
                            <w:sdtPr>
                              <w:alias w:val="Numeris"/>
                              <w:tag w:val="nr_81630ad318e8491cab2c05d9344b25bc"/>
                              <w:lock w:val="sdtLocked"/>
                              <w:richText/>
                            </w:sdtPr>
                            <w:sdtContent>
                              <w:r>
                                <w:rPr>
                                  <w:szCs w:val="24"/>
                                  <w:lang w:eastAsia="ar-SA"/>
                                </w:rPr>
                                <w:t>34.4.2</w:t>
                              </w:r>
                            </w:sdtContent>
                          </w:sdt>
                          <w:r>
                            <w:rPr>
                              <w:szCs w:val="24"/>
                              <w:lang w:eastAsia="ar-SA"/>
                            </w:rPr>
                            <w:t>. Tarpreliginis dialogas, broliškumas. Analizuojant tarpreliginį dialogą, apibrėžia savo vietą žmonijos kontekste, suvokia broliškumo sąvoką kaip pagarbą kitiems tikėjimams, skirtingoms pažiūroms, kitoms kultūroms, kitos rasės žmonėms. Islamas visada moko taikos ir santarvės visuomenėje, iš kokių žmonių ji bebūtų sudaryta.</w:t>
                          </w:r>
                        </w:p>
                      </w:sdtContent>
                    </w:sdt>
                  </w:sdtContent>
                </w:sdt>
              </w:sdtContent>
            </w:sdt>
            <w:sdt>
              <w:sdtPr>
                <w:alias w:val="10 pr. 345 p."/>
                <w:tag w:val="part_67ebbaacebc94d39a124001ac729d0c6"/>
                <w:lock w:val="sdtLocked"/>
                <w:richText/>
              </w:sdtPr>
              <w:sdtContent>
                <w:p>
                  <w:pPr>
                    <w:ind w:firstLine="720"/>
                    <w:jc w:val="both"/>
                    <w:rPr>
                      <w:szCs w:val="24"/>
                      <w:lang w:eastAsia="ar-SA"/>
                    </w:rPr>
                  </w:pPr>
                  <w:sdt>
                    <w:sdtPr>
                      <w:alias w:val="Numeris"/>
                      <w:tag w:val="nr_67ebbaacebc94d39a124001ac729d0c6"/>
                      <w:lock w:val="sdtLocked"/>
                      <w:richText/>
                    </w:sdtPr>
                    <w:sdtContent>
                      <w:r>
                        <w:rPr>
                          <w:szCs w:val="24"/>
                          <w:lang w:eastAsia="ar-SA"/>
                        </w:rPr>
                        <w:t>345</w:t>
                      </w:r>
                    </w:sdtContent>
                  </w:sdt>
                  <w:r>
                    <w:rPr>
                      <w:szCs w:val="24"/>
                      <w:lang w:eastAsia="ar-SA"/>
                    </w:rPr>
                    <w:t>. Moralė arba žmogus ir pasaulis:</w:t>
                  </w:r>
                </w:p>
                <w:sdt>
                  <w:sdtPr>
                    <w:alias w:val="10 pr. 34.5.1 pp."/>
                    <w:tag w:val="part_9b572db5689345d680d2dfcdf3683911"/>
                    <w:lock w:val="sdtLocked"/>
                    <w:richText/>
                  </w:sdtPr>
                  <w:sdtContent>
                    <w:p>
                      <w:pPr>
                        <w:ind w:firstLine="720"/>
                        <w:jc w:val="both"/>
                        <w:rPr>
                          <w:szCs w:val="24"/>
                          <w:lang w:eastAsia="ar-SA"/>
                        </w:rPr>
                      </w:pPr>
                      <w:sdt>
                        <w:sdtPr>
                          <w:alias w:val="Numeris"/>
                          <w:tag w:val="nr_9b572db5689345d680d2dfcdf3683911"/>
                          <w:lock w:val="sdtLocked"/>
                          <w:richText/>
                        </w:sdtPr>
                        <w:sdtContent>
                          <w:r>
                            <w:rPr>
                              <w:szCs w:val="24"/>
                              <w:lang w:eastAsia="ar-SA"/>
                            </w:rPr>
                            <w:t>34.5.1</w:t>
                          </w:r>
                        </w:sdtContent>
                      </w:sdt>
                      <w:r>
                        <w:rPr>
                          <w:szCs w:val="24"/>
                          <w:lang w:eastAsia="ar-SA"/>
                        </w:rPr>
                        <w:t>. Asmenybės ir jų mokymas. Analizuodamas aukštos moralės pavyzdžius pasitelkia iškiliausių islamo tautos žmonių mokymus. Nagrinėja tokių iškilių žmonių, kaip Imamas Gazali, Rumi, Ibn Sina, Ibn Rušd ir kiti, įžymius veikalus.</w:t>
                      </w:r>
                    </w:p>
                  </w:sdtContent>
                </w:sdt>
              </w:sdtContent>
            </w:sdt>
            <w:sdt>
              <w:sdtPr>
                <w:alias w:val="10 pr. 35 p."/>
                <w:tag w:val="part_1e95cabfbc7f47e08dbae60d2d821a5c"/>
                <w:lock w:val="sdtLocked"/>
                <w:richText/>
              </w:sdtPr>
              <w:sdtContent>
                <w:p>
                  <w:pPr>
                    <w:ind w:firstLine="720"/>
                    <w:jc w:val="both"/>
                    <w:rPr>
                      <w:szCs w:val="24"/>
                      <w:lang w:eastAsia="ar-SA"/>
                    </w:rPr>
                  </w:pPr>
                  <w:sdt>
                    <w:sdtPr>
                      <w:alias w:val="Numeris"/>
                      <w:tag w:val="nr_1e95cabfbc7f47e08dbae60d2d821a5c"/>
                      <w:lock w:val="sdtLocked"/>
                      <w:richText/>
                    </w:sdtPr>
                    <w:sdtContent>
                      <w:r>
                        <w:rPr>
                          <w:szCs w:val="24"/>
                          <w:lang w:eastAsia="ar-SA"/>
                        </w:rPr>
                        <w:t>35</w:t>
                      </w:r>
                    </w:sdtContent>
                  </w:sdt>
                  <w:r>
                    <w:rPr>
                      <w:szCs w:val="24"/>
                      <w:lang w:eastAsia="ar-SA"/>
                    </w:rPr>
                    <w:t>. Mokymo(si) turinys. IV gimnazijos klasė:</w:t>
                  </w:r>
                </w:p>
                <w:sdt>
                  <w:sdtPr>
                    <w:alias w:val="10 pr. 35.1 pp."/>
                    <w:tag w:val="part_6e89503dc1eb4cb7815b1d046d482420"/>
                    <w:lock w:val="sdtLocked"/>
                    <w:richText/>
                  </w:sdtPr>
                  <w:sdtContent>
                    <w:p>
                      <w:pPr>
                        <w:ind w:firstLine="720"/>
                        <w:jc w:val="both"/>
                        <w:rPr>
                          <w:szCs w:val="24"/>
                          <w:lang w:eastAsia="ar-SA"/>
                        </w:rPr>
                      </w:pPr>
                      <w:sdt>
                        <w:sdtPr>
                          <w:alias w:val="Numeris"/>
                          <w:tag w:val="nr_6e89503dc1eb4cb7815b1d046d482420"/>
                          <w:lock w:val="sdtLocked"/>
                          <w:richText/>
                        </w:sdtPr>
                        <w:sdtContent>
                          <w:r>
                            <w:rPr>
                              <w:szCs w:val="24"/>
                              <w:lang w:eastAsia="ar-SA"/>
                            </w:rPr>
                            <w:t>35.1</w:t>
                          </w:r>
                        </w:sdtContent>
                      </w:sdt>
                      <w:r>
                        <w:rPr>
                          <w:szCs w:val="24"/>
                          <w:lang w:eastAsia="ar-SA"/>
                        </w:rPr>
                        <w:t>. Šventraščio pažinimas:</w:t>
                      </w:r>
                    </w:p>
                    <w:sdt>
                      <w:sdtPr>
                        <w:alias w:val="10 pr. 35.1.1 pp."/>
                        <w:tag w:val="part_c4e379acd7144efcb690e6f909c134b6"/>
                        <w:lock w:val="sdtLocked"/>
                        <w:richText/>
                      </w:sdtPr>
                      <w:sdtContent>
                        <w:p>
                          <w:pPr>
                            <w:ind w:firstLine="720"/>
                            <w:jc w:val="both"/>
                            <w:rPr>
                              <w:szCs w:val="24"/>
                              <w:lang w:eastAsia="ar-SA"/>
                            </w:rPr>
                          </w:pPr>
                          <w:sdt>
                            <w:sdtPr>
                              <w:alias w:val="Numeris"/>
                              <w:tag w:val="nr_c4e379acd7144efcb690e6f909c134b6"/>
                              <w:lock w:val="sdtLocked"/>
                              <w:richText/>
                            </w:sdtPr>
                            <w:sdtContent>
                              <w:r>
                                <w:rPr>
                                  <w:szCs w:val="24"/>
                                  <w:lang w:eastAsia="ar-SA"/>
                                </w:rPr>
                                <w:t>35.1.1</w:t>
                              </w:r>
                            </w:sdtContent>
                          </w:sdt>
                          <w:r>
                            <w:rPr>
                              <w:szCs w:val="24"/>
                              <w:lang w:eastAsia="ar-SA"/>
                            </w:rPr>
                            <w:t>. Pagrindinių pranašų žinia žmonijai. Remdamiesi Šv. Korano Sprendimų posmais apie žmonijai siųstus pranašus-mokytojus studijuoja pagrindinių pranašų istorijas ir kaip jie skleidė žinią žmonijai. Nagrinėja istorijų panašumus ir skirtumus, lygina su kitų religijų mokymais.</w:t>
                          </w:r>
                        </w:p>
                      </w:sdtContent>
                    </w:sdt>
                    <w:sdt>
                      <w:sdtPr>
                        <w:alias w:val="10 pr. 35.1.2 pp."/>
                        <w:tag w:val="part_de2966faf5384434a91938f0188b329c"/>
                        <w:lock w:val="sdtLocked"/>
                        <w:richText/>
                      </w:sdtPr>
                      <w:sdtContent>
                        <w:p>
                          <w:pPr>
                            <w:ind w:firstLine="720"/>
                            <w:jc w:val="both"/>
                            <w:rPr>
                              <w:szCs w:val="24"/>
                              <w:lang w:eastAsia="ar-SA"/>
                            </w:rPr>
                          </w:pPr>
                          <w:sdt>
                            <w:sdtPr>
                              <w:alias w:val="Numeris"/>
                              <w:tag w:val="nr_de2966faf5384434a91938f0188b329c"/>
                              <w:lock w:val="sdtLocked"/>
                              <w:richText/>
                            </w:sdtPr>
                            <w:sdtContent>
                              <w:r>
                                <w:rPr>
                                  <w:szCs w:val="24"/>
                                  <w:lang w:val="de-DE" w:eastAsia="ar-SA"/>
                                </w:rPr>
                                <w:t>35.1.2</w:t>
                              </w:r>
                            </w:sdtContent>
                          </w:sdt>
                          <w:r>
                            <w:rPr>
                              <w:szCs w:val="24"/>
                              <w:lang w:val="de-DE" w:eastAsia="ar-SA"/>
                            </w:rPr>
                            <w:t>. Islamo teisės teiginiai ir praktikos II.</w:t>
                          </w:r>
                          <w:r>
                            <w:rPr>
                              <w:szCs w:val="24"/>
                              <w:lang w:eastAsia="ar-SA"/>
                            </w:rPr>
                            <w:t xml:space="preserve"> Besimokydami Šv. Korano suras atmintinai įsimena pagrindinius islamo teisės teiginius ir praktikas. Sudarinėja nesudėtingus sakinius ir bando panaudoti savo arabų kalbos žinias dialoge. Tobulina savo skaitymą pagal Tadžvydo taisykles remiantis Hafs an Asym skaitymo mokykla.</w:t>
                          </w:r>
                        </w:p>
                      </w:sdtContent>
                    </w:sdt>
                  </w:sdtContent>
                </w:sdt>
                <w:sdt>
                  <w:sdtPr>
                    <w:alias w:val="10 pr. 35.2 pp."/>
                    <w:tag w:val="part_36b9bebacb514e60be2339bea5178769"/>
                    <w:lock w:val="sdtLocked"/>
                    <w:richText/>
                  </w:sdtPr>
                  <w:sdtContent>
                    <w:p>
                      <w:pPr>
                        <w:ind w:firstLine="720"/>
                        <w:jc w:val="both"/>
                        <w:rPr>
                          <w:szCs w:val="24"/>
                          <w:lang w:eastAsia="ar-SA"/>
                        </w:rPr>
                      </w:pPr>
                      <w:sdt>
                        <w:sdtPr>
                          <w:alias w:val="Numeris"/>
                          <w:tag w:val="nr_36b9bebacb514e60be2339bea5178769"/>
                          <w:lock w:val="sdtLocked"/>
                          <w:richText/>
                        </w:sdtPr>
                        <w:sdtContent>
                          <w:r>
                            <w:rPr>
                              <w:szCs w:val="24"/>
                              <w:lang w:eastAsia="ar-SA"/>
                            </w:rPr>
                            <w:t>35.2</w:t>
                          </w:r>
                        </w:sdtContent>
                      </w:sdt>
                      <w:r>
                        <w:rPr>
                          <w:szCs w:val="24"/>
                          <w:lang w:eastAsia="ar-SA"/>
                        </w:rPr>
                        <w:t>. Tikėjimo turinio pažinimas:</w:t>
                      </w:r>
                    </w:p>
                    <w:sdt>
                      <w:sdtPr>
                        <w:alias w:val="10 pr. 35.2.1 pp."/>
                        <w:tag w:val="part_0c0bd88711dd47b281a837a7c42d462c"/>
                        <w:lock w:val="sdtLocked"/>
                        <w:richText/>
                      </w:sdtPr>
                      <w:sdtContent>
                        <w:p>
                          <w:pPr>
                            <w:ind w:firstLine="720"/>
                            <w:jc w:val="both"/>
                            <w:rPr>
                              <w:szCs w:val="24"/>
                              <w:lang w:eastAsia="ar-SA"/>
                            </w:rPr>
                          </w:pPr>
                          <w:sdt>
                            <w:sdtPr>
                              <w:alias w:val="Numeris"/>
                              <w:tag w:val="nr_0c0bd88711dd47b281a837a7c42d462c"/>
                              <w:lock w:val="sdtLocked"/>
                              <w:richText/>
                            </w:sdtPr>
                            <w:sdtContent>
                              <w:r>
                                <w:rPr>
                                  <w:szCs w:val="24"/>
                                  <w:lang w:eastAsia="ar-SA"/>
                                </w:rPr>
                                <w:t>35.2.1</w:t>
                              </w:r>
                            </w:sdtContent>
                          </w:sdt>
                          <w:r>
                            <w:rPr>
                              <w:szCs w:val="24"/>
                              <w:lang w:eastAsia="ar-SA"/>
                            </w:rPr>
                            <w:t xml:space="preserve">. Dievo vardai ir savybės. </w:t>
                          </w:r>
                          <w:r>
                            <w:rPr>
                              <w:color w:val="000000"/>
                              <w:szCs w:val="24"/>
                              <w:lang w:eastAsia="ar-SA"/>
                            </w:rPr>
                            <w:t>Analizuodamas Dievo nuostabiuosius vardus (Asme-u-llahi el husna) susipažįsta su nuostabiais Dievo atributais ir savybėmis. Taip supranta žmogaus sutvėrimo esmę ir prasmę šiame laikinajame gyvenime.</w:t>
                          </w:r>
                        </w:p>
                      </w:sdtContent>
                    </w:sdt>
                    <w:sdt>
                      <w:sdtPr>
                        <w:alias w:val="10 pr. 35.2.2 pp."/>
                        <w:tag w:val="part_a1e7e51f4a6f4f0a91761837e55f8435"/>
                        <w:lock w:val="sdtLocked"/>
                        <w:richText/>
                      </w:sdtPr>
                      <w:sdtContent>
                        <w:p>
                          <w:pPr>
                            <w:ind w:firstLine="720"/>
                            <w:jc w:val="both"/>
                            <w:rPr>
                              <w:szCs w:val="24"/>
                              <w:lang w:eastAsia="ar-SA"/>
                            </w:rPr>
                          </w:pPr>
                          <w:sdt>
                            <w:sdtPr>
                              <w:alias w:val="Numeris"/>
                              <w:tag w:val="nr_a1e7e51f4a6f4f0a91761837e55f8435"/>
                              <w:lock w:val="sdtLocked"/>
                              <w:richText/>
                            </w:sdtPr>
                            <w:sdtContent>
                              <w:r>
                                <w:rPr>
                                  <w:bCs/>
                                  <w:szCs w:val="24"/>
                                  <w:lang w:eastAsia="ar-SA"/>
                                </w:rPr>
                                <w:t>35.2.2</w:t>
                              </w:r>
                            </w:sdtContent>
                          </w:sdt>
                          <w:r>
                            <w:rPr>
                              <w:bCs/>
                              <w:szCs w:val="24"/>
                              <w:lang w:eastAsia="ar-SA"/>
                            </w:rPr>
                            <w:t xml:space="preserve">. Pranašo Mahometo teisinis palikimas. </w:t>
                          </w:r>
                          <w:r>
                            <w:rPr>
                              <w:szCs w:val="24"/>
                              <w:lang w:eastAsia="ar-SA"/>
                            </w:rPr>
                            <w:t>Besimokydami apie paskutinių pranašo Mahometo gyvenimo metų sprendimus ir jo teisinį palikimą, analizuoja jo veiksmus ir mokymus socialinėje sferoje, verslo vystymo, teisės sferoje, kartu būnant ir dvasiniu lyderiu. Nagrinėja teisingųjų islamo kalifų (Osmano ir Ali) laikotarpį ir jų įnašą į islamo religijos įtvirtinimą.</w:t>
                          </w:r>
                        </w:p>
                      </w:sdtContent>
                    </w:sdt>
                  </w:sdtContent>
                </w:sdt>
                <w:sdt>
                  <w:sdtPr>
                    <w:alias w:val="10 pr. 35.3 pp."/>
                    <w:tag w:val="part_544b9dbd7e3f4b7eac1a3ff5f997d151"/>
                    <w:lock w:val="sdtLocked"/>
                    <w:richText/>
                  </w:sdtPr>
                  <w:sdtContent>
                    <w:p>
                      <w:pPr>
                        <w:ind w:firstLine="720"/>
                        <w:jc w:val="both"/>
                        <w:rPr>
                          <w:szCs w:val="24"/>
                          <w:lang w:eastAsia="ar-SA"/>
                        </w:rPr>
                      </w:pPr>
                      <w:sdt>
                        <w:sdtPr>
                          <w:alias w:val="Numeris"/>
                          <w:tag w:val="nr_544b9dbd7e3f4b7eac1a3ff5f997d151"/>
                          <w:lock w:val="sdtLocked"/>
                          <w:richText/>
                        </w:sdtPr>
                        <w:sdtContent>
                          <w:r>
                            <w:rPr>
                              <w:szCs w:val="24"/>
                              <w:lang w:eastAsia="ar-SA"/>
                            </w:rPr>
                            <w:t>35.3</w:t>
                          </w:r>
                        </w:sdtContent>
                      </w:sdt>
                      <w:r>
                        <w:rPr>
                          <w:szCs w:val="24"/>
                          <w:lang w:eastAsia="ar-SA"/>
                        </w:rPr>
                        <w:t xml:space="preserve">. Bendruomenė ir malda: </w:t>
                      </w:r>
                    </w:p>
                    <w:sdt>
                      <w:sdtPr>
                        <w:alias w:val="10 pr. 35.3.1 pp."/>
                        <w:tag w:val="part_896ce506fb45483eaeef9ffbe6b77d9a"/>
                        <w:lock w:val="sdtLocked"/>
                        <w:richText/>
                      </w:sdtPr>
                      <w:sdtContent>
                        <w:p>
                          <w:pPr>
                            <w:ind w:firstLine="720"/>
                            <w:jc w:val="both"/>
                            <w:rPr>
                              <w:szCs w:val="24"/>
                              <w:lang w:eastAsia="ar-SA"/>
                            </w:rPr>
                          </w:pPr>
                          <w:sdt>
                            <w:sdtPr>
                              <w:alias w:val="Numeris"/>
                              <w:tag w:val="nr_896ce506fb45483eaeef9ffbe6b77d9a"/>
                              <w:lock w:val="sdtLocked"/>
                              <w:richText/>
                            </w:sdtPr>
                            <w:sdtContent>
                              <w:r>
                                <w:rPr>
                                  <w:color w:val="000000"/>
                                  <w:szCs w:val="24"/>
                                  <w:lang w:eastAsia="ar-SA"/>
                                </w:rPr>
                                <w:t>35.3.1</w:t>
                              </w:r>
                            </w:sdtContent>
                          </w:sdt>
                          <w:r>
                            <w:rPr>
                              <w:color w:val="000000"/>
                              <w:szCs w:val="24"/>
                              <w:lang w:eastAsia="ar-SA"/>
                            </w:rPr>
                            <w:t xml:space="preserve">. Socialinė musulmono veikla. Apibūdina socialinę kiekvieno musulmono veiklą ir jos svarbą bendruomenėje. Aiškina labdaros rūšis (sadaka, hadija, zakiat), studijuoja šiuos principus kiekvieno musulmono gyvenime. Musulmono gyvenimas visada surištas su bendruomenine veikla,  bendruomenės gerove užjaučiant ir gelbstint vieniems kitus bet kokioje situacijoje.</w:t>
                          </w:r>
                        </w:p>
                      </w:sdtContent>
                    </w:sdt>
                    <w:sdt>
                      <w:sdtPr>
                        <w:alias w:val="10 pr. 35.3.2 pp."/>
                        <w:tag w:val="part_3ace19a6a99247a0a63bdc76c9a5525f"/>
                        <w:lock w:val="sdtLocked"/>
                        <w:richText/>
                      </w:sdtPr>
                      <w:sdtContent>
                        <w:p>
                          <w:pPr>
                            <w:ind w:firstLine="720"/>
                            <w:jc w:val="both"/>
                            <w:rPr>
                              <w:szCs w:val="24"/>
                              <w:lang w:eastAsia="ar-SA"/>
                            </w:rPr>
                          </w:pPr>
                          <w:sdt>
                            <w:sdtPr>
                              <w:alias w:val="Numeris"/>
                              <w:tag w:val="nr_3ace19a6a99247a0a63bdc76c9a5525f"/>
                              <w:lock w:val="sdtLocked"/>
                              <w:richText/>
                            </w:sdtPr>
                            <w:sdtContent>
                              <w:r>
                                <w:rPr>
                                  <w:color w:val="000000"/>
                                  <w:szCs w:val="24"/>
                                  <w:lang w:eastAsia="ar-SA"/>
                                </w:rPr>
                                <w:t>35.3.2</w:t>
                              </w:r>
                            </w:sdtContent>
                          </w:sdt>
                          <w:r>
                            <w:rPr>
                              <w:color w:val="000000"/>
                              <w:szCs w:val="24"/>
                              <w:lang w:eastAsia="ar-SA"/>
                            </w:rPr>
                            <w:t>. Fikh mokslas. Nuodugniau studijuoja Fikh mokslą. Studijuoja El-Faraid skyrių pagal Al-Hanafi islamo teisės mokyklą.</w:t>
                          </w:r>
                          <w:r>
                            <w:rPr>
                              <w:szCs w:val="24"/>
                              <w:lang w:eastAsia="ar-SA"/>
                            </w:rPr>
                            <w:t xml:space="preserve"> Atmintinai moka suras Al Bajina, Al Kadr, Al Alak, Al Tin ir Al Šarh.  </w:t>
                          </w:r>
                        </w:p>
                      </w:sdtContent>
                    </w:sdt>
                  </w:sdtContent>
                </w:sdt>
                <w:sdt>
                  <w:sdtPr>
                    <w:alias w:val="10 pr. 35.4 pp."/>
                    <w:tag w:val="part_6b3e26aa371647abadcc18bc4495efeb"/>
                    <w:lock w:val="sdtLocked"/>
                    <w:richText/>
                  </w:sdtPr>
                  <w:sdtContent>
                    <w:p>
                      <w:pPr>
                        <w:ind w:firstLine="720"/>
                        <w:jc w:val="both"/>
                        <w:rPr>
                          <w:szCs w:val="24"/>
                          <w:lang w:eastAsia="ar-SA"/>
                        </w:rPr>
                      </w:pPr>
                      <w:sdt>
                        <w:sdtPr>
                          <w:alias w:val="Numeris"/>
                          <w:tag w:val="nr_6b3e26aa371647abadcc18bc4495efeb"/>
                          <w:lock w:val="sdtLocked"/>
                          <w:richText/>
                        </w:sdtPr>
                        <w:sdtContent>
                          <w:r>
                            <w:rPr>
                              <w:szCs w:val="24"/>
                              <w:lang w:eastAsia="ar-SA"/>
                            </w:rPr>
                            <w:t>35.4</w:t>
                          </w:r>
                        </w:sdtContent>
                      </w:sdt>
                      <w:r>
                        <w:rPr>
                          <w:szCs w:val="24"/>
                          <w:lang w:eastAsia="ar-SA"/>
                        </w:rPr>
                        <w:t xml:space="preserve">. Asmens tobulėjimas ir visuomenė:  </w:t>
                      </w:r>
                    </w:p>
                    <w:sdt>
                      <w:sdtPr>
                        <w:alias w:val="10 pr. 35.4.1 pp."/>
                        <w:tag w:val="part_2535be5fdd14415591197157b09f2b1b"/>
                        <w:lock w:val="sdtLocked"/>
                        <w:richText/>
                      </w:sdtPr>
                      <w:sdtContent>
                        <w:p>
                          <w:pPr>
                            <w:ind w:firstLine="720"/>
                            <w:jc w:val="both"/>
                            <w:rPr>
                              <w:szCs w:val="24"/>
                              <w:lang w:eastAsia="ar-SA"/>
                            </w:rPr>
                          </w:pPr>
                          <w:sdt>
                            <w:sdtPr>
                              <w:alias w:val="Numeris"/>
                              <w:tag w:val="nr_2535be5fdd14415591197157b09f2b1b"/>
                              <w:lock w:val="sdtLocked"/>
                              <w:richText/>
                            </w:sdtPr>
                            <w:sdtContent>
                              <w:r>
                                <w:rPr>
                                  <w:bCs/>
                                  <w:szCs w:val="24"/>
                                  <w:lang w:eastAsia="ar-SA"/>
                                </w:rPr>
                                <w:t>35.4.1</w:t>
                              </w:r>
                            </w:sdtContent>
                          </w:sdt>
                          <w:r>
                            <w:rPr>
                              <w:bCs/>
                              <w:szCs w:val="24"/>
                              <w:lang w:eastAsia="ar-SA"/>
                            </w:rPr>
                            <w:t xml:space="preserve">. Svarbiausi gyvenimo įvykiai: gimimas, santuoka ir mirtis. </w:t>
                          </w:r>
                          <w:r>
                            <w:rPr>
                              <w:szCs w:val="24"/>
                              <w:lang w:eastAsia="ar-SA"/>
                            </w:rPr>
                            <w:t xml:space="preserve">Nagrinėja tris svarbiausius įvykius žmogaus gyvenime (gimimas, santuoka ir mirtis) ir su šiais įvykiais susijusias praktikas ir tradicijas islamo religijoje.  Studijuoja  Šv. Korano ajatų ir Pranašo sunnos pavyzdžius apie šiuos svarbius gyvenimo įvykius. Studijuoja pavyzdžius iš islamo tautų istorijos. Kokios praktikos, susijusios su šiais svarbiais įvykiais, vyrauja Lietuvos musulmonų bendruomenėje iki šių laikų.</w:t>
                          </w:r>
                        </w:p>
                      </w:sdtContent>
                    </w:sdt>
                    <w:sdt>
                      <w:sdtPr>
                        <w:alias w:val="10 pr. 35.4.2 pp."/>
                        <w:tag w:val="part_9fd5e5ba9c704aa481ddf14d6d77a87e"/>
                        <w:lock w:val="sdtLocked"/>
                        <w:richText/>
                      </w:sdtPr>
                      <w:sdtContent>
                        <w:p>
                          <w:pPr>
                            <w:ind w:firstLine="720"/>
                            <w:jc w:val="both"/>
                            <w:rPr>
                              <w:szCs w:val="24"/>
                              <w:lang w:eastAsia="ar-SA"/>
                            </w:rPr>
                          </w:pPr>
                          <w:sdt>
                            <w:sdtPr>
                              <w:alias w:val="Numeris"/>
                              <w:tag w:val="nr_9fd5e5ba9c704aa481ddf14d6d77a87e"/>
                              <w:lock w:val="sdtLocked"/>
                              <w:richText/>
                            </w:sdtPr>
                            <w:sdtContent>
                              <w:r>
                                <w:rPr>
                                  <w:szCs w:val="24"/>
                                  <w:lang w:eastAsia="ar-SA"/>
                                </w:rPr>
                                <w:t>35.4.2</w:t>
                              </w:r>
                            </w:sdtContent>
                          </w:sdt>
                          <w:r>
                            <w:rPr>
                              <w:szCs w:val="24"/>
                              <w:lang w:eastAsia="ar-SA"/>
                            </w:rPr>
                            <w:t xml:space="preserve">. Tarpreliginis dialogas. Pagarba. Analizuoja tarpreliginį dialogą ir reiškia pagarbą kitiems tikėjimams. Lankosi kitų religijų šventyklose, pasikviečia skirtingų religijų dvasininkus papasakoti apie jų tikėjimą.  Susipažįsta ir nagrinėja kitų konfesijų tikėjimą su tų religijų išpažinėjais.</w:t>
                          </w:r>
                        </w:p>
                      </w:sdtContent>
                    </w:sdt>
                  </w:sdtContent>
                </w:sdt>
                <w:sdt>
                  <w:sdtPr>
                    <w:alias w:val="10 pr. 35.5 pp."/>
                    <w:tag w:val="part_0ed638394b544f38b84f88f09f197d37"/>
                    <w:lock w:val="sdtLocked"/>
                    <w:richText/>
                  </w:sdtPr>
                  <w:sdtContent>
                    <w:p>
                      <w:pPr>
                        <w:ind w:firstLine="720"/>
                        <w:jc w:val="both"/>
                        <w:rPr>
                          <w:szCs w:val="24"/>
                          <w:lang w:eastAsia="ar-SA"/>
                        </w:rPr>
                      </w:pPr>
                      <w:sdt>
                        <w:sdtPr>
                          <w:alias w:val="Numeris"/>
                          <w:tag w:val="nr_0ed638394b544f38b84f88f09f197d37"/>
                          <w:lock w:val="sdtLocked"/>
                          <w:richText/>
                        </w:sdtPr>
                        <w:sdtContent>
                          <w:r>
                            <w:rPr>
                              <w:szCs w:val="24"/>
                              <w:lang w:eastAsia="ar-SA"/>
                            </w:rPr>
                            <w:t>35.5</w:t>
                          </w:r>
                        </w:sdtContent>
                      </w:sdt>
                      <w:r>
                        <w:rPr>
                          <w:szCs w:val="24"/>
                          <w:lang w:eastAsia="ar-SA"/>
                        </w:rPr>
                        <w:t>. Moralė arba žmogus ir pasaulis:</w:t>
                      </w:r>
                    </w:p>
                    <w:sdt>
                      <w:sdtPr>
                        <w:alias w:val="10 pr. 35.5.1 pp."/>
                        <w:tag w:val="part_cfa18609262543b7a504cd5ccdf87ead"/>
                        <w:lock w:val="sdtLocked"/>
                        <w:richText/>
                      </w:sdtPr>
                      <w:sdtContent>
                        <w:p>
                          <w:pPr>
                            <w:ind w:firstLine="720"/>
                            <w:jc w:val="both"/>
                            <w:rPr>
                              <w:bCs/>
                              <w:szCs w:val="24"/>
                              <w:lang w:eastAsia="ar-SA"/>
                            </w:rPr>
                          </w:pPr>
                          <w:sdt>
                            <w:sdtPr>
                              <w:alias w:val="Numeris"/>
                              <w:tag w:val="nr_cfa18609262543b7a504cd5ccdf87ead"/>
                              <w:lock w:val="sdtLocked"/>
                              <w:richText/>
                            </w:sdtPr>
                            <w:sdtContent>
                              <w:r>
                                <w:rPr>
                                  <w:bCs/>
                                  <w:szCs w:val="24"/>
                                  <w:lang w:eastAsia="ar-SA"/>
                                </w:rPr>
                                <w:t>35.5.1</w:t>
                              </w:r>
                            </w:sdtContent>
                          </w:sdt>
                          <w:r>
                            <w:rPr>
                              <w:bCs/>
                              <w:szCs w:val="24"/>
                              <w:lang w:eastAsia="ar-SA"/>
                            </w:rPr>
                            <w:t>. Keturi teisingieji islamo kalifai. Pasitelkdami iškiliausių islamo tautos žmonių mokymus analizuoja aukštos moralės pavyzdžius. Nagrinėja ir arčiau susipažįsta su keturių teisingųjų islamo kalifų (Abu Bakr, Omar, Osman ir Ali) gyvenimais. Islamo kalifai geriausiai perdavė pranašo Mahometo mokymus apie aukštąją moralę.</w:t>
                          </w:r>
                        </w:p>
                        <w:p>
                          <w:pPr>
                            <w:ind w:firstLine="720"/>
                            <w:jc w:val="both"/>
                            <w:rPr>
                              <w:bCs/>
                              <w:szCs w:val="24"/>
                              <w:lang w:eastAsia="ar-SA"/>
                            </w:rPr>
                          </w:pPr>
                        </w:p>
                      </w:sdtContent>
                    </w:sdt>
                  </w:sdtContent>
                </w:sdt>
              </w:sdtContent>
            </w:sdt>
          </w:sdtContent>
        </w:sdt>
        <w:sdt>
          <w:sdtPr>
            <w:alias w:val="skirsnis"/>
            <w:tag w:val="part_494afa1fb99a4cfbb348bc7b03b1c668"/>
            <w:lock w:val="sdtLocked"/>
            <w:richText/>
          </w:sdtPr>
          <w:sdtContent>
            <w:p>
              <w:pPr>
                <w:ind w:firstLine="720"/>
                <w:jc w:val="center"/>
                <w:rPr>
                  <w:b/>
                  <w:szCs w:val="24"/>
                  <w:lang w:eastAsia="lt-LT"/>
                </w:rPr>
              </w:pPr>
              <w:sdt>
                <w:sdtPr>
                  <w:alias w:val="Pavadinimas"/>
                  <w:tag w:val="title_494afa1fb99a4cfbb348bc7b03b1c668"/>
                  <w:lock w:val="sdtLocked"/>
                  <w:richText/>
                </w:sdtPr>
                <w:sdtContent>
                  <w:r>
                    <w:rPr>
                      <w:b/>
                      <w:szCs w:val="24"/>
                      <w:lang w:eastAsia="lt-LT"/>
                    </w:rPr>
                    <w:t>VI SKYRIUS</w:t>
                    <w:br/>
                    <w:t>MOKINIŲ PASIEKIMŲ VERTINIMAS</w:t>
                  </w:r>
                </w:sdtContent>
              </w:sdt>
            </w:p>
            <w:p>
              <w:pPr>
                <w:ind w:firstLine="720"/>
                <w:jc w:val="center"/>
                <w:rPr>
                  <w:color w:val="000000"/>
                  <w:szCs w:val="24"/>
                  <w:lang w:eastAsia="lt-LT"/>
                </w:rPr>
              </w:pPr>
            </w:p>
            <w:sdt>
              <w:sdtPr>
                <w:alias w:val="10 pr. 36 p."/>
                <w:tag w:val="part_2e428b6c3b3c479eaeaaa523d9d3060e"/>
                <w:lock w:val="sdtLocked"/>
                <w:richText/>
              </w:sdtPr>
              <w:sdtContent>
                <w:p>
                  <w:pPr>
                    <w:ind w:firstLine="720"/>
                    <w:jc w:val="both"/>
                    <w:rPr>
                      <w:szCs w:val="24"/>
                      <w:lang w:eastAsia="ar-SA"/>
                    </w:rPr>
                  </w:pPr>
                  <w:sdt>
                    <w:sdtPr>
                      <w:alias w:val="Numeris"/>
                      <w:tag w:val="nr_2e428b6c3b3c479eaeaaa523d9d3060e"/>
                      <w:lock w:val="sdtLocked"/>
                      <w:richText/>
                    </w:sdtPr>
                    <w:sdtContent>
                      <w:r>
                        <w:rPr>
                          <w:szCs w:val="24"/>
                          <w:lang w:eastAsia="ar-SA"/>
                        </w:rPr>
                        <w:t>36</w:t>
                      </w:r>
                    </w:sdtContent>
                  </w:sdt>
                  <w:r>
                    <w:rPr>
                      <w:szCs w:val="24"/>
                      <w:lang w:eastAsia="ar-SA"/>
                    </w:rPr>
                    <w:t xml:space="preserve">. Musulmonų sunitų tikybos mokymosi pasiekimai vertinami ir fiksuojami mokyklos nustatyta tvarka. Vertinant dorinio ugdymo mokymosi rezultatus, svarbu susitarti dėl aiškių vertinimo kriterijų: jie turi būti žinomi ir mokiniams, ir jų tėvams. Kriterijai turėtų būti vienodi vertinant abiejų dalykų – tiek etikos, tiek tikybos – mokymosi rezultatus, atitinkantys  programoje aprašytus pasiekimų lygius kiekvienam koncentrui.</w:t>
                  </w:r>
                </w:p>
              </w:sdtContent>
            </w:sdt>
            <w:sdt>
              <w:sdtPr>
                <w:alias w:val="10 pr. 37 p."/>
                <w:tag w:val="part_e7547af0b5ab40fd98826baadfa9a3e7"/>
                <w:lock w:val="sdtLocked"/>
                <w:richText/>
              </w:sdtPr>
              <w:sdtContent>
                <w:p>
                  <w:pPr>
                    <w:ind w:firstLine="720"/>
                    <w:jc w:val="both"/>
                    <w:rPr>
                      <w:szCs w:val="24"/>
                      <w:lang w:eastAsia="ar-SA"/>
                    </w:rPr>
                  </w:pPr>
                  <w:sdt>
                    <w:sdtPr>
                      <w:alias w:val="Numeris"/>
                      <w:tag w:val="nr_e7547af0b5ab40fd98826baadfa9a3e7"/>
                      <w:lock w:val="sdtLocked"/>
                      <w:richText/>
                    </w:sdtPr>
                    <w:sdtContent>
                      <w:r>
                        <w:rPr>
                          <w:szCs w:val="24"/>
                          <w:lang w:eastAsia="ar-SA"/>
                        </w:rPr>
                        <w:t>37</w:t>
                      </w:r>
                    </w:sdtContent>
                  </w:sdt>
                  <w:r>
                    <w:rPr>
                      <w:szCs w:val="24"/>
                      <w:lang w:eastAsia="ar-SA"/>
                    </w:rPr>
                    <w:t>. Mokinių vertinimas turi būti suvokiamas kaip pagalba mokiniui sėkmingai mokytis, tobulėti ir bręsti. Vertinimas yra nuolatinis mokinio mokymosi patirties − pasiekimų, daromos pažangos − stebėjimo, kaupimo, interpretavimo ir apibendrinimo procesas. Remiantis vertinimo rezultatais numatoma mokymosi perspektyva, individualizuojamas ugdymo procesas. Vertinama tik tai, ko mokiniai buvo mokomi. Pateikiant vertinimo informaciją akcentuojama ne klaidos ar nesėkmės, o tai, kokią pažangą padarė mokinys. Būtina gerbti mokinio pasaulėžiūrinį apsisprendimą, nuomonių įvairovę, tai neturi būti sudedamoji vertinimo dalis.</w:t>
                  </w:r>
                </w:p>
              </w:sdtContent>
            </w:sdt>
            <w:sdt>
              <w:sdtPr>
                <w:alias w:val="10 pr. 38 p."/>
                <w:tag w:val="part_e8d66d55b38b41d4a769b1994a87c7f8"/>
                <w:lock w:val="sdtLocked"/>
                <w:richText/>
              </w:sdtPr>
              <w:sdtContent>
                <w:p>
                  <w:pPr>
                    <w:keepNext/>
                    <w:keepLines/>
                    <w:ind w:firstLine="720"/>
                    <w:jc w:val="both"/>
                    <w:outlineLvl w:val="1"/>
                    <w:rPr>
                      <w:szCs w:val="26"/>
                      <w:lang w:eastAsia="ar-SA"/>
                    </w:rPr>
                  </w:pPr>
                  <w:sdt>
                    <w:sdtPr>
                      <w:alias w:val="Numeris"/>
                      <w:tag w:val="nr_e8d66d55b38b41d4a769b1994a87c7f8"/>
                      <w:lock w:val="sdtLocked"/>
                      <w:richText/>
                    </w:sdtPr>
                    <w:sdtContent>
                      <w:r>
                        <w:rPr>
                          <w:szCs w:val="26"/>
                          <w:lang w:eastAsia="ar-SA"/>
                        </w:rPr>
                        <w:t>38</w:t>
                      </w:r>
                    </w:sdtContent>
                  </w:sdt>
                  <w:r>
                    <w:rPr>
                      <w:szCs w:val="26"/>
                      <w:lang w:eastAsia="ar-SA"/>
                    </w:rPr>
                    <w:t xml:space="preserve">. Pateikiami keturių lygių pasiekimų aprašai: 1 – slenkstinis, 2 – patenkinamas, 3 – pagrindinis, 4 – aukštesnysis. Jie skatins mokinius siekti aukštesnių pasiekimų, padės į(si)vertinti jų mokymosi pasiekimus ir daromą pažangą, ypač baigus tam tikrą etapą, pamokų ciklą, ir pan. Pamokoje ar kitoje kasdieninėje ugdomojoje veikloje mokinių pasiekimai vertinami stebint atliktų užduočių ar kitos ugdomosios veiklos rezultatų atitikimą nustatytiems kriterijams. </w:t>
                  </w:r>
                </w:p>
              </w:sdtContent>
            </w:sdt>
            <w:sdt>
              <w:sdtPr>
                <w:alias w:val="10 pr. 39 p."/>
                <w:tag w:val="part_76cf743a8ba946a38d4ffaee90b9e942"/>
                <w:lock w:val="sdtLocked"/>
                <w:richText/>
              </w:sdtPr>
              <w:sdtContent>
                <w:p>
                  <w:pPr>
                    <w:keepNext/>
                    <w:keepLines/>
                    <w:ind w:firstLine="720"/>
                    <w:jc w:val="both"/>
                    <w:outlineLvl w:val="1"/>
                    <w:rPr>
                      <w:szCs w:val="26"/>
                      <w:lang w:eastAsia="ar-SA"/>
                    </w:rPr>
                  </w:pPr>
                  <w:sdt>
                    <w:sdtPr>
                      <w:alias w:val="Numeris"/>
                      <w:tag w:val="nr_76cf743a8ba946a38d4ffaee90b9e942"/>
                      <w:lock w:val="sdtLocked"/>
                      <w:richText/>
                    </w:sdtPr>
                    <w:sdtContent>
                      <w:r>
                        <w:rPr>
                          <w:szCs w:val="26"/>
                          <w:lang w:eastAsia="ar-SA"/>
                        </w:rPr>
                        <w:t>39</w:t>
                      </w:r>
                    </w:sdtContent>
                  </w:sdt>
                  <w:r>
                    <w:rPr>
                      <w:szCs w:val="26"/>
                      <w:lang w:eastAsia="ar-SA"/>
                    </w:rPr>
                    <w:t>. Aprašant pasiekimų lygių požymius naudojamos šios mokinių gebėjimų augimą rodančios skalės ir sąvokos:</w:t>
                  </w:r>
                </w:p>
                <w:sdt>
                  <w:sdtPr>
                    <w:alias w:val="10 pr. 39.1 pp."/>
                    <w:tag w:val="part_79760b65a98748e7b13ef953f3c27719"/>
                    <w:lock w:val="sdtLocked"/>
                    <w:richText/>
                  </w:sdtPr>
                  <w:sdtContent>
                    <w:p>
                      <w:pPr>
                        <w:ind w:firstLine="720"/>
                        <w:jc w:val="both"/>
                        <w:rPr>
                          <w:bCs/>
                          <w:iCs/>
                          <w:szCs w:val="24"/>
                          <w:lang w:eastAsia="ar-SA"/>
                        </w:rPr>
                      </w:pPr>
                      <w:sdt>
                        <w:sdtPr>
                          <w:alias w:val="Numeris"/>
                          <w:tag w:val="nr_79760b65a98748e7b13ef953f3c27719"/>
                          <w:lock w:val="sdtLocked"/>
                          <w:richText/>
                        </w:sdtPr>
                        <w:sdtContent>
                          <w:r>
                            <w:rPr>
                              <w:bCs/>
                              <w:iCs/>
                              <w:szCs w:val="24"/>
                              <w:lang w:eastAsia="ar-SA"/>
                            </w:rPr>
                            <w:t>39.1</w:t>
                          </w:r>
                        </w:sdtContent>
                      </w:sdt>
                      <w:r>
                        <w:rPr>
                          <w:bCs/>
                          <w:iCs/>
                          <w:szCs w:val="24"/>
                          <w:lang w:eastAsia="ar-SA"/>
                        </w:rPr>
                        <w:t>. savarankiškumo:</w:t>
                      </w:r>
                    </w:p>
                    <w:sdt>
                      <w:sdtPr>
                        <w:alias w:val="10 pr. 39.1.1 pp."/>
                        <w:tag w:val="part_6e61909fabbb49f69814ef787323a5e2"/>
                        <w:lock w:val="sdtLocked"/>
                        <w:richText/>
                      </w:sdtPr>
                      <w:sdtContent>
                        <w:p>
                          <w:pPr>
                            <w:ind w:firstLine="720"/>
                            <w:jc w:val="both"/>
                            <w:rPr>
                              <w:bCs/>
                              <w:iCs/>
                              <w:szCs w:val="24"/>
                              <w:lang w:eastAsia="ar-SA"/>
                            </w:rPr>
                          </w:pPr>
                          <w:sdt>
                            <w:sdtPr>
                              <w:alias w:val="Numeris"/>
                              <w:tag w:val="nr_6e61909fabbb49f69814ef787323a5e2"/>
                              <w:lock w:val="sdtLocked"/>
                              <w:richText/>
                            </w:sdtPr>
                            <w:sdtContent>
                              <w:r>
                                <w:rPr>
                                  <w:bCs/>
                                  <w:iCs/>
                                  <w:szCs w:val="24"/>
                                  <w:lang w:eastAsia="ar-SA"/>
                                </w:rPr>
                                <w:t>39.1.1</w:t>
                              </w:r>
                            </w:sdtContent>
                          </w:sdt>
                          <w:r>
                            <w:rPr>
                              <w:bCs/>
                              <w:iCs/>
                              <w:szCs w:val="24"/>
                              <w:lang w:eastAsia="ar-SA"/>
                            </w:rPr>
                            <w:t>. padedamas – užduotis atlieka atsakydamas į nukreipiamuosius klausimus, procesą organizuoja ir jame dalyvauja mokytojas;</w:t>
                          </w:r>
                        </w:p>
                      </w:sdtContent>
                    </w:sdt>
                    <w:sdt>
                      <w:sdtPr>
                        <w:alias w:val="10 pr. 39.1.2 pp."/>
                        <w:tag w:val="part_ee8cf44a349445a5af74bc78d14416c0"/>
                        <w:lock w:val="sdtLocked"/>
                        <w:richText/>
                      </w:sdtPr>
                      <w:sdtContent>
                        <w:p>
                          <w:pPr>
                            <w:ind w:firstLine="720"/>
                            <w:jc w:val="both"/>
                            <w:rPr>
                              <w:bCs/>
                              <w:iCs/>
                              <w:szCs w:val="24"/>
                              <w:lang w:eastAsia="ar-SA"/>
                            </w:rPr>
                          </w:pPr>
                          <w:sdt>
                            <w:sdtPr>
                              <w:alias w:val="Numeris"/>
                              <w:tag w:val="nr_ee8cf44a349445a5af74bc78d14416c0"/>
                              <w:lock w:val="sdtLocked"/>
                              <w:richText/>
                            </w:sdtPr>
                            <w:sdtContent>
                              <w:r>
                                <w:rPr>
                                  <w:szCs w:val="24"/>
                                  <w:lang w:eastAsia="ar-SA"/>
                                </w:rPr>
                                <w:t>39.1.2</w:t>
                              </w:r>
                            </w:sdtContent>
                          </w:sdt>
                          <w:r>
                            <w:rPr>
                              <w:szCs w:val="24"/>
                              <w:lang w:eastAsia="ar-SA"/>
                            </w:rPr>
                            <w:t xml:space="preserve">. </w:t>
                          </w:r>
                          <w:r>
                            <w:rPr>
                              <w:bCs/>
                              <w:iCs/>
                              <w:szCs w:val="24"/>
                              <w:lang w:eastAsia="ar-SA"/>
                            </w:rPr>
                            <w:t>savarankiškai.</w:t>
                          </w:r>
                        </w:p>
                      </w:sdtContent>
                    </w:sdt>
                  </w:sdtContent>
                </w:sdt>
                <w:sdt>
                  <w:sdtPr>
                    <w:alias w:val="10 pr. 39.2 pp."/>
                    <w:tag w:val="part_44f490eeb38543b2b58fce0fc9c1d8d1"/>
                    <w:lock w:val="sdtLocked"/>
                    <w:richText/>
                  </w:sdtPr>
                  <w:sdtContent>
                    <w:p>
                      <w:pPr>
                        <w:ind w:firstLine="720"/>
                        <w:jc w:val="both"/>
                        <w:rPr>
                          <w:bCs/>
                          <w:iCs/>
                          <w:szCs w:val="24"/>
                          <w:lang w:eastAsia="ar-SA"/>
                        </w:rPr>
                      </w:pPr>
                      <w:sdt>
                        <w:sdtPr>
                          <w:alias w:val="Numeris"/>
                          <w:tag w:val="nr_44f490eeb38543b2b58fce0fc9c1d8d1"/>
                          <w:lock w:val="sdtLocked"/>
                          <w:richText/>
                        </w:sdtPr>
                        <w:sdtContent>
                          <w:r>
                            <w:rPr>
                              <w:bCs/>
                              <w:iCs/>
                              <w:szCs w:val="24"/>
                              <w:lang w:eastAsia="ar-SA"/>
                            </w:rPr>
                            <w:t>39.2</w:t>
                          </w:r>
                        </w:sdtContent>
                      </w:sdt>
                      <w:r>
                        <w:rPr>
                          <w:bCs/>
                          <w:iCs/>
                          <w:szCs w:val="24"/>
                          <w:lang w:eastAsia="ar-SA"/>
                        </w:rPr>
                        <w:t>. sudėtingumo:</w:t>
                      </w:r>
                    </w:p>
                    <w:sdt>
                      <w:sdtPr>
                        <w:alias w:val="10 pr. 39.2.1 pp."/>
                        <w:tag w:val="part_48ee78c1bafc4d1792a457e0e4b342a7"/>
                        <w:lock w:val="sdtLocked"/>
                        <w:richText/>
                      </w:sdtPr>
                      <w:sdtContent>
                        <w:p>
                          <w:pPr>
                            <w:ind w:firstLine="720"/>
                            <w:jc w:val="both"/>
                            <w:rPr>
                              <w:bCs/>
                              <w:iCs/>
                              <w:szCs w:val="24"/>
                              <w:lang w:eastAsia="ar-SA"/>
                            </w:rPr>
                          </w:pPr>
                          <w:sdt>
                            <w:sdtPr>
                              <w:alias w:val="Numeris"/>
                              <w:tag w:val="nr_48ee78c1bafc4d1792a457e0e4b342a7"/>
                              <w:lock w:val="sdtLocked"/>
                              <w:richText/>
                            </w:sdtPr>
                            <w:sdtContent>
                              <w:r>
                                <w:rPr>
                                  <w:szCs w:val="24"/>
                                  <w:lang w:eastAsia="ar-SA"/>
                                </w:rPr>
                                <w:t>39.2.1</w:t>
                              </w:r>
                            </w:sdtContent>
                          </w:sdt>
                          <w:r>
                            <w:rPr>
                              <w:szCs w:val="24"/>
                              <w:lang w:eastAsia="ar-SA"/>
                            </w:rPr>
                            <w:t xml:space="preserve">. </w:t>
                          </w:r>
                          <w:r>
                            <w:rPr>
                              <w:bCs/>
                              <w:iCs/>
                              <w:szCs w:val="24"/>
                              <w:lang w:eastAsia="ar-SA"/>
                            </w:rPr>
                            <w:t>įvardina kelis – pagrindinius – visus (bruožus), vertinama pagal kiekybinę skalę.</w:t>
                          </w:r>
                        </w:p>
                        <w:p>
                          <w:pPr>
                            <w:ind w:firstLine="720"/>
                            <w:jc w:val="both"/>
                            <w:rPr>
                              <w:bCs/>
                              <w:iCs/>
                              <w:szCs w:val="24"/>
                              <w:lang w:eastAsia="ar-SA"/>
                            </w:rPr>
                          </w:pPr>
                          <w:r>
                            <w:rPr>
                              <w:bCs/>
                              <w:iCs/>
                              <w:szCs w:val="24"/>
                              <w:lang w:eastAsia="ar-SA"/>
                            </w:rPr>
                            <w:t>konteksto:</w:t>
                          </w:r>
                        </w:p>
                      </w:sdtContent>
                    </w:sdt>
                    <w:sdt>
                      <w:sdtPr>
                        <w:alias w:val="10 pr. 39.2.2 pp."/>
                        <w:tag w:val="part_cc65827a186043f4a355d38dfe7323a0"/>
                        <w:lock w:val="sdtLocked"/>
                        <w:richText/>
                      </w:sdtPr>
                      <w:sdtContent>
                        <w:p>
                          <w:pPr>
                            <w:ind w:firstLine="720"/>
                            <w:jc w:val="both"/>
                            <w:rPr>
                              <w:bCs/>
                              <w:iCs/>
                              <w:szCs w:val="24"/>
                              <w:lang w:eastAsia="ar-SA"/>
                            </w:rPr>
                          </w:pPr>
                          <w:sdt>
                            <w:sdtPr>
                              <w:alias w:val="Numeris"/>
                              <w:tag w:val="nr_cc65827a186043f4a355d38dfe7323a0"/>
                              <w:lock w:val="sdtLocked"/>
                              <w:richText/>
                            </w:sdtPr>
                            <w:sdtContent>
                              <w:r>
                                <w:rPr>
                                  <w:szCs w:val="24"/>
                                  <w:lang w:eastAsia="ar-SA"/>
                                </w:rPr>
                                <w:t>39.2.2</w:t>
                              </w:r>
                            </w:sdtContent>
                          </w:sdt>
                          <w:r>
                            <w:rPr>
                              <w:szCs w:val="24"/>
                              <w:lang w:eastAsia="ar-SA"/>
                            </w:rPr>
                            <w:t xml:space="preserve">. </w:t>
                          </w:r>
                          <w:r>
                            <w:rPr>
                              <w:bCs/>
                              <w:iCs/>
                              <w:szCs w:val="24"/>
                              <w:lang w:eastAsia="ar-SA"/>
                            </w:rPr>
                            <w:t>apibūdina ir pateikia daugiau platesnės informacijos ar minčių, inicijuoja diskusiją tam tikra tema, taip praplėsdamas temos kontekstą, pats į jį daugiau pasigilindamas.</w:t>
                          </w:r>
                        </w:p>
                      </w:sdtContent>
                    </w:sdt>
                  </w:sdtContent>
                </w:sdt>
              </w:sdtContent>
            </w:sdt>
            <w:sdt>
              <w:sdtPr>
                <w:alias w:val="10 pr. 40 p."/>
                <w:tag w:val="part_5e7637772e69417899c75001601d12ad"/>
                <w:lock w:val="sdtLocked"/>
                <w:richText/>
              </w:sdtPr>
              <w:sdtContent>
                <w:p>
                  <w:pPr>
                    <w:ind w:firstLine="720"/>
                    <w:jc w:val="both"/>
                    <w:rPr>
                      <w:szCs w:val="24"/>
                      <w:lang w:eastAsia="ar-SA"/>
                    </w:rPr>
                  </w:pPr>
                  <w:sdt>
                    <w:sdtPr>
                      <w:alias w:val="Numeris"/>
                      <w:tag w:val="nr_5e7637772e69417899c75001601d12ad"/>
                      <w:lock w:val="sdtLocked"/>
                      <w:richText/>
                    </w:sdtPr>
                    <w:sdtContent>
                      <w:r>
                        <w:rPr>
                          <w:szCs w:val="24"/>
                          <w:lang w:eastAsia="ar-SA"/>
                        </w:rPr>
                        <w:t>40</w:t>
                      </w:r>
                    </w:sdtContent>
                  </w:sdt>
                  <w:r>
                    <w:rPr>
                      <w:szCs w:val="24"/>
                      <w:lang w:eastAsia="ar-SA"/>
                    </w:rPr>
                    <w:t>. Vertinimo tipai. Mokinių pasiekimai ir pažanga vertinami taikant formuojamąjį ugdomąjį, diagnostinį, apibendrinamąjį sumuojamąjį vertinimą. Tikybos pamokose labai svarbus formuojamasis ugdomasis vertinimas, kai ugdymo(si) procese teikiamas abipusis atsakas, grįžtamasis ryšys, padedantis mokiniui gerinti mokymą(si), planuoti savo veiklas ir siekinius. Taikomas įsivertinimas padeda apmąstyti mokymosi procesą ir numatyti tolimesnius žingsnius. Jis gali būti naudojamas užduoties, pamokos pabaigoje, taip pat baigus tam tikrą temą arba apibendrinant vienai pasiekimų sričiai priklausančias temas. Diagnostinis vertinimas atliekamas pradedant ar baigus tam tikrą mokymosi temą ar periodą. Apibendrinamasis sumuojamasis vertinimas – formaliai patvirtinti mokinio ugdymosi rezultatai, baigus programą, kursą, modulį ar kitą mokymosi etapą. Pateikiant užduotis mokiniams, turėtų būti paaiškinama, ką reikia atlikti, kaip bus vertinamas darbas, ką reiškia užduotį atlikti gerai ir kokie yra vertinimo kriterijai. Mokinių pasiekimų vertinimas ir stebima pažanga yra komunikuojama tėvams mokyklos nustatyta tvarka. Mokinių pasiekimai viešai tarpusavyje nelyginami, vertinimo informacija mokiniams ir tėvams pateikiama individualiai.</w:t>
                  </w:r>
                </w:p>
              </w:sdtContent>
            </w:sdt>
            <w:sdt>
              <w:sdtPr>
                <w:alias w:val="10 pr. 41 p."/>
                <w:tag w:val="part_c8f383c40aa24c6ebc7939d9d4c94761"/>
                <w:lock w:val="sdtLocked"/>
                <w:richText/>
              </w:sdtPr>
              <w:sdtContent>
                <w:p>
                  <w:pPr>
                    <w:ind w:firstLine="720"/>
                    <w:jc w:val="both"/>
                    <w:rPr>
                      <w:szCs w:val="24"/>
                      <w:lang w:eastAsia="ar-SA"/>
                    </w:rPr>
                  </w:pPr>
                  <w:sdt>
                    <w:sdtPr>
                      <w:alias w:val="Numeris"/>
                      <w:tag w:val="nr_c8f383c40aa24c6ebc7939d9d4c94761"/>
                      <w:lock w:val="sdtLocked"/>
                      <w:richText/>
                    </w:sdtPr>
                    <w:sdtContent>
                      <w:r>
                        <w:rPr>
                          <w:szCs w:val="24"/>
                          <w:lang w:eastAsia="ar-SA"/>
                        </w:rPr>
                        <w:t>41</w:t>
                      </w:r>
                    </w:sdtContent>
                  </w:sdt>
                  <w:r>
                    <w:rPr>
                      <w:szCs w:val="24"/>
                      <w:lang w:eastAsia="ar-SA"/>
                    </w:rPr>
                    <w:t>. Pradinio ugdymo programoje dorinio ugdymo pamokose mokinių pasiekimai aprašomi trumpais komentarais, aprašais. Pažymiai (balai) arba jų pakaitalai – ženklai, simboliai – nevartojami. Vertinimo būdai ir metodai turi atitikti vaikų raidos ypatumus, individualius intelekto, emocijų, valios, charakterio ir kt. ypatumus bei ugdymo tikslus ir mokymosi turinį.</w:t>
                  </w:r>
                </w:p>
              </w:sdtContent>
            </w:sdt>
            <w:sdt>
              <w:sdtPr>
                <w:alias w:val="10 pr. 42 p."/>
                <w:tag w:val="part_eeda179d0279486e814eb38db77ff987"/>
                <w:lock w:val="sdtLocked"/>
                <w:richText/>
              </w:sdtPr>
              <w:sdtContent>
                <w:p>
                  <w:pPr>
                    <w:ind w:firstLine="720"/>
                    <w:jc w:val="both"/>
                    <w:rPr>
                      <w:bCs/>
                      <w:szCs w:val="24"/>
                      <w:lang w:eastAsia="ar-SA"/>
                    </w:rPr>
                  </w:pPr>
                  <w:sdt>
                    <w:sdtPr>
                      <w:alias w:val="Numeris"/>
                      <w:tag w:val="nr_eeda179d0279486e814eb38db77ff987"/>
                      <w:lock w:val="sdtLocked"/>
                      <w:richText/>
                    </w:sdtPr>
                    <w:sdtContent>
                      <w:r>
                        <w:rPr>
                          <w:szCs w:val="24"/>
                          <w:lang w:eastAsia="ar-SA"/>
                        </w:rPr>
                        <w:t>42</w:t>
                      </w:r>
                    </w:sdtContent>
                  </w:sdt>
                  <w:r>
                    <w:rPr>
                      <w:szCs w:val="24"/>
                      <w:lang w:eastAsia="ar-SA"/>
                    </w:rPr>
                    <w:t xml:space="preserve">. Pagrindinio ir vidurinio ugdymo programoje dorinio ugdymo pamokose rekomenduojama mokinių pasiekimus vertinti pasirenkamais pažangos fiksavimo būdais: pažymiais, „įskaityta“, „neįskaityta“, „padarė pažangą“, kaupiamuoju vertinimu, pažangos stebėjimo ir vertinimo aplanku ir pan. Pasiekimų lygiai siejami su mokinio pasiekimų įvertinimu pažymiais (jeigu šiuo būdu yra fiksuojama mokinio daroma pažanga): slenkstinis lygis (I) – 4, patenkinamas lygis (II) – 5–6, pagrindinis lygis (III) – 7–8, aukštesnysis lygis (IV) – 9–10. Baigiant vidurinio ugdymo programą galima rašyti baigiamąjį brandos darbą. </w:t>
                  </w:r>
                </w:p>
                <w:p>
                  <w:pPr>
                    <w:tabs>
                      <w:tab w:val="left" w:pos="2169"/>
                      <w:tab w:val="center" w:pos="4986"/>
                    </w:tabs>
                    <w:ind w:firstLine="720"/>
                    <w:jc w:val="both"/>
                    <w:rPr>
                      <w:bCs/>
                      <w:szCs w:val="24"/>
                      <w:lang w:eastAsia="ar-SA"/>
                    </w:rPr>
                    <w:sectPr>
                      <w:headerReference w:type="default" r:id="rId18"/>
                      <w:headerReference w:type="first" r:id="rId19"/>
                      <w:pgSz w:w="11906" w:h="16838" w:code="9"/>
                      <w:pgMar w:top="1134" w:right="567" w:bottom="1134" w:left="1701" w:header="567" w:footer="567" w:gutter="0"/>
                      <w:cols w:space="567"/>
                      <w:titlePg/>
                      <w:docGrid w:linePitch="360"/>
                    </w:sectPr>
                  </w:pPr>
                </w:p>
                <w:p>
                  <w:pPr>
                    <w:tabs>
                      <w:tab w:val="center" w:pos="4819"/>
                      <w:tab w:val="right" w:pos="9638"/>
                    </w:tabs>
                    <w:ind w:firstLine="720"/>
                    <w:jc w:val="center"/>
                    <w:rPr>
                      <w:szCs w:val="24"/>
                      <w:lang w:eastAsia="ar-SA"/>
                    </w:rPr>
                  </w:pPr>
                  <w:r>
                    <w:rPr>
                      <w:szCs w:val="24"/>
                      <w:lang w:eastAsia="ar-SA"/>
                    </w:rPr>
                    <w:fldChar w:fldCharType="begin" w:fldLock="1"/>
                  </w:r>
                  <w:r>
                    <w:rPr>
                      <w:szCs w:val="24"/>
                      <w:lang w:eastAsia="ar-SA"/>
                    </w:rPr>
                    <w:instrText>PAGE   \* MERGEFORMAT</w:instrText>
                  </w:r>
                  <w:r>
                    <w:rPr>
                      <w:szCs w:val="24"/>
                      <w:lang w:eastAsia="ar-SA"/>
                    </w:rPr>
                    <w:fldChar w:fldCharType="separate"/>
                  </w:r>
                  <w:r>
                    <w:rPr>
                      <w:szCs w:val="24"/>
                      <w:lang w:eastAsia="ar-SA"/>
                    </w:rPr>
                    <w:t>19</w:t>
                  </w:r>
                  <w:r>
                    <w:rPr>
                      <w:szCs w:val="24"/>
                      <w:lang w:eastAsia="ar-SA"/>
                    </w:rPr>
                    <w:fldChar w:fldCharType="end"/>
                  </w:r>
                </w:p>
                <w:p>
                  <w:pPr>
                    <w:tabs>
                      <w:tab w:val="center" w:pos="4819"/>
                      <w:tab w:val="right" w:pos="9638"/>
                    </w:tabs>
                    <w:ind w:firstLine="720"/>
                    <w:jc w:val="right"/>
                    <w:rPr>
                      <w:sz w:val="22"/>
                      <w:szCs w:val="24"/>
                      <w:lang w:eastAsia="ar-SA"/>
                    </w:rPr>
                  </w:pPr>
                </w:p>
                <w:p>
                  <w:pPr>
                    <w:rPr>
                      <w:sz w:val="10"/>
                      <w:szCs w:val="10"/>
                    </w:rPr>
                  </w:pPr>
                </w:p>
              </w:sdtContent>
            </w:sdt>
          </w:sdtContent>
        </w:sdt>
        <w:sdt>
          <w:sdtPr>
            <w:alias w:val="skirsnis"/>
            <w:tag w:val="part_55b9159379c44a89b57985af4d40b334"/>
            <w:lock w:val="sdtLocked"/>
            <w:richText/>
          </w:sdtPr>
          <w:sdtContent>
            <w:p>
              <w:pPr>
                <w:ind w:firstLine="782"/>
                <w:jc w:val="center"/>
                <w:rPr>
                  <w:b/>
                  <w:szCs w:val="24"/>
                  <w:lang w:eastAsia="ar-SA"/>
                </w:rPr>
              </w:pPr>
              <w:sdt>
                <w:sdtPr>
                  <w:alias w:val="Pavadinimas"/>
                  <w:tag w:val="title_55b9159379c44a89b57985af4d40b334"/>
                  <w:lock w:val="sdtLocked"/>
                  <w:richText/>
                </w:sdtPr>
                <w:sdtContent>
                  <w:r>
                    <w:rPr>
                      <w:b/>
                      <w:szCs w:val="24"/>
                      <w:lang w:eastAsia="ar-SA"/>
                    </w:rPr>
                    <w:t>VII SKYRIUS</w:t>
                    <w:br/>
                    <w:t>MOKINIŲ PASIEKIMŲ LYGIŲ POŽYMIAI PAGAL PASIEKIMŲ SRITIS</w:t>
                  </w:r>
                </w:sdtContent>
              </w:sdt>
            </w:p>
            <w:p>
              <w:pPr>
                <w:ind w:firstLine="720"/>
                <w:jc w:val="center"/>
                <w:rPr>
                  <w:b/>
                  <w:szCs w:val="24"/>
                  <w:lang w:eastAsia="ar-SA"/>
                </w:rPr>
              </w:pPr>
            </w:p>
            <w:sdt>
              <w:sdtPr>
                <w:alias w:val="10 pr. 43 p."/>
                <w:tag w:val="part_fa45af5d78564a289d849bd977a29b82"/>
                <w:lock w:val="sdtLocked"/>
                <w:richText/>
              </w:sdtPr>
              <w:sdtContent>
                <w:p>
                  <w:pPr>
                    <w:ind w:firstLine="720"/>
                    <w:jc w:val="both"/>
                    <w:rPr>
                      <w:szCs w:val="24"/>
                      <w:lang w:eastAsia="ar-SA"/>
                    </w:rPr>
                  </w:pPr>
                  <w:sdt>
                    <w:sdtPr>
                      <w:alias w:val="Numeris"/>
                      <w:tag w:val="nr_fa45af5d78564a289d849bd977a29b82"/>
                      <w:lock w:val="sdtLocked"/>
                      <w:richText/>
                    </w:sdtPr>
                    <w:sdtContent>
                      <w:r>
                        <w:rPr>
                          <w:szCs w:val="24"/>
                          <w:lang w:eastAsia="ar-SA"/>
                        </w:rPr>
                        <w:t>43</w:t>
                      </w:r>
                    </w:sdtContent>
                  </w:sdt>
                  <w:r>
                    <w:rPr>
                      <w:szCs w:val="24"/>
                      <w:lang w:eastAsia="ar-SA"/>
                    </w:rPr>
                    <w:t>. Pasiekimų lygių požymių lentelėse raide ir skaičių junginiu (pavyzdžiui, A1.3) – žymima pasiekimų sritis (A), pirmas skaičius nurodo pasiekimą (1), o antras skaičius (3) – pasiekimų lygį.</w:t>
                  </w:r>
                </w:p>
              </w:sdtContent>
            </w:sdt>
            <w:sdt>
              <w:sdtPr>
                <w:alias w:val="10 pr. 44 p."/>
                <w:tag w:val="part_b5f6ac2c4564492cb22799783103063a"/>
                <w:lock w:val="sdtLocked"/>
                <w:richText/>
              </w:sdtPr>
              <w:sdtContent>
                <w:p>
                  <w:pPr>
                    <w:ind w:firstLine="720"/>
                    <w:jc w:val="both"/>
                    <w:rPr>
                      <w:szCs w:val="24"/>
                      <w:lang w:eastAsia="ar-SA"/>
                    </w:rPr>
                  </w:pPr>
                  <w:sdt>
                    <w:sdtPr>
                      <w:alias w:val="Numeris"/>
                      <w:tag w:val="nr_b5f6ac2c4564492cb22799783103063a"/>
                      <w:lock w:val="sdtLocked"/>
                      <w:richText/>
                    </w:sdtPr>
                    <w:sdtContent>
                      <w:r>
                        <w:rPr>
                          <w:szCs w:val="24"/>
                          <w:lang w:eastAsia="ar-SA"/>
                        </w:rPr>
                        <w:t>44</w:t>
                      </w:r>
                    </w:sdtContent>
                  </w:sdt>
                  <w:r>
                    <w:rPr>
                      <w:szCs w:val="24"/>
                      <w:lang w:eastAsia="ar-SA"/>
                    </w:rPr>
                    <w:t>. Pasiekimų lygių požymiai. 1–2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0"/>
                    <w:gridCol w:w="3790"/>
                    <w:gridCol w:w="3790"/>
                    <w:gridCol w:w="3790"/>
                  </w:tblGrid>
                  <w:tr>
                    <w:trPr>
                      <w:trHeight w:val="340"/>
                      <w:tblHeader/>
                    </w:trPr>
                    <w:tc>
                      <w:tcPr>
                        <w:tcW w:w="15160" w:type="dxa"/>
                        <w:gridSpan w:val="4"/>
                        <w:shd w:val="clear" w:color="auto" w:fill="auto"/>
                        <w:vAlign w:val="center"/>
                      </w:tcPr>
                      <w:p>
                        <w:pPr>
                          <w:ind w:firstLine="720"/>
                          <w:jc w:val="center"/>
                          <w:rPr>
                            <w:szCs w:val="24"/>
                          </w:rPr>
                        </w:pPr>
                        <w:r>
                          <w:rPr>
                            <w:szCs w:val="24"/>
                          </w:rPr>
                          <w:t>Pasiekimų lygiai</w:t>
                        </w:r>
                      </w:p>
                    </w:tc>
                  </w:tr>
                  <w:tr>
                    <w:trPr>
                      <w:trHeight w:val="340"/>
                      <w:tblHeader/>
                    </w:trPr>
                    <w:tc>
                      <w:tcPr>
                        <w:tcW w:w="3790" w:type="dxa"/>
                        <w:shd w:val="clear" w:color="auto" w:fill="auto"/>
                        <w:vAlign w:val="center"/>
                      </w:tcPr>
                      <w:p>
                        <w:pPr>
                          <w:jc w:val="center"/>
                          <w:rPr>
                            <w:szCs w:val="24"/>
                          </w:rPr>
                        </w:pPr>
                        <w:r>
                          <w:rPr>
                            <w:szCs w:val="24"/>
                          </w:rPr>
                          <w:t>Slenkstinis (I)</w:t>
                        </w:r>
                      </w:p>
                    </w:tc>
                    <w:tc>
                      <w:tcPr>
                        <w:tcW w:w="3790" w:type="dxa"/>
                        <w:shd w:val="clear" w:color="auto" w:fill="auto"/>
                        <w:vAlign w:val="center"/>
                      </w:tcPr>
                      <w:p>
                        <w:pPr>
                          <w:jc w:val="center"/>
                          <w:rPr>
                            <w:szCs w:val="24"/>
                          </w:rPr>
                        </w:pPr>
                        <w:r>
                          <w:rPr>
                            <w:szCs w:val="24"/>
                          </w:rPr>
                          <w:t>Patenkinamas (II)</w:t>
                        </w:r>
                      </w:p>
                    </w:tc>
                    <w:tc>
                      <w:tcPr>
                        <w:tcW w:w="3790" w:type="dxa"/>
                        <w:shd w:val="clear" w:color="auto" w:fill="auto"/>
                        <w:vAlign w:val="center"/>
                      </w:tcPr>
                      <w:p>
                        <w:pPr>
                          <w:jc w:val="center"/>
                          <w:rPr>
                            <w:szCs w:val="24"/>
                          </w:rPr>
                        </w:pPr>
                        <w:r>
                          <w:rPr>
                            <w:szCs w:val="24"/>
                          </w:rPr>
                          <w:t>Pagrindinis (III)</w:t>
                        </w:r>
                      </w:p>
                    </w:tc>
                    <w:tc>
                      <w:tcPr>
                        <w:tcW w:w="3790" w:type="dxa"/>
                        <w:shd w:val="clear" w:color="auto" w:fill="auto"/>
                        <w:vAlign w:val="center"/>
                      </w:tcPr>
                      <w:p>
                        <w:pPr>
                          <w:jc w:val="center"/>
                          <w:rPr>
                            <w:szCs w:val="24"/>
                          </w:rPr>
                        </w:pPr>
                        <w:r>
                          <w:rPr>
                            <w:szCs w:val="24"/>
                          </w:rPr>
                          <w:t>Aukštesnysis (IV)</w:t>
                        </w:r>
                      </w:p>
                    </w:tc>
                  </w:tr>
                  <w:tr>
                    <w:trPr>
                      <w:trHeight w:val="283"/>
                    </w:trPr>
                    <w:tc>
                      <w:tcPr>
                        <w:tcW w:w="15160" w:type="dxa"/>
                        <w:gridSpan w:val="4"/>
                        <w:shd w:val="clear" w:color="auto" w:fill="auto"/>
                        <w:vAlign w:val="center"/>
                      </w:tcPr>
                      <w:p>
                        <w:pPr>
                          <w:ind w:firstLine="720"/>
                          <w:jc w:val="center"/>
                          <w:rPr>
                            <w:szCs w:val="24"/>
                            <w:lang w:eastAsia="lt-LT"/>
                          </w:rPr>
                        </w:pPr>
                        <w:r>
                          <w:rPr>
                            <w:szCs w:val="24"/>
                            <w:lang w:eastAsia="lt-LT"/>
                          </w:rPr>
                          <w:t xml:space="preserve">1. Pasiekimų sritis: </w:t>
                        </w:r>
                        <w:r>
                          <w:rPr>
                            <w:color w:val="000000"/>
                            <w:szCs w:val="24"/>
                            <w:lang w:eastAsia="ar-SA"/>
                          </w:rPr>
                          <w:t xml:space="preserve">Šventraščio  pažinimas (</w:t>
                        </w:r>
                        <w:r>
                          <w:rPr>
                            <w:szCs w:val="24"/>
                            <w:lang w:eastAsia="lt-LT"/>
                          </w:rPr>
                          <w:t>A)</w:t>
                        </w:r>
                      </w:p>
                    </w:tc>
                  </w:tr>
                  <w:tr>
                    <w:trPr>
                      <w:trHeight w:val="283"/>
                    </w:trPr>
                    <w:tc>
                      <w:tcPr>
                        <w:tcW w:w="3790" w:type="dxa"/>
                        <w:shd w:val="clear" w:color="auto" w:fill="auto"/>
                      </w:tcPr>
                      <w:p>
                        <w:pPr>
                          <w:jc w:val="both"/>
                          <w:rPr>
                            <w:szCs w:val="24"/>
                            <w:lang w:eastAsia="ar-SA"/>
                          </w:rPr>
                        </w:pPr>
                        <w:r>
                          <w:rPr>
                            <w:color w:val="000000"/>
                            <w:szCs w:val="24"/>
                            <w:lang w:eastAsia="ar-SA"/>
                          </w:rPr>
                          <w:t>A</w:t>
                        </w:r>
                        <w:r>
                          <w:rPr>
                            <w:szCs w:val="24"/>
                            <w:lang w:eastAsia="ar-SA"/>
                          </w:rPr>
                          <w:t>tpažįsta ir nusako bent vieną iš Šv. Korane minimų pagrindinių istorijų. (</w:t>
                        </w:r>
                        <w:r>
                          <w:rPr>
                            <w:color w:val="000000"/>
                            <w:szCs w:val="24"/>
                            <w:lang w:eastAsia="ar-SA"/>
                          </w:rPr>
                          <w:t>A1.1.</w:t>
                        </w:r>
                        <w:r>
                          <w:rPr>
                            <w:szCs w:val="24"/>
                            <w:lang w:eastAsia="ar-SA"/>
                          </w:rPr>
                          <w:t xml:space="preserve">) </w:t>
                        </w:r>
                      </w:p>
                      <w:p/>
                      <w:p>
                        <w:pPr>
                          <w:ind w:firstLine="720"/>
                          <w:jc w:val="both"/>
                          <w:rPr>
                            <w:szCs w:val="24"/>
                            <w:lang w:eastAsia="ar-SA"/>
                          </w:rPr>
                        </w:pPr>
                      </w:p>
                    </w:tc>
                    <w:tc>
                      <w:tcPr>
                        <w:tcW w:w="3790" w:type="dxa"/>
                        <w:shd w:val="clear" w:color="auto" w:fill="auto"/>
                      </w:tcPr>
                      <w:p>
                        <w:pPr>
                          <w:jc w:val="both"/>
                          <w:rPr>
                            <w:szCs w:val="24"/>
                            <w:highlight w:val="yellow"/>
                            <w:lang w:eastAsia="ar-SA"/>
                          </w:rPr>
                        </w:pPr>
                        <w:r>
                          <w:rPr>
                            <w:color w:val="000000"/>
                            <w:szCs w:val="24"/>
                            <w:lang w:eastAsia="ar-SA"/>
                          </w:rPr>
                          <w:t>A</w:t>
                        </w:r>
                        <w:r>
                          <w:rPr>
                            <w:szCs w:val="24"/>
                            <w:lang w:eastAsia="ar-SA"/>
                          </w:rPr>
                          <w:t xml:space="preserve">tpažįsta ir įvardija  Šv. Korano pagrindines istorijas ir  </w:t>
                        </w:r>
                        <w:r>
                          <w:rPr>
                            <w:color w:val="000000"/>
                            <w:szCs w:val="24"/>
                            <w:lang w:eastAsia="ar-SA"/>
                          </w:rPr>
                          <w:t xml:space="preserve">padedamas </w:t>
                        </w:r>
                        <w:r>
                          <w:rPr>
                            <w:szCs w:val="24"/>
                            <w:lang w:eastAsia="ar-SA"/>
                          </w:rPr>
                          <w:t>geba priskirti jas atitinkamoms konfesijoms. (</w:t>
                        </w:r>
                        <w:r>
                          <w:rPr>
                            <w:color w:val="000000"/>
                            <w:szCs w:val="24"/>
                            <w:lang w:eastAsia="ar-SA"/>
                          </w:rPr>
                          <w:t>A1.2.</w:t>
                        </w:r>
                        <w:r>
                          <w:rPr>
                            <w:szCs w:val="24"/>
                            <w:lang w:eastAsia="ar-SA"/>
                          </w:rPr>
                          <w:t>)</w:t>
                        </w:r>
                      </w:p>
                      <w:p/>
                      <w:p>
                        <w:pPr>
                          <w:ind w:firstLine="720"/>
                          <w:jc w:val="both"/>
                          <w:rPr>
                            <w:strike/>
                            <w:szCs w:val="24"/>
                            <w:lang w:eastAsia="ar-SA"/>
                          </w:rPr>
                        </w:pPr>
                      </w:p>
                    </w:tc>
                    <w:tc>
                      <w:tcPr>
                        <w:tcW w:w="3790" w:type="dxa"/>
                        <w:shd w:val="clear" w:color="auto" w:fill="auto"/>
                      </w:tcPr>
                      <w:p>
                        <w:pPr>
                          <w:pBdr>
                            <w:top w:val="nil"/>
                            <w:left w:val="nil"/>
                            <w:bottom w:val="nil"/>
                            <w:right w:val="nil"/>
                            <w:between w:val="nil"/>
                          </w:pBdr>
                          <w:jc w:val="both"/>
                          <w:rPr>
                            <w:strike/>
                            <w:szCs w:val="24"/>
                          </w:rPr>
                        </w:pPr>
                        <w:r>
                          <w:rPr>
                            <w:rFonts w:eastAsia="Calibri"/>
                            <w:szCs w:val="24"/>
                          </w:rPr>
                          <w:t xml:space="preserve">Atpažįsta Šv. Korano  pagrindines istorijas, skiria jas nuo kitų konfesijų pasakojimų ir geba pristatyti siūlomomis kalbinėmis ir vizualiosiomis priemonėmis. (A1.3.)</w:t>
                        </w:r>
                      </w:p>
                    </w:tc>
                    <w:tc>
                      <w:tcPr>
                        <w:tcW w:w="3790" w:type="dxa"/>
                        <w:shd w:val="clear" w:color="auto" w:fill="auto"/>
                      </w:tcPr>
                      <w:p>
                        <w:pPr>
                          <w:jc w:val="both"/>
                          <w:rPr>
                            <w:szCs w:val="24"/>
                            <w:lang w:eastAsia="ar-SA"/>
                          </w:rPr>
                        </w:pPr>
                        <w:r>
                          <w:rPr>
                            <w:color w:val="000000"/>
                            <w:szCs w:val="24"/>
                            <w:lang w:eastAsia="ar-SA"/>
                          </w:rPr>
                          <w:t>А</w:t>
                        </w:r>
                        <w:r>
                          <w:rPr>
                            <w:szCs w:val="24"/>
                            <w:lang w:eastAsia="ar-SA"/>
                          </w:rPr>
                          <w:t>tpažįsta Šv. Korane minimas pagrindines istorijas, geba jas įvardinti ir aiškiai priskirti atitinkamoms konfesijoms, išsamiai pavaizduoja paties pasirinktomis kalbinėmis ir vizualios raiškos priemonėmis. (</w:t>
                        </w:r>
                        <w:r>
                          <w:rPr>
                            <w:color w:val="000000"/>
                            <w:szCs w:val="24"/>
                            <w:lang w:eastAsia="ar-SA"/>
                          </w:rPr>
                          <w:t>A1.4.</w:t>
                        </w:r>
                        <w:r>
                          <w:rPr>
                            <w:szCs w:val="24"/>
                            <w:lang w:eastAsia="ar-SA"/>
                          </w:rPr>
                          <w:t>)</w:t>
                        </w:r>
                      </w:p>
                    </w:tc>
                  </w:tr>
                  <w:tr>
                    <w:trPr>
                      <w:trHeight w:val="283"/>
                    </w:trPr>
                    <w:tc>
                      <w:tcPr>
                        <w:tcW w:w="3790" w:type="dxa"/>
                        <w:shd w:val="clear" w:color="auto" w:fill="auto"/>
                      </w:tcPr>
                      <w:p>
                        <w:pPr>
                          <w:jc w:val="both"/>
                          <w:rPr>
                            <w:szCs w:val="24"/>
                            <w:lang w:eastAsia="ar-SA"/>
                          </w:rPr>
                        </w:pPr>
                        <w:r>
                          <w:rPr>
                            <w:szCs w:val="24"/>
                            <w:lang w:eastAsia="ar-SA"/>
                          </w:rPr>
                          <w:t xml:space="preserve">Padedamas atpažįsta    arabiškas raides ir skiria jas nuo lotyniškų raidžių. (A.2.1.)</w:t>
                        </w:r>
                      </w:p>
                    </w:tc>
                    <w:tc>
                      <w:tcPr>
                        <w:tcW w:w="3790" w:type="dxa"/>
                        <w:shd w:val="clear" w:color="auto" w:fill="auto"/>
                      </w:tcPr>
                      <w:p>
                        <w:pPr>
                          <w:jc w:val="both"/>
                          <w:rPr>
                            <w:szCs w:val="24"/>
                            <w:lang w:eastAsia="ar-SA"/>
                          </w:rPr>
                        </w:pPr>
                        <w:r>
                          <w:rPr>
                            <w:szCs w:val="24"/>
                            <w:lang w:eastAsia="ar-SA"/>
                          </w:rPr>
                          <w:t xml:space="preserve">Skiria    arabiškas raides, padedamas nusako raidžių nusako raidžių vietą žodyje ir sakinyje (A.2.2.)</w:t>
                        </w:r>
                      </w:p>
                    </w:tc>
                    <w:tc>
                      <w:tcPr>
                        <w:tcW w:w="3790" w:type="dxa"/>
                        <w:shd w:val="clear" w:color="auto" w:fill="auto"/>
                      </w:tcPr>
                      <w:p>
                        <w:pPr>
                          <w:jc w:val="both"/>
                          <w:rPr>
                            <w:szCs w:val="24"/>
                            <w:lang w:eastAsia="ar-SA"/>
                          </w:rPr>
                        </w:pPr>
                        <w:r>
                          <w:rPr>
                            <w:szCs w:val="24"/>
                            <w:lang w:eastAsia="ar-SA"/>
                          </w:rPr>
                          <w:t xml:space="preserve">Atpažįsta    arabiškas raides, geba atskirti raides vieną nuo kitos, skiria raidžių rašymo kryptį ir geba perkaityti atskirus šv. Korano žodžius. (A.2.3.)</w:t>
                        </w:r>
                      </w:p>
                    </w:tc>
                    <w:tc>
                      <w:tcPr>
                        <w:tcW w:w="3790" w:type="dxa"/>
                        <w:shd w:val="clear" w:color="auto" w:fill="auto"/>
                      </w:tcPr>
                      <w:p>
                        <w:pPr>
                          <w:jc w:val="both"/>
                          <w:rPr>
                            <w:szCs w:val="24"/>
                            <w:lang w:eastAsia="ar-SA"/>
                          </w:rPr>
                        </w:pPr>
                        <w:r>
                          <w:rPr>
                            <w:szCs w:val="24"/>
                            <w:lang w:eastAsia="ar-SA"/>
                          </w:rPr>
                          <w:t xml:space="preserve">Atpažįsta   arabiškas raides, geba atskirti raides vieną nuo kitos. Skiria raidžių rašymo kryptį. Perskaito nesudėtingus sakinius šv. Korane. (A2.4.)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szCs w:val="24"/>
                            <w:lang w:eastAsia="lt-LT"/>
                          </w:rPr>
                        </w:pPr>
                        <w:r>
                          <w:rPr>
                            <w:szCs w:val="24"/>
                            <w:lang w:eastAsia="lt-LT"/>
                          </w:rPr>
                          <w:t xml:space="preserve">2. Pasiekimų sritis: </w:t>
                        </w:r>
                        <w:r>
                          <w:rPr>
                            <w:szCs w:val="24"/>
                            <w:lang w:eastAsia="ar-SA"/>
                          </w:rPr>
                          <w:t>Tikėjimo turinio pažinimas (</w:t>
                        </w:r>
                        <w:r>
                          <w:rPr>
                            <w:szCs w:val="24"/>
                            <w:lang w:eastAsia="lt-LT"/>
                          </w:rPr>
                          <w:t>B)</w:t>
                        </w:r>
                      </w:p>
                    </w:tc>
                  </w:tr>
                  <w:tr>
                    <w:trPr>
                      <w:trHeight w:val="283"/>
                    </w:trPr>
                    <w:tc>
                      <w:tcPr>
                        <w:tcW w:w="3790" w:type="dxa"/>
                        <w:shd w:val="clear" w:color="auto" w:fill="auto"/>
                      </w:tcPr>
                      <w:p>
                        <w:pPr>
                          <w:jc w:val="both"/>
                          <w:rPr>
                            <w:szCs w:val="24"/>
                          </w:rPr>
                        </w:pPr>
                        <w:r>
                          <w:rPr>
                            <w:rFonts w:eastAsia="Calibri"/>
                            <w:szCs w:val="24"/>
                          </w:rPr>
                          <w:t xml:space="preserve">Padedamas geba atpažinti  Dievo galybę per Jo kūriniją. (B1.1.)</w:t>
                        </w:r>
                      </w:p>
                    </w:tc>
                    <w:tc>
                      <w:tcPr>
                        <w:tcW w:w="3790" w:type="dxa"/>
                        <w:shd w:val="clear" w:color="auto" w:fill="auto"/>
                      </w:tcPr>
                      <w:p>
                        <w:pPr>
                          <w:jc w:val="both"/>
                          <w:rPr>
                            <w:strike/>
                            <w:szCs w:val="24"/>
                          </w:rPr>
                        </w:pPr>
                        <w:r>
                          <w:rPr>
                            <w:rFonts w:eastAsia="Calibri"/>
                            <w:szCs w:val="24"/>
                          </w:rPr>
                          <w:t xml:space="preserve">Geba atpažinti  Dievo galybę per Jo kūriniją ir paaiškina pasitelkdamas pateiktas  vizualias priemones. (B1.2.)</w:t>
                        </w:r>
                      </w:p>
                    </w:tc>
                    <w:tc>
                      <w:tcPr>
                        <w:tcW w:w="3790" w:type="dxa"/>
                        <w:shd w:val="clear" w:color="auto" w:fill="auto"/>
                      </w:tcPr>
                      <w:p>
                        <w:pPr>
                          <w:pBdr>
                            <w:top w:val="nil"/>
                            <w:left w:val="nil"/>
                            <w:bottom w:val="nil"/>
                            <w:right w:val="nil"/>
                            <w:between w:val="nil"/>
                          </w:pBdr>
                          <w:jc w:val="both"/>
                          <w:rPr>
                            <w:strike/>
                            <w:szCs w:val="24"/>
                          </w:rPr>
                        </w:pPr>
                        <w:r>
                          <w:rPr>
                            <w:rFonts w:eastAsia="Calibri"/>
                            <w:szCs w:val="24"/>
                          </w:rPr>
                          <w:t xml:space="preserve">Geba atpažinti Dievo galybę per Jo kūriniją ir savais žodžiais bei priemonėmis tai paaiškinti. (B1.3.)   </w:t>
                        </w:r>
                      </w:p>
                    </w:tc>
                    <w:tc>
                      <w:tcPr>
                        <w:tcW w:w="3790" w:type="dxa"/>
                        <w:shd w:val="clear" w:color="auto" w:fill="auto"/>
                      </w:tcPr>
                      <w:p>
                        <w:pPr>
                          <w:jc w:val="both"/>
                          <w:rPr>
                            <w:strike/>
                            <w:szCs w:val="24"/>
                          </w:rPr>
                        </w:pPr>
                        <w:r>
                          <w:rPr>
                            <w:rFonts w:eastAsia="Calibri"/>
                            <w:szCs w:val="24"/>
                          </w:rPr>
                          <w:t xml:space="preserve">Geba atpažinti  Dievo galybę per Jo kūriniją, moka paaiškinti  savais žodžiais ir pateikia pavyzdžių. (B1.4.)</w:t>
                        </w:r>
                      </w:p>
                    </w:tc>
                  </w:tr>
                  <w:tr>
                    <w:trPr>
                      <w:trHeight w:val="283"/>
                    </w:trPr>
                    <w:tc>
                      <w:tcPr>
                        <w:tcW w:w="3790" w:type="dxa"/>
                        <w:shd w:val="clear" w:color="auto" w:fill="auto"/>
                      </w:tcPr>
                      <w:p>
                        <w:pPr>
                          <w:jc w:val="both"/>
                          <w:rPr>
                            <w:rFonts w:eastAsia="Calibri"/>
                            <w:szCs w:val="24"/>
                          </w:rPr>
                        </w:pPr>
                        <w:r>
                          <w:rPr>
                            <w:rFonts w:eastAsia="Calibri"/>
                            <w:color w:val="000000"/>
                            <w:szCs w:val="24"/>
                          </w:rPr>
                          <w:t xml:space="preserve">Padedamas papasakoja apie </w:t>
                        </w:r>
                        <w:r>
                          <w:rPr>
                            <w:rFonts w:eastAsia="Calibri"/>
                            <w:szCs w:val="24"/>
                          </w:rPr>
                          <w:t>pranašo Mahometo misiją. (</w:t>
                        </w:r>
                        <w:r>
                          <w:rPr>
                            <w:rFonts w:eastAsia="Calibri"/>
                            <w:color w:val="000000"/>
                            <w:szCs w:val="24"/>
                          </w:rPr>
                          <w:t>B2.1.</w:t>
                        </w:r>
                        <w:r>
                          <w:rPr>
                            <w:rFonts w:eastAsia="Calibri"/>
                            <w:szCs w:val="24"/>
                          </w:rPr>
                          <w:t>)</w:t>
                        </w:r>
                      </w:p>
                    </w:tc>
                    <w:tc>
                      <w:tcPr>
                        <w:tcW w:w="3790" w:type="dxa"/>
                        <w:shd w:val="clear" w:color="auto" w:fill="auto"/>
                      </w:tcPr>
                      <w:p>
                        <w:pPr>
                          <w:jc w:val="both"/>
                          <w:rPr>
                            <w:rFonts w:eastAsia="Calibri"/>
                            <w:szCs w:val="24"/>
                          </w:rPr>
                        </w:pPr>
                        <w:r>
                          <w:rPr>
                            <w:rFonts w:eastAsia="Calibri"/>
                            <w:color w:val="000000"/>
                            <w:szCs w:val="24"/>
                          </w:rPr>
                          <w:t>Papasakoja apie</w:t>
                        </w:r>
                        <w:r>
                          <w:rPr>
                            <w:rFonts w:eastAsia="Calibri"/>
                            <w:szCs w:val="24"/>
                          </w:rPr>
                          <w:t xml:space="preserve"> pranašo Mahometo misiją ir padedamas nusako Pranašo misijos naudą žmogaus gyvenime. (</w:t>
                        </w:r>
                        <w:r>
                          <w:rPr>
                            <w:rFonts w:eastAsia="Calibri"/>
                            <w:color w:val="000000"/>
                            <w:szCs w:val="24"/>
                          </w:rPr>
                          <w:t>B2.2.</w:t>
                        </w:r>
                        <w:r>
                          <w:rPr>
                            <w:rFonts w:eastAsia="Calibri"/>
                            <w:szCs w:val="24"/>
                          </w:rPr>
                          <w:t>)</w:t>
                        </w:r>
                      </w:p>
                    </w:tc>
                    <w:tc>
                      <w:tcPr>
                        <w:tcW w:w="3790" w:type="dxa"/>
                        <w:shd w:val="clear" w:color="auto" w:fill="auto"/>
                      </w:tcPr>
                      <w:p>
                        <w:pPr>
                          <w:pBdr>
                            <w:top w:val="nil"/>
                            <w:left w:val="nil"/>
                            <w:bottom w:val="nil"/>
                            <w:right w:val="nil"/>
                            <w:between w:val="nil"/>
                          </w:pBdr>
                          <w:jc w:val="both"/>
                          <w:rPr>
                            <w:rFonts w:eastAsia="Calibri"/>
                            <w:szCs w:val="24"/>
                          </w:rPr>
                        </w:pPr>
                        <w:r>
                          <w:rPr>
                            <w:rFonts w:eastAsia="Calibri"/>
                            <w:color w:val="000000"/>
                            <w:szCs w:val="24"/>
                          </w:rPr>
                          <w:t>Papasakoja apie</w:t>
                        </w:r>
                        <w:r>
                          <w:rPr>
                            <w:rFonts w:eastAsia="Calibri"/>
                            <w:szCs w:val="24"/>
                          </w:rPr>
                          <w:t xml:space="preserve"> pranašo Mahometo misiją, aptaria  Pranašo misijos naudą ir prasmę asmens gyvenime. (</w:t>
                        </w:r>
                        <w:r>
                          <w:rPr>
                            <w:rFonts w:eastAsia="Calibri"/>
                            <w:color w:val="000000"/>
                            <w:szCs w:val="24"/>
                          </w:rPr>
                          <w:t>B2.3.</w:t>
                        </w:r>
                        <w:r>
                          <w:rPr>
                            <w:rFonts w:eastAsia="Calibri"/>
                            <w:szCs w:val="24"/>
                          </w:rPr>
                          <w:t>)</w:t>
                        </w:r>
                      </w:p>
                    </w:tc>
                    <w:tc>
                      <w:tcPr>
                        <w:tcW w:w="3790" w:type="dxa"/>
                        <w:shd w:val="clear" w:color="auto" w:fill="auto"/>
                      </w:tcPr>
                      <w:p>
                        <w:pPr>
                          <w:jc w:val="both"/>
                          <w:rPr>
                            <w:rFonts w:eastAsia="Calibri"/>
                            <w:szCs w:val="24"/>
                          </w:rPr>
                        </w:pPr>
                        <w:r>
                          <w:rPr>
                            <w:rFonts w:eastAsia="Calibri"/>
                            <w:color w:val="000000"/>
                            <w:szCs w:val="24"/>
                          </w:rPr>
                          <w:t>Apibūdina</w:t>
                        </w:r>
                        <w:r>
                          <w:rPr>
                            <w:rFonts w:eastAsia="Calibri"/>
                            <w:szCs w:val="24"/>
                          </w:rPr>
                          <w:t xml:space="preserve"> pranašo Mahometo misiją ir įvardija Pranašo misijos svarbą ir naudą asmeniniame gyvenime. (</w:t>
                        </w:r>
                        <w:r>
                          <w:rPr>
                            <w:rFonts w:eastAsia="Calibri"/>
                            <w:color w:val="000000"/>
                            <w:szCs w:val="24"/>
                          </w:rPr>
                          <w:t>B2.4.</w:t>
                        </w:r>
                        <w:r>
                          <w:rPr>
                            <w:rFonts w:eastAsia="Calibri"/>
                            <w:szCs w:val="24"/>
                          </w:rPr>
                          <w:t>)</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tcPr>
                      <w:p>
                        <w:pPr>
                          <w:ind w:firstLine="720"/>
                          <w:jc w:val="center"/>
                          <w:rPr>
                            <w:szCs w:val="24"/>
                            <w:lang w:eastAsia="lt-LT"/>
                          </w:rPr>
                        </w:pPr>
                        <w:r>
                          <w:rPr>
                            <w:szCs w:val="24"/>
                            <w:lang w:eastAsia="lt-LT"/>
                          </w:rPr>
                          <w:t xml:space="preserve">3. Pasiekimų sritis: </w:t>
                        </w:r>
                        <w:r>
                          <w:rPr>
                            <w:szCs w:val="24"/>
                            <w:lang w:eastAsia="ar-SA"/>
                          </w:rPr>
                          <w:t>Bendruomenė ir malda (C)</w:t>
                        </w:r>
                      </w:p>
                    </w:tc>
                  </w:tr>
                  <w:tr>
                    <w:trPr>
                      <w:trHeight w:val="283"/>
                    </w:trPr>
                    <w:tc>
                      <w:tcPr>
                        <w:tcW w:w="3790" w:type="dxa"/>
                        <w:shd w:val="clear" w:color="auto" w:fill="auto"/>
                      </w:tcPr>
                      <w:p>
                        <w:pPr>
                          <w:jc w:val="both"/>
                          <w:rPr>
                            <w:szCs w:val="24"/>
                          </w:rPr>
                        </w:pPr>
                        <w:r>
                          <w:rPr>
                            <w:rFonts w:eastAsia="Calibri"/>
                            <w:szCs w:val="24"/>
                          </w:rPr>
                          <w:t>Padedamas pasako 5 islamo ramsčius. (</w:t>
                        </w:r>
                        <w:r>
                          <w:rPr>
                            <w:rFonts w:eastAsia="Calibri"/>
                            <w:color w:val="000000"/>
                            <w:szCs w:val="24"/>
                          </w:rPr>
                          <w:t>C1.1.</w:t>
                        </w:r>
                        <w:r>
                          <w:rPr>
                            <w:rFonts w:eastAsia="Calibri"/>
                            <w:szCs w:val="24"/>
                          </w:rPr>
                          <w:t>)</w:t>
                        </w:r>
                      </w:p>
                    </w:tc>
                    <w:tc>
                      <w:tcPr>
                        <w:tcW w:w="3790" w:type="dxa"/>
                        <w:shd w:val="clear" w:color="auto" w:fill="auto"/>
                      </w:tcPr>
                      <w:p>
                        <w:pPr>
                          <w:jc w:val="both"/>
                          <w:rPr>
                            <w:szCs w:val="24"/>
                          </w:rPr>
                        </w:pPr>
                        <w:r>
                          <w:rPr>
                            <w:rFonts w:eastAsia="Calibri"/>
                            <w:szCs w:val="24"/>
                          </w:rPr>
                          <w:t xml:space="preserve">Padedamas išvardina  5 islamo ramsčius, paskatintas geba juos pakartoti ir paaiškinti pasitelkdamas pateiktas priemones. (</w:t>
                        </w:r>
                        <w:r>
                          <w:rPr>
                            <w:rFonts w:eastAsia="Calibri"/>
                            <w:color w:val="000000"/>
                            <w:szCs w:val="24"/>
                          </w:rPr>
                          <w:t>C1.2.</w:t>
                        </w:r>
                        <w:r>
                          <w:rPr>
                            <w:rFonts w:eastAsia="Calibri"/>
                            <w:szCs w:val="24"/>
                          </w:rPr>
                          <w:t>)</w:t>
                        </w:r>
                      </w:p>
                    </w:tc>
                    <w:tc>
                      <w:tcPr>
                        <w:tcW w:w="3790" w:type="dxa"/>
                        <w:shd w:val="clear" w:color="auto" w:fill="auto"/>
                      </w:tcPr>
                      <w:p>
                        <w:pPr>
                          <w:pBdr>
                            <w:top w:val="nil"/>
                            <w:left w:val="nil"/>
                            <w:bottom w:val="nil"/>
                            <w:right w:val="nil"/>
                            <w:between w:val="nil"/>
                          </w:pBdr>
                          <w:jc w:val="both"/>
                          <w:rPr>
                            <w:szCs w:val="24"/>
                          </w:rPr>
                        </w:pPr>
                        <w:r>
                          <w:rPr>
                            <w:rFonts w:eastAsia="Calibri"/>
                            <w:szCs w:val="24"/>
                          </w:rPr>
                          <w:t xml:space="preserve">Išvardina 5 islamo ramsčius ir geba paaiškinti  pasitelkdamas pateiktas priemones. (</w:t>
                        </w:r>
                        <w:r>
                          <w:rPr>
                            <w:rFonts w:eastAsia="Calibri"/>
                            <w:color w:val="000000"/>
                            <w:szCs w:val="24"/>
                          </w:rPr>
                          <w:t>C1.3.</w:t>
                        </w:r>
                        <w:r>
                          <w:rPr>
                            <w:rFonts w:eastAsia="Calibri"/>
                            <w:szCs w:val="24"/>
                          </w:rPr>
                          <w:t>)</w:t>
                        </w:r>
                      </w:p>
                    </w:tc>
                    <w:tc>
                      <w:tcPr>
                        <w:tcW w:w="3790" w:type="dxa"/>
                        <w:shd w:val="clear" w:color="auto" w:fill="auto"/>
                      </w:tcPr>
                      <w:p>
                        <w:pPr>
                          <w:jc w:val="both"/>
                          <w:rPr>
                            <w:rFonts w:eastAsia="Calibri"/>
                            <w:szCs w:val="24"/>
                          </w:rPr>
                        </w:pPr>
                        <w:r>
                          <w:rPr>
                            <w:rFonts w:eastAsia="Calibri"/>
                            <w:szCs w:val="24"/>
                          </w:rPr>
                          <w:t xml:space="preserve">Išvardina  5 islamo ramsčius, geba paaiškinti  savais žodžiais ir pateikia pavyzdžių. (</w:t>
                        </w:r>
                        <w:r>
                          <w:rPr>
                            <w:rFonts w:eastAsia="Calibri"/>
                            <w:color w:val="000000"/>
                            <w:szCs w:val="24"/>
                          </w:rPr>
                          <w:t>C1.4.)</w:t>
                        </w:r>
                      </w:p>
                    </w:tc>
                  </w:tr>
                  <w:tr>
                    <w:trPr>
                      <w:trHeight w:val="283"/>
                    </w:trPr>
                    <w:tc>
                      <w:tcPr>
                        <w:tcW w:w="3790" w:type="dxa"/>
                        <w:shd w:val="clear" w:color="auto" w:fill="auto"/>
                      </w:tcPr>
                      <w:p>
                        <w:pPr>
                          <w:jc w:val="both"/>
                          <w:rPr>
                            <w:rFonts w:eastAsia="Calibri"/>
                            <w:color w:val="000000"/>
                            <w:szCs w:val="24"/>
                          </w:rPr>
                        </w:pPr>
                        <w:r>
                          <w:rPr>
                            <w:rFonts w:eastAsia="Calibri"/>
                            <w:szCs w:val="24"/>
                          </w:rPr>
                          <w:t>Padedamas aiškinasi maldos reikšmę. (</w:t>
                        </w:r>
                        <w:r>
                          <w:rPr>
                            <w:rFonts w:eastAsia="Calibri"/>
                            <w:color w:val="000000"/>
                            <w:szCs w:val="24"/>
                          </w:rPr>
                          <w:t>C2.1.)</w:t>
                        </w:r>
                      </w:p>
                    </w:tc>
                    <w:tc>
                      <w:tcPr>
                        <w:tcW w:w="3790" w:type="dxa"/>
                        <w:shd w:val="clear" w:color="auto" w:fill="auto"/>
                      </w:tcPr>
                      <w:p>
                        <w:pPr>
                          <w:jc w:val="both"/>
                          <w:rPr>
                            <w:rFonts w:eastAsia="Calibri"/>
                            <w:color w:val="000000"/>
                            <w:szCs w:val="24"/>
                          </w:rPr>
                        </w:pPr>
                        <w:r>
                          <w:rPr>
                            <w:rFonts w:eastAsia="Calibri"/>
                            <w:szCs w:val="24"/>
                          </w:rPr>
                          <w:t xml:space="preserve">Padedamas   nusako maldos reikšmę. Padedamas mokosi atmintinai surą Al Faticha. (</w:t>
                        </w:r>
                        <w:r>
                          <w:rPr>
                            <w:rFonts w:eastAsia="Calibri"/>
                            <w:color w:val="000000"/>
                            <w:szCs w:val="24"/>
                          </w:rPr>
                          <w:t>C2.2.</w:t>
                        </w:r>
                        <w:r>
                          <w:rPr>
                            <w:rFonts w:eastAsia="Calibri"/>
                            <w:szCs w:val="24"/>
                          </w:rPr>
                          <w:t>)</w:t>
                        </w:r>
                      </w:p>
                    </w:tc>
                    <w:tc>
                      <w:tcPr>
                        <w:tcW w:w="3790" w:type="dxa"/>
                        <w:shd w:val="clear" w:color="auto" w:fill="auto"/>
                      </w:tcPr>
                      <w:p>
                        <w:pPr>
                          <w:jc w:val="both"/>
                          <w:rPr>
                            <w:szCs w:val="24"/>
                            <w:lang w:eastAsia="ar-SA"/>
                          </w:rPr>
                        </w:pPr>
                        <w:r>
                          <w:rPr>
                            <w:color w:val="000000"/>
                            <w:szCs w:val="24"/>
                            <w:lang w:eastAsia="ar-SA"/>
                          </w:rPr>
                          <w:t>Paaiškinta</w:t>
                        </w:r>
                        <w:r>
                          <w:rPr>
                            <w:szCs w:val="24"/>
                            <w:lang w:eastAsia="ar-SA"/>
                          </w:rPr>
                          <w:t xml:space="preserve"> maldos reikšmę. Moka atmintinai surą Al Faticha. (</w:t>
                        </w:r>
                        <w:r>
                          <w:rPr>
                            <w:color w:val="000000"/>
                            <w:szCs w:val="24"/>
                            <w:lang w:eastAsia="ar-SA"/>
                          </w:rPr>
                          <w:t>C2.3.</w:t>
                        </w:r>
                        <w:r>
                          <w:rPr>
                            <w:szCs w:val="24"/>
                            <w:lang w:eastAsia="ar-SA"/>
                          </w:rPr>
                          <w:t>)</w:t>
                        </w:r>
                      </w:p>
                      <w:p>
                        <w:pPr>
                          <w:pBdr>
                            <w:top w:val="nil"/>
                            <w:left w:val="nil"/>
                            <w:bottom w:val="nil"/>
                            <w:right w:val="nil"/>
                            <w:between w:val="nil"/>
                          </w:pBdr>
                          <w:ind w:firstLine="720"/>
                          <w:jc w:val="both"/>
                          <w:rPr>
                            <w:rFonts w:eastAsia="Calibri"/>
                            <w:color w:val="000000"/>
                            <w:szCs w:val="24"/>
                          </w:rPr>
                        </w:pPr>
                      </w:p>
                    </w:tc>
                    <w:tc>
                      <w:tcPr>
                        <w:tcW w:w="3790" w:type="dxa"/>
                        <w:shd w:val="clear" w:color="auto" w:fill="auto"/>
                      </w:tcPr>
                      <w:p>
                        <w:pPr>
                          <w:jc w:val="both"/>
                          <w:rPr>
                            <w:rFonts w:eastAsia="Calibri"/>
                            <w:color w:val="000000"/>
                            <w:szCs w:val="24"/>
                          </w:rPr>
                        </w:pPr>
                        <w:r>
                          <w:rPr>
                            <w:rFonts w:eastAsia="Calibri"/>
                            <w:szCs w:val="24"/>
                          </w:rPr>
                          <w:t>Suvokia maldos reikšmę. pasiremia pasinaudodamas išmokta medžiaga maldoje</w:t>
                        </w:r>
                        <w:r>
                          <w:rPr>
                            <w:rFonts w:ascii="Calibri" w:eastAsia="Calibri" w:hAnsi="Calibri" w:cs="Calibri"/>
                            <w:sz w:val="22"/>
                            <w:szCs w:val="22"/>
                          </w:rPr>
                          <w:t xml:space="preserve"> </w:t>
                        </w:r>
                        <w:r>
                          <w:rPr>
                            <w:rFonts w:eastAsia="Calibri"/>
                            <w:szCs w:val="24"/>
                          </w:rPr>
                          <w:t>išmoktą medžiagą maldoje sura Al Faticha. (</w:t>
                        </w:r>
                        <w:r>
                          <w:rPr>
                            <w:rFonts w:eastAsia="Calibri"/>
                            <w:color w:val="000000"/>
                            <w:szCs w:val="24"/>
                          </w:rPr>
                          <w:t>C2.2.</w:t>
                        </w:r>
                        <w:r>
                          <w:rPr>
                            <w:rFonts w:eastAsia="Calibri"/>
                            <w:szCs w:val="24"/>
                          </w:rPr>
                          <w:t>)</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szCs w:val="24"/>
                            <w:lang w:eastAsia="lt-LT"/>
                          </w:rPr>
                        </w:pPr>
                        <w:r>
                          <w:rPr>
                            <w:szCs w:val="24"/>
                            <w:lang w:eastAsia="lt-LT"/>
                          </w:rPr>
                          <w:t xml:space="preserve">4. Pasiekimų sritis: </w:t>
                        </w:r>
                        <w:r>
                          <w:rPr>
                            <w:szCs w:val="24"/>
                            <w:lang w:eastAsia="ar-SA"/>
                          </w:rPr>
                          <w:t xml:space="preserve">Asmens tobulėjimas ir visuomenė (D) </w:t>
                        </w:r>
                      </w:p>
                    </w:tc>
                  </w:tr>
                  <w:tr>
                    <w:trPr>
                      <w:trHeight w:val="283"/>
                    </w:trPr>
                    <w:tc>
                      <w:tcPr>
                        <w:tcW w:w="3790" w:type="dxa"/>
                        <w:shd w:val="clear" w:color="auto" w:fill="auto"/>
                      </w:tcPr>
                      <w:p>
                        <w:pPr>
                          <w:jc w:val="both"/>
                          <w:rPr>
                            <w:rFonts w:eastAsia="Calibri"/>
                            <w:szCs w:val="24"/>
                          </w:rPr>
                        </w:pPr>
                        <w:r>
                          <w:rPr>
                            <w:rFonts w:eastAsia="Calibri"/>
                            <w:szCs w:val="24"/>
                          </w:rPr>
                          <w:t>Mokytojo padedamas išvardina keletą musulmonams būdingų bruožų. (D1.1.)</w:t>
                        </w:r>
                      </w:p>
                    </w:tc>
                    <w:tc>
                      <w:tcPr>
                        <w:tcW w:w="3790" w:type="dxa"/>
                        <w:shd w:val="clear" w:color="auto" w:fill="auto"/>
                      </w:tcPr>
                      <w:p>
                        <w:pPr>
                          <w:jc w:val="both"/>
                          <w:rPr>
                            <w:rFonts w:eastAsia="Calibri"/>
                            <w:szCs w:val="24"/>
                          </w:rPr>
                        </w:pPr>
                        <w:r>
                          <w:rPr>
                            <w:rFonts w:eastAsia="Calibri"/>
                            <w:szCs w:val="24"/>
                          </w:rPr>
                          <w:t>Padedamas lygina save su kitų konfesijų žmonėmis. (D1.2.)</w:t>
                        </w:r>
                      </w:p>
                    </w:tc>
                    <w:tc>
                      <w:tcPr>
                        <w:tcW w:w="3790" w:type="dxa"/>
                        <w:shd w:val="clear" w:color="auto" w:fill="auto"/>
                      </w:tcPr>
                      <w:p>
                        <w:pPr>
                          <w:pBdr>
                            <w:top w:val="nil"/>
                            <w:left w:val="nil"/>
                            <w:bottom w:val="nil"/>
                            <w:right w:val="nil"/>
                            <w:between w:val="nil"/>
                          </w:pBdr>
                          <w:jc w:val="both"/>
                          <w:rPr>
                            <w:rFonts w:eastAsia="Calibri"/>
                            <w:szCs w:val="24"/>
                          </w:rPr>
                        </w:pPr>
                        <w:r>
                          <w:rPr>
                            <w:rFonts w:eastAsia="Calibri"/>
                            <w:szCs w:val="24"/>
                          </w:rPr>
                          <w:t>Įvardija save kaip musulmonų bendruomenės narį, vertina savo tapatumą. (D1.3.)</w:t>
                        </w:r>
                      </w:p>
                    </w:tc>
                    <w:tc>
                      <w:tcPr>
                        <w:tcW w:w="3790" w:type="dxa"/>
                        <w:shd w:val="clear" w:color="auto" w:fill="auto"/>
                      </w:tcPr>
                      <w:p>
                        <w:pPr>
                          <w:jc w:val="both"/>
                          <w:rPr>
                            <w:rFonts w:eastAsia="Calibri"/>
                            <w:szCs w:val="24"/>
                          </w:rPr>
                        </w:pPr>
                        <w:r>
                          <w:rPr>
                            <w:rFonts w:eastAsia="Calibri"/>
                            <w:szCs w:val="24"/>
                          </w:rPr>
                          <w:t>Demonstruoja, ką reškia būti musulmonu. (D1.4.)</w:t>
                        </w:r>
                      </w:p>
                    </w:tc>
                  </w:tr>
                  <w:tr>
                    <w:trPr>
                      <w:trHeight w:val="283"/>
                    </w:trPr>
                    <w:tc>
                      <w:tcPr>
                        <w:tcW w:w="3790" w:type="dxa"/>
                        <w:shd w:val="clear" w:color="auto" w:fill="auto"/>
                      </w:tcPr>
                      <w:p>
                        <w:pPr>
                          <w:jc w:val="both"/>
                          <w:rPr>
                            <w:rFonts w:eastAsia="Calibri"/>
                            <w:szCs w:val="24"/>
                          </w:rPr>
                        </w:pPr>
                        <w:r>
                          <w:rPr>
                            <w:rFonts w:eastAsia="Calibri"/>
                            <w:szCs w:val="24"/>
                          </w:rPr>
                          <w:t xml:space="preserve">Padedamas pastebi  Lietuvoje esančius skirtingus maldos namus. (D2.1.)</w:t>
                        </w:r>
                      </w:p>
                    </w:tc>
                    <w:tc>
                      <w:tcPr>
                        <w:tcW w:w="3790" w:type="dxa"/>
                        <w:shd w:val="clear" w:color="auto" w:fill="auto"/>
                      </w:tcPr>
                      <w:p>
                        <w:pPr>
                          <w:jc w:val="both"/>
                          <w:rPr>
                            <w:rFonts w:eastAsia="Calibri"/>
                            <w:szCs w:val="24"/>
                          </w:rPr>
                        </w:pPr>
                        <w:r>
                          <w:rPr>
                            <w:rFonts w:eastAsia="Calibri"/>
                            <w:szCs w:val="24"/>
                          </w:rPr>
                          <w:t>Padedamas išvardina skirtingų tikėjimų išpažinėjus. (D2.2.)</w:t>
                        </w:r>
                      </w:p>
                    </w:tc>
                    <w:tc>
                      <w:tcPr>
                        <w:tcW w:w="3790" w:type="dxa"/>
                        <w:shd w:val="clear" w:color="auto" w:fill="auto"/>
                      </w:tcPr>
                      <w:p>
                        <w:pPr>
                          <w:pBdr>
                            <w:top w:val="nil"/>
                            <w:left w:val="nil"/>
                            <w:bottom w:val="nil"/>
                            <w:right w:val="nil"/>
                            <w:between w:val="nil"/>
                          </w:pBdr>
                          <w:jc w:val="both"/>
                          <w:rPr>
                            <w:rFonts w:eastAsia="Calibri"/>
                            <w:szCs w:val="24"/>
                          </w:rPr>
                        </w:pPr>
                        <w:r>
                          <w:rPr>
                            <w:rFonts w:eastAsia="Calibri"/>
                            <w:szCs w:val="24"/>
                          </w:rPr>
                          <w:t xml:space="preserve">Įvardija kitų religijų išpažinėjus  Lietuvoje. (D2.3.)</w:t>
                        </w:r>
                      </w:p>
                    </w:tc>
                    <w:tc>
                      <w:tcPr>
                        <w:tcW w:w="3790" w:type="dxa"/>
                        <w:shd w:val="clear" w:color="auto" w:fill="auto"/>
                      </w:tcPr>
                      <w:p>
                        <w:pPr>
                          <w:jc w:val="both"/>
                          <w:rPr>
                            <w:rFonts w:eastAsia="Calibri"/>
                            <w:szCs w:val="24"/>
                          </w:rPr>
                        </w:pPr>
                        <w:r>
                          <w:rPr>
                            <w:rFonts w:eastAsia="Calibri"/>
                            <w:szCs w:val="24"/>
                          </w:rPr>
                          <w:t xml:space="preserve">Išvardina Lietuvoje esančias tradicines religijas,  padedamas geba papasakoti ir paaiškinti skirtumus tarp įvairių konfesijų. (D2.4.)</w:t>
                        </w:r>
                      </w:p>
                      <w:p>
                        <w:pPr>
                          <w:ind w:firstLine="720"/>
                          <w:jc w:val="both"/>
                          <w:rPr>
                            <w:rFonts w:eastAsia="Calibri"/>
                            <w:szCs w:val="24"/>
                          </w:rPr>
                        </w:pP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szCs w:val="24"/>
                            <w:lang w:eastAsia="lt-LT"/>
                          </w:rPr>
                        </w:pPr>
                        <w:r>
                          <w:rPr>
                            <w:szCs w:val="24"/>
                            <w:lang w:eastAsia="lt-LT"/>
                          </w:rPr>
                          <w:t>5. Pasiekimų sritis: Moralė arba žmogus ir pasaulis (E)</w:t>
                        </w:r>
                      </w:p>
                    </w:tc>
                  </w:tr>
                  <w:tr>
                    <w:trPr>
                      <w:trHeight w:val="283"/>
                    </w:trPr>
                    <w:tc>
                      <w:tcPr>
                        <w:tcW w:w="3790" w:type="dxa"/>
                        <w:shd w:val="clear" w:color="auto" w:fill="auto"/>
                      </w:tcPr>
                      <w:p>
                        <w:pPr>
                          <w:jc w:val="both"/>
                          <w:rPr>
                            <w:rFonts w:eastAsia="Calibri"/>
                            <w:szCs w:val="24"/>
                          </w:rPr>
                        </w:pPr>
                        <w:r>
                          <w:rPr>
                            <w:rFonts w:eastAsia="Calibri"/>
                            <w:szCs w:val="24"/>
                          </w:rPr>
                          <w:t>Papasakoja apie pranašo Mahometo gyvenimą. (E1.1.)</w:t>
                        </w:r>
                      </w:p>
                      <w:p>
                        <w:pPr>
                          <w:ind w:firstLine="720"/>
                          <w:jc w:val="both"/>
                          <w:rPr>
                            <w:rFonts w:eastAsia="Calibri"/>
                            <w:szCs w:val="24"/>
                          </w:rPr>
                        </w:pPr>
                      </w:p>
                    </w:tc>
                    <w:tc>
                      <w:tcPr>
                        <w:tcW w:w="3790" w:type="dxa"/>
                        <w:shd w:val="clear" w:color="auto" w:fill="auto"/>
                      </w:tcPr>
                      <w:p>
                        <w:pPr>
                          <w:jc w:val="both"/>
                          <w:rPr>
                            <w:rFonts w:eastAsia="Calibri"/>
                            <w:szCs w:val="24"/>
                          </w:rPr>
                        </w:pPr>
                        <w:r>
                          <w:rPr>
                            <w:rFonts w:eastAsia="Calibri"/>
                            <w:szCs w:val="24"/>
                          </w:rPr>
                          <w:t>Padedamas nusako pranašo Mahometo svarbą musulmono gyvenime. (E1.2.)</w:t>
                        </w:r>
                      </w:p>
                    </w:tc>
                    <w:tc>
                      <w:tcPr>
                        <w:tcW w:w="3790" w:type="dxa"/>
                        <w:shd w:val="clear" w:color="auto" w:fill="auto"/>
                      </w:tcPr>
                      <w:p>
                        <w:pPr>
                          <w:jc w:val="both"/>
                          <w:rPr>
                            <w:rFonts w:eastAsia="Calibri"/>
                            <w:szCs w:val="24"/>
                          </w:rPr>
                        </w:pPr>
                        <w:r>
                          <w:rPr>
                            <w:rFonts w:eastAsia="Calibri"/>
                            <w:szCs w:val="24"/>
                          </w:rPr>
                          <w:t xml:space="preserve">Apibūdina  pranašą Mahometą kaip aukštos moralės pavyzdį. (E1.3.)</w:t>
                        </w:r>
                      </w:p>
                      <w:p>
                        <w:pPr>
                          <w:pBdr>
                            <w:top w:val="nil"/>
                            <w:left w:val="nil"/>
                            <w:bottom w:val="nil"/>
                            <w:right w:val="nil"/>
                            <w:between w:val="nil"/>
                          </w:pBdr>
                          <w:ind w:firstLine="720"/>
                          <w:jc w:val="both"/>
                          <w:rPr>
                            <w:rFonts w:eastAsia="Calibri"/>
                            <w:szCs w:val="24"/>
                          </w:rPr>
                        </w:pPr>
                      </w:p>
                    </w:tc>
                    <w:tc>
                      <w:tcPr>
                        <w:tcW w:w="3790" w:type="dxa"/>
                        <w:shd w:val="clear" w:color="auto" w:fill="auto"/>
                      </w:tcPr>
                      <w:p>
                        <w:pPr>
                          <w:jc w:val="both"/>
                          <w:rPr>
                            <w:rFonts w:eastAsia="Calibri"/>
                            <w:szCs w:val="24"/>
                          </w:rPr>
                        </w:pPr>
                        <w:r>
                          <w:rPr>
                            <w:rFonts w:eastAsia="Calibri"/>
                            <w:szCs w:val="24"/>
                          </w:rPr>
                          <w:t xml:space="preserve">Apibūdina  pranašą Mahometą kaip aukštos moralės pavyzdį. Padedamas seka jo pavyzdžiu  kasdieniame gyvenime. (E1.4.)</w:t>
                        </w:r>
                      </w:p>
                    </w:tc>
                  </w:tr>
                </w:tbl>
                <w:p>
                  <w:pPr>
                    <w:ind w:firstLine="720"/>
                    <w:jc w:val="both"/>
                    <w:rPr>
                      <w:rFonts w:eastAsia="Calibri"/>
                      <w:sz w:val="22"/>
                      <w:szCs w:val="22"/>
                    </w:rPr>
                  </w:pPr>
                </w:p>
              </w:sdtContent>
            </w:sdt>
            <w:sdt>
              <w:sdtPr>
                <w:alias w:val="10 pr. 45 p."/>
                <w:tag w:val="part_b1739b2341d9447d86d73c80d5483151"/>
                <w:lock w:val="sdtLocked"/>
                <w:richText/>
              </w:sdtPr>
              <w:sdtContent>
                <w:p>
                  <w:pPr>
                    <w:ind w:firstLine="720"/>
                    <w:jc w:val="both"/>
                    <w:rPr>
                      <w:szCs w:val="24"/>
                      <w:lang w:eastAsia="ar-SA"/>
                    </w:rPr>
                  </w:pPr>
                  <w:sdt>
                    <w:sdtPr>
                      <w:alias w:val="Numeris"/>
                      <w:tag w:val="nr_b1739b2341d9447d86d73c80d5483151"/>
                      <w:lock w:val="sdtLocked"/>
                      <w:richText/>
                    </w:sdtPr>
                    <w:sdtContent>
                      <w:r>
                        <w:rPr>
                          <w:szCs w:val="24"/>
                          <w:lang w:eastAsia="ar-SA"/>
                        </w:rPr>
                        <w:t>45</w:t>
                      </w:r>
                    </w:sdtContent>
                  </w:sdt>
                  <w:r>
                    <w:rPr>
                      <w:szCs w:val="24"/>
                      <w:lang w:eastAsia="ar-SA"/>
                    </w:rPr>
                    <w:t>. Pasiekimų lygių požymiai. 3 – 4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89"/>
                    <w:gridCol w:w="3790"/>
                    <w:gridCol w:w="3612"/>
                    <w:gridCol w:w="3969"/>
                  </w:tblGrid>
                  <w:tr>
                    <w:trPr>
                      <w:trHeight w:val="340"/>
                      <w:tblHeader/>
                    </w:trPr>
                    <w:tc>
                      <w:tcPr>
                        <w:tcW w:w="15160" w:type="dxa"/>
                        <w:gridSpan w:val="4"/>
                        <w:shd w:val="clear" w:color="auto" w:fill="auto"/>
                        <w:vAlign w:val="center"/>
                      </w:tcPr>
                      <w:p>
                        <w:pPr>
                          <w:ind w:firstLine="720"/>
                          <w:jc w:val="center"/>
                          <w:rPr>
                            <w:szCs w:val="24"/>
                          </w:rPr>
                        </w:pPr>
                        <w:r>
                          <w:rPr>
                            <w:szCs w:val="24"/>
                          </w:rPr>
                          <w:t>Pasiekimų lygiai</w:t>
                        </w:r>
                      </w:p>
                    </w:tc>
                  </w:tr>
                  <w:tr>
                    <w:trPr>
                      <w:trHeight w:val="340"/>
                      <w:tblHeader/>
                    </w:trPr>
                    <w:tc>
                      <w:tcPr>
                        <w:tcW w:w="3789" w:type="dxa"/>
                        <w:shd w:val="clear" w:color="auto" w:fill="auto"/>
                        <w:vAlign w:val="center"/>
                      </w:tcPr>
                      <w:p>
                        <w:pPr>
                          <w:jc w:val="center"/>
                          <w:rPr>
                            <w:szCs w:val="24"/>
                          </w:rPr>
                        </w:pPr>
                        <w:r>
                          <w:rPr>
                            <w:szCs w:val="24"/>
                          </w:rPr>
                          <w:t>Slenkstinis (I)</w:t>
                        </w:r>
                      </w:p>
                    </w:tc>
                    <w:tc>
                      <w:tcPr>
                        <w:tcW w:w="3790" w:type="dxa"/>
                        <w:shd w:val="clear" w:color="auto" w:fill="auto"/>
                        <w:vAlign w:val="center"/>
                      </w:tcPr>
                      <w:p>
                        <w:pPr>
                          <w:jc w:val="center"/>
                          <w:rPr>
                            <w:szCs w:val="24"/>
                          </w:rPr>
                        </w:pPr>
                        <w:r>
                          <w:rPr>
                            <w:szCs w:val="24"/>
                          </w:rPr>
                          <w:t>Patenkinamas (II)</w:t>
                        </w:r>
                      </w:p>
                    </w:tc>
                    <w:tc>
                      <w:tcPr>
                        <w:tcW w:w="3612" w:type="dxa"/>
                        <w:shd w:val="clear" w:color="auto" w:fill="auto"/>
                        <w:vAlign w:val="center"/>
                      </w:tcPr>
                      <w:p>
                        <w:pPr>
                          <w:jc w:val="center"/>
                          <w:rPr>
                            <w:szCs w:val="24"/>
                          </w:rPr>
                        </w:pPr>
                        <w:r>
                          <w:rPr>
                            <w:szCs w:val="24"/>
                          </w:rPr>
                          <w:t>Pagrindinis (III)</w:t>
                        </w:r>
                      </w:p>
                    </w:tc>
                    <w:tc>
                      <w:tcPr>
                        <w:tcW w:w="3969" w:type="dxa"/>
                        <w:shd w:val="clear" w:color="auto" w:fill="auto"/>
                        <w:vAlign w:val="center"/>
                      </w:tcPr>
                      <w:p>
                        <w:pPr>
                          <w:jc w:val="center"/>
                          <w:rPr>
                            <w:szCs w:val="24"/>
                          </w:rPr>
                        </w:pPr>
                        <w:r>
                          <w:rPr>
                            <w:szCs w:val="24"/>
                          </w:rPr>
                          <w:t>Aukštesnysis (IV)</w:t>
                        </w:r>
                      </w:p>
                    </w:tc>
                  </w:tr>
                  <w:tr>
                    <w:trPr>
                      <w:trHeight w:val="283"/>
                    </w:trPr>
                    <w:tc>
                      <w:tcPr>
                        <w:tcW w:w="15160" w:type="dxa"/>
                        <w:gridSpan w:val="4"/>
                        <w:shd w:val="clear" w:color="auto" w:fill="auto"/>
                        <w:vAlign w:val="center"/>
                      </w:tcPr>
                      <w:p>
                        <w:pPr>
                          <w:ind w:firstLine="720"/>
                          <w:jc w:val="center"/>
                          <w:rPr>
                            <w:szCs w:val="24"/>
                            <w:lang w:eastAsia="lt-LT"/>
                          </w:rPr>
                        </w:pPr>
                        <w:r>
                          <w:rPr>
                            <w:szCs w:val="24"/>
                            <w:lang w:eastAsia="lt-LT"/>
                          </w:rPr>
                          <w:t xml:space="preserve">1. Pasiekimų sritis: </w:t>
                        </w:r>
                        <w:r>
                          <w:rPr>
                            <w:color w:val="000000"/>
                            <w:szCs w:val="24"/>
                            <w:lang w:eastAsia="ar-SA"/>
                          </w:rPr>
                          <w:t xml:space="preserve">Šventraščio  pažinimas (</w:t>
                        </w:r>
                        <w:r>
                          <w:rPr>
                            <w:szCs w:val="24"/>
                            <w:lang w:eastAsia="lt-LT"/>
                          </w:rPr>
                          <w:t>A)</w:t>
                        </w:r>
                      </w:p>
                    </w:tc>
                  </w:tr>
                  <w:tr>
                    <w:trPr>
                      <w:trHeight w:val="283"/>
                    </w:trPr>
                    <w:tc>
                      <w:tcPr>
                        <w:tcW w:w="3789" w:type="dxa"/>
                        <w:shd w:val="clear" w:color="auto" w:fill="auto"/>
                      </w:tcPr>
                      <w:p>
                        <w:pPr>
                          <w:jc w:val="both"/>
                          <w:rPr>
                            <w:szCs w:val="24"/>
                          </w:rPr>
                        </w:pPr>
                        <w:r>
                          <w:rPr>
                            <w:rFonts w:eastAsia="Calibri"/>
                            <w:szCs w:val="24"/>
                          </w:rPr>
                          <w:t xml:space="preserve">Skaitydamas Šv. Korano suras randa  pagrindines istorijas apie Dievo galybę (</w:t>
                        </w:r>
                        <w:r>
                          <w:rPr>
                            <w:rFonts w:eastAsia="Calibri"/>
                            <w:color w:val="000000"/>
                            <w:szCs w:val="24"/>
                          </w:rPr>
                          <w:t>A1.1.).</w:t>
                        </w:r>
                      </w:p>
                    </w:tc>
                    <w:tc>
                      <w:tcPr>
                        <w:tcW w:w="3790" w:type="dxa"/>
                        <w:shd w:val="clear" w:color="auto" w:fill="auto"/>
                      </w:tcPr>
                      <w:p>
                        <w:pPr>
                          <w:jc w:val="both"/>
                          <w:rPr>
                            <w:strike/>
                            <w:szCs w:val="24"/>
                            <w:lang w:eastAsia="ar-SA"/>
                          </w:rPr>
                        </w:pPr>
                        <w:r>
                          <w:rPr>
                            <w:szCs w:val="24"/>
                            <w:lang w:eastAsia="ar-SA"/>
                          </w:rPr>
                          <w:t xml:space="preserve">Skaitydamas Šv. Korano suras randa jame minimas pagrindines istorijas apie Dievo galybę ir  perteikia siūlomomis kalbinėmis ar vizualiomis priemonėmis. (</w:t>
                        </w:r>
                        <w:r>
                          <w:rPr>
                            <w:color w:val="000000"/>
                            <w:szCs w:val="24"/>
                            <w:lang w:eastAsia="ar-SA"/>
                          </w:rPr>
                          <w:t>A1.2.</w:t>
                        </w:r>
                        <w:r>
                          <w:rPr>
                            <w:szCs w:val="24"/>
                            <w:lang w:eastAsia="ar-SA"/>
                          </w:rPr>
                          <w:t>)</w:t>
                        </w:r>
                      </w:p>
                    </w:tc>
                    <w:tc>
                      <w:tcPr>
                        <w:tcW w:w="3612" w:type="dxa"/>
                        <w:shd w:val="clear" w:color="auto" w:fill="auto"/>
                      </w:tcPr>
                      <w:p>
                        <w:pPr>
                          <w:jc w:val="both"/>
                          <w:rPr>
                            <w:szCs w:val="24"/>
                            <w:lang w:eastAsia="ar-SA"/>
                          </w:rPr>
                        </w:pPr>
                        <w:r>
                          <w:rPr>
                            <w:szCs w:val="24"/>
                            <w:lang w:eastAsia="ar-SA"/>
                          </w:rPr>
                          <w:t xml:space="preserve">Ieškodamas ir lygindamas  Šv. Korano suras atpažįsta  jame minimas pagrindines istorijas apie Dievo galybę ir perteikia. (</w:t>
                        </w:r>
                        <w:r>
                          <w:rPr>
                            <w:color w:val="000000"/>
                            <w:szCs w:val="24"/>
                            <w:lang w:eastAsia="ar-SA"/>
                          </w:rPr>
                          <w:t>A1.3.</w:t>
                        </w:r>
                        <w:r>
                          <w:rPr>
                            <w:szCs w:val="24"/>
                            <w:lang w:eastAsia="ar-SA"/>
                          </w:rPr>
                          <w:t>)</w:t>
                        </w:r>
                      </w:p>
                      <w:p>
                        <w:pPr>
                          <w:pBdr>
                            <w:top w:val="nil"/>
                            <w:left w:val="nil"/>
                            <w:bottom w:val="nil"/>
                            <w:right w:val="nil"/>
                            <w:between w:val="nil"/>
                          </w:pBdr>
                          <w:ind w:firstLine="720"/>
                          <w:jc w:val="both"/>
                          <w:rPr>
                            <w:strike/>
                            <w:szCs w:val="24"/>
                          </w:rPr>
                        </w:pPr>
                      </w:p>
                    </w:tc>
                    <w:tc>
                      <w:tcPr>
                        <w:tcW w:w="3969" w:type="dxa"/>
                        <w:shd w:val="clear" w:color="auto" w:fill="auto"/>
                      </w:tcPr>
                      <w:p>
                        <w:pPr>
                          <w:jc w:val="both"/>
                          <w:rPr>
                            <w:szCs w:val="24"/>
                            <w:lang w:eastAsia="ar-SA"/>
                          </w:rPr>
                        </w:pPr>
                        <w:r>
                          <w:rPr>
                            <w:szCs w:val="24"/>
                            <w:lang w:eastAsia="ar-SA"/>
                          </w:rPr>
                          <w:t>Tyrinėdamas Šv. Korano suras randa pagrindines istorijas apie Dievo galybę, palygina su kitų konfesijų istorijomis. Pavaizduoja ir paaiškina skirtumus ir panašumus. (</w:t>
                        </w:r>
                        <w:r>
                          <w:rPr>
                            <w:color w:val="000000"/>
                            <w:szCs w:val="24"/>
                            <w:lang w:eastAsia="ar-SA"/>
                          </w:rPr>
                          <w:t>A1.4.</w:t>
                        </w:r>
                        <w:r>
                          <w:rPr>
                            <w:szCs w:val="24"/>
                            <w:lang w:eastAsia="ar-SA"/>
                          </w:rPr>
                          <w:t>)</w:t>
                        </w:r>
                      </w:p>
                    </w:tc>
                  </w:tr>
                  <w:tr>
                    <w:trPr>
                      <w:trHeight w:val="283"/>
                    </w:trPr>
                    <w:tc>
                      <w:tcPr>
                        <w:tcW w:w="3789" w:type="dxa"/>
                        <w:shd w:val="clear" w:color="auto" w:fill="auto"/>
                      </w:tcPr>
                      <w:p>
                        <w:pPr>
                          <w:jc w:val="both"/>
                          <w:rPr>
                            <w:szCs w:val="24"/>
                          </w:rPr>
                        </w:pPr>
                        <w:r>
                          <w:rPr>
                            <w:rFonts w:eastAsia="Calibri"/>
                            <w:color w:val="000000"/>
                            <w:szCs w:val="24"/>
                          </w:rPr>
                          <w:t xml:space="preserve">Atpažįsta </w:t>
                        </w:r>
                        <w:r>
                          <w:rPr>
                            <w:rFonts w:eastAsia="Calibri"/>
                            <w:bCs/>
                            <w:szCs w:val="24"/>
                          </w:rPr>
                          <w:t xml:space="preserve">   arabiškų raidžių </w:t>
                        </w:r>
                        <w:r>
                          <w:rPr>
                            <w:rFonts w:eastAsia="Calibri"/>
                            <w:bCs/>
                            <w:i/>
                            <w:szCs w:val="24"/>
                          </w:rPr>
                          <w:t>haraket</w:t>
                        </w:r>
                        <w:r>
                          <w:rPr>
                            <w:rFonts w:eastAsia="Calibri"/>
                            <w:bCs/>
                            <w:szCs w:val="24"/>
                          </w:rPr>
                          <w:t xml:space="preserve"> ženklus, padedamas skiria juos nuo lotyniškų raidžių. (</w:t>
                        </w:r>
                        <w:r>
                          <w:rPr>
                            <w:rFonts w:eastAsia="Calibri"/>
                            <w:color w:val="000000"/>
                            <w:szCs w:val="24"/>
                          </w:rPr>
                          <w:t>A2.1</w:t>
                        </w:r>
                        <w:r>
                          <w:rPr>
                            <w:rFonts w:eastAsia="Calibri"/>
                            <w:bCs/>
                            <w:szCs w:val="24"/>
                          </w:rPr>
                          <w:t>)</w:t>
                        </w:r>
                      </w:p>
                    </w:tc>
                    <w:tc>
                      <w:tcPr>
                        <w:tcW w:w="3790" w:type="dxa"/>
                        <w:shd w:val="clear" w:color="auto" w:fill="auto"/>
                      </w:tcPr>
                      <w:p>
                        <w:pPr>
                          <w:jc w:val="both"/>
                          <w:rPr>
                            <w:szCs w:val="24"/>
                          </w:rPr>
                        </w:pPr>
                        <w:r>
                          <w:rPr>
                            <w:rFonts w:eastAsia="Calibri"/>
                            <w:color w:val="000000"/>
                            <w:szCs w:val="24"/>
                          </w:rPr>
                          <w:t xml:space="preserve">Atpažįsta </w:t>
                        </w:r>
                        <w:r>
                          <w:rPr>
                            <w:rFonts w:eastAsia="Calibri"/>
                            <w:bCs/>
                            <w:szCs w:val="24"/>
                          </w:rPr>
                          <w:t xml:space="preserve">   arabiškų raidžių </w:t>
                        </w:r>
                        <w:r>
                          <w:rPr>
                            <w:rFonts w:eastAsia="Calibri"/>
                            <w:bCs/>
                            <w:i/>
                            <w:szCs w:val="24"/>
                          </w:rPr>
                          <w:t>haraket</w:t>
                        </w:r>
                        <w:r>
                          <w:rPr>
                            <w:rFonts w:eastAsia="Calibri"/>
                            <w:bCs/>
                            <w:szCs w:val="24"/>
                          </w:rPr>
                          <w:t xml:space="preserve"> ženklus,  geba juos ištarti. Su mokytojo pagalba geba pasirinkti tinkamą rašymo pusę. (</w:t>
                        </w:r>
                        <w:r>
                          <w:rPr>
                            <w:rFonts w:eastAsia="Calibri"/>
                            <w:color w:val="000000"/>
                            <w:szCs w:val="24"/>
                          </w:rPr>
                          <w:t>A2.2</w:t>
                        </w:r>
                        <w:r>
                          <w:rPr>
                            <w:rFonts w:eastAsia="Calibri"/>
                            <w:bCs/>
                            <w:szCs w:val="24"/>
                          </w:rPr>
                          <w:t>)</w:t>
                        </w:r>
                      </w:p>
                    </w:tc>
                    <w:tc>
                      <w:tcPr>
                        <w:tcW w:w="3612" w:type="dxa"/>
                        <w:shd w:val="clear" w:color="auto" w:fill="auto"/>
                      </w:tcPr>
                      <w:p>
                        <w:pPr>
                          <w:jc w:val="both"/>
                          <w:rPr>
                            <w:bCs/>
                            <w:szCs w:val="24"/>
                            <w:lang w:eastAsia="ar-SA"/>
                          </w:rPr>
                        </w:pPr>
                        <w:r>
                          <w:rPr>
                            <w:color w:val="000000"/>
                            <w:szCs w:val="24"/>
                            <w:lang w:eastAsia="ar-SA"/>
                          </w:rPr>
                          <w:t xml:space="preserve">Atpažįsta </w:t>
                        </w:r>
                        <w:r>
                          <w:rPr>
                            <w:bCs/>
                            <w:szCs w:val="24"/>
                            <w:lang w:eastAsia="ar-SA"/>
                          </w:rPr>
                          <w:t xml:space="preserve">   arabiškų raidžių </w:t>
                        </w:r>
                        <w:r>
                          <w:rPr>
                            <w:bCs/>
                            <w:i/>
                            <w:szCs w:val="24"/>
                            <w:lang w:eastAsia="ar-SA"/>
                          </w:rPr>
                          <w:t>haraket</w:t>
                        </w:r>
                        <w:r>
                          <w:rPr>
                            <w:bCs/>
                            <w:szCs w:val="24"/>
                            <w:lang w:eastAsia="ar-SA"/>
                          </w:rPr>
                          <w:t xml:space="preserve"> ženklus,  geba juos ištarti, užrašyti. Su mokytojo pagalba skaito Šv. Koraną. (</w:t>
                        </w:r>
                        <w:r>
                          <w:rPr>
                            <w:color w:val="000000"/>
                            <w:szCs w:val="24"/>
                            <w:lang w:eastAsia="ar-SA"/>
                          </w:rPr>
                          <w:t>A2.3.</w:t>
                        </w:r>
                        <w:r>
                          <w:rPr>
                            <w:bCs/>
                            <w:szCs w:val="24"/>
                            <w:lang w:eastAsia="ar-SA"/>
                          </w:rPr>
                          <w:t>)</w:t>
                        </w:r>
                      </w:p>
                      <w:p>
                        <w:pPr>
                          <w:ind w:firstLine="720"/>
                          <w:jc w:val="both"/>
                          <w:rPr>
                            <w:szCs w:val="24"/>
                          </w:rPr>
                        </w:pPr>
                      </w:p>
                    </w:tc>
                    <w:tc>
                      <w:tcPr>
                        <w:tcW w:w="3969" w:type="dxa"/>
                        <w:shd w:val="clear" w:color="auto" w:fill="auto"/>
                      </w:tcPr>
                      <w:p>
                        <w:pPr>
                          <w:widowControl w:val="0"/>
                          <w:jc w:val="both"/>
                          <w:rPr>
                            <w:szCs w:val="24"/>
                          </w:rPr>
                        </w:pPr>
                        <w:r>
                          <w:rPr>
                            <w:rFonts w:eastAsia="Calibri"/>
                            <w:color w:val="000000"/>
                            <w:szCs w:val="24"/>
                          </w:rPr>
                          <w:t>Atpažįsta</w:t>
                        </w:r>
                        <w:r>
                          <w:rPr>
                            <w:rFonts w:eastAsia="Calibri"/>
                            <w:bCs/>
                            <w:szCs w:val="24"/>
                          </w:rPr>
                          <w:t xml:space="preserve"> arabiškų raidžių </w:t>
                        </w:r>
                        <w:r>
                          <w:rPr>
                            <w:rFonts w:eastAsia="Calibri"/>
                            <w:bCs/>
                            <w:i/>
                            <w:szCs w:val="24"/>
                          </w:rPr>
                          <w:t>haraket</w:t>
                        </w:r>
                        <w:r>
                          <w:rPr>
                            <w:rFonts w:eastAsia="Calibri"/>
                            <w:bCs/>
                            <w:szCs w:val="24"/>
                          </w:rPr>
                          <w:t xml:space="preserve"> ženklus, geba juos tinkamai ištarti ir užrašyti. Savarankiškai perskaito nurodytą Šv. Korano vietą. (</w:t>
                        </w:r>
                        <w:r>
                          <w:rPr>
                            <w:rFonts w:eastAsia="Calibri"/>
                            <w:color w:val="000000"/>
                            <w:szCs w:val="24"/>
                          </w:rPr>
                          <w:t>A2.4.</w:t>
                        </w:r>
                        <w:r>
                          <w:rPr>
                            <w:rFonts w:eastAsia="Calibri"/>
                            <w:bCs/>
                            <w:szCs w:val="24"/>
                          </w:rPr>
                          <w:t>)</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szCs w:val="24"/>
                            <w:lang w:eastAsia="lt-LT"/>
                          </w:rPr>
                        </w:pPr>
                        <w:r>
                          <w:rPr>
                            <w:szCs w:val="24"/>
                            <w:lang w:eastAsia="lt-LT"/>
                          </w:rPr>
                          <w:t xml:space="preserve">2. Pasiekimų sritis: </w:t>
                        </w:r>
                        <w:r>
                          <w:rPr>
                            <w:szCs w:val="24"/>
                            <w:lang w:eastAsia="ar-SA"/>
                          </w:rPr>
                          <w:t>Tikėjimo turinio pažinimas (</w:t>
                        </w:r>
                        <w:r>
                          <w:rPr>
                            <w:szCs w:val="24"/>
                            <w:lang w:eastAsia="lt-LT"/>
                          </w:rPr>
                          <w:t>B)</w:t>
                        </w:r>
                      </w:p>
                    </w:tc>
                  </w:tr>
                  <w:tr>
                    <w:trPr>
                      <w:trHeight w:val="283"/>
                    </w:trPr>
                    <w:tc>
                      <w:tcPr>
                        <w:tcW w:w="3789" w:type="dxa"/>
                        <w:shd w:val="clear" w:color="auto" w:fill="auto"/>
                      </w:tcPr>
                      <w:p>
                        <w:pPr>
                          <w:jc w:val="both"/>
                          <w:rPr>
                            <w:rFonts w:eastAsia="Calibri"/>
                            <w:color w:val="000000"/>
                            <w:szCs w:val="24"/>
                          </w:rPr>
                        </w:pPr>
                        <w:r>
                          <w:rPr>
                            <w:rFonts w:eastAsia="Calibri"/>
                            <w:color w:val="000000"/>
                            <w:szCs w:val="24"/>
                          </w:rPr>
                          <w:t xml:space="preserve">Padedamas įvardija, kas yra gyvybės, tvarkos ir žmogaus Kūrėjas.  (B1.1.)</w:t>
                        </w:r>
                      </w:p>
                    </w:tc>
                    <w:tc>
                      <w:tcPr>
                        <w:tcW w:w="3790" w:type="dxa"/>
                        <w:shd w:val="clear" w:color="auto" w:fill="auto"/>
                      </w:tcPr>
                      <w:p>
                        <w:pPr>
                          <w:jc w:val="both"/>
                          <w:rPr>
                            <w:rFonts w:eastAsia="Calibri"/>
                            <w:color w:val="000000"/>
                            <w:szCs w:val="24"/>
                          </w:rPr>
                        </w:pPr>
                        <w:r>
                          <w:rPr>
                            <w:rFonts w:eastAsia="Calibri"/>
                            <w:color w:val="000000"/>
                            <w:szCs w:val="24"/>
                          </w:rPr>
                          <w:t xml:space="preserve">Mokytojo skatinamas ir  padedamas paaiškina, jog Dievas sukūrė žmogų, suteikė gyvybę, davė gebėjimus, nustatė pareigas. (B1.2.)</w:t>
                        </w:r>
                      </w:p>
                    </w:tc>
                    <w:tc>
                      <w:tcPr>
                        <w:tcW w:w="3612" w:type="dxa"/>
                        <w:shd w:val="clear" w:color="auto" w:fill="auto"/>
                      </w:tcPr>
                      <w:p>
                        <w:pPr>
                          <w:pBdr>
                            <w:top w:val="nil"/>
                            <w:left w:val="nil"/>
                            <w:bottom w:val="nil"/>
                            <w:right w:val="nil"/>
                            <w:between w:val="nil"/>
                          </w:pBdr>
                          <w:jc w:val="both"/>
                          <w:rPr>
                            <w:rFonts w:eastAsia="Calibri"/>
                            <w:color w:val="000000"/>
                            <w:szCs w:val="24"/>
                          </w:rPr>
                        </w:pPr>
                        <w:r>
                          <w:rPr>
                            <w:rFonts w:eastAsia="Calibri"/>
                            <w:color w:val="000000"/>
                            <w:szCs w:val="24"/>
                          </w:rPr>
                          <w:t>Paaiškina, kad Dievas sukūrė žmogų, suteikė gyvybę, davė gebėjimus, nustatė pareigas. (B1.3.)</w:t>
                        </w:r>
                      </w:p>
                    </w:tc>
                    <w:tc>
                      <w:tcPr>
                        <w:tcW w:w="3969" w:type="dxa"/>
                        <w:shd w:val="clear" w:color="auto" w:fill="auto"/>
                      </w:tcPr>
                      <w:p>
                        <w:pPr>
                          <w:jc w:val="both"/>
                          <w:rPr>
                            <w:rFonts w:eastAsia="Calibri"/>
                            <w:color w:val="000000"/>
                            <w:szCs w:val="24"/>
                          </w:rPr>
                        </w:pPr>
                        <w:r>
                          <w:rPr>
                            <w:rFonts w:eastAsia="Calibri"/>
                            <w:color w:val="000000"/>
                            <w:szCs w:val="24"/>
                          </w:rPr>
                          <w:t>Įvardija savo gebėjimus ir pareigas. (B1.4.)</w:t>
                        </w:r>
                      </w:p>
                    </w:tc>
                  </w:tr>
                  <w:tr>
                    <w:trPr>
                      <w:trHeight w:val="283"/>
                    </w:trPr>
                    <w:tc>
                      <w:tcPr>
                        <w:tcW w:w="3789" w:type="dxa"/>
                        <w:shd w:val="clear" w:color="auto" w:fill="auto"/>
                      </w:tcPr>
                      <w:p>
                        <w:pPr>
                          <w:jc w:val="both"/>
                          <w:rPr>
                            <w:rFonts w:eastAsia="Calibri"/>
                            <w:color w:val="000000"/>
                            <w:szCs w:val="24"/>
                          </w:rPr>
                        </w:pPr>
                        <w:r>
                          <w:rPr>
                            <w:rFonts w:eastAsia="Calibri"/>
                            <w:color w:val="000000"/>
                            <w:szCs w:val="24"/>
                          </w:rPr>
                          <w:t>Suvokia pranašo Mahometo paruošimą jo misijai, tačiau sunkiai geba susieti svarbius įvykius su pranašo Mahometo misijos kertiniais momentais. (B2.1)</w:t>
                        </w:r>
                      </w:p>
                    </w:tc>
                    <w:tc>
                      <w:tcPr>
                        <w:tcW w:w="3790" w:type="dxa"/>
                        <w:shd w:val="clear" w:color="auto" w:fill="auto"/>
                      </w:tcPr>
                      <w:p>
                        <w:pPr>
                          <w:jc w:val="both"/>
                          <w:rPr>
                            <w:rFonts w:eastAsia="Calibri"/>
                            <w:color w:val="000000"/>
                            <w:szCs w:val="24"/>
                          </w:rPr>
                        </w:pPr>
                        <w:r>
                          <w:rPr>
                            <w:rFonts w:eastAsia="Calibri"/>
                            <w:color w:val="000000"/>
                            <w:szCs w:val="24"/>
                          </w:rPr>
                          <w:t>Geba suvokti pranašo Mahometo paruošimą jo misijai, mokytojo skatinamas stengiasi susieti svarbius įvykius su pranašo Mahometo misijos kertiniais momentais. (B2.2.)</w:t>
                        </w:r>
                      </w:p>
                    </w:tc>
                    <w:tc>
                      <w:tcPr>
                        <w:tcW w:w="3612" w:type="dxa"/>
                        <w:shd w:val="clear" w:color="auto" w:fill="auto"/>
                      </w:tcPr>
                      <w:p>
                        <w:pPr>
                          <w:jc w:val="both"/>
                          <w:rPr>
                            <w:rFonts w:eastAsia="Calibri"/>
                            <w:color w:val="000000"/>
                            <w:szCs w:val="24"/>
                          </w:rPr>
                        </w:pPr>
                        <w:r>
                          <w:rPr>
                            <w:rFonts w:eastAsia="Calibri"/>
                            <w:color w:val="000000"/>
                            <w:szCs w:val="24"/>
                          </w:rPr>
                          <w:t>Geba suvokti pranašo Mahometo paruošimą jo misijai, lengvai geba susieti svarbius įvykius su pranašo Mahometo misijos kertiniais momentais. (B2.3.)</w:t>
                        </w:r>
                      </w:p>
                    </w:tc>
                    <w:tc>
                      <w:tcPr>
                        <w:tcW w:w="3969" w:type="dxa"/>
                        <w:shd w:val="clear" w:color="auto" w:fill="auto"/>
                      </w:tcPr>
                      <w:p>
                        <w:pPr>
                          <w:jc w:val="both"/>
                          <w:rPr>
                            <w:rFonts w:eastAsia="Calibri"/>
                            <w:color w:val="000000"/>
                            <w:szCs w:val="24"/>
                          </w:rPr>
                        </w:pPr>
                        <w:r>
                          <w:rPr>
                            <w:rFonts w:eastAsia="Calibri"/>
                            <w:color w:val="000000"/>
                            <w:szCs w:val="24"/>
                          </w:rPr>
                          <w:t>Labai gerai geba suvokti pranašo Mahometo paruošimą jo misijai, susieti svarbius įvykius su pranašo Mahometo misijos kertiniais momentais. Gerai prisimena svarbius įvykius ir gali paaiškinti jų svarbą. (B2.4.)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szCs w:val="24"/>
                            <w:lang w:eastAsia="lt-LT"/>
                          </w:rPr>
                        </w:pPr>
                        <w:r>
                          <w:rPr>
                            <w:szCs w:val="24"/>
                            <w:lang w:eastAsia="lt-LT"/>
                          </w:rPr>
                          <w:t xml:space="preserve">3. Pasiekimų sritis: </w:t>
                        </w:r>
                        <w:r>
                          <w:rPr>
                            <w:szCs w:val="24"/>
                            <w:lang w:eastAsia="ar-SA"/>
                          </w:rPr>
                          <w:t>Bendruomenė ir malda (C)</w:t>
                        </w:r>
                      </w:p>
                    </w:tc>
                  </w:tr>
                  <w:tr>
                    <w:trPr>
                      <w:trHeight w:val="283"/>
                    </w:trPr>
                    <w:tc>
                      <w:tcPr>
                        <w:tcW w:w="3789" w:type="dxa"/>
                        <w:shd w:val="clear" w:color="auto" w:fill="auto"/>
                      </w:tcPr>
                      <w:p>
                        <w:pPr>
                          <w:jc w:val="both"/>
                          <w:rPr>
                            <w:rFonts w:eastAsia="Calibri"/>
                            <w:color w:val="000000"/>
                            <w:szCs w:val="24"/>
                          </w:rPr>
                        </w:pPr>
                        <w:r>
                          <w:rPr>
                            <w:rFonts w:eastAsia="Calibri"/>
                            <w:color w:val="000000"/>
                            <w:szCs w:val="24"/>
                          </w:rPr>
                          <w:t xml:space="preserve">Padedamas įvardija kasdienes </w:t>
                        </w:r>
                        <w:r>
                          <w:rPr>
                            <w:rFonts w:eastAsia="Calibri"/>
                            <w:szCs w:val="24"/>
                          </w:rPr>
                          <w:t>Nafl</w:t>
                        </w:r>
                        <w:r>
                          <w:rPr>
                            <w:rFonts w:eastAsia="Calibri"/>
                            <w:color w:val="000000"/>
                            <w:szCs w:val="24"/>
                          </w:rPr>
                          <w:t xml:space="preserve"> maldas. (C1.1.)</w:t>
                        </w:r>
                      </w:p>
                    </w:tc>
                    <w:tc>
                      <w:tcPr>
                        <w:tcW w:w="3790" w:type="dxa"/>
                        <w:shd w:val="clear" w:color="auto" w:fill="auto"/>
                      </w:tcPr>
                      <w:p>
                        <w:pPr>
                          <w:jc w:val="both"/>
                          <w:rPr>
                            <w:rFonts w:eastAsia="Calibri"/>
                            <w:color w:val="000000"/>
                            <w:szCs w:val="24"/>
                          </w:rPr>
                        </w:pPr>
                        <w:r>
                          <w:rPr>
                            <w:rFonts w:eastAsia="Calibri"/>
                            <w:color w:val="000000"/>
                            <w:szCs w:val="24"/>
                          </w:rPr>
                          <w:t>Padedamas įvardija Nafl maldos rūšis ir pasitelkdamas vizualias mokytojo pateiktas priemones paaiškina jų svarbą kasdieniame musulmono gyvenime. Su pagalba atpasakoja Al Ichlas, Al Falak ir Al Nas maldas. (C1.2.)</w:t>
                        </w:r>
                      </w:p>
                    </w:tc>
                    <w:tc>
                      <w:tcPr>
                        <w:tcW w:w="3612" w:type="dxa"/>
                        <w:shd w:val="clear" w:color="auto" w:fill="auto"/>
                      </w:tcPr>
                      <w:p>
                        <w:pPr>
                          <w:pBdr>
                            <w:top w:val="nil"/>
                            <w:left w:val="nil"/>
                            <w:bottom w:val="nil"/>
                            <w:right w:val="nil"/>
                            <w:between w:val="nil"/>
                          </w:pBdr>
                          <w:jc w:val="both"/>
                          <w:rPr>
                            <w:rFonts w:eastAsia="Calibri"/>
                            <w:color w:val="000000"/>
                            <w:szCs w:val="24"/>
                          </w:rPr>
                        </w:pPr>
                        <w:r>
                          <w:rPr>
                            <w:rFonts w:eastAsia="Calibri"/>
                            <w:szCs w:val="24"/>
                          </w:rPr>
                          <w:t xml:space="preserve">Įvardija kasdienių maldų rūšis ir </w:t>
                        </w:r>
                        <w:r>
                          <w:rPr>
                            <w:rFonts w:eastAsia="Calibri"/>
                            <w:color w:val="000000"/>
                            <w:szCs w:val="24"/>
                          </w:rPr>
                          <w:t xml:space="preserve">paaiškina jų svarbą kasdieniame musulmono gyvenime. Moka </w:t>
                        </w:r>
                        <w:r>
                          <w:rPr>
                            <w:rFonts w:eastAsia="Calibri"/>
                            <w:szCs w:val="24"/>
                          </w:rPr>
                          <w:t xml:space="preserve"> atmintinai suras Al Ichlas, Al Falak ir Al Nas. (</w:t>
                        </w:r>
                        <w:r>
                          <w:rPr>
                            <w:rFonts w:eastAsia="Calibri"/>
                            <w:color w:val="000000"/>
                            <w:szCs w:val="24"/>
                          </w:rPr>
                          <w:t>C1.3.</w:t>
                        </w:r>
                        <w:r>
                          <w:rPr>
                            <w:rFonts w:eastAsia="Calibri"/>
                            <w:szCs w:val="24"/>
                          </w:rPr>
                          <w:t>)</w:t>
                        </w:r>
                      </w:p>
                    </w:tc>
                    <w:tc>
                      <w:tcPr>
                        <w:tcW w:w="3969" w:type="dxa"/>
                        <w:shd w:val="clear" w:color="auto" w:fill="auto"/>
                      </w:tcPr>
                      <w:p>
                        <w:pPr>
                          <w:jc w:val="both"/>
                          <w:rPr>
                            <w:rFonts w:eastAsia="Calibri"/>
                            <w:color w:val="000000"/>
                            <w:szCs w:val="24"/>
                          </w:rPr>
                        </w:pPr>
                        <w:r>
                          <w:rPr>
                            <w:rFonts w:eastAsia="Calibri"/>
                            <w:color w:val="000000"/>
                            <w:szCs w:val="24"/>
                          </w:rPr>
                          <w:t xml:space="preserve">Nusako Nafl maldų svarbą musulmono gyvenime, geba tai paaiškinti  savais žodžiais ir pateikia pavyzdžių. Meldžiasi kiekvieną dieną. (C1.4.)</w:t>
                        </w:r>
                      </w:p>
                    </w:tc>
                  </w:tr>
                  <w:tr>
                    <w:trPr>
                      <w:trHeight w:val="283"/>
                    </w:trPr>
                    <w:tc>
                      <w:tcPr>
                        <w:tcW w:w="3789" w:type="dxa"/>
                        <w:shd w:val="clear" w:color="auto" w:fill="auto"/>
                      </w:tcPr>
                      <w:p>
                        <w:pPr>
                          <w:jc w:val="both"/>
                          <w:rPr>
                            <w:rFonts w:eastAsia="Calibri"/>
                            <w:color w:val="000000"/>
                            <w:szCs w:val="24"/>
                          </w:rPr>
                        </w:pPr>
                        <w:r>
                          <w:rPr>
                            <w:rFonts w:eastAsia="Calibri"/>
                            <w:color w:val="000000"/>
                            <w:szCs w:val="24"/>
                          </w:rPr>
                          <w:t>Įvardija mečetę kaip Dievo namus. (C2.1.)</w:t>
                        </w:r>
                      </w:p>
                    </w:tc>
                    <w:tc>
                      <w:tcPr>
                        <w:tcW w:w="3790" w:type="dxa"/>
                        <w:shd w:val="clear" w:color="auto" w:fill="auto"/>
                      </w:tcPr>
                      <w:p>
                        <w:pPr>
                          <w:jc w:val="both"/>
                          <w:rPr>
                            <w:rFonts w:eastAsia="Calibri"/>
                            <w:color w:val="000000"/>
                            <w:szCs w:val="24"/>
                          </w:rPr>
                        </w:pPr>
                        <w:r>
                          <w:rPr>
                            <w:rFonts w:eastAsia="Calibri"/>
                            <w:color w:val="000000"/>
                            <w:szCs w:val="24"/>
                          </w:rPr>
                          <w:t xml:space="preserve">Su pagalba įvardija mečetės vaidmenį musulmono gyvenime.   (C2.2.)</w:t>
                        </w:r>
                      </w:p>
                    </w:tc>
                    <w:tc>
                      <w:tcPr>
                        <w:tcW w:w="3612" w:type="dxa"/>
                        <w:shd w:val="clear" w:color="auto" w:fill="auto"/>
                      </w:tcPr>
                      <w:p>
                        <w:pPr>
                          <w:jc w:val="both"/>
                          <w:rPr>
                            <w:rFonts w:eastAsia="Calibri"/>
                            <w:color w:val="000000"/>
                            <w:szCs w:val="24"/>
                          </w:rPr>
                        </w:pPr>
                        <w:r>
                          <w:rPr>
                            <w:rFonts w:eastAsia="Calibri"/>
                            <w:color w:val="000000"/>
                            <w:szCs w:val="24"/>
                          </w:rPr>
                          <w:t xml:space="preserve">Savarankiškai įvardija mečetės vaidmenį  musulmono gyvenime. (C2.3.)</w:t>
                        </w:r>
                      </w:p>
                    </w:tc>
                    <w:tc>
                      <w:tcPr>
                        <w:tcW w:w="3969" w:type="dxa"/>
                        <w:shd w:val="clear" w:color="auto" w:fill="auto"/>
                      </w:tcPr>
                      <w:p>
                        <w:pPr>
                          <w:jc w:val="both"/>
                          <w:rPr>
                            <w:rFonts w:eastAsia="Calibri"/>
                            <w:color w:val="000000"/>
                            <w:szCs w:val="24"/>
                          </w:rPr>
                        </w:pPr>
                        <w:r>
                          <w:rPr>
                            <w:rFonts w:eastAsia="Calibri"/>
                            <w:color w:val="000000"/>
                            <w:szCs w:val="24"/>
                          </w:rPr>
                          <w:t>Įvardija mečetę kaip Dievo namus bei bendruomenės centrą. (C2.4.)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szCs w:val="24"/>
                            <w:lang w:eastAsia="lt-LT"/>
                          </w:rPr>
                        </w:pPr>
                        <w:r>
                          <w:rPr>
                            <w:szCs w:val="24"/>
                            <w:lang w:eastAsia="lt-LT"/>
                          </w:rPr>
                          <w:t xml:space="preserve">4. Pasiekimų sritis: </w:t>
                        </w:r>
                        <w:r>
                          <w:rPr>
                            <w:szCs w:val="24"/>
                            <w:lang w:eastAsia="ar-SA"/>
                          </w:rPr>
                          <w:t xml:space="preserve">Asmens tobulėjimas ir visuomenė (D) </w:t>
                        </w:r>
                      </w:p>
                    </w:tc>
                  </w:tr>
                  <w:tr>
                    <w:trPr>
                      <w:trHeight w:val="283"/>
                    </w:trPr>
                    <w:tc>
                      <w:tcPr>
                        <w:tcW w:w="3789" w:type="dxa"/>
                        <w:shd w:val="clear" w:color="auto" w:fill="auto"/>
                      </w:tcPr>
                      <w:p>
                        <w:pPr>
                          <w:jc w:val="both"/>
                          <w:rPr>
                            <w:rFonts w:eastAsia="Calibri"/>
                            <w:color w:val="000000"/>
                            <w:szCs w:val="24"/>
                          </w:rPr>
                        </w:pPr>
                        <w:r>
                          <w:rPr>
                            <w:rFonts w:eastAsia="Calibri"/>
                            <w:color w:val="000000"/>
                            <w:szCs w:val="24"/>
                          </w:rPr>
                          <w:t xml:space="preserve">Išvardija savo  pareigas ir nurodo vaidmenį  šeimoje. (D1.1.)</w:t>
                        </w:r>
                      </w:p>
                    </w:tc>
                    <w:tc>
                      <w:tcPr>
                        <w:tcW w:w="3790" w:type="dxa"/>
                        <w:shd w:val="clear" w:color="auto" w:fill="auto"/>
                      </w:tcPr>
                      <w:p>
                        <w:pPr>
                          <w:jc w:val="both"/>
                          <w:rPr>
                            <w:rFonts w:eastAsia="Calibri"/>
                            <w:color w:val="000000"/>
                            <w:szCs w:val="24"/>
                          </w:rPr>
                        </w:pPr>
                        <w:r>
                          <w:rPr>
                            <w:rFonts w:eastAsia="Calibri"/>
                            <w:color w:val="000000"/>
                            <w:szCs w:val="24"/>
                          </w:rPr>
                          <w:t xml:space="preserve">Nusako savo vaidmenį  šeimoje, padedamas susieja jį su pateiktais pavyzdžiais apie šeimos svarbą iš Šv. Korano ajatų ir Pranašo Sunos. (D1.2.)</w:t>
                        </w:r>
                      </w:p>
                    </w:tc>
                    <w:tc>
                      <w:tcPr>
                        <w:tcW w:w="3612" w:type="dxa"/>
                        <w:shd w:val="clear" w:color="auto" w:fill="auto"/>
                      </w:tcPr>
                      <w:p>
                        <w:pPr>
                          <w:pBdr>
                            <w:top w:val="nil"/>
                            <w:left w:val="nil"/>
                            <w:bottom w:val="nil"/>
                            <w:right w:val="nil"/>
                            <w:between w:val="nil"/>
                          </w:pBdr>
                          <w:jc w:val="both"/>
                          <w:rPr>
                            <w:rFonts w:eastAsia="Calibri"/>
                            <w:color w:val="000000"/>
                            <w:szCs w:val="24"/>
                          </w:rPr>
                        </w:pPr>
                        <w:r>
                          <w:rPr>
                            <w:rFonts w:eastAsia="Calibri"/>
                            <w:color w:val="000000"/>
                            <w:szCs w:val="24"/>
                          </w:rPr>
                          <w:t xml:space="preserve">Įvardija savo vaidmenį  šeimoje, susieja jį su pateiktais pavyzdžiais apie šeimos svarbą iš Šv. Korano ajatų ir Pranašo Sunos. (D1.3.)</w:t>
                        </w:r>
                      </w:p>
                    </w:tc>
                    <w:tc>
                      <w:tcPr>
                        <w:tcW w:w="3969" w:type="dxa"/>
                        <w:shd w:val="clear" w:color="auto" w:fill="auto"/>
                      </w:tcPr>
                      <w:p>
                        <w:pPr>
                          <w:jc w:val="both"/>
                          <w:rPr>
                            <w:rFonts w:eastAsia="Calibri"/>
                            <w:color w:val="000000"/>
                            <w:szCs w:val="24"/>
                          </w:rPr>
                        </w:pPr>
                        <w:r>
                          <w:rPr>
                            <w:rFonts w:eastAsia="Calibri"/>
                            <w:color w:val="000000"/>
                            <w:szCs w:val="24"/>
                          </w:rPr>
                          <w:t xml:space="preserve">Gerai suvokia savo vaidmenį  šeimoje, nesunkiai geba tai susieti su pateiktais pavyzdžiais apie šeimos svarbą iš Šv. Korano ajatų ir Pranašo Sunos. Naudoja  pateiktos mokomosios medžiagos pavyzdžius. (D1.4.)</w:t>
                        </w:r>
                      </w:p>
                    </w:tc>
                  </w:tr>
                  <w:tr>
                    <w:trPr>
                      <w:trHeight w:val="283"/>
                    </w:trPr>
                    <w:tc>
                      <w:tcPr>
                        <w:tcW w:w="3789" w:type="dxa"/>
                        <w:shd w:val="clear" w:color="auto" w:fill="auto"/>
                      </w:tcPr>
                      <w:p>
                        <w:pPr>
                          <w:jc w:val="both"/>
                          <w:rPr>
                            <w:rFonts w:eastAsia="Calibri"/>
                            <w:color w:val="000000"/>
                            <w:szCs w:val="24"/>
                          </w:rPr>
                        </w:pPr>
                        <w:r>
                          <w:rPr>
                            <w:rFonts w:eastAsia="Calibri"/>
                            <w:color w:val="000000"/>
                            <w:szCs w:val="24"/>
                          </w:rPr>
                          <w:t>Padedamas atpažįsta kitas monoteistines religijas (judaizmą, krikščionybę). (D2.1.)</w:t>
                        </w:r>
                      </w:p>
                    </w:tc>
                    <w:tc>
                      <w:tcPr>
                        <w:tcW w:w="3790" w:type="dxa"/>
                        <w:shd w:val="clear" w:color="auto" w:fill="auto"/>
                      </w:tcPr>
                      <w:p>
                        <w:pPr>
                          <w:jc w:val="both"/>
                          <w:rPr>
                            <w:rFonts w:eastAsia="Calibri"/>
                            <w:color w:val="000000"/>
                            <w:szCs w:val="24"/>
                          </w:rPr>
                        </w:pPr>
                        <w:r>
                          <w:rPr>
                            <w:rFonts w:eastAsia="Calibri"/>
                            <w:color w:val="000000"/>
                            <w:szCs w:val="24"/>
                          </w:rPr>
                          <w:t>Įvardija esminius kitų monoteistinių religijų (judaizmo, krikščionybės) bruožus, pasitelkęs mokomosios medžiagos pavyzdžius ir mokytojo skatinamas geba išskirti savo religijos ypatybes. (D2.2.)</w:t>
                        </w:r>
                      </w:p>
                    </w:tc>
                    <w:tc>
                      <w:tcPr>
                        <w:tcW w:w="3612" w:type="dxa"/>
                        <w:shd w:val="clear" w:color="auto" w:fill="auto"/>
                      </w:tcPr>
                      <w:p>
                        <w:pPr>
                          <w:pBdr>
                            <w:top w:val="nil"/>
                            <w:left w:val="nil"/>
                            <w:bottom w:val="nil"/>
                            <w:right w:val="nil"/>
                            <w:between w:val="nil"/>
                          </w:pBdr>
                          <w:jc w:val="both"/>
                          <w:rPr>
                            <w:rFonts w:eastAsia="Calibri"/>
                            <w:color w:val="000000"/>
                            <w:szCs w:val="24"/>
                          </w:rPr>
                        </w:pPr>
                        <w:r>
                          <w:rPr>
                            <w:rFonts w:eastAsia="Calibri"/>
                            <w:color w:val="000000"/>
                            <w:szCs w:val="24"/>
                          </w:rPr>
                          <w:t>Išvardija esminius kitų monoteistinių religijų (judaizmo, krikščionybės) bruožus, išskiria savo religijos ypatybes, papasakoja ir paaiškina skirtumus tarp šių monoteistinių tikėjimų pasitelkdamas vizualias mokytojo pateiktas priemones. (D2.3.)</w:t>
                        </w:r>
                      </w:p>
                    </w:tc>
                    <w:tc>
                      <w:tcPr>
                        <w:tcW w:w="3969" w:type="dxa"/>
                        <w:shd w:val="clear" w:color="auto" w:fill="auto"/>
                      </w:tcPr>
                      <w:p>
                        <w:pPr>
                          <w:jc w:val="both"/>
                          <w:rPr>
                            <w:rFonts w:eastAsia="Calibri"/>
                            <w:color w:val="000000"/>
                            <w:szCs w:val="24"/>
                          </w:rPr>
                        </w:pPr>
                        <w:r>
                          <w:rPr>
                            <w:rFonts w:eastAsia="Calibri"/>
                            <w:color w:val="000000"/>
                            <w:szCs w:val="24"/>
                          </w:rPr>
                          <w:t xml:space="preserve">Lengvai atpažįsta esminius kitų monoteistinių religijų (judaizmo, krikščionybės) bruožus, nusako  savo religijos ypatybes, papasakoja ir paaiškina skirtumus tarp šių monoteistinių tikėjimų, pateikia pavyzdžių. (D2.4.)</w:t>
                        </w:r>
                      </w:p>
                      <w:p>
                        <w:pPr>
                          <w:ind w:firstLine="720"/>
                          <w:jc w:val="both"/>
                          <w:rPr>
                            <w:rFonts w:eastAsia="Calibri"/>
                            <w:color w:val="000000"/>
                            <w:szCs w:val="24"/>
                          </w:rPr>
                        </w:pP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szCs w:val="24"/>
                            <w:lang w:eastAsia="lt-LT"/>
                          </w:rPr>
                        </w:pPr>
                        <w:r>
                          <w:rPr>
                            <w:szCs w:val="24"/>
                            <w:lang w:eastAsia="lt-LT"/>
                          </w:rPr>
                          <w:t>5. Pasiekimų sritis: </w:t>
                        </w:r>
                        <w:r>
                          <w:rPr>
                            <w:szCs w:val="24"/>
                            <w:lang w:eastAsia="ar-SA"/>
                          </w:rPr>
                          <w:t>Moralė arba žmogus ir pasaulis</w:t>
                        </w:r>
                        <w:r>
                          <w:rPr>
                            <w:szCs w:val="24"/>
                            <w:lang w:eastAsia="lt-LT"/>
                          </w:rPr>
                          <w:t xml:space="preserve"> (E)</w:t>
                        </w:r>
                      </w:p>
                    </w:tc>
                  </w:tr>
                  <w:tr>
                    <w:trPr>
                      <w:trHeight w:val="283"/>
                    </w:trPr>
                    <w:tc>
                      <w:tcPr>
                        <w:tcW w:w="3789" w:type="dxa"/>
                        <w:shd w:val="clear" w:color="auto" w:fill="auto"/>
                      </w:tcPr>
                      <w:p>
                        <w:pPr>
                          <w:jc w:val="both"/>
                          <w:rPr>
                            <w:rFonts w:eastAsia="Calibri"/>
                            <w:color w:val="000000"/>
                            <w:szCs w:val="24"/>
                          </w:rPr>
                        </w:pPr>
                        <w:r>
                          <w:rPr>
                            <w:rFonts w:eastAsia="Calibri"/>
                            <w:color w:val="000000"/>
                            <w:szCs w:val="24"/>
                          </w:rPr>
                          <w:t xml:space="preserve">Padedamas atpasakoja   Šv. Korano ir Pranašo Sunos  pasakojimus apie gerą / teisingą elgesį. (E1.1.)</w:t>
                        </w:r>
                      </w:p>
                    </w:tc>
                    <w:tc>
                      <w:tcPr>
                        <w:tcW w:w="3790" w:type="dxa"/>
                        <w:shd w:val="clear" w:color="auto" w:fill="auto"/>
                      </w:tcPr>
                      <w:p>
                        <w:pPr>
                          <w:jc w:val="both"/>
                          <w:rPr>
                            <w:rFonts w:eastAsia="Calibri"/>
                            <w:color w:val="000000"/>
                            <w:szCs w:val="24"/>
                          </w:rPr>
                        </w:pPr>
                        <w:r>
                          <w:rPr>
                            <w:rFonts w:eastAsia="Calibri"/>
                            <w:color w:val="000000"/>
                            <w:szCs w:val="24"/>
                          </w:rPr>
                          <w:t xml:space="preserve">Nurodo du pagrindinius islamo teisės šaltinius. Padedamas paaiškina,  kokią garbingą vietą Šv. Koranas ir Pranašo Suna turi  musulmono gyvenime. (E1.2.)</w:t>
                        </w:r>
                      </w:p>
                      <w:p>
                        <w:pPr>
                          <w:ind w:firstLine="720"/>
                          <w:jc w:val="both"/>
                          <w:rPr>
                            <w:rFonts w:eastAsia="Calibri"/>
                            <w:color w:val="000000"/>
                            <w:szCs w:val="24"/>
                          </w:rPr>
                        </w:pPr>
                      </w:p>
                    </w:tc>
                    <w:tc>
                      <w:tcPr>
                        <w:tcW w:w="3612" w:type="dxa"/>
                        <w:shd w:val="clear" w:color="auto" w:fill="auto"/>
                      </w:tcPr>
                      <w:p>
                        <w:pPr>
                          <w:pBdr>
                            <w:top w:val="nil"/>
                            <w:left w:val="nil"/>
                            <w:bottom w:val="nil"/>
                            <w:right w:val="nil"/>
                            <w:between w:val="nil"/>
                          </w:pBdr>
                          <w:jc w:val="both"/>
                          <w:rPr>
                            <w:rFonts w:eastAsia="Calibri"/>
                            <w:color w:val="000000"/>
                            <w:szCs w:val="24"/>
                          </w:rPr>
                        </w:pPr>
                        <w:r>
                          <w:rPr>
                            <w:rFonts w:eastAsia="Calibri"/>
                            <w:color w:val="000000"/>
                            <w:szCs w:val="24"/>
                          </w:rPr>
                          <w:t xml:space="preserve">Paaiškina kodėl pagarbiai elgiasi su Šv. Koranu ir Pranašo Sunos raštais, naudodamiesi mokomąja medžiaga paaiškina,  kokį svarbų vaidmenį turi šie pagrindiniai islamo teisės šaltiniai musulmono gyvenime. (E1.3.)</w:t>
                        </w:r>
                      </w:p>
                    </w:tc>
                    <w:tc>
                      <w:tcPr>
                        <w:tcW w:w="3969" w:type="dxa"/>
                        <w:shd w:val="clear" w:color="auto" w:fill="auto"/>
                      </w:tcPr>
                      <w:p>
                        <w:pPr>
                          <w:jc w:val="both"/>
                          <w:rPr>
                            <w:rFonts w:eastAsia="Calibri"/>
                            <w:color w:val="000000"/>
                            <w:szCs w:val="24"/>
                          </w:rPr>
                        </w:pPr>
                        <w:r>
                          <w:rPr>
                            <w:rFonts w:eastAsia="Calibri"/>
                            <w:color w:val="000000"/>
                            <w:szCs w:val="24"/>
                          </w:rPr>
                          <w:t xml:space="preserve">Pagarbiai elgiasi su Šv. Koranu ir Pranašo Sunos raštais, savais žodžiais paaiškina,  kokią svarbią vietą turi šie pagrindiniai islamo teisės šaltiniai musulmono gyvenime. (E1.4.)</w:t>
                        </w:r>
                      </w:p>
                    </w:tc>
                  </w:tr>
                </w:tbl>
                <w:p/>
              </w:sdtContent>
            </w:sdt>
            <w:sdt>
              <w:sdtPr>
                <w:alias w:val="10 pr. 46 p."/>
                <w:tag w:val="part_d65f31ed985244ab93861793ddd6752e"/>
                <w:lock w:val="sdtLocked"/>
                <w:richText/>
              </w:sdtPr>
              <w:sdtContent>
                <w:p>
                  <w:pPr>
                    <w:ind w:firstLine="720"/>
                    <w:jc w:val="both"/>
                    <w:rPr>
                      <w:szCs w:val="24"/>
                      <w:lang w:eastAsia="ar-SA"/>
                    </w:rPr>
                  </w:pPr>
                  <w:sdt>
                    <w:sdtPr>
                      <w:alias w:val="Numeris"/>
                      <w:tag w:val="nr_d65f31ed985244ab93861793ddd6752e"/>
                      <w:lock w:val="sdtLocked"/>
                      <w:richText/>
                    </w:sdtPr>
                    <w:sdtContent>
                      <w:r>
                        <w:rPr>
                          <w:szCs w:val="24"/>
                          <w:lang w:eastAsia="ar-SA"/>
                        </w:rPr>
                        <w:t>46</w:t>
                      </w:r>
                    </w:sdtContent>
                  </w:sdt>
                  <w:r>
                    <w:rPr>
                      <w:szCs w:val="24"/>
                      <w:lang w:eastAsia="ar-SA"/>
                    </w:rPr>
                    <w:t>. Pasiekimų lygių požymiai. 5-6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820"/>
                    <w:gridCol w:w="3759"/>
                    <w:gridCol w:w="3612"/>
                    <w:gridCol w:w="3969"/>
                  </w:tblGrid>
                  <w:tr>
                    <w:trPr>
                      <w:trHeight w:val="340"/>
                      <w:tblHeader/>
                    </w:trPr>
                    <w:tc>
                      <w:tcPr>
                        <w:tcW w:w="15160" w:type="dxa"/>
                        <w:gridSpan w:val="4"/>
                        <w:shd w:val="clear" w:color="auto" w:fill="auto"/>
                        <w:vAlign w:val="center"/>
                      </w:tcPr>
                      <w:p>
                        <w:pPr>
                          <w:ind w:firstLine="720"/>
                          <w:jc w:val="center"/>
                          <w:rPr>
                            <w:szCs w:val="24"/>
                          </w:rPr>
                        </w:pPr>
                        <w:r>
                          <w:rPr>
                            <w:szCs w:val="24"/>
                          </w:rPr>
                          <w:t>Pasiekimų lygiai</w:t>
                        </w:r>
                      </w:p>
                    </w:tc>
                  </w:tr>
                  <w:tr>
                    <w:trPr>
                      <w:trHeight w:val="340"/>
                      <w:tblHeader/>
                    </w:trPr>
                    <w:tc>
                      <w:tcPr>
                        <w:tcW w:w="3820" w:type="dxa"/>
                        <w:shd w:val="clear" w:color="auto" w:fill="auto"/>
                        <w:vAlign w:val="center"/>
                      </w:tcPr>
                      <w:p>
                        <w:pPr>
                          <w:jc w:val="center"/>
                          <w:rPr>
                            <w:szCs w:val="24"/>
                          </w:rPr>
                        </w:pPr>
                        <w:r>
                          <w:rPr>
                            <w:szCs w:val="24"/>
                          </w:rPr>
                          <w:t>Slenkstinis (I)</w:t>
                        </w:r>
                      </w:p>
                    </w:tc>
                    <w:tc>
                      <w:tcPr>
                        <w:tcW w:w="3759" w:type="dxa"/>
                        <w:shd w:val="clear" w:color="auto" w:fill="auto"/>
                        <w:vAlign w:val="center"/>
                      </w:tcPr>
                      <w:p>
                        <w:pPr>
                          <w:jc w:val="center"/>
                          <w:rPr>
                            <w:szCs w:val="24"/>
                          </w:rPr>
                        </w:pPr>
                        <w:r>
                          <w:rPr>
                            <w:szCs w:val="24"/>
                          </w:rPr>
                          <w:t>Patenkinamas (II)</w:t>
                        </w:r>
                      </w:p>
                    </w:tc>
                    <w:tc>
                      <w:tcPr>
                        <w:tcW w:w="3612" w:type="dxa"/>
                        <w:shd w:val="clear" w:color="auto" w:fill="auto"/>
                        <w:vAlign w:val="center"/>
                      </w:tcPr>
                      <w:p>
                        <w:pPr>
                          <w:jc w:val="center"/>
                          <w:rPr>
                            <w:szCs w:val="24"/>
                          </w:rPr>
                        </w:pPr>
                        <w:r>
                          <w:rPr>
                            <w:szCs w:val="24"/>
                          </w:rPr>
                          <w:t>Pagrindinis (III)</w:t>
                        </w:r>
                      </w:p>
                    </w:tc>
                    <w:tc>
                      <w:tcPr>
                        <w:tcW w:w="3969" w:type="dxa"/>
                        <w:shd w:val="clear" w:color="auto" w:fill="auto"/>
                        <w:vAlign w:val="center"/>
                      </w:tcPr>
                      <w:p>
                        <w:pPr>
                          <w:jc w:val="center"/>
                          <w:rPr>
                            <w:szCs w:val="24"/>
                          </w:rPr>
                        </w:pPr>
                        <w:r>
                          <w:rPr>
                            <w:szCs w:val="24"/>
                          </w:rPr>
                          <w:t>Aukštesnysis (IV)</w:t>
                        </w:r>
                      </w:p>
                    </w:tc>
                  </w:tr>
                  <w:tr>
                    <w:trPr>
                      <w:trHeight w:val="283"/>
                    </w:trPr>
                    <w:tc>
                      <w:tcPr>
                        <w:tcW w:w="15160" w:type="dxa"/>
                        <w:gridSpan w:val="4"/>
                        <w:shd w:val="clear" w:color="auto" w:fill="auto"/>
                        <w:vAlign w:val="center"/>
                      </w:tcPr>
                      <w:p>
                        <w:pPr>
                          <w:ind w:firstLine="720"/>
                          <w:jc w:val="center"/>
                          <w:rPr>
                            <w:szCs w:val="24"/>
                            <w:lang w:eastAsia="lt-LT"/>
                          </w:rPr>
                        </w:pPr>
                        <w:r>
                          <w:rPr>
                            <w:szCs w:val="24"/>
                            <w:lang w:eastAsia="lt-LT"/>
                          </w:rPr>
                          <w:t xml:space="preserve">1. Pasiekimų sritis: </w:t>
                        </w:r>
                        <w:r>
                          <w:rPr>
                            <w:color w:val="000000"/>
                            <w:szCs w:val="24"/>
                            <w:lang w:eastAsia="ar-SA"/>
                          </w:rPr>
                          <w:t xml:space="preserve">Šventraščio  pažinimas (</w:t>
                        </w:r>
                        <w:r>
                          <w:rPr>
                            <w:szCs w:val="24"/>
                            <w:lang w:eastAsia="lt-LT"/>
                          </w:rPr>
                          <w:t>A)</w:t>
                        </w:r>
                      </w:p>
                    </w:tc>
                  </w:tr>
                  <w:tr>
                    <w:trPr>
                      <w:trHeight w:val="283"/>
                    </w:trPr>
                    <w:tc>
                      <w:tcPr>
                        <w:tcW w:w="3820" w:type="dxa"/>
                        <w:shd w:val="clear" w:color="auto" w:fill="auto"/>
                      </w:tcPr>
                      <w:p>
                        <w:pPr>
                          <w:jc w:val="both"/>
                          <w:rPr>
                            <w:szCs w:val="24"/>
                          </w:rPr>
                        </w:pPr>
                        <w:r>
                          <w:rPr>
                            <w:rFonts w:eastAsia="Calibri"/>
                            <w:szCs w:val="24"/>
                          </w:rPr>
                          <w:t>Išvardija Šv. Korano istorijas apie pasaulio ir gyvybės sutvėrimą. (</w:t>
                        </w:r>
                        <w:r>
                          <w:rPr>
                            <w:rFonts w:eastAsia="Calibri"/>
                            <w:color w:val="000000"/>
                            <w:szCs w:val="24"/>
                          </w:rPr>
                          <w:t>A1.1</w:t>
                        </w:r>
                        <w:r>
                          <w:rPr>
                            <w:rFonts w:eastAsia="Calibri"/>
                            <w:szCs w:val="24"/>
                          </w:rPr>
                          <w:t>)</w:t>
                        </w:r>
                      </w:p>
                    </w:tc>
                    <w:tc>
                      <w:tcPr>
                        <w:tcW w:w="3759" w:type="dxa"/>
                        <w:shd w:val="clear" w:color="auto" w:fill="auto"/>
                      </w:tcPr>
                      <w:p>
                        <w:pPr>
                          <w:jc w:val="both"/>
                          <w:rPr>
                            <w:szCs w:val="24"/>
                            <w:lang w:eastAsia="ar-SA"/>
                          </w:rPr>
                        </w:pPr>
                        <w:r>
                          <w:rPr>
                            <w:color w:val="000000"/>
                            <w:szCs w:val="24"/>
                            <w:lang w:eastAsia="ar-SA"/>
                          </w:rPr>
                          <w:t xml:space="preserve">Lygina </w:t>
                        </w:r>
                        <w:r>
                          <w:rPr>
                            <w:szCs w:val="24"/>
                            <w:lang w:eastAsia="ar-SA"/>
                          </w:rPr>
                          <w:t xml:space="preserve">pasaulio ir gyvybės sutvėrimo istorijas su  kitų konfesijų pasakojimais. Padedamas geba astkirti pasaulio sutvėrimo teorijas. Pasitelkdamas mokytojo siūlomas kalbines ir vizualias priemones bando paaiškinti skirtumus. (</w:t>
                        </w:r>
                        <w:r>
                          <w:rPr>
                            <w:color w:val="000000"/>
                            <w:szCs w:val="24"/>
                            <w:lang w:eastAsia="ar-SA"/>
                          </w:rPr>
                          <w:t>A1.2.</w:t>
                        </w:r>
                        <w:r>
                          <w:rPr>
                            <w:szCs w:val="24"/>
                            <w:lang w:eastAsia="ar-SA"/>
                          </w:rPr>
                          <w:t>)</w:t>
                        </w:r>
                      </w:p>
                      <w:p>
                        <w:pPr>
                          <w:ind w:firstLine="720"/>
                          <w:jc w:val="both"/>
                          <w:rPr>
                            <w:strike/>
                            <w:szCs w:val="24"/>
                          </w:rPr>
                        </w:pPr>
                      </w:p>
                    </w:tc>
                    <w:tc>
                      <w:tcPr>
                        <w:tcW w:w="3612" w:type="dxa"/>
                        <w:shd w:val="clear" w:color="auto" w:fill="auto"/>
                      </w:tcPr>
                      <w:p>
                        <w:pPr>
                          <w:jc w:val="both"/>
                          <w:rPr>
                            <w:strike/>
                            <w:szCs w:val="24"/>
                            <w:lang w:eastAsia="ar-SA"/>
                          </w:rPr>
                        </w:pPr>
                        <w:r>
                          <w:rPr>
                            <w:szCs w:val="24"/>
                            <w:lang w:eastAsia="ar-SA"/>
                          </w:rPr>
                          <w:t xml:space="preserve">Remdamasis Šv. Koranu paaiškina pasaulio ir žmogaus sutvėrimo istoriją. </w:t>
                        </w:r>
                        <w:r>
                          <w:rPr>
                            <w:color w:val="000000"/>
                            <w:szCs w:val="24"/>
                            <w:lang w:eastAsia="ar-SA"/>
                          </w:rPr>
                          <w:t>Įvardija ir priskiria pasaulio ir gyvybės sutvėrimo pasakojimus skirtingoms konfesijoms. (A1.3.)</w:t>
                        </w:r>
                        <w:r>
                          <w:rPr>
                            <w:szCs w:val="24"/>
                            <w:lang w:eastAsia="ar-SA"/>
                          </w:rPr>
                          <w:t xml:space="preserve"> </w:t>
                        </w:r>
                      </w:p>
                    </w:tc>
                    <w:tc>
                      <w:tcPr>
                        <w:tcW w:w="3969" w:type="dxa"/>
                        <w:shd w:val="clear" w:color="auto" w:fill="auto"/>
                      </w:tcPr>
                      <w:p>
                        <w:pPr>
                          <w:jc w:val="both"/>
                          <w:rPr>
                            <w:szCs w:val="24"/>
                            <w:lang w:eastAsia="ar-SA"/>
                          </w:rPr>
                        </w:pPr>
                        <w:r>
                          <w:rPr>
                            <w:szCs w:val="24"/>
                            <w:lang w:eastAsia="ar-SA"/>
                          </w:rPr>
                          <w:t xml:space="preserve">Gilinantis į Šv. Korano ajatus apie pasaulio ir žmogaus sutvėrimą,  geba atskirti Šv. Korano istorijas nuo kitų konfesijų istorijų. Nusako ir kitas pasaulio sutvėrimo teorijas. (</w:t>
                        </w:r>
                        <w:r>
                          <w:rPr>
                            <w:color w:val="000000"/>
                            <w:szCs w:val="24"/>
                            <w:lang w:eastAsia="ar-SA"/>
                          </w:rPr>
                          <w:t>A1.4</w:t>
                        </w:r>
                        <w:r>
                          <w:rPr>
                            <w:szCs w:val="24"/>
                            <w:lang w:eastAsia="ar-SA"/>
                          </w:rPr>
                          <w:t>)</w:t>
                        </w:r>
                      </w:p>
                      <w:p/>
                      <w:p>
                        <w:pPr>
                          <w:ind w:firstLine="720"/>
                          <w:jc w:val="both"/>
                          <w:rPr>
                            <w:szCs w:val="24"/>
                            <w:lang w:eastAsia="ar-SA"/>
                          </w:rPr>
                        </w:pPr>
                      </w:p>
                    </w:tc>
                  </w:tr>
                  <w:tr>
                    <w:trPr>
                      <w:trHeight w:val="283"/>
                    </w:trPr>
                    <w:tc>
                      <w:tcPr>
                        <w:tcW w:w="3820" w:type="dxa"/>
                        <w:shd w:val="clear" w:color="auto" w:fill="auto"/>
                      </w:tcPr>
                      <w:p>
                        <w:pPr>
                          <w:jc w:val="both"/>
                          <w:rPr>
                            <w:bCs/>
                            <w:szCs w:val="24"/>
                            <w:lang w:eastAsia="ar-SA"/>
                          </w:rPr>
                        </w:pPr>
                        <w:r>
                          <w:rPr>
                            <w:color w:val="000000"/>
                            <w:szCs w:val="24"/>
                            <w:lang w:eastAsia="ar-SA"/>
                          </w:rPr>
                          <w:t xml:space="preserve">Atpažįsta </w:t>
                        </w:r>
                        <w:r>
                          <w:rPr>
                            <w:bCs/>
                            <w:szCs w:val="24"/>
                            <w:lang w:eastAsia="ar-SA"/>
                          </w:rPr>
                          <w:t xml:space="preserve">   arabiškų raidžių </w:t>
                        </w:r>
                        <w:r>
                          <w:rPr>
                            <w:bCs/>
                            <w:i/>
                            <w:szCs w:val="24"/>
                            <w:lang w:eastAsia="ar-SA"/>
                          </w:rPr>
                          <w:t>harakat</w:t>
                        </w:r>
                        <w:r>
                          <w:rPr>
                            <w:bCs/>
                            <w:szCs w:val="24"/>
                            <w:lang w:eastAsia="ar-SA"/>
                          </w:rPr>
                          <w:t xml:space="preserve"> ir </w:t>
                        </w:r>
                        <w:r>
                          <w:rPr>
                            <w:bCs/>
                            <w:i/>
                            <w:szCs w:val="24"/>
                            <w:lang w:eastAsia="ar-SA"/>
                          </w:rPr>
                          <w:t>tedžvydo</w:t>
                        </w:r>
                        <w:r>
                          <w:rPr>
                            <w:bCs/>
                            <w:szCs w:val="24"/>
                            <w:lang w:eastAsia="ar-SA"/>
                          </w:rPr>
                          <w:t xml:space="preserve"> ženklus. (</w:t>
                        </w:r>
                        <w:r>
                          <w:rPr>
                            <w:color w:val="000000"/>
                            <w:szCs w:val="24"/>
                            <w:lang w:eastAsia="ar-SA"/>
                          </w:rPr>
                          <w:t>A2.1.</w:t>
                        </w:r>
                        <w:r>
                          <w:rPr>
                            <w:bCs/>
                            <w:szCs w:val="24"/>
                            <w:lang w:eastAsia="ar-SA"/>
                          </w:rPr>
                          <w:t xml:space="preserve">) </w:t>
                        </w:r>
                      </w:p>
                      <w:p>
                        <w:pPr>
                          <w:ind w:firstLine="720"/>
                          <w:jc w:val="both"/>
                          <w:rPr>
                            <w:bCs/>
                            <w:szCs w:val="24"/>
                            <w:lang w:eastAsia="ar-SA"/>
                          </w:rPr>
                        </w:pPr>
                      </w:p>
                      <w:p>
                        <w:pPr>
                          <w:ind w:firstLine="720"/>
                          <w:jc w:val="both"/>
                          <w:rPr>
                            <w:szCs w:val="24"/>
                          </w:rPr>
                        </w:pPr>
                      </w:p>
                    </w:tc>
                    <w:tc>
                      <w:tcPr>
                        <w:tcW w:w="3759" w:type="dxa"/>
                        <w:shd w:val="clear" w:color="auto" w:fill="auto"/>
                      </w:tcPr>
                      <w:p>
                        <w:pPr>
                          <w:jc w:val="both"/>
                          <w:rPr>
                            <w:szCs w:val="24"/>
                          </w:rPr>
                        </w:pPr>
                        <w:r>
                          <w:rPr>
                            <w:rFonts w:eastAsia="Calibri"/>
                            <w:color w:val="000000"/>
                            <w:szCs w:val="24"/>
                          </w:rPr>
                          <w:t>Atpažįsta</w:t>
                        </w:r>
                        <w:r>
                          <w:rPr>
                            <w:rFonts w:eastAsia="Calibri"/>
                            <w:bCs/>
                            <w:szCs w:val="24"/>
                          </w:rPr>
                          <w:t xml:space="preserve">  arabiškų raidžių </w:t>
                        </w:r>
                        <w:r>
                          <w:rPr>
                            <w:rFonts w:eastAsia="Calibri"/>
                            <w:bCs/>
                            <w:i/>
                            <w:szCs w:val="24"/>
                          </w:rPr>
                          <w:t>harakat</w:t>
                        </w:r>
                        <w:r>
                          <w:rPr>
                            <w:rFonts w:eastAsia="Calibri"/>
                            <w:bCs/>
                            <w:szCs w:val="24"/>
                          </w:rPr>
                          <w:t xml:space="preserve"> ir </w:t>
                        </w:r>
                        <w:r>
                          <w:rPr>
                            <w:rFonts w:eastAsia="Calibri"/>
                            <w:bCs/>
                            <w:i/>
                            <w:szCs w:val="24"/>
                          </w:rPr>
                          <w:t>tedžvydo</w:t>
                        </w:r>
                        <w:r>
                          <w:rPr>
                            <w:rFonts w:eastAsia="Calibri"/>
                            <w:bCs/>
                            <w:szCs w:val="24"/>
                          </w:rPr>
                          <w:t xml:space="preserve"> ženklus. Su mokytojo pagalba geba atskirti raides. (</w:t>
                        </w:r>
                        <w:r>
                          <w:rPr>
                            <w:rFonts w:eastAsia="Calibri"/>
                            <w:color w:val="000000"/>
                            <w:szCs w:val="24"/>
                          </w:rPr>
                          <w:t>A2.2.</w:t>
                        </w:r>
                        <w:r>
                          <w:rPr>
                            <w:rFonts w:eastAsia="Calibri"/>
                            <w:bCs/>
                            <w:szCs w:val="24"/>
                          </w:rPr>
                          <w:t>)</w:t>
                        </w:r>
                      </w:p>
                    </w:tc>
                    <w:tc>
                      <w:tcPr>
                        <w:tcW w:w="3612" w:type="dxa"/>
                        <w:shd w:val="clear" w:color="auto" w:fill="auto"/>
                      </w:tcPr>
                      <w:p>
                        <w:pPr>
                          <w:jc w:val="both"/>
                          <w:rPr>
                            <w:szCs w:val="24"/>
                          </w:rPr>
                        </w:pPr>
                        <w:r>
                          <w:rPr>
                            <w:rFonts w:eastAsia="Calibri"/>
                            <w:bCs/>
                            <w:szCs w:val="24"/>
                          </w:rPr>
                          <w:t xml:space="preserve">Atpažįsta    arabiškų raidžių </w:t>
                        </w:r>
                        <w:r>
                          <w:rPr>
                            <w:rFonts w:eastAsia="Calibri"/>
                            <w:bCs/>
                            <w:i/>
                            <w:szCs w:val="24"/>
                          </w:rPr>
                          <w:t>haraket</w:t>
                        </w:r>
                        <w:r>
                          <w:rPr>
                            <w:rFonts w:eastAsia="Calibri"/>
                            <w:bCs/>
                            <w:szCs w:val="24"/>
                          </w:rPr>
                          <w:t xml:space="preserve"> ir </w:t>
                        </w:r>
                        <w:r>
                          <w:rPr>
                            <w:rFonts w:eastAsia="Calibri"/>
                            <w:bCs/>
                            <w:i/>
                            <w:szCs w:val="24"/>
                          </w:rPr>
                          <w:t>tedžvydo</w:t>
                        </w:r>
                        <w:r>
                          <w:rPr>
                            <w:rFonts w:eastAsia="Calibri"/>
                            <w:bCs/>
                            <w:szCs w:val="24"/>
                          </w:rPr>
                          <w:t xml:space="preserve"> ženklus, geba atskirti raides vieną nuo kitos. Skaito nesudėtingus Šv. Korano sakinius. (A.2.3.  )</w:t>
                        </w:r>
                      </w:p>
                    </w:tc>
                    <w:tc>
                      <w:tcPr>
                        <w:tcW w:w="3969" w:type="dxa"/>
                        <w:shd w:val="clear" w:color="auto" w:fill="auto"/>
                      </w:tcPr>
                      <w:p>
                        <w:pPr>
                          <w:widowControl w:val="0"/>
                          <w:jc w:val="both"/>
                          <w:rPr>
                            <w:szCs w:val="24"/>
                          </w:rPr>
                        </w:pPr>
                        <w:r>
                          <w:rPr>
                            <w:rFonts w:eastAsia="Calibri"/>
                            <w:color w:val="000000"/>
                            <w:szCs w:val="24"/>
                          </w:rPr>
                          <w:t xml:space="preserve">Atpažįsta </w:t>
                        </w:r>
                        <w:r>
                          <w:rPr>
                            <w:rFonts w:eastAsia="Calibri"/>
                            <w:bCs/>
                            <w:szCs w:val="24"/>
                          </w:rPr>
                          <w:t xml:space="preserve">   arabiškų raidžių </w:t>
                        </w:r>
                        <w:r>
                          <w:rPr>
                            <w:rFonts w:eastAsia="Calibri"/>
                            <w:bCs/>
                            <w:i/>
                            <w:szCs w:val="24"/>
                          </w:rPr>
                          <w:t>haraket</w:t>
                        </w:r>
                        <w:r>
                          <w:rPr>
                            <w:rFonts w:eastAsia="Calibri"/>
                            <w:bCs/>
                            <w:szCs w:val="24"/>
                          </w:rPr>
                          <w:t xml:space="preserve"> ir </w:t>
                        </w:r>
                        <w:r>
                          <w:rPr>
                            <w:rFonts w:eastAsia="Calibri"/>
                            <w:bCs/>
                            <w:i/>
                            <w:szCs w:val="24"/>
                          </w:rPr>
                          <w:t>tedžvydo</w:t>
                        </w:r>
                        <w:r>
                          <w:rPr>
                            <w:rFonts w:eastAsia="Calibri"/>
                            <w:bCs/>
                            <w:szCs w:val="24"/>
                          </w:rPr>
                          <w:t xml:space="preserve"> ženklus, geba skirti raides vieną nuo kitos, lengvai atskiria nuo lotyniškų raidžių. Aktyviai ir lengvai atpažįsta raides žodžiuose, raidžių junginiuose. (</w:t>
                        </w:r>
                        <w:r>
                          <w:rPr>
                            <w:rFonts w:eastAsia="Calibri"/>
                            <w:color w:val="000000"/>
                            <w:szCs w:val="24"/>
                          </w:rPr>
                          <w:t>A2.4.</w:t>
                        </w:r>
                        <w:r>
                          <w:rPr>
                            <w:rFonts w:eastAsia="Calibri"/>
                            <w:bCs/>
                            <w:szCs w:val="24"/>
                          </w:rPr>
                          <w:t>)</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szCs w:val="24"/>
                            <w:lang w:eastAsia="lt-LT"/>
                          </w:rPr>
                        </w:pPr>
                        <w:r>
                          <w:rPr>
                            <w:szCs w:val="24"/>
                            <w:lang w:eastAsia="lt-LT"/>
                          </w:rPr>
                          <w:t xml:space="preserve">2. Pasiekimų sritis: </w:t>
                        </w:r>
                        <w:r>
                          <w:rPr>
                            <w:szCs w:val="24"/>
                            <w:lang w:eastAsia="ar-SA"/>
                          </w:rPr>
                          <w:t>Tikėjimo turinio pažinimas (</w:t>
                        </w:r>
                        <w:r>
                          <w:rPr>
                            <w:szCs w:val="24"/>
                            <w:lang w:eastAsia="lt-LT"/>
                          </w:rPr>
                          <w:t>B)</w:t>
                        </w:r>
                      </w:p>
                    </w:tc>
                  </w:tr>
                  <w:tr>
                    <w:trPr>
                      <w:trHeight w:val="283"/>
                    </w:trPr>
                    <w:tc>
                      <w:tcPr>
                        <w:tcW w:w="3820" w:type="dxa"/>
                        <w:shd w:val="clear" w:color="auto" w:fill="auto"/>
                      </w:tcPr>
                      <w:p>
                        <w:pPr>
                          <w:jc w:val="both"/>
                          <w:rPr>
                            <w:szCs w:val="24"/>
                            <w:lang w:eastAsia="ar-SA"/>
                          </w:rPr>
                        </w:pPr>
                        <w:r>
                          <w:rPr>
                            <w:color w:val="000000"/>
                            <w:szCs w:val="24"/>
                            <w:lang w:eastAsia="ar-SA"/>
                          </w:rPr>
                          <w:t>Padedamas nusako, kodėl</w:t>
                        </w:r>
                        <w:r>
                          <w:rPr>
                            <w:szCs w:val="24"/>
                            <w:lang w:eastAsia="ar-SA"/>
                          </w:rPr>
                          <w:t xml:space="preserve"> svarbu tikėti Dievą. (</w:t>
                        </w:r>
                        <w:r>
                          <w:rPr>
                            <w:color w:val="000000"/>
                            <w:szCs w:val="24"/>
                            <w:lang w:eastAsia="ar-SA"/>
                          </w:rPr>
                          <w:t xml:space="preserve">B1.1.  </w:t>
                        </w:r>
                        <w:r>
                          <w:rPr>
                            <w:szCs w:val="24"/>
                            <w:lang w:eastAsia="ar-SA"/>
                          </w:rPr>
                          <w:t>)</w:t>
                        </w:r>
                      </w:p>
                      <w:p>
                        <w:pPr>
                          <w:ind w:firstLine="720"/>
                          <w:jc w:val="both"/>
                          <w:rPr>
                            <w:color w:val="000000"/>
                            <w:szCs w:val="24"/>
                            <w:lang w:eastAsia="ar-SA"/>
                          </w:rPr>
                        </w:pPr>
                      </w:p>
                      <w:p>
                        <w:pPr>
                          <w:ind w:firstLine="720"/>
                          <w:jc w:val="both"/>
                          <w:rPr>
                            <w:szCs w:val="24"/>
                          </w:rPr>
                        </w:pPr>
                      </w:p>
                    </w:tc>
                    <w:tc>
                      <w:tcPr>
                        <w:tcW w:w="3759" w:type="dxa"/>
                        <w:shd w:val="clear" w:color="auto" w:fill="auto"/>
                      </w:tcPr>
                      <w:p>
                        <w:pPr>
                          <w:jc w:val="both"/>
                          <w:rPr>
                            <w:strike/>
                            <w:szCs w:val="24"/>
                          </w:rPr>
                        </w:pPr>
                        <w:r>
                          <w:rPr>
                            <w:rFonts w:eastAsia="Calibri"/>
                            <w:szCs w:val="24"/>
                          </w:rPr>
                          <w:t xml:space="preserve">Nusako tikėjimo reikšmę žmogaus asmeniniam gyvenimui, bando tai paaiškinti  pasitelkdamas pateiktomis kalbinėmis ir vizualiomis priemonėmis. (</w:t>
                        </w:r>
                        <w:r>
                          <w:rPr>
                            <w:rFonts w:eastAsia="Calibri"/>
                            <w:color w:val="000000"/>
                            <w:szCs w:val="24"/>
                          </w:rPr>
                          <w:t>B1.2.</w:t>
                        </w:r>
                        <w:r>
                          <w:rPr>
                            <w:rFonts w:eastAsia="Calibri"/>
                            <w:szCs w:val="24"/>
                          </w:rPr>
                          <w:t>)</w:t>
                        </w:r>
                      </w:p>
                    </w:tc>
                    <w:tc>
                      <w:tcPr>
                        <w:tcW w:w="3612" w:type="dxa"/>
                        <w:shd w:val="clear" w:color="auto" w:fill="auto"/>
                      </w:tcPr>
                      <w:p>
                        <w:pPr>
                          <w:pBdr>
                            <w:top w:val="nil"/>
                            <w:left w:val="nil"/>
                            <w:bottom w:val="nil"/>
                            <w:right w:val="nil"/>
                            <w:between w:val="nil"/>
                          </w:pBdr>
                          <w:jc w:val="both"/>
                          <w:rPr>
                            <w:strike/>
                            <w:szCs w:val="24"/>
                          </w:rPr>
                        </w:pPr>
                        <w:r>
                          <w:rPr>
                            <w:rFonts w:eastAsia="Calibri"/>
                            <w:szCs w:val="24"/>
                          </w:rPr>
                          <w:t>Geba paaiškinti tikėjimo reikšmę žmogaus asmeniniam gyvenimui savais žodžiais. (</w:t>
                        </w:r>
                        <w:r>
                          <w:rPr>
                            <w:rFonts w:eastAsia="Calibri"/>
                            <w:color w:val="000000"/>
                            <w:szCs w:val="24"/>
                          </w:rPr>
                          <w:t>B1.3</w:t>
                        </w:r>
                        <w:r>
                          <w:rPr>
                            <w:rFonts w:eastAsia="Calibri"/>
                            <w:szCs w:val="24"/>
                          </w:rPr>
                          <w:t>.)</w:t>
                        </w:r>
                      </w:p>
                    </w:tc>
                    <w:tc>
                      <w:tcPr>
                        <w:tcW w:w="3969" w:type="dxa"/>
                        <w:shd w:val="clear" w:color="auto" w:fill="auto"/>
                      </w:tcPr>
                      <w:p>
                        <w:pPr>
                          <w:jc w:val="both"/>
                          <w:rPr>
                            <w:strike/>
                            <w:szCs w:val="24"/>
                          </w:rPr>
                        </w:pPr>
                        <w:r>
                          <w:rPr>
                            <w:rFonts w:eastAsia="Calibri"/>
                            <w:color w:val="000000"/>
                            <w:szCs w:val="24"/>
                          </w:rPr>
                          <w:t xml:space="preserve">Remdamasis Šv. Koranu </w:t>
                        </w:r>
                        <w:r>
                          <w:rPr>
                            <w:rFonts w:eastAsia="Calibri"/>
                            <w:szCs w:val="24"/>
                          </w:rPr>
                          <w:t>geba paaiškinti tikėjimo reikšmę žmogaus asmeniniam gyvenimui. (</w:t>
                        </w:r>
                        <w:r>
                          <w:rPr>
                            <w:rFonts w:eastAsia="Calibri"/>
                            <w:color w:val="000000"/>
                            <w:szCs w:val="24"/>
                          </w:rPr>
                          <w:t>B1.4.</w:t>
                        </w:r>
                        <w:r>
                          <w:rPr>
                            <w:rFonts w:eastAsia="Calibri"/>
                            <w:szCs w:val="24"/>
                          </w:rPr>
                          <w:t>)</w:t>
                        </w:r>
                      </w:p>
                    </w:tc>
                  </w:tr>
                  <w:tr>
                    <w:trPr>
                      <w:trHeight w:val="283"/>
                    </w:trPr>
                    <w:tc>
                      <w:tcPr>
                        <w:tcW w:w="3820" w:type="dxa"/>
                        <w:shd w:val="clear" w:color="auto" w:fill="auto"/>
                      </w:tcPr>
                      <w:p>
                        <w:pPr>
                          <w:jc w:val="both"/>
                          <w:rPr>
                            <w:szCs w:val="24"/>
                          </w:rPr>
                        </w:pPr>
                        <w:r>
                          <w:rPr>
                            <w:rFonts w:eastAsia="Calibri"/>
                            <w:color w:val="000000"/>
                            <w:szCs w:val="24"/>
                          </w:rPr>
                          <w:t>Trumpai</w:t>
                        </w:r>
                        <w:r>
                          <w:rPr>
                            <w:rFonts w:eastAsia="Calibri"/>
                            <w:szCs w:val="24"/>
                          </w:rPr>
                          <w:t xml:space="preserve"> nusako Mahometo misijos svarbą. (</w:t>
                        </w:r>
                        <w:r>
                          <w:rPr>
                            <w:rFonts w:eastAsia="Calibri"/>
                            <w:color w:val="000000"/>
                            <w:szCs w:val="24"/>
                          </w:rPr>
                          <w:t>B2.1.</w:t>
                        </w:r>
                        <w:r>
                          <w:rPr>
                            <w:rFonts w:eastAsia="Calibri"/>
                            <w:szCs w:val="24"/>
                          </w:rPr>
                          <w:t>)</w:t>
                        </w:r>
                      </w:p>
                    </w:tc>
                    <w:tc>
                      <w:tcPr>
                        <w:tcW w:w="3759" w:type="dxa"/>
                        <w:shd w:val="clear" w:color="auto" w:fill="auto"/>
                      </w:tcPr>
                      <w:p>
                        <w:pPr>
                          <w:jc w:val="both"/>
                          <w:rPr>
                            <w:szCs w:val="24"/>
                          </w:rPr>
                        </w:pPr>
                        <w:r>
                          <w:rPr>
                            <w:rFonts w:eastAsia="Calibri"/>
                            <w:szCs w:val="24"/>
                          </w:rPr>
                          <w:t>Pasinaudodamas pateiktais pavyzdžiais ir istoriniais faktais papasakoja pranašo Mahometo misijos svarbą. Padedamas sieja įvykius geografiškai ir istoriškai. (</w:t>
                        </w:r>
                        <w:r>
                          <w:rPr>
                            <w:rFonts w:eastAsia="Calibri"/>
                            <w:color w:val="000000"/>
                            <w:szCs w:val="24"/>
                          </w:rPr>
                          <w:t>B2.2.</w:t>
                        </w:r>
                        <w:r>
                          <w:rPr>
                            <w:rFonts w:eastAsia="Calibri"/>
                            <w:szCs w:val="24"/>
                          </w:rPr>
                          <w:t>)</w:t>
                        </w:r>
                      </w:p>
                    </w:tc>
                    <w:tc>
                      <w:tcPr>
                        <w:tcW w:w="3612" w:type="dxa"/>
                        <w:shd w:val="clear" w:color="auto" w:fill="auto"/>
                      </w:tcPr>
                      <w:p>
                        <w:pPr>
                          <w:jc w:val="both"/>
                          <w:rPr>
                            <w:szCs w:val="24"/>
                          </w:rPr>
                        </w:pPr>
                        <w:r>
                          <w:rPr>
                            <w:rFonts w:eastAsia="Calibri"/>
                            <w:szCs w:val="24"/>
                          </w:rPr>
                          <w:t>Naudodamasis pateiktais pavyzdžiais ir istoriniais faktais</w:t>
                        </w:r>
                        <w:r>
                          <w:rPr>
                            <w:rFonts w:eastAsia="Calibri"/>
                            <w:color w:val="000000"/>
                            <w:szCs w:val="24"/>
                          </w:rPr>
                          <w:t xml:space="preserve"> paaiškina</w:t>
                        </w:r>
                        <w:r>
                          <w:rPr>
                            <w:rFonts w:eastAsia="Calibri"/>
                            <w:szCs w:val="24"/>
                          </w:rPr>
                          <w:t xml:space="preserve"> Mahometo misijos svarbą, geba susieti įvykius geografiškai ir istoriškai. (</w:t>
                        </w:r>
                        <w:r>
                          <w:rPr>
                            <w:rFonts w:eastAsia="Calibri"/>
                            <w:color w:val="000000"/>
                            <w:szCs w:val="24"/>
                          </w:rPr>
                          <w:t>B2.3.</w:t>
                        </w:r>
                        <w:r>
                          <w:rPr>
                            <w:rFonts w:eastAsia="Calibri"/>
                            <w:szCs w:val="24"/>
                          </w:rPr>
                          <w:t>)</w:t>
                        </w:r>
                      </w:p>
                    </w:tc>
                    <w:tc>
                      <w:tcPr>
                        <w:tcW w:w="3969" w:type="dxa"/>
                        <w:shd w:val="clear" w:color="auto" w:fill="auto"/>
                      </w:tcPr>
                      <w:p>
                        <w:pPr>
                          <w:jc w:val="both"/>
                          <w:rPr>
                            <w:szCs w:val="24"/>
                          </w:rPr>
                        </w:pPr>
                        <w:r>
                          <w:rPr>
                            <w:rFonts w:eastAsia="Calibri"/>
                            <w:color w:val="000000"/>
                            <w:szCs w:val="24"/>
                          </w:rPr>
                          <w:t>Paaiškina</w:t>
                        </w:r>
                        <w:r>
                          <w:rPr>
                            <w:rFonts w:eastAsia="Calibri"/>
                            <w:szCs w:val="24"/>
                          </w:rPr>
                          <w:t xml:space="preserve"> Mahometo misijos svarbą, geba susieti įvykius geografiškai ir istoriškai. Gali išvardinti svarbius įvykius ir paaiškinti jų svarbą. (</w:t>
                        </w:r>
                        <w:r>
                          <w:rPr>
                            <w:rFonts w:eastAsia="Calibri"/>
                            <w:color w:val="000000"/>
                            <w:szCs w:val="24"/>
                          </w:rPr>
                          <w:t>B2.4.</w:t>
                        </w:r>
                        <w:r>
                          <w:rPr>
                            <w:rFonts w:eastAsia="Calibri"/>
                            <w:szCs w:val="24"/>
                          </w:rPr>
                          <w:t>)</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szCs w:val="24"/>
                            <w:lang w:eastAsia="lt-LT"/>
                          </w:rPr>
                        </w:pPr>
                        <w:r>
                          <w:rPr>
                            <w:szCs w:val="24"/>
                            <w:lang w:eastAsia="lt-LT"/>
                          </w:rPr>
                          <w:t xml:space="preserve">3. Pasiekimų sritis: </w:t>
                        </w:r>
                        <w:r>
                          <w:rPr>
                            <w:szCs w:val="24"/>
                            <w:lang w:eastAsia="ar-SA"/>
                          </w:rPr>
                          <w:t>Bendruomenė ir malda (C)</w:t>
                        </w:r>
                      </w:p>
                    </w:tc>
                  </w:tr>
                  <w:tr>
                    <w:trPr>
                      <w:trHeight w:val="283"/>
                    </w:trPr>
                    <w:tc>
                      <w:tcPr>
                        <w:tcW w:w="3820" w:type="dxa"/>
                        <w:shd w:val="clear" w:color="auto" w:fill="auto"/>
                      </w:tcPr>
                      <w:p>
                        <w:pPr>
                          <w:jc w:val="both"/>
                          <w:rPr>
                            <w:szCs w:val="24"/>
                          </w:rPr>
                        </w:pPr>
                        <w:r>
                          <w:rPr>
                            <w:rFonts w:eastAsia="Calibri"/>
                            <w:szCs w:val="24"/>
                          </w:rPr>
                          <w:t>Įvardija Ramadano mėnesį kaip pasninką ir trečiąjį islamo ramstį. (</w:t>
                        </w:r>
                        <w:r>
                          <w:rPr>
                            <w:rFonts w:eastAsia="Calibri"/>
                            <w:color w:val="000000"/>
                            <w:szCs w:val="24"/>
                          </w:rPr>
                          <w:t>C1.1.</w:t>
                        </w:r>
                        <w:r>
                          <w:rPr>
                            <w:rFonts w:eastAsia="Calibri"/>
                            <w:szCs w:val="24"/>
                          </w:rPr>
                          <w:t>)</w:t>
                        </w:r>
                      </w:p>
                    </w:tc>
                    <w:tc>
                      <w:tcPr>
                        <w:tcW w:w="3759" w:type="dxa"/>
                        <w:shd w:val="clear" w:color="auto" w:fill="auto"/>
                      </w:tcPr>
                      <w:p>
                        <w:pPr>
                          <w:jc w:val="both"/>
                          <w:rPr>
                            <w:szCs w:val="24"/>
                          </w:rPr>
                        </w:pPr>
                        <w:r>
                          <w:rPr>
                            <w:rFonts w:eastAsia="Calibri"/>
                            <w:szCs w:val="24"/>
                          </w:rPr>
                          <w:t xml:space="preserve">Padedamas nusako  Ramadano mėnesio ir kitų pasninko dienų svarbą musulmono gyvenime. Pasitelkdamas  ajatus iš Šv. Korano ir Pranašo chadisus vizualiomis pateiktomis priemonėmis paaiškina trečiojo islamo ramsčio svarbą kasdieniame gyvenime. (</w:t>
                        </w:r>
                        <w:r>
                          <w:rPr>
                            <w:rFonts w:eastAsia="Calibri"/>
                            <w:color w:val="000000"/>
                            <w:szCs w:val="24"/>
                          </w:rPr>
                          <w:t>C1.2.</w:t>
                        </w:r>
                        <w:r>
                          <w:rPr>
                            <w:rFonts w:eastAsia="Calibri"/>
                            <w:szCs w:val="24"/>
                          </w:rPr>
                          <w:t>)</w:t>
                        </w:r>
                      </w:p>
                    </w:tc>
                    <w:tc>
                      <w:tcPr>
                        <w:tcW w:w="3612" w:type="dxa"/>
                        <w:shd w:val="clear" w:color="auto" w:fill="auto"/>
                      </w:tcPr>
                      <w:p>
                        <w:pPr>
                          <w:pBdr>
                            <w:top w:val="nil"/>
                            <w:left w:val="nil"/>
                            <w:bottom w:val="nil"/>
                            <w:right w:val="nil"/>
                            <w:between w:val="nil"/>
                          </w:pBdr>
                          <w:jc w:val="both"/>
                          <w:rPr>
                            <w:szCs w:val="24"/>
                          </w:rPr>
                        </w:pPr>
                        <w:r>
                          <w:rPr>
                            <w:rFonts w:eastAsia="Calibri"/>
                            <w:szCs w:val="24"/>
                          </w:rPr>
                          <w:t xml:space="preserve">Paaiškina Ramadano mėnesio ir kitų pasninko dienų svarbą musulmono gyvenime. Įvardija su juo susijusias maldas. Pasitelkdamas Šv. Korano ajatus ir Pranašo chadisus pagrindžia   trečiojo islamo ramsčio svarbą kasdieniame gyvenime. (</w:t>
                        </w:r>
                        <w:r>
                          <w:rPr>
                            <w:rFonts w:eastAsia="Calibri"/>
                            <w:color w:val="000000"/>
                            <w:szCs w:val="24"/>
                          </w:rPr>
                          <w:t>C1.3.</w:t>
                        </w:r>
                        <w:r>
                          <w:rPr>
                            <w:rFonts w:eastAsia="Calibri"/>
                            <w:szCs w:val="24"/>
                          </w:rPr>
                          <w:t>)</w:t>
                        </w:r>
                      </w:p>
                    </w:tc>
                    <w:tc>
                      <w:tcPr>
                        <w:tcW w:w="3969" w:type="dxa"/>
                        <w:shd w:val="clear" w:color="auto" w:fill="auto"/>
                      </w:tcPr>
                      <w:p>
                        <w:pPr>
                          <w:jc w:val="both"/>
                          <w:rPr>
                            <w:rFonts w:eastAsia="Calibri"/>
                            <w:szCs w:val="24"/>
                          </w:rPr>
                        </w:pPr>
                        <w:r>
                          <w:rPr>
                            <w:rFonts w:eastAsia="Calibri"/>
                            <w:szCs w:val="24"/>
                          </w:rPr>
                          <w:t>Paaiškina Ramadano mėnesio ir kitų pasninko dienų svarbą musulmono gyvenime. Įvardija su juo susijusias maldas. Laisvai samprotauja ir diskutuoja apie trečiojo islamo ramsčio svarbą kasdieniame gyvenime, geba tai paaiškinti savo žodžiais pasitelkdamas Šv. Korano ajatus ir Pranašo chadisus. (</w:t>
                        </w:r>
                        <w:r>
                          <w:rPr>
                            <w:rFonts w:eastAsia="Calibri"/>
                            <w:color w:val="000000"/>
                            <w:szCs w:val="24"/>
                          </w:rPr>
                          <w:t>C1.4.</w:t>
                        </w:r>
                        <w:r>
                          <w:rPr>
                            <w:rFonts w:eastAsia="Calibri"/>
                            <w:szCs w:val="24"/>
                          </w:rPr>
                          <w:t>)</w:t>
                        </w:r>
                      </w:p>
                    </w:tc>
                  </w:tr>
                  <w:tr>
                    <w:trPr>
                      <w:trHeight w:val="283"/>
                    </w:trPr>
                    <w:tc>
                      <w:tcPr>
                        <w:tcW w:w="3820" w:type="dxa"/>
                        <w:shd w:val="clear" w:color="auto" w:fill="auto"/>
                      </w:tcPr>
                      <w:p>
                        <w:pPr>
                          <w:jc w:val="both"/>
                          <w:rPr>
                            <w:szCs w:val="24"/>
                            <w:lang w:eastAsia="ar-SA"/>
                          </w:rPr>
                        </w:pPr>
                        <w:r>
                          <w:rPr>
                            <w:szCs w:val="24"/>
                            <w:lang w:eastAsia="ar-SA"/>
                          </w:rPr>
                          <w:t xml:space="preserve">Įvardija keletą religinių praktikų priešislaminiu laikotarpiu. Moka atmintinai  vieną iš Al Masad, Al Nasr ir Al Kafirun, Al Kawthar ir Al Maun  surų.  (</w:t>
                        </w:r>
                        <w:r>
                          <w:rPr>
                            <w:color w:val="000000"/>
                            <w:szCs w:val="24"/>
                            <w:lang w:eastAsia="ar-SA"/>
                          </w:rPr>
                          <w:t>C2.1.</w:t>
                        </w:r>
                        <w:r>
                          <w:rPr>
                            <w:szCs w:val="24"/>
                            <w:lang w:eastAsia="ar-SA"/>
                          </w:rPr>
                          <w:t>)</w:t>
                        </w:r>
                      </w:p>
                      <w:p/>
                      <w:p>
                        <w:pPr>
                          <w:ind w:firstLine="720"/>
                          <w:jc w:val="both"/>
                          <w:rPr>
                            <w:szCs w:val="24"/>
                            <w:lang w:eastAsia="ar-SA"/>
                          </w:rPr>
                        </w:pPr>
                      </w:p>
                    </w:tc>
                    <w:tc>
                      <w:tcPr>
                        <w:tcW w:w="3759" w:type="dxa"/>
                        <w:shd w:val="clear" w:color="auto" w:fill="auto"/>
                      </w:tcPr>
                      <w:p>
                        <w:pPr>
                          <w:jc w:val="both"/>
                          <w:rPr>
                            <w:szCs w:val="24"/>
                          </w:rPr>
                        </w:pPr>
                        <w:r>
                          <w:rPr>
                            <w:rFonts w:eastAsia="Calibri"/>
                            <w:szCs w:val="24"/>
                          </w:rPr>
                          <w:t xml:space="preserve">Padedamas lygina tautų prieš islamą religines praktikas su islamiškomis. Nurodo panašumus ir skirtumus. Moka atmintinai tris iš Al Masad, Al Nasr ir Al Kafirun, Al Kawthar ir Al Maun  surų. (</w:t>
                        </w:r>
                        <w:r>
                          <w:rPr>
                            <w:rFonts w:eastAsia="Calibri"/>
                            <w:color w:val="000000"/>
                            <w:szCs w:val="24"/>
                          </w:rPr>
                          <w:t>C2.2.</w:t>
                        </w:r>
                        <w:r>
                          <w:rPr>
                            <w:rFonts w:eastAsia="Calibri"/>
                            <w:szCs w:val="24"/>
                          </w:rPr>
                          <w:t>)</w:t>
                        </w:r>
                      </w:p>
                    </w:tc>
                    <w:tc>
                      <w:tcPr>
                        <w:tcW w:w="3612" w:type="dxa"/>
                        <w:shd w:val="clear" w:color="auto" w:fill="auto"/>
                      </w:tcPr>
                      <w:p>
                        <w:pPr>
                          <w:jc w:val="both"/>
                          <w:rPr>
                            <w:szCs w:val="24"/>
                            <w:lang w:eastAsia="ar-SA"/>
                          </w:rPr>
                        </w:pPr>
                        <w:r>
                          <w:rPr>
                            <w:szCs w:val="24"/>
                            <w:lang w:eastAsia="ar-SA"/>
                          </w:rPr>
                          <w:t xml:space="preserve">Palygina tautų prieš islamą religines praktikas su islamiškomis. Pakomentuoja panašumus ir skirtumus. Moka Al Masad, Al Nasr ir Al Kafirun, Al Kawthar ir Al Maun  suras atmintinai. (</w:t>
                        </w:r>
                        <w:r>
                          <w:rPr>
                            <w:color w:val="000000"/>
                            <w:szCs w:val="24"/>
                            <w:lang w:eastAsia="ar-SA"/>
                          </w:rPr>
                          <w:t>C2.3.</w:t>
                        </w:r>
                        <w:r>
                          <w:rPr>
                            <w:szCs w:val="24"/>
                            <w:lang w:eastAsia="ar-SA"/>
                          </w:rPr>
                          <w:t>)</w:t>
                        </w:r>
                      </w:p>
                      <w:p>
                        <w:pPr>
                          <w:pBdr>
                            <w:top w:val="nil"/>
                            <w:left w:val="nil"/>
                            <w:bottom w:val="nil"/>
                            <w:right w:val="nil"/>
                            <w:between w:val="nil"/>
                          </w:pBdr>
                          <w:ind w:firstLine="720"/>
                          <w:jc w:val="both"/>
                          <w:rPr>
                            <w:szCs w:val="24"/>
                          </w:rPr>
                        </w:pPr>
                      </w:p>
                    </w:tc>
                    <w:tc>
                      <w:tcPr>
                        <w:tcW w:w="3969" w:type="dxa"/>
                        <w:shd w:val="clear" w:color="auto" w:fill="auto"/>
                      </w:tcPr>
                      <w:p>
                        <w:pPr>
                          <w:jc w:val="both"/>
                          <w:rPr>
                            <w:szCs w:val="24"/>
                            <w:lang w:eastAsia="ar-SA"/>
                          </w:rPr>
                        </w:pPr>
                        <w:r>
                          <w:rPr>
                            <w:szCs w:val="24"/>
                            <w:lang w:eastAsia="ar-SA"/>
                          </w:rPr>
                          <w:t xml:space="preserve">Palygina tautų prieš islamą religines praktikas su islamiškomis. Išskiria islamo religinių praktikų pranašumus. Sieja istorinius, religinius ir geografinius aspektus. Praktikuoja suras Al Masad, Al Nasr ir Al Kafirun, Al Kawthar ir Al Maun  atmintinai. (</w:t>
                        </w:r>
                        <w:r>
                          <w:rPr>
                            <w:color w:val="000000"/>
                            <w:szCs w:val="24"/>
                            <w:lang w:eastAsia="ar-SA"/>
                          </w:rPr>
                          <w:t>C2.4.</w:t>
                        </w:r>
                        <w:r>
                          <w:rPr>
                            <w:szCs w:val="24"/>
                            <w:lang w:eastAsia="ar-SA"/>
                          </w:rPr>
                          <w:t>)</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szCs w:val="24"/>
                            <w:lang w:eastAsia="lt-LT"/>
                          </w:rPr>
                        </w:pPr>
                        <w:r>
                          <w:rPr>
                            <w:szCs w:val="24"/>
                            <w:lang w:eastAsia="lt-LT"/>
                          </w:rPr>
                          <w:t xml:space="preserve">4. Pasiekimų sritis: </w:t>
                        </w:r>
                        <w:r>
                          <w:rPr>
                            <w:szCs w:val="24"/>
                            <w:lang w:eastAsia="ar-SA"/>
                          </w:rPr>
                          <w:t xml:space="preserve">Asmens tobulėjimas ir visuomenė (D) </w:t>
                        </w:r>
                      </w:p>
                    </w:tc>
                  </w:tr>
                  <w:tr>
                    <w:trPr>
                      <w:trHeight w:val="283"/>
                    </w:trPr>
                    <w:tc>
                      <w:tcPr>
                        <w:tcW w:w="3820" w:type="dxa"/>
                        <w:shd w:val="clear" w:color="auto" w:fill="auto"/>
                      </w:tcPr>
                      <w:p>
                        <w:pPr>
                          <w:jc w:val="both"/>
                          <w:rPr>
                            <w:color w:val="000000"/>
                            <w:szCs w:val="24"/>
                            <w:lang w:eastAsia="ar-SA"/>
                          </w:rPr>
                        </w:pPr>
                        <w:r>
                          <w:rPr>
                            <w:color w:val="000000"/>
                            <w:szCs w:val="24"/>
                            <w:lang w:eastAsia="ar-SA"/>
                          </w:rPr>
                          <w:t>Padedamas papasakoja apie vyro ir moters pareigas šeimoje. atpasakoja pranašo Mahometo šeimos istoriją. (D1.1.)</w:t>
                        </w:r>
                      </w:p>
                    </w:tc>
                    <w:tc>
                      <w:tcPr>
                        <w:tcW w:w="3759" w:type="dxa"/>
                        <w:shd w:val="clear" w:color="auto" w:fill="auto"/>
                      </w:tcPr>
                      <w:p>
                        <w:pPr>
                          <w:jc w:val="both"/>
                          <w:rPr>
                            <w:color w:val="000000"/>
                            <w:szCs w:val="24"/>
                            <w:lang w:eastAsia="ar-SA"/>
                          </w:rPr>
                        </w:pPr>
                        <w:r>
                          <w:rPr>
                            <w:color w:val="000000"/>
                            <w:szCs w:val="24"/>
                            <w:lang w:eastAsia="ar-SA"/>
                          </w:rPr>
                          <w:t>Padedamas lygina tradicinius ir dabartinius vyro ir moters vaidmenis šeimoje. Naudodamasis mokomąja medžiaga sieja vaidmenis šeimoje su pateiktais pavyzdžiais iš Šv. Korano ajatų ir Pranašo Sunos. (D1.2.)</w:t>
                        </w:r>
                      </w:p>
                    </w:tc>
                    <w:tc>
                      <w:tcPr>
                        <w:tcW w:w="3612" w:type="dxa"/>
                        <w:shd w:val="clear" w:color="auto" w:fill="auto"/>
                      </w:tcPr>
                      <w:p>
                        <w:pPr>
                          <w:pBdr>
                            <w:top w:val="nil"/>
                            <w:left w:val="nil"/>
                            <w:bottom w:val="nil"/>
                            <w:right w:val="nil"/>
                            <w:between w:val="nil"/>
                          </w:pBdr>
                          <w:ind w:firstLine="782"/>
                          <w:jc w:val="both"/>
                          <w:rPr>
                            <w:color w:val="000000"/>
                            <w:szCs w:val="24"/>
                            <w:lang w:eastAsia="ar-SA"/>
                          </w:rPr>
                        </w:pPr>
                        <w:r>
                          <w:rPr>
                            <w:color w:val="000000"/>
                            <w:szCs w:val="24"/>
                            <w:lang w:eastAsia="ar-SA"/>
                          </w:rPr>
                          <w:t>Palygina tradicinius ir dabartinius vyro ir moters vaidmenis šeimoje, sieja su pateiktais pavyzdžiais iš Šv. Korano ajatų ir Pranašo Sunos. Paaiškina šeimos svarbą. (D1.3.)</w:t>
                        </w:r>
                      </w:p>
                    </w:tc>
                    <w:tc>
                      <w:tcPr>
                        <w:tcW w:w="3969" w:type="dxa"/>
                        <w:shd w:val="clear" w:color="auto" w:fill="auto"/>
                      </w:tcPr>
                      <w:p>
                        <w:pPr>
                          <w:jc w:val="both"/>
                          <w:rPr>
                            <w:color w:val="000000"/>
                            <w:szCs w:val="24"/>
                            <w:lang w:eastAsia="ar-SA"/>
                          </w:rPr>
                        </w:pPr>
                        <w:r>
                          <w:rPr>
                            <w:color w:val="000000"/>
                            <w:szCs w:val="24"/>
                            <w:lang w:eastAsia="ar-SA"/>
                          </w:rPr>
                          <w:t>Palygina tradicinius ir dabartinius vyro ir moters vaidmenis šeimoje, komentuoja ir sieja su pateiktais pavyzdžiais iš Šv. Korano ajatų ir Pranašo Sunos. Paaiškina šeimos svarbą ir pateikia pavyzdžių iš savo aplinkos. (D1.4.)</w:t>
                        </w:r>
                      </w:p>
                    </w:tc>
                  </w:tr>
                  <w:tr>
                    <w:trPr>
                      <w:trHeight w:val="283"/>
                    </w:trPr>
                    <w:tc>
                      <w:tcPr>
                        <w:tcW w:w="3820" w:type="dxa"/>
                        <w:shd w:val="clear" w:color="auto" w:fill="auto"/>
                      </w:tcPr>
                      <w:p>
                        <w:pPr>
                          <w:jc w:val="both"/>
                          <w:rPr>
                            <w:bCs/>
                            <w:szCs w:val="24"/>
                            <w:lang w:eastAsia="ar-SA"/>
                          </w:rPr>
                        </w:pPr>
                        <w:r>
                          <w:rPr>
                            <w:color w:val="000000"/>
                            <w:szCs w:val="24"/>
                            <w:lang w:eastAsia="ar-SA"/>
                          </w:rPr>
                          <w:t xml:space="preserve">Įvardija </w:t>
                        </w:r>
                        <w:r>
                          <w:rPr>
                            <w:bCs/>
                            <w:szCs w:val="24"/>
                            <w:lang w:eastAsia="ar-SA"/>
                          </w:rPr>
                          <w:t xml:space="preserve">monoteistines (judaizmo, krikščionybės)   ir politeistines religijas. (</w:t>
                        </w:r>
                        <w:r>
                          <w:rPr>
                            <w:color w:val="000000"/>
                            <w:szCs w:val="24"/>
                            <w:lang w:eastAsia="ar-SA"/>
                          </w:rPr>
                          <w:t>D2.1.</w:t>
                        </w:r>
                        <w:r>
                          <w:rPr>
                            <w:bCs/>
                            <w:szCs w:val="24"/>
                            <w:lang w:eastAsia="ar-SA"/>
                          </w:rPr>
                          <w:t>)</w:t>
                        </w:r>
                      </w:p>
                      <w:p>
                        <w:pPr>
                          <w:ind w:firstLine="720"/>
                          <w:jc w:val="both"/>
                          <w:rPr>
                            <w:bCs/>
                            <w:szCs w:val="24"/>
                            <w:lang w:eastAsia="ar-SA"/>
                          </w:rPr>
                        </w:pPr>
                      </w:p>
                      <w:p>
                        <w:pPr>
                          <w:ind w:firstLine="720"/>
                          <w:jc w:val="both"/>
                          <w:rPr>
                            <w:bCs/>
                            <w:szCs w:val="24"/>
                            <w:lang w:eastAsia="ar-SA"/>
                          </w:rPr>
                        </w:pPr>
                      </w:p>
                      <w:p>
                        <w:pPr>
                          <w:ind w:firstLine="720"/>
                          <w:jc w:val="both"/>
                          <w:rPr>
                            <w:bCs/>
                            <w:szCs w:val="24"/>
                            <w:lang w:eastAsia="ar-SA"/>
                          </w:rPr>
                        </w:pPr>
                      </w:p>
                      <w:p>
                        <w:pPr>
                          <w:jc w:val="both"/>
                          <w:rPr>
                            <w:szCs w:val="24"/>
                          </w:rPr>
                        </w:pPr>
                      </w:p>
                    </w:tc>
                    <w:tc>
                      <w:tcPr>
                        <w:tcW w:w="3759" w:type="dxa"/>
                        <w:shd w:val="clear" w:color="auto" w:fill="auto"/>
                      </w:tcPr>
                      <w:p>
                        <w:pPr>
                          <w:jc w:val="both"/>
                          <w:rPr>
                            <w:szCs w:val="24"/>
                          </w:rPr>
                        </w:pPr>
                        <w:r>
                          <w:rPr>
                            <w:rFonts w:eastAsia="Calibri"/>
                            <w:color w:val="000000"/>
                            <w:szCs w:val="24"/>
                          </w:rPr>
                          <w:t xml:space="preserve">Įvardija </w:t>
                        </w:r>
                        <w:r>
                          <w:rPr>
                            <w:rFonts w:eastAsia="Calibri"/>
                            <w:bCs/>
                            <w:szCs w:val="24"/>
                          </w:rPr>
                          <w:t xml:space="preserve">monoteistines (judaizmo, krikščionybės)  ir politeistines religijas. Padedamas skiria esminius monoteistinių (judaizmo, krikščionybės) ir politeistinių religijų bruožus, išskiria savo religijos ypatybes. (</w:t>
                        </w:r>
                        <w:r>
                          <w:rPr>
                            <w:rFonts w:eastAsia="Calibri"/>
                            <w:color w:val="000000"/>
                            <w:szCs w:val="24"/>
                          </w:rPr>
                          <w:t>D2.2.)</w:t>
                        </w:r>
                      </w:p>
                    </w:tc>
                    <w:tc>
                      <w:tcPr>
                        <w:tcW w:w="3612" w:type="dxa"/>
                        <w:shd w:val="clear" w:color="auto" w:fill="auto"/>
                      </w:tcPr>
                      <w:p>
                        <w:pPr>
                          <w:pBdr>
                            <w:top w:val="nil"/>
                            <w:left w:val="nil"/>
                            <w:bottom w:val="nil"/>
                            <w:right w:val="nil"/>
                            <w:between w:val="nil"/>
                          </w:pBdr>
                          <w:jc w:val="both"/>
                          <w:rPr>
                            <w:szCs w:val="24"/>
                          </w:rPr>
                        </w:pPr>
                        <w:r>
                          <w:rPr>
                            <w:rFonts w:eastAsia="Calibri"/>
                            <w:color w:val="000000"/>
                            <w:szCs w:val="24"/>
                          </w:rPr>
                          <w:t xml:space="preserve">Įvardija </w:t>
                        </w:r>
                        <w:r>
                          <w:rPr>
                            <w:rFonts w:eastAsia="Calibri"/>
                            <w:bCs/>
                            <w:szCs w:val="24"/>
                          </w:rPr>
                          <w:t xml:space="preserve">monoteistines (judaizmo, krikščionybės) ir   politeistines religijas. Lygindamas apibūdina monoteistinių (judaizmo, krikščionybės) ir politeistinių religijų bruožus,  paaiškina islamo ypatybes. (</w:t>
                        </w:r>
                        <w:r>
                          <w:rPr>
                            <w:rFonts w:eastAsia="Calibri"/>
                            <w:color w:val="000000"/>
                            <w:szCs w:val="24"/>
                          </w:rPr>
                          <w:t>D2.3.</w:t>
                        </w:r>
                        <w:r>
                          <w:rPr>
                            <w:rFonts w:eastAsia="Calibri"/>
                            <w:bCs/>
                            <w:szCs w:val="24"/>
                          </w:rPr>
                          <w:t>)</w:t>
                        </w:r>
                      </w:p>
                    </w:tc>
                    <w:tc>
                      <w:tcPr>
                        <w:tcW w:w="3969" w:type="dxa"/>
                        <w:shd w:val="clear" w:color="auto" w:fill="auto"/>
                      </w:tcPr>
                      <w:p>
                        <w:pPr>
                          <w:jc w:val="both"/>
                          <w:rPr>
                            <w:szCs w:val="24"/>
                            <w:lang w:eastAsia="ar-SA"/>
                          </w:rPr>
                        </w:pPr>
                        <w:r>
                          <w:rPr>
                            <w:szCs w:val="24"/>
                            <w:lang w:eastAsia="ar-SA"/>
                          </w:rPr>
                          <w:t>Atpažįsta</w:t>
                        </w:r>
                        <w:r>
                          <w:rPr>
                            <w:bCs/>
                            <w:szCs w:val="24"/>
                            <w:lang w:eastAsia="ar-SA"/>
                          </w:rPr>
                          <w:t xml:space="preserve"> esminius monoteistinių (judaizmo, krikščionybės) ir   politeistinių religijų bruožus, suvokia savo religijos ypatybes, paaiškina islamo ypatybes ir pateikia pavyzdžių. (</w:t>
                        </w:r>
                        <w:r>
                          <w:rPr>
                            <w:color w:val="000000"/>
                            <w:szCs w:val="24"/>
                            <w:lang w:eastAsia="ar-SA"/>
                          </w:rPr>
                          <w:t>D2.4.</w:t>
                        </w:r>
                        <w:r>
                          <w:rPr>
                            <w:bCs/>
                            <w:szCs w:val="24"/>
                            <w:lang w:eastAsia="ar-SA"/>
                          </w:rPr>
                          <w:t>)</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szCs w:val="24"/>
                            <w:lang w:eastAsia="lt-LT"/>
                          </w:rPr>
                        </w:pPr>
                        <w:r>
                          <w:rPr>
                            <w:szCs w:val="24"/>
                            <w:lang w:eastAsia="lt-LT"/>
                          </w:rPr>
                          <w:t>5. Pasiekimų sritis: Moralė arba žmogus ir pasaulis (E)</w:t>
                        </w:r>
                      </w:p>
                    </w:tc>
                  </w:tr>
                  <w:tr>
                    <w:trPr>
                      <w:trHeight w:val="283"/>
                    </w:trPr>
                    <w:tc>
                      <w:tcPr>
                        <w:tcW w:w="3820" w:type="dxa"/>
                        <w:shd w:val="clear" w:color="auto" w:fill="auto"/>
                      </w:tcPr>
                      <w:p>
                        <w:pPr>
                          <w:jc w:val="both"/>
                          <w:rPr>
                            <w:color w:val="000000"/>
                            <w:szCs w:val="24"/>
                            <w:lang w:eastAsia="ar-SA"/>
                          </w:rPr>
                        </w:pPr>
                        <w:r>
                          <w:rPr>
                            <w:color w:val="000000"/>
                            <w:szCs w:val="24"/>
                            <w:lang w:eastAsia="ar-SA"/>
                          </w:rPr>
                          <w:t>Padedamas apibrėžia aukštos moralės normos sąvoką. Papasakoja apie Pranašo Suną. (E1.1.)</w:t>
                        </w:r>
                      </w:p>
                    </w:tc>
                    <w:tc>
                      <w:tcPr>
                        <w:tcW w:w="3759" w:type="dxa"/>
                        <w:shd w:val="clear" w:color="auto" w:fill="auto"/>
                      </w:tcPr>
                      <w:p>
                        <w:pPr>
                          <w:jc w:val="both"/>
                          <w:rPr>
                            <w:color w:val="000000"/>
                            <w:szCs w:val="24"/>
                            <w:lang w:eastAsia="ar-SA"/>
                          </w:rPr>
                        </w:pPr>
                        <w:r>
                          <w:rPr>
                            <w:color w:val="000000"/>
                            <w:szCs w:val="24"/>
                            <w:lang w:eastAsia="ar-SA"/>
                          </w:rPr>
                          <w:t xml:space="preserve">Padedamas apibūdina aukštos moralės normų svarbą islame. Pateikia Pranašo Sunos pavyzdžių. (E1.2.) </w:t>
                        </w:r>
                      </w:p>
                      <w:p>
                        <w:pPr>
                          <w:ind w:firstLine="720"/>
                          <w:jc w:val="both"/>
                          <w:rPr>
                            <w:color w:val="000000"/>
                            <w:szCs w:val="24"/>
                            <w:lang w:eastAsia="ar-SA"/>
                          </w:rPr>
                        </w:pPr>
                      </w:p>
                      <w:p>
                        <w:pPr>
                          <w:ind w:firstLine="720"/>
                          <w:jc w:val="both"/>
                          <w:rPr>
                            <w:color w:val="000000"/>
                            <w:szCs w:val="24"/>
                            <w:lang w:eastAsia="ar-SA"/>
                          </w:rPr>
                        </w:pPr>
                      </w:p>
                    </w:tc>
                    <w:tc>
                      <w:tcPr>
                        <w:tcW w:w="3612" w:type="dxa"/>
                        <w:shd w:val="clear" w:color="auto" w:fill="auto"/>
                      </w:tcPr>
                      <w:p>
                        <w:pPr>
                          <w:pBdr>
                            <w:top w:val="nil"/>
                            <w:left w:val="nil"/>
                            <w:bottom w:val="nil"/>
                            <w:right w:val="nil"/>
                            <w:between w:val="nil"/>
                          </w:pBdr>
                          <w:jc w:val="both"/>
                          <w:rPr>
                            <w:color w:val="000000"/>
                            <w:szCs w:val="24"/>
                            <w:lang w:eastAsia="ar-SA"/>
                          </w:rPr>
                        </w:pPr>
                        <w:r>
                          <w:rPr>
                            <w:color w:val="000000"/>
                            <w:szCs w:val="24"/>
                            <w:lang w:eastAsia="ar-SA"/>
                          </w:rPr>
                          <w:t xml:space="preserve">Apibūdina  aukštos moralės normas, perteiktas per Pranašo Suną. Geba pasitelkti pavyzdžius iš Šv. Korano ir Pranašo Chadisų.  Skatinamas stengiasi paaiškinti aukštos moralės svarbą gyvenime.  (E1.3.)</w:t>
                        </w:r>
                      </w:p>
                    </w:tc>
                    <w:tc>
                      <w:tcPr>
                        <w:tcW w:w="3969" w:type="dxa"/>
                        <w:shd w:val="clear" w:color="auto" w:fill="auto"/>
                      </w:tcPr>
                      <w:p>
                        <w:pPr>
                          <w:jc w:val="both"/>
                          <w:rPr>
                            <w:color w:val="000000"/>
                            <w:szCs w:val="24"/>
                            <w:lang w:eastAsia="ar-SA"/>
                          </w:rPr>
                        </w:pPr>
                        <w:r>
                          <w:rPr>
                            <w:color w:val="000000"/>
                            <w:szCs w:val="24"/>
                            <w:lang w:eastAsia="ar-SA"/>
                          </w:rPr>
                          <w:t xml:space="preserve">Apibūdina  aukštos moralės normas, perteiktas per Pranašo Suną. Geba pasitelkti pavyzdžių iš Šv. Korano ir Pranašo Chadisų. Savais žodžiais ir pasirinktomis priemonėmis paaiškina aukštos moralės svarbą gyvenime. (E1.4.)</w:t>
                        </w:r>
                      </w:p>
                    </w:tc>
                  </w:tr>
                </w:tbl>
                <w:p/>
              </w:sdtContent>
            </w:sdt>
            <w:sdt>
              <w:sdtPr>
                <w:alias w:val="10 pr. 47 p."/>
                <w:tag w:val="part_2bc7ee2ee4f647edbb009af8aad79a68"/>
                <w:lock w:val="sdtLocked"/>
                <w:richText/>
              </w:sdtPr>
              <w:sdtContent>
                <w:p>
                  <w:pPr>
                    <w:ind w:firstLine="720"/>
                    <w:jc w:val="both"/>
                    <w:rPr>
                      <w:szCs w:val="24"/>
                      <w:lang w:eastAsia="ar-SA"/>
                    </w:rPr>
                  </w:pPr>
                  <w:sdt>
                    <w:sdtPr>
                      <w:alias w:val="Numeris"/>
                      <w:tag w:val="nr_2bc7ee2ee4f647edbb009af8aad79a68"/>
                      <w:lock w:val="sdtLocked"/>
                      <w:richText/>
                    </w:sdtPr>
                    <w:sdtContent>
                      <w:r>
                        <w:rPr>
                          <w:szCs w:val="24"/>
                          <w:lang w:eastAsia="ar-SA"/>
                        </w:rPr>
                        <w:t>47</w:t>
                      </w:r>
                    </w:sdtContent>
                  </w:sdt>
                  <w:r>
                    <w:rPr>
                      <w:szCs w:val="24"/>
                      <w:lang w:eastAsia="ar-SA"/>
                    </w:rPr>
                    <w:t>. Pasiekimų lygių požymiai. 7–8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89"/>
                    <w:gridCol w:w="3790"/>
                    <w:gridCol w:w="3612"/>
                    <w:gridCol w:w="3969"/>
                  </w:tblGrid>
                  <w:tr>
                    <w:trPr>
                      <w:trHeight w:val="340"/>
                      <w:tblHeader/>
                    </w:trPr>
                    <w:tc>
                      <w:tcPr>
                        <w:tcW w:w="15160" w:type="dxa"/>
                        <w:gridSpan w:val="4"/>
                        <w:shd w:val="clear" w:color="auto" w:fill="auto"/>
                        <w:vAlign w:val="center"/>
                      </w:tcPr>
                      <w:p>
                        <w:pPr>
                          <w:ind w:firstLine="720"/>
                          <w:jc w:val="center"/>
                          <w:rPr>
                            <w:szCs w:val="24"/>
                          </w:rPr>
                        </w:pPr>
                        <w:r>
                          <w:rPr>
                            <w:szCs w:val="24"/>
                          </w:rPr>
                          <w:t>Pasiekimų lygiai</w:t>
                        </w:r>
                      </w:p>
                    </w:tc>
                  </w:tr>
                  <w:tr>
                    <w:trPr>
                      <w:trHeight w:val="340"/>
                      <w:tblHeader/>
                    </w:trPr>
                    <w:tc>
                      <w:tcPr>
                        <w:tcW w:w="3789" w:type="dxa"/>
                        <w:shd w:val="clear" w:color="auto" w:fill="auto"/>
                        <w:vAlign w:val="center"/>
                      </w:tcPr>
                      <w:p>
                        <w:pPr>
                          <w:jc w:val="center"/>
                          <w:rPr>
                            <w:szCs w:val="24"/>
                          </w:rPr>
                        </w:pPr>
                        <w:r>
                          <w:rPr>
                            <w:szCs w:val="24"/>
                          </w:rPr>
                          <w:t>Slenkstinis (I)</w:t>
                        </w:r>
                      </w:p>
                    </w:tc>
                    <w:tc>
                      <w:tcPr>
                        <w:tcW w:w="3790" w:type="dxa"/>
                        <w:shd w:val="clear" w:color="auto" w:fill="auto"/>
                        <w:vAlign w:val="center"/>
                      </w:tcPr>
                      <w:p>
                        <w:pPr>
                          <w:jc w:val="center"/>
                          <w:rPr>
                            <w:szCs w:val="24"/>
                          </w:rPr>
                        </w:pPr>
                        <w:r>
                          <w:rPr>
                            <w:szCs w:val="24"/>
                          </w:rPr>
                          <w:t>Patenkinamas (II)</w:t>
                        </w:r>
                      </w:p>
                    </w:tc>
                    <w:tc>
                      <w:tcPr>
                        <w:tcW w:w="3612" w:type="dxa"/>
                        <w:shd w:val="clear" w:color="auto" w:fill="auto"/>
                        <w:vAlign w:val="center"/>
                      </w:tcPr>
                      <w:p>
                        <w:pPr>
                          <w:jc w:val="center"/>
                          <w:rPr>
                            <w:szCs w:val="24"/>
                          </w:rPr>
                        </w:pPr>
                        <w:r>
                          <w:rPr>
                            <w:szCs w:val="24"/>
                          </w:rPr>
                          <w:t>Pagrindinis (III)</w:t>
                        </w:r>
                      </w:p>
                    </w:tc>
                    <w:tc>
                      <w:tcPr>
                        <w:tcW w:w="3969" w:type="dxa"/>
                        <w:shd w:val="clear" w:color="auto" w:fill="auto"/>
                        <w:vAlign w:val="center"/>
                      </w:tcPr>
                      <w:p>
                        <w:pPr>
                          <w:jc w:val="center"/>
                          <w:rPr>
                            <w:szCs w:val="24"/>
                          </w:rPr>
                        </w:pPr>
                        <w:r>
                          <w:rPr>
                            <w:szCs w:val="24"/>
                          </w:rPr>
                          <w:t>Aukštesnysis (IV)</w:t>
                        </w:r>
                      </w:p>
                    </w:tc>
                  </w:tr>
                  <w:tr>
                    <w:trPr>
                      <w:trHeight w:val="283"/>
                    </w:trPr>
                    <w:tc>
                      <w:tcPr>
                        <w:tcW w:w="15160" w:type="dxa"/>
                        <w:gridSpan w:val="4"/>
                        <w:shd w:val="clear" w:color="auto" w:fill="auto"/>
                        <w:vAlign w:val="center"/>
                      </w:tcPr>
                      <w:p>
                        <w:pPr>
                          <w:ind w:firstLine="720"/>
                          <w:jc w:val="center"/>
                          <w:rPr>
                            <w:szCs w:val="24"/>
                            <w:lang w:eastAsia="lt-LT"/>
                          </w:rPr>
                        </w:pPr>
                        <w:r>
                          <w:rPr>
                            <w:szCs w:val="24"/>
                            <w:lang w:eastAsia="lt-LT"/>
                          </w:rPr>
                          <w:t xml:space="preserve">1. Pasiekimų sritis: </w:t>
                        </w:r>
                        <w:r>
                          <w:rPr>
                            <w:color w:val="000000"/>
                            <w:szCs w:val="24"/>
                            <w:lang w:eastAsia="ar-SA"/>
                          </w:rPr>
                          <w:t xml:space="preserve">Šventraščio  pažinimas (</w:t>
                        </w:r>
                        <w:r>
                          <w:rPr>
                            <w:szCs w:val="24"/>
                            <w:lang w:eastAsia="lt-LT"/>
                          </w:rPr>
                          <w:t>A)</w:t>
                        </w:r>
                      </w:p>
                    </w:tc>
                  </w:tr>
                  <w:tr>
                    <w:trPr>
                      <w:trHeight w:val="283"/>
                    </w:trPr>
                    <w:tc>
                      <w:tcPr>
                        <w:tcW w:w="3789" w:type="dxa"/>
                        <w:shd w:val="clear" w:color="auto" w:fill="auto"/>
                      </w:tcPr>
                      <w:p>
                        <w:pPr>
                          <w:jc w:val="both"/>
                          <w:rPr>
                            <w:color w:val="000000"/>
                            <w:szCs w:val="24"/>
                            <w:lang w:eastAsia="ar-SA"/>
                          </w:rPr>
                        </w:pPr>
                        <w:r>
                          <w:rPr>
                            <w:color w:val="000000"/>
                            <w:szCs w:val="24"/>
                            <w:lang w:eastAsia="ar-SA"/>
                          </w:rPr>
                          <w:t>Lyginant ir tyrinėjant Šv. Korano apreiškimus Mekos ir Medinos laikotarpiais geba atpažinti pagrindinius skirtumus. (A1.1.)</w:t>
                        </w:r>
                      </w:p>
                    </w:tc>
                    <w:tc>
                      <w:tcPr>
                        <w:tcW w:w="3790" w:type="dxa"/>
                        <w:shd w:val="clear" w:color="auto" w:fill="auto"/>
                      </w:tcPr>
                      <w:p>
                        <w:pPr>
                          <w:jc w:val="both"/>
                          <w:rPr>
                            <w:color w:val="000000"/>
                            <w:szCs w:val="24"/>
                            <w:lang w:eastAsia="ar-SA"/>
                          </w:rPr>
                        </w:pPr>
                        <w:r>
                          <w:rPr>
                            <w:color w:val="000000"/>
                            <w:szCs w:val="24"/>
                            <w:lang w:eastAsia="ar-SA"/>
                          </w:rPr>
                          <w:t xml:space="preserve">Lyginant ir tyrinėjant Šv. Korano apreiškimus Mekos ir Medinos laikotarpiais geba atpažinti pagrindinius panašumus ir skirtumus. Padedamas identifikuoja šių dviejų skirtingų Šv. Korano  apreiškimo laikotarpių istorijas pasinaudodamas siūlomomis kalbinėmis ir vizualiomis priemonėmis. (A1.2.)</w:t>
                        </w:r>
                      </w:p>
                    </w:tc>
                    <w:tc>
                      <w:tcPr>
                        <w:tcW w:w="3612" w:type="dxa"/>
                        <w:shd w:val="clear" w:color="auto" w:fill="auto"/>
                      </w:tcPr>
                      <w:p>
                        <w:pPr>
                          <w:pBdr>
                            <w:top w:val="nil"/>
                            <w:left w:val="nil"/>
                            <w:bottom w:val="nil"/>
                            <w:right w:val="nil"/>
                            <w:between w:val="nil"/>
                          </w:pBdr>
                          <w:jc w:val="both"/>
                          <w:rPr>
                            <w:color w:val="000000"/>
                            <w:szCs w:val="24"/>
                            <w:lang w:eastAsia="ar-SA"/>
                          </w:rPr>
                        </w:pPr>
                        <w:r>
                          <w:rPr>
                            <w:color w:val="000000"/>
                            <w:szCs w:val="24"/>
                            <w:lang w:eastAsia="ar-SA"/>
                          </w:rPr>
                          <w:t xml:space="preserve">Lyginant ir tyrinėjant Šv. Korano apreiškimus Mekos ir Medinos laikotarpiais geba atpažinti pagrindinius panašumus ir skirtumus. Geba identifikuoti ir pristatyti šių dviejų skirtingų Šv. Korano  apreiškimo laikotarpių istorijas. (A1.3.)</w:t>
                        </w:r>
                      </w:p>
                    </w:tc>
                    <w:tc>
                      <w:tcPr>
                        <w:tcW w:w="3969" w:type="dxa"/>
                        <w:shd w:val="clear" w:color="auto" w:fill="auto"/>
                      </w:tcPr>
                      <w:p>
                        <w:pPr>
                          <w:jc w:val="both"/>
                          <w:rPr>
                            <w:color w:val="000000"/>
                            <w:szCs w:val="24"/>
                            <w:lang w:eastAsia="ar-SA"/>
                          </w:rPr>
                        </w:pPr>
                        <w:r>
                          <w:rPr>
                            <w:color w:val="000000"/>
                            <w:szCs w:val="24"/>
                            <w:lang w:eastAsia="ar-SA"/>
                          </w:rPr>
                          <w:t xml:space="preserve">Lyginant ir tyrinėjant Šv. Korano apreiškimus Mekos ir Medinos laikotarpiais geba apibūdinti pagrindinius panašumus ir skirtumus. Geba identifikuoti, pristatyti ir paaiškinti šių dviejų skirtingų Šv. Korano  apreiškimo laikotarpių istorijas pasinaudodamas siūlomomis kalbinėmis ir vizualiomis priemonėmis. (A1.4.)</w:t>
                        </w:r>
                      </w:p>
                    </w:tc>
                  </w:tr>
                  <w:tr>
                    <w:trPr>
                      <w:trHeight w:val="283"/>
                    </w:trPr>
                    <w:tc>
                      <w:tcPr>
                        <w:tcW w:w="3789" w:type="dxa"/>
                        <w:shd w:val="clear" w:color="auto" w:fill="auto"/>
                      </w:tcPr>
                      <w:p>
                        <w:pPr>
                          <w:jc w:val="both"/>
                          <w:rPr>
                            <w:color w:val="000000"/>
                            <w:szCs w:val="24"/>
                            <w:lang w:eastAsia="ar-SA"/>
                          </w:rPr>
                        </w:pPr>
                        <w:r>
                          <w:rPr>
                            <w:color w:val="000000"/>
                            <w:szCs w:val="24"/>
                            <w:lang w:eastAsia="ar-SA"/>
                          </w:rPr>
                          <w:t xml:space="preserve">Apibrėžia    Šv. Korano Tadžvydo taisykles. (A2.1.)</w:t>
                        </w:r>
                      </w:p>
                    </w:tc>
                    <w:tc>
                      <w:tcPr>
                        <w:tcW w:w="3790" w:type="dxa"/>
                        <w:shd w:val="clear" w:color="auto" w:fill="auto"/>
                      </w:tcPr>
                      <w:p>
                        <w:pPr>
                          <w:jc w:val="both"/>
                          <w:rPr>
                            <w:color w:val="000000"/>
                            <w:szCs w:val="24"/>
                            <w:lang w:eastAsia="ar-SA"/>
                          </w:rPr>
                        </w:pPr>
                        <w:r>
                          <w:rPr>
                            <w:color w:val="000000"/>
                            <w:szCs w:val="24"/>
                            <w:lang w:eastAsia="ar-SA"/>
                          </w:rPr>
                          <w:t xml:space="preserve">Atpažįsta    Šv. Korano Tadžvydo taisykles ir jų svarbą. Padedamas geba atskirti tadžvydo ženklus, stengiasi atskirti juos nuo haraket ženklų. (A2.2.  )</w:t>
                        </w:r>
                      </w:p>
                    </w:tc>
                    <w:tc>
                      <w:tcPr>
                        <w:tcW w:w="3612" w:type="dxa"/>
                        <w:shd w:val="clear" w:color="auto" w:fill="auto"/>
                      </w:tcPr>
                      <w:p>
                        <w:pPr>
                          <w:jc w:val="both"/>
                          <w:rPr>
                            <w:color w:val="000000"/>
                            <w:szCs w:val="24"/>
                            <w:lang w:eastAsia="ar-SA"/>
                          </w:rPr>
                        </w:pPr>
                        <w:r>
                          <w:rPr>
                            <w:color w:val="000000"/>
                            <w:szCs w:val="24"/>
                            <w:lang w:eastAsia="ar-SA"/>
                          </w:rPr>
                          <w:t xml:space="preserve">Apibrėžia Šv. Korano Tadžvydo taisykles ir jų svarbą. Geba savarankiškai atskirti </w:t>
                        </w:r>
                        <w:r>
                          <w:rPr>
                            <w:i/>
                            <w:color w:val="000000"/>
                            <w:szCs w:val="24"/>
                            <w:lang w:eastAsia="ar-SA"/>
                          </w:rPr>
                          <w:t>tadžvydo</w:t>
                        </w:r>
                        <w:r>
                          <w:rPr>
                            <w:color w:val="000000"/>
                            <w:szCs w:val="24"/>
                            <w:lang w:eastAsia="ar-SA"/>
                          </w:rPr>
                          <w:t xml:space="preserve"> ir </w:t>
                        </w:r>
                        <w:r>
                          <w:rPr>
                            <w:i/>
                            <w:color w:val="000000"/>
                            <w:szCs w:val="24"/>
                            <w:lang w:eastAsia="ar-SA"/>
                          </w:rPr>
                          <w:t>haraket</w:t>
                        </w:r>
                        <w:r>
                          <w:rPr>
                            <w:color w:val="000000"/>
                            <w:szCs w:val="24"/>
                            <w:lang w:eastAsia="ar-SA"/>
                          </w:rPr>
                          <w:t xml:space="preserve"> ženklus. (A2.3.)</w:t>
                        </w:r>
                      </w:p>
                    </w:tc>
                    <w:tc>
                      <w:tcPr>
                        <w:tcW w:w="3969" w:type="dxa"/>
                      </w:tcPr>
                      <w:p>
                        <w:pPr>
                          <w:jc w:val="both"/>
                          <w:rPr>
                            <w:color w:val="000000"/>
                            <w:szCs w:val="24"/>
                            <w:lang w:eastAsia="ar-SA"/>
                          </w:rPr>
                        </w:pPr>
                        <w:r>
                          <w:rPr>
                            <w:color w:val="000000"/>
                            <w:szCs w:val="24"/>
                            <w:lang w:eastAsia="ar-SA"/>
                          </w:rPr>
                          <w:t xml:space="preserve">Apibūdina    Šv. Korano Tadžvydo taisykles ir jų svarbą. Geba savarankiškai atskirti </w:t>
                        </w:r>
                        <w:r>
                          <w:rPr>
                            <w:i/>
                            <w:color w:val="000000"/>
                            <w:szCs w:val="24"/>
                            <w:lang w:eastAsia="ar-SA"/>
                          </w:rPr>
                          <w:t>tadžvydo</w:t>
                        </w:r>
                        <w:r>
                          <w:rPr>
                            <w:color w:val="000000"/>
                            <w:szCs w:val="24"/>
                            <w:lang w:eastAsia="ar-SA"/>
                          </w:rPr>
                          <w:t xml:space="preserve"> ir </w:t>
                        </w:r>
                        <w:r>
                          <w:rPr>
                            <w:i/>
                            <w:color w:val="000000"/>
                            <w:szCs w:val="24"/>
                            <w:lang w:eastAsia="ar-SA"/>
                          </w:rPr>
                          <w:t>haraket</w:t>
                        </w:r>
                        <w:r>
                          <w:rPr>
                            <w:color w:val="000000"/>
                            <w:szCs w:val="24"/>
                            <w:lang w:eastAsia="ar-SA"/>
                          </w:rPr>
                          <w:t xml:space="preserve"> ženklus.  Lengvai atpažįsta </w:t>
                        </w:r>
                        <w:r>
                          <w:rPr>
                            <w:i/>
                            <w:color w:val="000000"/>
                            <w:szCs w:val="24"/>
                            <w:lang w:eastAsia="ar-SA"/>
                          </w:rPr>
                          <w:t>tadžvydo</w:t>
                        </w:r>
                        <w:r>
                          <w:rPr>
                            <w:color w:val="000000"/>
                            <w:szCs w:val="24"/>
                            <w:lang w:eastAsia="ar-SA"/>
                          </w:rPr>
                          <w:t xml:space="preserve"> ženklus, geba juos panaudoti tekste. (A2.4.)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b/>
                            <w:szCs w:val="24"/>
                            <w:lang w:eastAsia="lt-LT"/>
                          </w:rPr>
                        </w:pPr>
                        <w:r>
                          <w:rPr>
                            <w:szCs w:val="24"/>
                            <w:lang w:eastAsia="lt-LT"/>
                          </w:rPr>
                          <w:t xml:space="preserve">2. Pasiekimų sritis: </w:t>
                        </w:r>
                        <w:r>
                          <w:rPr>
                            <w:szCs w:val="24"/>
                            <w:lang w:eastAsia="ar-SA"/>
                          </w:rPr>
                          <w:t>Tikėjimo turinio pažinimas (</w:t>
                        </w:r>
                        <w:r>
                          <w:rPr>
                            <w:szCs w:val="24"/>
                            <w:lang w:eastAsia="lt-LT"/>
                          </w:rPr>
                          <w:t>B)</w:t>
                        </w:r>
                      </w:p>
                    </w:tc>
                  </w:tr>
                  <w:tr>
                    <w:trPr>
                      <w:trHeight w:val="283"/>
                    </w:trPr>
                    <w:tc>
                      <w:tcPr>
                        <w:tcW w:w="3789" w:type="dxa"/>
                      </w:tcPr>
                      <w:p>
                        <w:pPr>
                          <w:jc w:val="both"/>
                          <w:rPr>
                            <w:szCs w:val="24"/>
                            <w:lang w:eastAsia="ar-SA"/>
                          </w:rPr>
                        </w:pPr>
                        <w:r>
                          <w:rPr>
                            <w:szCs w:val="24"/>
                            <w:lang w:eastAsia="ar-SA"/>
                          </w:rPr>
                          <w:t>Tyrinėjant žmogaus santykį su Dievu pasitelkdamas pavyzdžius iš Šv. Korano</w:t>
                        </w:r>
                        <w:r>
                          <w:rPr>
                            <w:color w:val="000000"/>
                            <w:szCs w:val="24"/>
                            <w:lang w:eastAsia="ar-SA"/>
                          </w:rPr>
                          <w:t xml:space="preserve"> nusako tiesioginį ryšį su Visagaliu Kūrėju</w:t>
                        </w:r>
                        <w:r>
                          <w:rPr>
                            <w:szCs w:val="24"/>
                            <w:lang w:eastAsia="ar-SA"/>
                          </w:rPr>
                          <w:t>. (</w:t>
                        </w:r>
                        <w:r>
                          <w:rPr>
                            <w:color w:val="000000"/>
                            <w:szCs w:val="24"/>
                            <w:lang w:eastAsia="ar-SA"/>
                          </w:rPr>
                          <w:t>B1.1.</w:t>
                        </w:r>
                        <w:r>
                          <w:rPr>
                            <w:szCs w:val="24"/>
                            <w:lang w:eastAsia="ar-SA"/>
                          </w:rPr>
                          <w:t>)</w:t>
                        </w:r>
                      </w:p>
                      <w:p>
                        <w:pPr>
                          <w:ind w:firstLine="720"/>
                          <w:jc w:val="both"/>
                          <w:rPr>
                            <w:color w:val="000000"/>
                            <w:szCs w:val="24"/>
                            <w:lang w:eastAsia="ar-SA"/>
                          </w:rPr>
                        </w:pPr>
                      </w:p>
                      <w:p>
                        <w:pPr>
                          <w:ind w:firstLine="720"/>
                          <w:jc w:val="both"/>
                          <w:rPr>
                            <w:color w:val="000000"/>
                            <w:szCs w:val="24"/>
                            <w:lang w:eastAsia="ar-SA"/>
                          </w:rPr>
                        </w:pPr>
                      </w:p>
                      <w:p>
                        <w:pPr>
                          <w:ind w:firstLine="720"/>
                          <w:jc w:val="both"/>
                          <w:rPr>
                            <w:szCs w:val="24"/>
                          </w:rPr>
                        </w:pPr>
                      </w:p>
                    </w:tc>
                    <w:tc>
                      <w:tcPr>
                        <w:tcW w:w="3790" w:type="dxa"/>
                        <w:shd w:val="clear" w:color="auto" w:fill="auto"/>
                      </w:tcPr>
                      <w:p>
                        <w:pPr>
                          <w:jc w:val="both"/>
                          <w:rPr>
                            <w:strike/>
                            <w:szCs w:val="24"/>
                          </w:rPr>
                        </w:pPr>
                        <w:r>
                          <w:rPr>
                            <w:rFonts w:eastAsia="Calibri"/>
                            <w:szCs w:val="24"/>
                          </w:rPr>
                          <w:t>Tyrinėjant žmogaus santykį su Dievu pasitelkdamas pavyzdžius iš Šv. Korano</w:t>
                        </w:r>
                        <w:r>
                          <w:rPr>
                            <w:rFonts w:eastAsia="Calibri"/>
                            <w:color w:val="000000"/>
                            <w:szCs w:val="24"/>
                          </w:rPr>
                          <w:t xml:space="preserve"> padedamas paaiškina tiesioginį ryšį su Visagaliu Kūrėju</w:t>
                        </w:r>
                        <w:r>
                          <w:rPr>
                            <w:rFonts w:eastAsia="Calibri"/>
                            <w:szCs w:val="24"/>
                          </w:rPr>
                          <w:t>. (</w:t>
                        </w:r>
                        <w:r>
                          <w:rPr>
                            <w:rFonts w:eastAsia="Calibri"/>
                            <w:color w:val="000000"/>
                            <w:szCs w:val="24"/>
                          </w:rPr>
                          <w:t>B1.2.</w:t>
                        </w:r>
                        <w:r>
                          <w:rPr>
                            <w:rFonts w:eastAsia="Calibri"/>
                            <w:szCs w:val="24"/>
                          </w:rPr>
                          <w:t>)</w:t>
                        </w:r>
                      </w:p>
                    </w:tc>
                    <w:tc>
                      <w:tcPr>
                        <w:tcW w:w="3612" w:type="dxa"/>
                        <w:shd w:val="clear" w:color="auto" w:fill="auto"/>
                      </w:tcPr>
                      <w:p>
                        <w:pPr>
                          <w:pBdr>
                            <w:top w:val="nil"/>
                            <w:left w:val="nil"/>
                            <w:bottom w:val="nil"/>
                            <w:right w:val="nil"/>
                            <w:between w:val="nil"/>
                          </w:pBdr>
                          <w:jc w:val="both"/>
                          <w:rPr>
                            <w:strike/>
                            <w:szCs w:val="24"/>
                          </w:rPr>
                        </w:pPr>
                        <w:r>
                          <w:rPr>
                            <w:rFonts w:eastAsia="Calibri"/>
                            <w:szCs w:val="24"/>
                          </w:rPr>
                          <w:t>Tyrinėjant žmogaus santykį su Dievu pasitelkdamas pavyzdžius iš Šv. Korano</w:t>
                        </w:r>
                        <w:r>
                          <w:rPr>
                            <w:rFonts w:eastAsia="Calibri"/>
                            <w:color w:val="000000"/>
                            <w:szCs w:val="24"/>
                          </w:rPr>
                          <w:t xml:space="preserve"> apibūdina tiesioginį ryšį su Visagaliu Kūrėju</w:t>
                        </w:r>
                        <w:r>
                          <w:rPr>
                            <w:rFonts w:eastAsia="Calibri"/>
                            <w:szCs w:val="24"/>
                          </w:rPr>
                          <w:t xml:space="preserve">,  paaiškina naudodamasis   ajatais iš Šv. Korano. (</w:t>
                        </w:r>
                        <w:r>
                          <w:rPr>
                            <w:rFonts w:eastAsia="Calibri"/>
                            <w:color w:val="000000"/>
                            <w:szCs w:val="24"/>
                          </w:rPr>
                          <w:t>B1.3.</w:t>
                        </w:r>
                        <w:r>
                          <w:rPr>
                            <w:rFonts w:eastAsia="Calibri"/>
                            <w:szCs w:val="24"/>
                          </w:rPr>
                          <w:t>)</w:t>
                        </w:r>
                      </w:p>
                    </w:tc>
                    <w:tc>
                      <w:tcPr>
                        <w:tcW w:w="3969" w:type="dxa"/>
                      </w:tcPr>
                      <w:p>
                        <w:pPr>
                          <w:jc w:val="both"/>
                          <w:rPr>
                            <w:strike/>
                            <w:szCs w:val="24"/>
                          </w:rPr>
                        </w:pPr>
                        <w:r>
                          <w:rPr>
                            <w:rFonts w:eastAsia="Calibri"/>
                            <w:szCs w:val="24"/>
                          </w:rPr>
                          <w:t>Tyrinėjant žmogaus santykį su Dievu remdamasis pavyzdžiais iš Šv. Korano</w:t>
                        </w:r>
                        <w:r>
                          <w:rPr>
                            <w:rFonts w:eastAsia="Calibri"/>
                            <w:color w:val="000000"/>
                            <w:szCs w:val="24"/>
                          </w:rPr>
                          <w:t xml:space="preserve"> apibūdina tiesioginį ryšį su Visagaliu Kūrėju</w:t>
                        </w:r>
                        <w:r>
                          <w:rPr>
                            <w:rFonts w:eastAsia="Calibri"/>
                            <w:szCs w:val="24"/>
                          </w:rPr>
                          <w:t xml:space="preserve">,  paaiškina naudodamasis   ajatais iš Šv. Korano. Pateikia pavyzdžių iš savo gyvenimo. (</w:t>
                        </w:r>
                        <w:r>
                          <w:rPr>
                            <w:rFonts w:eastAsia="Calibri"/>
                            <w:color w:val="000000"/>
                            <w:szCs w:val="24"/>
                          </w:rPr>
                          <w:t>B1.4.</w:t>
                        </w:r>
                        <w:r>
                          <w:rPr>
                            <w:rFonts w:eastAsia="Calibri"/>
                            <w:szCs w:val="24"/>
                          </w:rPr>
                          <w:t>)</w:t>
                        </w:r>
                      </w:p>
                    </w:tc>
                  </w:tr>
                  <w:tr>
                    <w:trPr>
                      <w:trHeight w:val="283"/>
                    </w:trPr>
                    <w:tc>
                      <w:tcPr>
                        <w:tcW w:w="3789" w:type="dxa"/>
                      </w:tcPr>
                      <w:p>
                        <w:pPr>
                          <w:jc w:val="both"/>
                          <w:rPr>
                            <w:szCs w:val="24"/>
                          </w:rPr>
                        </w:pPr>
                        <w:r>
                          <w:rPr>
                            <w:rFonts w:eastAsia="Calibri"/>
                            <w:szCs w:val="24"/>
                          </w:rPr>
                          <w:t>Tyrinėjant pranašo Mahometo misijos ypatumus prieš migraciją į Mediną</w:t>
                        </w:r>
                        <w:r>
                          <w:rPr>
                            <w:rFonts w:eastAsia="Calibri"/>
                            <w:color w:val="000000"/>
                            <w:szCs w:val="24"/>
                          </w:rPr>
                          <w:t xml:space="preserve"> įvardija</w:t>
                        </w:r>
                        <w:r>
                          <w:rPr>
                            <w:rFonts w:eastAsia="Calibri"/>
                            <w:szCs w:val="24"/>
                          </w:rPr>
                          <w:t xml:space="preserve"> du skirtingus pranašystės laikotarpius. (</w:t>
                        </w:r>
                        <w:r>
                          <w:rPr>
                            <w:rFonts w:eastAsia="Calibri"/>
                            <w:color w:val="000000"/>
                            <w:szCs w:val="24"/>
                          </w:rPr>
                          <w:t>B2.1.</w:t>
                        </w:r>
                        <w:r>
                          <w:rPr>
                            <w:rFonts w:eastAsia="Calibri"/>
                            <w:szCs w:val="24"/>
                          </w:rPr>
                          <w:t>)</w:t>
                        </w:r>
                      </w:p>
                    </w:tc>
                    <w:tc>
                      <w:tcPr>
                        <w:tcW w:w="3790" w:type="dxa"/>
                        <w:shd w:val="clear" w:color="auto" w:fill="auto"/>
                      </w:tcPr>
                      <w:p>
                        <w:pPr>
                          <w:jc w:val="both"/>
                          <w:rPr>
                            <w:szCs w:val="24"/>
                          </w:rPr>
                        </w:pPr>
                        <w:r>
                          <w:rPr>
                            <w:rFonts w:eastAsia="Calibri"/>
                            <w:szCs w:val="24"/>
                          </w:rPr>
                          <w:t>Tyrinėjant pranašo Mahometo misijos ypatumus prieš migraciją į Mediną</w:t>
                        </w:r>
                        <w:r>
                          <w:rPr>
                            <w:rFonts w:eastAsia="Calibri"/>
                            <w:color w:val="000000"/>
                            <w:szCs w:val="24"/>
                          </w:rPr>
                          <w:t xml:space="preserve"> įvardija</w:t>
                        </w:r>
                        <w:r>
                          <w:rPr>
                            <w:rFonts w:eastAsia="Calibri"/>
                            <w:szCs w:val="24"/>
                          </w:rPr>
                          <w:t xml:space="preserve"> du skirtingus pranašystės laikotarpius. Padedamas geba susieti dviejų pranašo Mahometo misijos laikotarpių ypatumus ir pagrindinius skirtumus, pateikti istorinius faktus ir įvykius. (</w:t>
                        </w:r>
                        <w:r>
                          <w:rPr>
                            <w:rFonts w:eastAsia="Calibri"/>
                            <w:color w:val="000000"/>
                            <w:szCs w:val="24"/>
                          </w:rPr>
                          <w:t>B2.2.</w:t>
                        </w:r>
                        <w:r>
                          <w:rPr>
                            <w:rFonts w:eastAsia="Calibri"/>
                            <w:szCs w:val="24"/>
                          </w:rPr>
                          <w:t>)</w:t>
                        </w:r>
                      </w:p>
                    </w:tc>
                    <w:tc>
                      <w:tcPr>
                        <w:tcW w:w="3612" w:type="dxa"/>
                        <w:shd w:val="clear" w:color="auto" w:fill="auto"/>
                      </w:tcPr>
                      <w:p>
                        <w:pPr>
                          <w:jc w:val="both"/>
                          <w:rPr>
                            <w:szCs w:val="24"/>
                          </w:rPr>
                        </w:pPr>
                        <w:r>
                          <w:rPr>
                            <w:rFonts w:eastAsia="Calibri"/>
                            <w:szCs w:val="24"/>
                          </w:rPr>
                          <w:t>Tyrinėjant pranašo Mahometo misijos ypatumus prieš migraciją į Mediną</w:t>
                        </w:r>
                        <w:r>
                          <w:rPr>
                            <w:rFonts w:eastAsia="Calibri"/>
                            <w:color w:val="000000"/>
                            <w:szCs w:val="24"/>
                          </w:rPr>
                          <w:t xml:space="preserve"> apibūdina</w:t>
                        </w:r>
                        <w:r>
                          <w:rPr>
                            <w:rFonts w:eastAsia="Calibri"/>
                            <w:szCs w:val="24"/>
                          </w:rPr>
                          <w:t xml:space="preserve"> du skirtingus pranašystės laikotarpius. Sieja dviejų pranašo Mahometo misijos laikotarpių ypatumus ir pagrindinius skirtumus, pateikia istorinius faktus ir įvykius. (</w:t>
                        </w:r>
                        <w:r>
                          <w:rPr>
                            <w:rFonts w:eastAsia="Calibri"/>
                            <w:color w:val="000000"/>
                            <w:szCs w:val="24"/>
                          </w:rPr>
                          <w:t>B2.3.</w:t>
                        </w:r>
                        <w:r>
                          <w:rPr>
                            <w:rFonts w:eastAsia="Calibri"/>
                            <w:szCs w:val="24"/>
                          </w:rPr>
                          <w:t>)</w:t>
                        </w:r>
                      </w:p>
                    </w:tc>
                    <w:tc>
                      <w:tcPr>
                        <w:tcW w:w="3969" w:type="dxa"/>
                      </w:tcPr>
                      <w:p>
                        <w:pPr>
                          <w:jc w:val="both"/>
                          <w:rPr>
                            <w:szCs w:val="24"/>
                          </w:rPr>
                        </w:pPr>
                        <w:r>
                          <w:rPr>
                            <w:rFonts w:eastAsia="Calibri"/>
                            <w:szCs w:val="24"/>
                          </w:rPr>
                          <w:t>Tyrinėjant pranašo Mahometo misijos ypatumus prieš migraciją į Mediną</w:t>
                        </w:r>
                        <w:r>
                          <w:rPr>
                            <w:rFonts w:eastAsia="Calibri"/>
                            <w:color w:val="000000"/>
                            <w:szCs w:val="24"/>
                          </w:rPr>
                          <w:t xml:space="preserve"> apibūdina</w:t>
                        </w:r>
                        <w:r>
                          <w:rPr>
                            <w:rFonts w:eastAsia="Calibri"/>
                            <w:szCs w:val="24"/>
                          </w:rPr>
                          <w:t xml:space="preserve"> du skirtingus pranašystės laikotarpius. Geba susieti  dviejų pranašo Mahometo misijos laikotarpių ypatumus ir pagrindinius skirtumus. Pateikia ir interpretuoja pagrindinius istorinius faktus ir įvykius. (</w:t>
                        </w:r>
                        <w:r>
                          <w:rPr>
                            <w:rFonts w:eastAsia="Calibri"/>
                            <w:color w:val="000000"/>
                            <w:szCs w:val="24"/>
                          </w:rPr>
                          <w:t>B2.4.</w:t>
                        </w:r>
                        <w:r>
                          <w:rPr>
                            <w:rFonts w:eastAsia="Calibri"/>
                            <w:szCs w:val="24"/>
                          </w:rPr>
                          <w:t>)</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b/>
                            <w:szCs w:val="24"/>
                            <w:lang w:eastAsia="lt-LT"/>
                          </w:rPr>
                        </w:pPr>
                        <w:r>
                          <w:rPr>
                            <w:szCs w:val="24"/>
                            <w:lang w:eastAsia="lt-LT"/>
                          </w:rPr>
                          <w:t xml:space="preserve">3. Pasiekimų sritis: </w:t>
                        </w:r>
                        <w:r>
                          <w:rPr>
                            <w:szCs w:val="24"/>
                            <w:lang w:eastAsia="ar-SA"/>
                          </w:rPr>
                          <w:t>Bendruomenė ir malda (C)</w:t>
                        </w:r>
                      </w:p>
                    </w:tc>
                  </w:tr>
                  <w:tr>
                    <w:trPr>
                      <w:trHeight w:val="283"/>
                    </w:trPr>
                    <w:tc>
                      <w:tcPr>
                        <w:tcW w:w="3789" w:type="dxa"/>
                      </w:tcPr>
                      <w:p>
                        <w:pPr>
                          <w:jc w:val="both"/>
                          <w:rPr>
                            <w:szCs w:val="24"/>
                          </w:rPr>
                        </w:pPr>
                        <w:r>
                          <w:rPr>
                            <w:rFonts w:eastAsia="Calibri"/>
                            <w:szCs w:val="24"/>
                          </w:rPr>
                          <w:t>Analizuojant, kurie iš islamo ramsčių, yra asmeniniai, o kurie visuomeniniai, atpažįsta jų svarbą kasdieniame gyvenime. Apibrėžia Sadaka ir Zakat sąvokas. (C1.1.)</w:t>
                        </w:r>
                      </w:p>
                    </w:tc>
                    <w:tc>
                      <w:tcPr>
                        <w:tcW w:w="3790" w:type="dxa"/>
                        <w:shd w:val="clear" w:color="auto" w:fill="auto"/>
                      </w:tcPr>
                      <w:p>
                        <w:pPr>
                          <w:jc w:val="both"/>
                          <w:rPr>
                            <w:szCs w:val="24"/>
                          </w:rPr>
                        </w:pPr>
                        <w:r>
                          <w:rPr>
                            <w:rFonts w:eastAsia="Calibri"/>
                            <w:szCs w:val="24"/>
                          </w:rPr>
                          <w:t xml:space="preserve">Analizuojant, kurie iš islamo ramsčių yra asmeniniai, o kurie  visuomeniniai, paaiškina jų svarbą kasdieniame gyvenime. Padedamas paaiškinta Sadaka ir Zakat sąvokas. (</w:t>
                        </w:r>
                        <w:r>
                          <w:rPr>
                            <w:rFonts w:eastAsia="Calibri"/>
                            <w:color w:val="000000"/>
                            <w:szCs w:val="24"/>
                          </w:rPr>
                          <w:t>C1.2.</w:t>
                        </w:r>
                        <w:r>
                          <w:rPr>
                            <w:rFonts w:eastAsia="Calibri"/>
                            <w:szCs w:val="24"/>
                          </w:rPr>
                          <w:t>)</w:t>
                        </w:r>
                      </w:p>
                    </w:tc>
                    <w:tc>
                      <w:tcPr>
                        <w:tcW w:w="3612" w:type="dxa"/>
                        <w:shd w:val="clear" w:color="auto" w:fill="auto"/>
                      </w:tcPr>
                      <w:p>
                        <w:pPr>
                          <w:pBdr>
                            <w:top w:val="nil"/>
                            <w:left w:val="nil"/>
                            <w:bottom w:val="nil"/>
                            <w:right w:val="nil"/>
                            <w:between w:val="nil"/>
                          </w:pBdr>
                          <w:jc w:val="both"/>
                          <w:rPr>
                            <w:szCs w:val="24"/>
                          </w:rPr>
                        </w:pPr>
                        <w:r>
                          <w:rPr>
                            <w:rFonts w:eastAsia="Calibri"/>
                            <w:szCs w:val="24"/>
                          </w:rPr>
                          <w:t>Analizuojant, kurie iš islamo ramsčių yra asmeniniai, o kurie visuomeniniai, pagrindžia jų svarbumą kasdieniame gyvenime. Paaiškina Sadaka ir Zakat sąvokas. (</w:t>
                        </w:r>
                        <w:r>
                          <w:rPr>
                            <w:rFonts w:eastAsia="Calibri"/>
                            <w:color w:val="000000"/>
                            <w:szCs w:val="24"/>
                          </w:rPr>
                          <w:t>C1.3</w:t>
                        </w:r>
                        <w:r>
                          <w:rPr>
                            <w:rFonts w:eastAsia="Calibri"/>
                            <w:szCs w:val="24"/>
                          </w:rPr>
                          <w:t>.)</w:t>
                        </w:r>
                      </w:p>
                    </w:tc>
                    <w:tc>
                      <w:tcPr>
                        <w:tcW w:w="3969" w:type="dxa"/>
                      </w:tcPr>
                      <w:p>
                        <w:pPr>
                          <w:jc w:val="both"/>
                          <w:rPr>
                            <w:szCs w:val="24"/>
                            <w:lang w:eastAsia="ar-SA"/>
                          </w:rPr>
                        </w:pPr>
                        <w:r>
                          <w:rPr>
                            <w:szCs w:val="24"/>
                            <w:lang w:eastAsia="ar-SA"/>
                          </w:rPr>
                          <w:t xml:space="preserve">Analizuojant, kurie iš islamo ramsčių yra asmeniniai, o kurie visuomeniniai, įsitikina jų svarba ir taiko  kasdieniame gyvenime. Pakomentuoja Sadaka ir Zakat sąvokas. (</w:t>
                        </w:r>
                        <w:r>
                          <w:rPr>
                            <w:color w:val="000000"/>
                            <w:szCs w:val="24"/>
                            <w:lang w:eastAsia="ar-SA"/>
                          </w:rPr>
                          <w:t>C1.4.</w:t>
                        </w:r>
                        <w:r>
                          <w:rPr>
                            <w:szCs w:val="24"/>
                            <w:lang w:eastAsia="ar-SA"/>
                          </w:rPr>
                          <w:t>)</w:t>
                        </w:r>
                      </w:p>
                    </w:tc>
                  </w:tr>
                  <w:tr>
                    <w:trPr>
                      <w:trHeight w:val="283"/>
                    </w:trPr>
                    <w:tc>
                      <w:tcPr>
                        <w:tcW w:w="3789" w:type="dxa"/>
                      </w:tcPr>
                      <w:p>
                        <w:pPr>
                          <w:jc w:val="both"/>
                          <w:rPr>
                            <w:rFonts w:eastAsia="Calibri"/>
                            <w:szCs w:val="24"/>
                          </w:rPr>
                        </w:pPr>
                        <w:r>
                          <w:rPr>
                            <w:rFonts w:eastAsia="Calibri"/>
                            <w:szCs w:val="24"/>
                          </w:rPr>
                          <w:t xml:space="preserve">Analizuodamas kasdienes islamo religines praktikas geba suvokti  jų reikšmę ir naudą. Paprastai nusako, kokį svarbų vaidmenį musulmono gyvenime atlieka malda penkis kartus per dieną, kodėl sudėtinga mokytis maldų atmintinai. Moka vieną iš Al Masad, Al Nasr ir Al Kafirun surų atmintinai. (C2.1.)</w:t>
                        </w:r>
                      </w:p>
                    </w:tc>
                    <w:tc>
                      <w:tcPr>
                        <w:tcW w:w="3790" w:type="dxa"/>
                        <w:shd w:val="clear" w:color="auto" w:fill="auto"/>
                      </w:tcPr>
                      <w:p>
                        <w:pPr>
                          <w:jc w:val="both"/>
                          <w:rPr>
                            <w:rFonts w:eastAsia="Calibri"/>
                            <w:szCs w:val="24"/>
                          </w:rPr>
                        </w:pPr>
                        <w:r>
                          <w:rPr>
                            <w:rFonts w:eastAsia="Calibri"/>
                            <w:szCs w:val="24"/>
                          </w:rPr>
                          <w:t xml:space="preserve">Analizuodamas kasdienes islamo religines praktikas geba suvokti  jų reikšmę ir naudą. Aptaria, kokį svarbų vaidmenį musulmono gyvenime atlieka malda penkis kartus per dieną. Padedamas paaiškina maldų naudą ir svarbą musulmono gyvenime, kodėl sudėtinga mokytis maldų atmintinai. Moka keletą iš Al Masad, Al Nasr ir Al Kafirun surų atmintinai. (C2.2.)</w:t>
                        </w:r>
                      </w:p>
                    </w:tc>
                    <w:tc>
                      <w:tcPr>
                        <w:tcW w:w="3612" w:type="dxa"/>
                        <w:shd w:val="clear" w:color="auto" w:fill="auto"/>
                      </w:tcPr>
                      <w:p>
                        <w:pPr>
                          <w:jc w:val="both"/>
                          <w:rPr>
                            <w:rFonts w:eastAsia="Calibri"/>
                            <w:szCs w:val="24"/>
                          </w:rPr>
                        </w:pPr>
                        <w:r>
                          <w:rPr>
                            <w:rFonts w:eastAsia="Calibri"/>
                            <w:szCs w:val="24"/>
                          </w:rPr>
                          <w:t xml:space="preserve">Analizuodamas kasdienes islamo religines praktikas gerai suvokia  jų reikšmę ir naudą. Paaiškina, kokį svarbų vaidmenį musulmono gyvenime atlieka malda penkis kartus per dieną. Moka visas Al Masad, Al Nasr ir Al Kafirun suras atmintinai. (C2.3.)</w:t>
                        </w:r>
                      </w:p>
                      <w:p>
                        <w:pPr>
                          <w:pBdr>
                            <w:top w:val="nil"/>
                            <w:left w:val="nil"/>
                            <w:bottom w:val="nil"/>
                            <w:right w:val="nil"/>
                            <w:between w:val="nil"/>
                          </w:pBdr>
                          <w:ind w:firstLine="720"/>
                          <w:jc w:val="both"/>
                          <w:rPr>
                            <w:rFonts w:eastAsia="Calibri"/>
                            <w:szCs w:val="24"/>
                          </w:rPr>
                        </w:pPr>
                      </w:p>
                    </w:tc>
                    <w:tc>
                      <w:tcPr>
                        <w:tcW w:w="3969" w:type="dxa"/>
                      </w:tcPr>
                      <w:p>
                        <w:pPr>
                          <w:jc w:val="both"/>
                          <w:rPr>
                            <w:rFonts w:eastAsia="Calibri"/>
                            <w:szCs w:val="24"/>
                          </w:rPr>
                        </w:pPr>
                        <w:r>
                          <w:rPr>
                            <w:rFonts w:eastAsia="Calibri"/>
                            <w:szCs w:val="24"/>
                          </w:rPr>
                          <w:t xml:space="preserve">Analizuodamas kasdienes islamo religines praktikas gerai ir teisingai suvokia  jų reikšmę ir naudą. Paaiškina,  kokį svarbų vaidmenį musulmono gyvenime atlieka malda penkis kartus per dieną. Moka savarankiškai paaiškinti maldų naudą ir svarbą musulmono gyvenime. Praktikuoja suras Al Masad, Al Nasr ir Al Kafirun. (C2.4.)</w:t>
                        </w:r>
                      </w:p>
                      <w:p>
                        <w:pPr>
                          <w:ind w:firstLine="720"/>
                          <w:jc w:val="both"/>
                          <w:rPr>
                            <w:rFonts w:eastAsia="Calibri"/>
                            <w:szCs w:val="24"/>
                          </w:rPr>
                        </w:pP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b/>
                            <w:szCs w:val="24"/>
                            <w:lang w:eastAsia="lt-LT"/>
                          </w:rPr>
                        </w:pPr>
                        <w:r>
                          <w:rPr>
                            <w:szCs w:val="24"/>
                            <w:lang w:eastAsia="lt-LT"/>
                          </w:rPr>
                          <w:t xml:space="preserve">4. Pasiekimų sritis: </w:t>
                        </w:r>
                        <w:r>
                          <w:rPr>
                            <w:szCs w:val="24"/>
                            <w:lang w:eastAsia="ar-SA"/>
                          </w:rPr>
                          <w:t xml:space="preserve">Asmens tobulėjimas ir visuomenė (D) </w:t>
                        </w:r>
                      </w:p>
                    </w:tc>
                  </w:tr>
                  <w:tr>
                    <w:trPr>
                      <w:trHeight w:val="283"/>
                    </w:trPr>
                    <w:tc>
                      <w:tcPr>
                        <w:tcW w:w="3789" w:type="dxa"/>
                      </w:tcPr>
                      <w:p>
                        <w:pPr>
                          <w:jc w:val="both"/>
                          <w:rPr>
                            <w:rFonts w:eastAsia="Calibri"/>
                            <w:szCs w:val="24"/>
                          </w:rPr>
                        </w:pPr>
                        <w:r>
                          <w:rPr>
                            <w:rFonts w:eastAsia="Calibri"/>
                            <w:szCs w:val="24"/>
                          </w:rPr>
                          <w:t xml:space="preserve">Analizuodamas savo pareigas  visuomenėje įvardija savo kaip piliečio, tautos atstovo, musulmono vaidmenį. (D1.1.)</w:t>
                        </w:r>
                      </w:p>
                    </w:tc>
                    <w:tc>
                      <w:tcPr>
                        <w:tcW w:w="3790" w:type="dxa"/>
                        <w:shd w:val="clear" w:color="auto" w:fill="auto"/>
                      </w:tcPr>
                      <w:p>
                        <w:pPr>
                          <w:jc w:val="both"/>
                          <w:rPr>
                            <w:rFonts w:eastAsia="Calibri"/>
                            <w:szCs w:val="24"/>
                          </w:rPr>
                        </w:pPr>
                        <w:r>
                          <w:rPr>
                            <w:rFonts w:eastAsia="Calibri"/>
                            <w:szCs w:val="24"/>
                          </w:rPr>
                          <w:t>Analizuodamas savo pareigas visuomenėje apibūdina savo kaip piliečio, tautos atstovo, musulmono vaidmenį. Padedamas šiuos teiginius sieja su pateiktais Šv. Korano ajatų ir Pranašo Sunos pavyzdžiais apie pilietiškumą, tautiškumą ir buvimą musulmonu plačioje visuomenėje. (D1.2.)</w:t>
                        </w:r>
                      </w:p>
                    </w:tc>
                    <w:tc>
                      <w:tcPr>
                        <w:tcW w:w="3612" w:type="dxa"/>
                        <w:shd w:val="clear" w:color="auto" w:fill="auto"/>
                      </w:tcPr>
                      <w:p>
                        <w:pPr>
                          <w:pBdr>
                            <w:top w:val="nil"/>
                            <w:left w:val="nil"/>
                            <w:bottom w:val="nil"/>
                            <w:right w:val="nil"/>
                            <w:between w:val="nil"/>
                          </w:pBdr>
                          <w:jc w:val="both"/>
                          <w:rPr>
                            <w:rFonts w:eastAsia="Calibri"/>
                            <w:szCs w:val="24"/>
                          </w:rPr>
                        </w:pPr>
                        <w:r>
                          <w:rPr>
                            <w:rFonts w:eastAsia="Calibri"/>
                            <w:szCs w:val="24"/>
                          </w:rPr>
                          <w:t xml:space="preserve">Analizuodamas savo pareigas visuomenėje paaiškina savo kaip piliečio, tautos atstovo, musulmono vaidmenį. Sieja šiuos teiginius su Šv. Korano ajatų ir Pranašo Sunos pavyzdžiais  apie pilietiškumą, tautiškumą ir buvimą musulmonu plačioje visuomenėje. (D1.3.)</w:t>
                        </w:r>
                      </w:p>
                    </w:tc>
                    <w:tc>
                      <w:tcPr>
                        <w:tcW w:w="3969" w:type="dxa"/>
                      </w:tcPr>
                      <w:p>
                        <w:pPr>
                          <w:jc w:val="both"/>
                          <w:rPr>
                            <w:rFonts w:eastAsia="Calibri"/>
                            <w:szCs w:val="24"/>
                          </w:rPr>
                        </w:pPr>
                        <w:r>
                          <w:rPr>
                            <w:rFonts w:eastAsia="Calibri"/>
                            <w:szCs w:val="24"/>
                          </w:rPr>
                          <w:t>Analizuodamas savo pareigas visuomenėje paaiškina savo kaip piliečio, tautos atstovo, musulmono vaidmenį. Pagrindžia šiuos teiginius Šv. Korano ajatų ir Pranašo Sunos pavyzdžiais apie pilietiškumą, tautiškumą ir buvimą musulmonu plačioje visuomenėje. Taip pat geba apie tai diskutuoti ir remtis pavyzdžiais ne tik iš pateiktų istorijų, bet ir iš supančios aplinkos. (D1.4.)</w:t>
                        </w:r>
                      </w:p>
                    </w:tc>
                  </w:tr>
                  <w:tr>
                    <w:trPr>
                      <w:trHeight w:val="283"/>
                    </w:trPr>
                    <w:tc>
                      <w:tcPr>
                        <w:tcW w:w="3789" w:type="dxa"/>
                      </w:tcPr>
                      <w:p>
                        <w:pPr>
                          <w:jc w:val="both"/>
                          <w:rPr>
                            <w:rFonts w:eastAsia="Calibri"/>
                            <w:szCs w:val="24"/>
                          </w:rPr>
                        </w:pPr>
                        <w:r>
                          <w:rPr>
                            <w:rFonts w:eastAsia="Calibri"/>
                            <w:szCs w:val="24"/>
                          </w:rPr>
                          <w:t xml:space="preserve">Geba įvardinti  esminius kitų pakraipų islame (sunitai, šiitai, sufijai, salafitai) bruožus. (D2.1.)</w:t>
                        </w:r>
                      </w:p>
                    </w:tc>
                    <w:tc>
                      <w:tcPr>
                        <w:tcW w:w="3790" w:type="dxa"/>
                        <w:shd w:val="clear" w:color="auto" w:fill="auto"/>
                      </w:tcPr>
                      <w:p>
                        <w:pPr>
                          <w:jc w:val="both"/>
                          <w:rPr>
                            <w:rFonts w:eastAsia="Calibri"/>
                            <w:szCs w:val="24"/>
                          </w:rPr>
                        </w:pPr>
                        <w:r>
                          <w:rPr>
                            <w:rFonts w:eastAsia="Calibri"/>
                            <w:szCs w:val="24"/>
                          </w:rPr>
                          <w:t xml:space="preserve">Geba įvardinti ir atpažinti esminius kitų pakraipų islame (šiitai, sufijai, salafitai) bruožus. Padedamas nurodo panašumus  ir  skirtumus  tarp įvairių islamo pakraipų ir įvardina savo islamo pakraipos  ypatybes. (D2.2.)</w:t>
                        </w:r>
                      </w:p>
                    </w:tc>
                    <w:tc>
                      <w:tcPr>
                        <w:tcW w:w="3612" w:type="dxa"/>
                        <w:shd w:val="clear" w:color="auto" w:fill="auto"/>
                      </w:tcPr>
                      <w:p>
                        <w:pPr>
                          <w:pBdr>
                            <w:top w:val="nil"/>
                            <w:left w:val="nil"/>
                            <w:bottom w:val="nil"/>
                            <w:right w:val="nil"/>
                            <w:between w:val="nil"/>
                          </w:pBdr>
                          <w:jc w:val="both"/>
                          <w:rPr>
                            <w:rFonts w:eastAsia="Calibri"/>
                            <w:szCs w:val="24"/>
                          </w:rPr>
                        </w:pPr>
                        <w:r>
                          <w:rPr>
                            <w:rFonts w:eastAsia="Calibri"/>
                            <w:szCs w:val="24"/>
                          </w:rPr>
                          <w:t xml:space="preserve">Geba išskirti esminius kitų pakraipų islame (šiitai, sufijai, salafitai) bruožus. Nurodo panašumus ir skirtumus  tarp įvairių islamo pakraipų ir pristato  savo islamo pakraipos  ypatybes. (D2.3.)</w:t>
                        </w:r>
                      </w:p>
                    </w:tc>
                    <w:tc>
                      <w:tcPr>
                        <w:tcW w:w="3969" w:type="dxa"/>
                      </w:tcPr>
                      <w:p>
                        <w:pPr>
                          <w:jc w:val="both"/>
                          <w:rPr>
                            <w:rFonts w:eastAsia="Calibri"/>
                            <w:szCs w:val="24"/>
                          </w:rPr>
                        </w:pPr>
                        <w:r>
                          <w:rPr>
                            <w:rFonts w:eastAsia="Calibri"/>
                            <w:szCs w:val="24"/>
                          </w:rPr>
                          <w:t xml:space="preserve">Analizuoja esminius kitų pakraipų islame (šiitai, sufijai, salafitai) bruožus. Apibūdina jų panašumus ir  skirtumus, pateikia  pavyzdžių ir geba diskutuoti šiais klausimais. (D2.4.)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b/>
                            <w:szCs w:val="24"/>
                            <w:lang w:eastAsia="lt-LT"/>
                          </w:rPr>
                        </w:pPr>
                        <w:r>
                          <w:rPr>
                            <w:szCs w:val="24"/>
                            <w:lang w:eastAsia="lt-LT"/>
                          </w:rPr>
                          <w:t>5. Pasiekimų sritis: Moralė arba žmogus ir pasaulis (E)</w:t>
                        </w:r>
                      </w:p>
                    </w:tc>
                  </w:tr>
                  <w:tr>
                    <w:trPr>
                      <w:trHeight w:val="283"/>
                    </w:trPr>
                    <w:tc>
                      <w:tcPr>
                        <w:tcW w:w="3789" w:type="dxa"/>
                      </w:tcPr>
                      <w:p>
                        <w:pPr>
                          <w:jc w:val="both"/>
                          <w:rPr>
                            <w:szCs w:val="24"/>
                          </w:rPr>
                        </w:pPr>
                        <w:r>
                          <w:rPr>
                            <w:rFonts w:eastAsia="Calibri"/>
                            <w:bCs/>
                            <w:szCs w:val="24"/>
                          </w:rPr>
                          <w:t xml:space="preserve">Lygindamas islamo aukštos moralės normas ir pavyzdžius su kitomis pasaulinėmis religijomis </w:t>
                        </w:r>
                        <w:r>
                          <w:rPr>
                            <w:rFonts w:eastAsia="Calibri"/>
                            <w:szCs w:val="24"/>
                          </w:rPr>
                          <w:t>įvardija</w:t>
                        </w:r>
                        <w:r>
                          <w:rPr>
                            <w:rFonts w:eastAsia="Calibri"/>
                            <w:bCs/>
                            <w:szCs w:val="24"/>
                          </w:rPr>
                          <w:t xml:space="preserve"> panašumus. (</w:t>
                        </w:r>
                        <w:r>
                          <w:rPr>
                            <w:rFonts w:eastAsia="Calibri"/>
                            <w:color w:val="000000"/>
                            <w:szCs w:val="24"/>
                          </w:rPr>
                          <w:t>E1.1.</w:t>
                        </w:r>
                        <w:r>
                          <w:rPr>
                            <w:rFonts w:eastAsia="Calibri"/>
                            <w:bCs/>
                            <w:szCs w:val="24"/>
                          </w:rPr>
                          <w:t>)</w:t>
                        </w:r>
                      </w:p>
                    </w:tc>
                    <w:tc>
                      <w:tcPr>
                        <w:tcW w:w="3790" w:type="dxa"/>
                        <w:shd w:val="clear" w:color="auto" w:fill="auto"/>
                      </w:tcPr>
                      <w:p>
                        <w:pPr>
                          <w:jc w:val="both"/>
                          <w:rPr>
                            <w:szCs w:val="24"/>
                            <w:lang w:eastAsia="ar-SA"/>
                          </w:rPr>
                        </w:pPr>
                        <w:r>
                          <w:rPr>
                            <w:bCs/>
                            <w:szCs w:val="24"/>
                            <w:lang w:eastAsia="ar-SA"/>
                          </w:rPr>
                          <w:t xml:space="preserve">Lygindamas  islamo aukštos moralės normas ir pavyzdžius su kitomis pasaulinėmis religijomis </w:t>
                        </w:r>
                        <w:r>
                          <w:rPr>
                            <w:szCs w:val="24"/>
                            <w:lang w:eastAsia="ar-SA"/>
                          </w:rPr>
                          <w:t xml:space="preserve">svarsto,   </w:t>
                        </w:r>
                        <w:r>
                          <w:rPr>
                            <w:bCs/>
                            <w:szCs w:val="24"/>
                            <w:lang w:eastAsia="ar-SA"/>
                          </w:rPr>
                          <w:t xml:space="preserve"> kodėl reikia puoselėti pagarbą visiems tikėjimams, šventiems raštams, pranašams. (</w:t>
                        </w:r>
                        <w:r>
                          <w:rPr>
                            <w:color w:val="000000"/>
                            <w:szCs w:val="24"/>
                            <w:lang w:eastAsia="ar-SA"/>
                          </w:rPr>
                          <w:t>E1.2.</w:t>
                        </w:r>
                        <w:r>
                          <w:rPr>
                            <w:bCs/>
                            <w:szCs w:val="24"/>
                            <w:lang w:eastAsia="ar-SA"/>
                          </w:rPr>
                          <w:t>)</w:t>
                        </w:r>
                      </w:p>
                    </w:tc>
                    <w:tc>
                      <w:tcPr>
                        <w:tcW w:w="3612" w:type="dxa"/>
                        <w:shd w:val="clear" w:color="auto" w:fill="auto"/>
                      </w:tcPr>
                      <w:p>
                        <w:pPr>
                          <w:pBdr>
                            <w:top w:val="nil"/>
                            <w:left w:val="nil"/>
                            <w:bottom w:val="nil"/>
                            <w:right w:val="nil"/>
                            <w:between w:val="nil"/>
                          </w:pBdr>
                          <w:jc w:val="both"/>
                          <w:rPr>
                            <w:szCs w:val="24"/>
                          </w:rPr>
                        </w:pPr>
                        <w:r>
                          <w:rPr>
                            <w:rFonts w:eastAsia="Calibri"/>
                            <w:bCs/>
                            <w:szCs w:val="24"/>
                          </w:rPr>
                          <w:t xml:space="preserve">Analizuodamas aukštos moralės normas ir pavyzdžius savo ir kitose pasaulinėse religijose </w:t>
                        </w:r>
                        <w:r>
                          <w:rPr>
                            <w:rFonts w:eastAsia="Calibri"/>
                            <w:szCs w:val="24"/>
                          </w:rPr>
                          <w:t xml:space="preserve">svarsto,  </w:t>
                        </w:r>
                        <w:r>
                          <w:rPr>
                            <w:rFonts w:eastAsia="Calibri"/>
                            <w:bCs/>
                            <w:szCs w:val="24"/>
                          </w:rPr>
                          <w:t xml:space="preserve"> kodėl reikia puoselėti pagarbą visiems tikėjimams, šventiems raštams, pranašams. Komentuoja savo įžvalgas. (</w:t>
                        </w:r>
                        <w:r>
                          <w:rPr>
                            <w:rFonts w:eastAsia="Calibri"/>
                            <w:color w:val="000000"/>
                            <w:szCs w:val="24"/>
                          </w:rPr>
                          <w:t>E1.3.</w:t>
                        </w:r>
                        <w:r>
                          <w:rPr>
                            <w:rFonts w:eastAsia="Calibri"/>
                            <w:bCs/>
                            <w:szCs w:val="24"/>
                          </w:rPr>
                          <w:t xml:space="preserve">) </w:t>
                        </w:r>
                      </w:p>
                    </w:tc>
                    <w:tc>
                      <w:tcPr>
                        <w:tcW w:w="3969" w:type="dxa"/>
                      </w:tcPr>
                      <w:p>
                        <w:pPr>
                          <w:jc w:val="both"/>
                          <w:rPr>
                            <w:rFonts w:eastAsia="Calibri"/>
                            <w:szCs w:val="24"/>
                          </w:rPr>
                        </w:pPr>
                        <w:r>
                          <w:rPr>
                            <w:rFonts w:eastAsia="Calibri"/>
                            <w:bCs/>
                            <w:szCs w:val="24"/>
                          </w:rPr>
                          <w:t xml:space="preserve">Analizuodamas aukštos moralės normas ir pavyzdžius savo ir kitose pasaulinėse religijose </w:t>
                        </w:r>
                        <w:r>
                          <w:rPr>
                            <w:rFonts w:eastAsia="Calibri"/>
                            <w:szCs w:val="24"/>
                          </w:rPr>
                          <w:t xml:space="preserve">diskutuoja, </w:t>
                        </w:r>
                        <w:r>
                          <w:rPr>
                            <w:rFonts w:eastAsia="Calibri"/>
                            <w:bCs/>
                            <w:szCs w:val="24"/>
                          </w:rPr>
                          <w:t xml:space="preserve"> kodėl reikia auginti pagarbą visiems tikėjimams, šventiems raštams, pranašams. Gerai pažįsta ir supranta  skirtingus tikėjimus, prisimena jų pakraipas, ypatumus, pagrindines dogmas. Geba pristatyti įvairias religijas, moka palyginti su islamu, pateikti pavyzdžių. (</w:t>
                        </w:r>
                        <w:r>
                          <w:rPr>
                            <w:rFonts w:eastAsia="Calibri"/>
                            <w:color w:val="000000"/>
                            <w:szCs w:val="24"/>
                          </w:rPr>
                          <w:t>E1.4.</w:t>
                        </w:r>
                        <w:r>
                          <w:rPr>
                            <w:rFonts w:eastAsia="Calibri"/>
                            <w:bCs/>
                            <w:szCs w:val="24"/>
                          </w:rPr>
                          <w:t>)</w:t>
                        </w:r>
                      </w:p>
                    </w:tc>
                  </w:tr>
                </w:tbl>
                <w:p>
                  <w:pPr>
                    <w:ind w:firstLine="720"/>
                    <w:jc w:val="center"/>
                    <w:rPr>
                      <w:szCs w:val="24"/>
                      <w:lang w:eastAsia="ar-SA"/>
                    </w:rPr>
                  </w:pPr>
                </w:p>
              </w:sdtContent>
            </w:sdt>
            <w:sdt>
              <w:sdtPr>
                <w:alias w:val="10 pr. 48 p."/>
                <w:tag w:val="part_c1e887901fbf420c837a9e8c8da4b234"/>
                <w:lock w:val="sdtLocked"/>
                <w:richText/>
              </w:sdtPr>
              <w:sdtContent>
                <w:p>
                  <w:pPr>
                    <w:ind w:firstLine="720"/>
                    <w:jc w:val="both"/>
                    <w:rPr>
                      <w:sz w:val="22"/>
                      <w:szCs w:val="22"/>
                      <w:lang w:eastAsia="ar-SA"/>
                    </w:rPr>
                  </w:pPr>
                  <w:sdt>
                    <w:sdtPr>
                      <w:alias w:val="Numeris"/>
                      <w:tag w:val="nr_c1e887901fbf420c837a9e8c8da4b234"/>
                      <w:lock w:val="sdtLocked"/>
                      <w:richText/>
                    </w:sdtPr>
                    <w:sdtContent>
                      <w:r>
                        <w:rPr>
                          <w:szCs w:val="24"/>
                          <w:lang w:eastAsia="ar-SA"/>
                        </w:rPr>
                        <w:t>48</w:t>
                      </w:r>
                    </w:sdtContent>
                  </w:sdt>
                  <w:r>
                    <w:rPr>
                      <w:szCs w:val="24"/>
                      <w:lang w:eastAsia="ar-SA"/>
                    </w:rPr>
                    <w:t>. Pasiekimų lygių požymiai. 9 –10 ir I – II gimnazijos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89"/>
                    <w:gridCol w:w="3790"/>
                    <w:gridCol w:w="3612"/>
                    <w:gridCol w:w="3969"/>
                  </w:tblGrid>
                  <w:tr>
                    <w:trPr>
                      <w:trHeight w:val="340"/>
                      <w:tblHeader/>
                    </w:trPr>
                    <w:tc>
                      <w:tcPr>
                        <w:tcW w:w="15160" w:type="dxa"/>
                        <w:gridSpan w:val="4"/>
                        <w:shd w:val="clear" w:color="auto" w:fill="auto"/>
                        <w:vAlign w:val="center"/>
                      </w:tcPr>
                      <w:p>
                        <w:pPr>
                          <w:ind w:firstLine="720"/>
                          <w:jc w:val="center"/>
                          <w:rPr>
                            <w:szCs w:val="24"/>
                          </w:rPr>
                        </w:pPr>
                        <w:r>
                          <w:rPr>
                            <w:szCs w:val="24"/>
                          </w:rPr>
                          <w:t>Pasiekimų lygiai</w:t>
                        </w:r>
                      </w:p>
                    </w:tc>
                  </w:tr>
                  <w:tr>
                    <w:trPr>
                      <w:trHeight w:val="340"/>
                      <w:tblHeader/>
                    </w:trPr>
                    <w:tc>
                      <w:tcPr>
                        <w:tcW w:w="3789" w:type="dxa"/>
                        <w:shd w:val="clear" w:color="auto" w:fill="auto"/>
                        <w:vAlign w:val="center"/>
                      </w:tcPr>
                      <w:p>
                        <w:pPr>
                          <w:jc w:val="center"/>
                          <w:rPr>
                            <w:szCs w:val="24"/>
                          </w:rPr>
                        </w:pPr>
                        <w:r>
                          <w:rPr>
                            <w:szCs w:val="24"/>
                          </w:rPr>
                          <w:t>Slenkstinis (I)</w:t>
                        </w:r>
                      </w:p>
                    </w:tc>
                    <w:tc>
                      <w:tcPr>
                        <w:tcW w:w="3790" w:type="dxa"/>
                        <w:shd w:val="clear" w:color="auto" w:fill="auto"/>
                        <w:vAlign w:val="center"/>
                      </w:tcPr>
                      <w:p>
                        <w:pPr>
                          <w:jc w:val="center"/>
                          <w:rPr>
                            <w:szCs w:val="24"/>
                          </w:rPr>
                        </w:pPr>
                        <w:r>
                          <w:rPr>
                            <w:szCs w:val="24"/>
                          </w:rPr>
                          <w:t>Patenkinamas (II)</w:t>
                        </w:r>
                      </w:p>
                    </w:tc>
                    <w:tc>
                      <w:tcPr>
                        <w:tcW w:w="3612" w:type="dxa"/>
                        <w:shd w:val="clear" w:color="auto" w:fill="auto"/>
                        <w:vAlign w:val="center"/>
                      </w:tcPr>
                      <w:p>
                        <w:pPr>
                          <w:jc w:val="center"/>
                          <w:rPr>
                            <w:szCs w:val="24"/>
                          </w:rPr>
                        </w:pPr>
                        <w:r>
                          <w:rPr>
                            <w:szCs w:val="24"/>
                          </w:rPr>
                          <w:t>Pagrindinis (III)</w:t>
                        </w:r>
                      </w:p>
                    </w:tc>
                    <w:tc>
                      <w:tcPr>
                        <w:tcW w:w="3969" w:type="dxa"/>
                        <w:shd w:val="clear" w:color="auto" w:fill="auto"/>
                        <w:vAlign w:val="center"/>
                      </w:tcPr>
                      <w:p>
                        <w:pPr>
                          <w:jc w:val="center"/>
                          <w:rPr>
                            <w:szCs w:val="24"/>
                          </w:rPr>
                        </w:pPr>
                        <w:r>
                          <w:rPr>
                            <w:szCs w:val="24"/>
                          </w:rPr>
                          <w:t>Aukštesnysis (IV)</w:t>
                        </w:r>
                      </w:p>
                    </w:tc>
                  </w:tr>
                  <w:tr>
                    <w:trPr>
                      <w:trHeight w:val="283"/>
                    </w:trPr>
                    <w:tc>
                      <w:tcPr>
                        <w:tcW w:w="15160" w:type="dxa"/>
                        <w:gridSpan w:val="4"/>
                        <w:shd w:val="clear" w:color="auto" w:fill="auto"/>
                        <w:vAlign w:val="center"/>
                      </w:tcPr>
                      <w:p>
                        <w:pPr>
                          <w:ind w:firstLine="720"/>
                          <w:jc w:val="center"/>
                          <w:rPr>
                            <w:b/>
                            <w:szCs w:val="24"/>
                            <w:lang w:eastAsia="lt-LT"/>
                          </w:rPr>
                        </w:pPr>
                        <w:r>
                          <w:rPr>
                            <w:szCs w:val="24"/>
                            <w:lang w:eastAsia="lt-LT"/>
                          </w:rPr>
                          <w:t xml:space="preserve">1. Pasiekimų sritis; </w:t>
                        </w:r>
                        <w:r>
                          <w:rPr>
                            <w:color w:val="000000"/>
                            <w:szCs w:val="24"/>
                            <w:lang w:eastAsia="ar-SA"/>
                          </w:rPr>
                          <w:t xml:space="preserve">Šventraščio  pažinimas (</w:t>
                        </w:r>
                        <w:r>
                          <w:rPr>
                            <w:szCs w:val="24"/>
                            <w:lang w:eastAsia="lt-LT"/>
                          </w:rPr>
                          <w:t>A)</w:t>
                        </w:r>
                      </w:p>
                    </w:tc>
                  </w:tr>
                  <w:tr>
                    <w:trPr>
                      <w:trHeight w:val="283"/>
                    </w:trPr>
                    <w:tc>
                      <w:tcPr>
                        <w:tcW w:w="3789" w:type="dxa"/>
                        <w:shd w:val="clear" w:color="auto" w:fill="auto"/>
                      </w:tcPr>
                      <w:p>
                        <w:pPr>
                          <w:jc w:val="both"/>
                          <w:rPr>
                            <w:szCs w:val="24"/>
                            <w:lang w:eastAsia="ar-SA"/>
                          </w:rPr>
                        </w:pPr>
                        <w:r>
                          <w:rPr>
                            <w:szCs w:val="24"/>
                            <w:lang w:eastAsia="ar-SA"/>
                          </w:rPr>
                          <w:t>Analizuodamas Medinos laikotarpio Šv. Korano apreiškimus atpažįsta juose minimus pagrindinius Dievo nurodymus ir taisykles, kaip funkcionuoti naujai susidariusiai musulmonų visuomenei. (</w:t>
                        </w:r>
                        <w:r>
                          <w:rPr>
                            <w:color w:val="000000"/>
                            <w:szCs w:val="24"/>
                            <w:lang w:eastAsia="ar-SA"/>
                          </w:rPr>
                          <w:t>A1.1.</w:t>
                        </w:r>
                        <w:r>
                          <w:rPr>
                            <w:szCs w:val="24"/>
                            <w:lang w:eastAsia="ar-SA"/>
                          </w:rPr>
                          <w:t>)</w:t>
                        </w:r>
                      </w:p>
                    </w:tc>
                    <w:tc>
                      <w:tcPr>
                        <w:tcW w:w="3790" w:type="dxa"/>
                        <w:shd w:val="clear" w:color="auto" w:fill="auto"/>
                      </w:tcPr>
                      <w:p>
                        <w:pPr>
                          <w:jc w:val="both"/>
                          <w:rPr>
                            <w:szCs w:val="24"/>
                            <w:lang w:eastAsia="ar-SA"/>
                          </w:rPr>
                        </w:pPr>
                        <w:r>
                          <w:rPr>
                            <w:szCs w:val="24"/>
                            <w:lang w:eastAsia="ar-SA"/>
                          </w:rPr>
                          <w:t xml:space="preserve">Analizuodamas Medinos laikotarpio Šv. Korano apreiškimus atpažįsta juose minimus pagrindinius Dievo nurodymus ir taisykles, kaip funkcionuoti naujai susidariusiai musulmonų visuomenei.  Pasitelkdamas mokomąją medžiagą ir vizualiomis priemonėmis pateikia praktinių pavyzdžių. (A1.2.)</w:t>
                        </w:r>
                      </w:p>
                      <w:p>
                        <w:pPr>
                          <w:ind w:firstLine="720"/>
                          <w:jc w:val="both"/>
                          <w:rPr>
                            <w:strike/>
                            <w:szCs w:val="24"/>
                            <w:lang w:eastAsia="ar-SA"/>
                          </w:rPr>
                        </w:pPr>
                      </w:p>
                    </w:tc>
                    <w:tc>
                      <w:tcPr>
                        <w:tcW w:w="3612" w:type="dxa"/>
                        <w:shd w:val="clear" w:color="auto" w:fill="auto"/>
                      </w:tcPr>
                      <w:p>
                        <w:pPr>
                          <w:jc w:val="both"/>
                          <w:rPr>
                            <w:strike/>
                            <w:szCs w:val="24"/>
                            <w:lang w:eastAsia="ar-SA"/>
                          </w:rPr>
                        </w:pPr>
                        <w:r>
                          <w:rPr>
                            <w:szCs w:val="24"/>
                            <w:lang w:eastAsia="ar-SA"/>
                          </w:rPr>
                          <w:t>Analizuodamas Medinos laikotarpio Šv. Korano apreiškimus apibūdina juose minimus pagrindinius Dievo nurodymus ir taisykles, kaip funkcionuoti naujai susidariusiai musulmonų visuomenei. Nurodo ir paaiškina dviejų apreiškimo laikotarpių skirtumus, nurodo jų ypatumus. (A1.3.)</w:t>
                        </w:r>
                      </w:p>
                    </w:tc>
                    <w:tc>
                      <w:tcPr>
                        <w:tcW w:w="3969" w:type="dxa"/>
                        <w:shd w:val="clear" w:color="auto" w:fill="auto"/>
                      </w:tcPr>
                      <w:p>
                        <w:pPr>
                          <w:jc w:val="both"/>
                          <w:rPr>
                            <w:szCs w:val="24"/>
                            <w:lang w:eastAsia="ar-SA"/>
                          </w:rPr>
                        </w:pPr>
                        <w:r>
                          <w:rPr>
                            <w:szCs w:val="24"/>
                            <w:lang w:eastAsia="ar-SA"/>
                          </w:rPr>
                          <w:t xml:space="preserve">Analizuodamas Medinos laikotarpio Šv. Korano apreiškimus apibūdina juose minimus pagrindinius Dievo nurodymus ir taisykles, kaip funkcionuoti naujai susidariusiai musulmonų visuomenei. Paaiškina   dviejų apreiškimo laikotarpių skirtumus, nurodo jų ypatumus ir pateikia praktinių pavyzdžių. (A1.4.)</w:t>
                        </w:r>
                      </w:p>
                      <w:p/>
                    </w:tc>
                  </w:tr>
                  <w:tr>
                    <w:trPr>
                      <w:trHeight w:val="283"/>
                    </w:trPr>
                    <w:tc>
                      <w:tcPr>
                        <w:tcW w:w="3789" w:type="dxa"/>
                        <w:shd w:val="clear" w:color="auto" w:fill="auto"/>
                      </w:tcPr>
                      <w:p>
                        <w:pPr>
                          <w:ind w:firstLine="720"/>
                          <w:jc w:val="both"/>
                          <w:rPr>
                            <w:szCs w:val="24"/>
                            <w:lang w:eastAsia="ar-SA"/>
                          </w:rPr>
                        </w:pPr>
                        <w:r>
                          <w:rPr>
                            <w:szCs w:val="24"/>
                            <w:lang w:eastAsia="ar-SA"/>
                          </w:rPr>
                          <w:t xml:space="preserve">Analizuojant Šv. Korano   skaitymo ypatumus ir įvairias skaitymo mokyklas geba atpažinti skirtingą garsų tarimą ir Tadžvydo taisykles. (A2.1.)</w:t>
                        </w:r>
                      </w:p>
                    </w:tc>
                    <w:tc>
                      <w:tcPr>
                        <w:tcW w:w="3790" w:type="dxa"/>
                        <w:shd w:val="clear" w:color="auto" w:fill="auto"/>
                      </w:tcPr>
                      <w:p>
                        <w:pPr>
                          <w:jc w:val="both"/>
                          <w:rPr>
                            <w:szCs w:val="24"/>
                            <w:lang w:eastAsia="ar-SA"/>
                          </w:rPr>
                        </w:pPr>
                        <w:r>
                          <w:rPr>
                            <w:szCs w:val="24"/>
                            <w:lang w:eastAsia="ar-SA"/>
                          </w:rPr>
                          <w:t xml:space="preserve">Analizuojant Šv. Korano   skaitymo ypatumus ir įvairias skaitymo mokyklas geba atpažinti skirtingą garsų tarimą ir Tadžvydo taisykles. Besimokant arabų kalbos gramatikos ir linksniavimo, su pagalba stengiasi linksniuoti ir pritaiko veiksmažodžius atsižvelgdamas į veiksmo  laikus. (A2.2.)</w:t>
                        </w:r>
                      </w:p>
                    </w:tc>
                    <w:tc>
                      <w:tcPr>
                        <w:tcW w:w="3612" w:type="dxa"/>
                        <w:shd w:val="clear" w:color="auto" w:fill="auto"/>
                      </w:tcPr>
                      <w:p>
                        <w:pPr>
                          <w:jc w:val="both"/>
                          <w:rPr>
                            <w:szCs w:val="24"/>
                            <w:lang w:eastAsia="ar-SA"/>
                          </w:rPr>
                        </w:pPr>
                        <w:r>
                          <w:rPr>
                            <w:szCs w:val="24"/>
                            <w:lang w:eastAsia="ar-SA"/>
                          </w:rPr>
                          <w:t xml:space="preserve">Analizuojant Šv. Korano   skaitymo ypatumus ir įvairias skaitymo mokyklas skiria skirtingą garsų tarimą ir Tadžvydo taisykles. Skaito elementarius sakinius pagal Hafs an Asym skaitymo mokyklą. Besimokant arabų kalbos gramatikos ir linksniavimo,  linksniuoja ir taiko veiksmažodžius atsižvelgdamas į veiksmo  laikus. (A2.3.)</w:t>
                        </w:r>
                      </w:p>
                    </w:tc>
                    <w:tc>
                      <w:tcPr>
                        <w:tcW w:w="3969" w:type="dxa"/>
                      </w:tcPr>
                      <w:p>
                        <w:pPr>
                          <w:jc w:val="both"/>
                          <w:rPr>
                            <w:szCs w:val="24"/>
                            <w:lang w:eastAsia="ar-SA"/>
                          </w:rPr>
                        </w:pPr>
                        <w:r>
                          <w:rPr>
                            <w:szCs w:val="24"/>
                            <w:lang w:eastAsia="ar-SA"/>
                          </w:rPr>
                          <w:t xml:space="preserve">Analizuojant Šv. Korano   skaitymo ypatumus ir įvairias skaitymo mokyklas nurodo skirtingą garsų tarimą ir Tadžvydo taisykles. Lengvai skaito pagal Hafs an Asym skaitymo mokyklą. Besimokant arabų kalbos gramatikos ir linksniavimo,  tinkamai linksniuoja ir geba lengvai  pritaikyti veiksmažodžius atsižvelgdamas į veiksmo  laikus. (A2.4.)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b/>
                            <w:szCs w:val="24"/>
                            <w:lang w:eastAsia="lt-LT"/>
                          </w:rPr>
                        </w:pPr>
                        <w:r>
                          <w:rPr>
                            <w:szCs w:val="24"/>
                            <w:lang w:eastAsia="lt-LT"/>
                          </w:rPr>
                          <w:t xml:space="preserve">2. Pasiekimų sritis: </w:t>
                        </w:r>
                        <w:r>
                          <w:rPr>
                            <w:szCs w:val="24"/>
                            <w:lang w:eastAsia="ar-SA"/>
                          </w:rPr>
                          <w:t>Tikėjimo turinio pažinimas (</w:t>
                        </w:r>
                        <w:r>
                          <w:rPr>
                            <w:szCs w:val="24"/>
                            <w:lang w:eastAsia="lt-LT"/>
                          </w:rPr>
                          <w:t>B)</w:t>
                        </w:r>
                      </w:p>
                    </w:tc>
                  </w:tr>
                  <w:tr>
                    <w:trPr>
                      <w:trHeight w:val="283"/>
                    </w:trPr>
                    <w:tc>
                      <w:tcPr>
                        <w:tcW w:w="3789" w:type="dxa"/>
                      </w:tcPr>
                      <w:p>
                        <w:pPr>
                          <w:jc w:val="both"/>
                          <w:rPr>
                            <w:szCs w:val="24"/>
                          </w:rPr>
                        </w:pPr>
                        <w:r>
                          <w:rPr>
                            <w:rFonts w:eastAsia="Calibri"/>
                            <w:szCs w:val="24"/>
                          </w:rPr>
                          <w:t xml:space="preserve">Svarstydamas, kodėl yra svarbus pastovus ryšys ir santykis su savo Kūrėju, paaiškina, kad  tikintysis, susidūręs su įvairiomis negandomis, ligomis, išbandymais, gali siekti stiprybės iš savo tikėjimo. (</w:t>
                        </w:r>
                        <w:r>
                          <w:rPr>
                            <w:rFonts w:eastAsia="Calibri"/>
                            <w:color w:val="000000"/>
                            <w:szCs w:val="24"/>
                          </w:rPr>
                          <w:t>B1.1.</w:t>
                        </w:r>
                        <w:r>
                          <w:rPr>
                            <w:rFonts w:eastAsia="Calibri"/>
                            <w:szCs w:val="24"/>
                          </w:rPr>
                          <w:t>)</w:t>
                        </w:r>
                      </w:p>
                    </w:tc>
                    <w:tc>
                      <w:tcPr>
                        <w:tcW w:w="3790" w:type="dxa"/>
                        <w:shd w:val="clear" w:color="auto" w:fill="auto"/>
                      </w:tcPr>
                      <w:p>
                        <w:pPr>
                          <w:jc w:val="both"/>
                          <w:rPr>
                            <w:szCs w:val="24"/>
                            <w:lang w:eastAsia="ar-SA"/>
                          </w:rPr>
                        </w:pPr>
                        <w:r>
                          <w:rPr>
                            <w:szCs w:val="24"/>
                            <w:lang w:eastAsia="ar-SA"/>
                          </w:rPr>
                          <w:t xml:space="preserve">Analizuodamas, kodėl yra svarbus pastovus ryšys ir santykis su savo Kūrėju, suvokia, kad  tikintysis gali siekti stiprybės iš savo tikėjimo susidūręs su įvairiomis negandomis, ligomis, išbandymais. Su pagalba stengiasi susieti tikėjimą, tikėjimo praktikas su jausmais, kuriuos žmogus patiria gyvenime: džiaugsmu, liūdesiu, netektimi. (</w:t>
                        </w:r>
                        <w:r>
                          <w:rPr>
                            <w:color w:val="000000"/>
                            <w:szCs w:val="24"/>
                            <w:lang w:eastAsia="ar-SA"/>
                          </w:rPr>
                          <w:t>B1.2.</w:t>
                        </w:r>
                        <w:r>
                          <w:rPr>
                            <w:szCs w:val="24"/>
                            <w:lang w:eastAsia="ar-SA"/>
                          </w:rPr>
                          <w:t>)</w:t>
                        </w:r>
                      </w:p>
                      <w:p>
                        <w:pPr>
                          <w:ind w:firstLine="720"/>
                          <w:jc w:val="both"/>
                          <w:rPr>
                            <w:strike/>
                            <w:szCs w:val="24"/>
                          </w:rPr>
                        </w:pPr>
                      </w:p>
                    </w:tc>
                    <w:tc>
                      <w:tcPr>
                        <w:tcW w:w="3612" w:type="dxa"/>
                        <w:shd w:val="clear" w:color="auto" w:fill="auto"/>
                      </w:tcPr>
                      <w:p>
                        <w:pPr>
                          <w:pBdr>
                            <w:top w:val="nil"/>
                            <w:left w:val="nil"/>
                            <w:bottom w:val="nil"/>
                            <w:right w:val="nil"/>
                            <w:between w:val="nil"/>
                          </w:pBdr>
                          <w:jc w:val="both"/>
                          <w:rPr>
                            <w:strike/>
                            <w:szCs w:val="24"/>
                          </w:rPr>
                        </w:pPr>
                        <w:r>
                          <w:rPr>
                            <w:rFonts w:eastAsia="Calibri"/>
                            <w:szCs w:val="24"/>
                          </w:rPr>
                          <w:t xml:space="preserve">Kelia klausimus apie tikėjimo svarbą, tikėjimo praktikas, susiduriant su jausmais. Savo žodžiais paaiškina ir pateikia pavyzdžių iš Šv. Korano, kaip tikinčiajam  reaguoti tokiais gyvenimo momentais. (</w:t>
                        </w:r>
                        <w:r>
                          <w:rPr>
                            <w:rFonts w:eastAsia="Calibri"/>
                            <w:color w:val="000000"/>
                            <w:szCs w:val="24"/>
                          </w:rPr>
                          <w:t>B1.3.</w:t>
                        </w:r>
                        <w:r>
                          <w:rPr>
                            <w:rFonts w:eastAsia="Calibri"/>
                            <w:szCs w:val="24"/>
                          </w:rPr>
                          <w:t>)</w:t>
                        </w:r>
                      </w:p>
                    </w:tc>
                    <w:tc>
                      <w:tcPr>
                        <w:tcW w:w="3969" w:type="dxa"/>
                      </w:tcPr>
                      <w:p>
                        <w:pPr>
                          <w:jc w:val="both"/>
                          <w:rPr>
                            <w:strike/>
                            <w:szCs w:val="24"/>
                          </w:rPr>
                        </w:pPr>
                        <w:r>
                          <w:rPr>
                            <w:rFonts w:eastAsia="Calibri"/>
                            <w:szCs w:val="24"/>
                          </w:rPr>
                          <w:t xml:space="preserve">Analizuodamas suvokia, kaip pasitelkdamas pastovų ryšį ir santykį su savo Kūrėju, tikintysis gali siekti stiprybės iš savo tikėjimo, susidūręs su įvairiomis negandomis, ligomis, išbandymais. Savarankiškai samprotauja apie tikėjimo svarbą, tikėjimo praktikas susiduriant su jausmais, kuriuos žmogus patiria gyvenime: džiaugsmu, liūdesiu, netektimi. Drąsiai savo žodžiais bando paaiškinti ir pateikti pavyzdžius iš Šv. Korano, kaip tikinčiajam  reaguoti tokiais gyvenimo momentais. (</w:t>
                        </w:r>
                        <w:r>
                          <w:rPr>
                            <w:rFonts w:eastAsia="Calibri"/>
                            <w:color w:val="000000"/>
                            <w:szCs w:val="24"/>
                          </w:rPr>
                          <w:t>B1.4.</w:t>
                        </w:r>
                        <w:r>
                          <w:rPr>
                            <w:rFonts w:eastAsia="Calibri"/>
                            <w:szCs w:val="24"/>
                          </w:rPr>
                          <w:t>)</w:t>
                        </w:r>
                      </w:p>
                    </w:tc>
                  </w:tr>
                  <w:tr>
                    <w:trPr>
                      <w:trHeight w:val="283"/>
                    </w:trPr>
                    <w:tc>
                      <w:tcPr>
                        <w:tcW w:w="3789" w:type="dxa"/>
                      </w:tcPr>
                      <w:p>
                        <w:pPr>
                          <w:jc w:val="both"/>
                          <w:rPr>
                            <w:szCs w:val="24"/>
                            <w:lang w:eastAsia="ar-SA"/>
                          </w:rPr>
                        </w:pPr>
                        <w:r>
                          <w:rPr>
                            <w:szCs w:val="24"/>
                            <w:lang w:eastAsia="ar-SA"/>
                          </w:rPr>
                          <w:t xml:space="preserve">Analizuodamas pranašo Mahometo misijos ypatumus po migracijos į Mediną, įvardija  prioritetų pasikeitimus susiformavus pirmajai musulmoniškai visuomenei (B1.2)..</w:t>
                        </w:r>
                      </w:p>
                    </w:tc>
                    <w:tc>
                      <w:tcPr>
                        <w:tcW w:w="3790" w:type="dxa"/>
                        <w:shd w:val="clear" w:color="auto" w:fill="auto"/>
                      </w:tcPr>
                      <w:p>
                        <w:pPr>
                          <w:jc w:val="both"/>
                          <w:rPr>
                            <w:szCs w:val="24"/>
                            <w:lang w:eastAsia="ar-SA"/>
                          </w:rPr>
                        </w:pPr>
                        <w:r>
                          <w:rPr>
                            <w:szCs w:val="24"/>
                            <w:lang w:eastAsia="ar-SA"/>
                          </w:rPr>
                          <w:t xml:space="preserve">Analizuodamas pranašo Mahometo misijos ypatumus po migracijos į Mediną, aptaria prioritetų pasikeitimus susiformavus pirmajai musulmoniškai visuomenei.  Padedamas  lygina  dviejų pranašo Mahometo misijos laikotarpių ypatumus ir pagrindinius skirtumus. (B2.2.)</w:t>
                        </w:r>
                      </w:p>
                    </w:tc>
                    <w:tc>
                      <w:tcPr>
                        <w:tcW w:w="3612" w:type="dxa"/>
                        <w:shd w:val="clear" w:color="auto" w:fill="auto"/>
                      </w:tcPr>
                      <w:p>
                        <w:pPr>
                          <w:jc w:val="both"/>
                          <w:rPr>
                            <w:szCs w:val="24"/>
                            <w:lang w:eastAsia="ar-SA"/>
                          </w:rPr>
                        </w:pPr>
                        <w:r>
                          <w:rPr>
                            <w:szCs w:val="24"/>
                            <w:lang w:eastAsia="ar-SA"/>
                          </w:rPr>
                          <w:t xml:space="preserve">Analizuodamas pranašo Mahometo misijos ypatumus po migracijos į Mediną, komentuoja prioritetų pasikeitimus susiformavus pirmajai musulmoniškai visuomenei. Parodo  dviejų pranašo Mahometo misijos laikotarpių ypatumus ir pagrindinius skirtumus, pateikia  pavyzdžių apie Medinos laikotarpį. (B2.3.)</w:t>
                        </w:r>
                      </w:p>
                    </w:tc>
                    <w:tc>
                      <w:tcPr>
                        <w:tcW w:w="3969" w:type="dxa"/>
                      </w:tcPr>
                      <w:p>
                        <w:pPr>
                          <w:jc w:val="both"/>
                          <w:rPr>
                            <w:szCs w:val="24"/>
                            <w:lang w:eastAsia="ar-SA"/>
                          </w:rPr>
                        </w:pPr>
                        <w:r>
                          <w:rPr>
                            <w:szCs w:val="24"/>
                            <w:lang w:eastAsia="ar-SA"/>
                          </w:rPr>
                          <w:t xml:space="preserve">Analizuodamas pranašo Mahometo misijos ypatumus po migracijos į Mediną, apibendrina prioritetų pasikeitimus susiformavus pirmajai musulmoniškai visuomenei. Paaiškina dviejų pranašo Mahometo misijos laikotarpių ypatumus ir pagrindinius skirtumus, nesudėtingai pateikia  pavyzdžių apie Medinos laikotarpį. (B2.4.)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b/>
                            <w:szCs w:val="24"/>
                            <w:lang w:eastAsia="lt-LT"/>
                          </w:rPr>
                        </w:pPr>
                        <w:r>
                          <w:rPr>
                            <w:szCs w:val="24"/>
                            <w:lang w:eastAsia="lt-LT"/>
                          </w:rPr>
                          <w:t xml:space="preserve">3. Pasiekimų sritis: </w:t>
                        </w:r>
                        <w:r>
                          <w:rPr>
                            <w:szCs w:val="24"/>
                            <w:lang w:eastAsia="ar-SA"/>
                          </w:rPr>
                          <w:t>Bendruomenė ir malda (C)</w:t>
                        </w:r>
                      </w:p>
                    </w:tc>
                  </w:tr>
                  <w:tr>
                    <w:trPr>
                      <w:trHeight w:val="283"/>
                    </w:trPr>
                    <w:tc>
                      <w:tcPr>
                        <w:tcW w:w="3789" w:type="dxa"/>
                      </w:tcPr>
                      <w:p>
                        <w:pPr>
                          <w:jc w:val="both"/>
                          <w:rPr>
                            <w:szCs w:val="24"/>
                          </w:rPr>
                        </w:pPr>
                        <w:r>
                          <w:rPr>
                            <w:rFonts w:eastAsia="Calibri"/>
                            <w:szCs w:val="24"/>
                          </w:rPr>
                          <w:t xml:space="preserve">Analizuojant Hadžo ritualus geba identifikuoti pagrindinius ritualo aspektus ir  istorinius faktus, susijusius su Hadžo metu atliekamais veiksmais. (</w:t>
                        </w:r>
                        <w:r>
                          <w:rPr>
                            <w:rFonts w:eastAsia="Calibri"/>
                            <w:color w:val="000000"/>
                            <w:szCs w:val="24"/>
                          </w:rPr>
                          <w:t>C1.1.</w:t>
                        </w:r>
                        <w:r>
                          <w:rPr>
                            <w:rFonts w:eastAsia="Calibri"/>
                            <w:szCs w:val="24"/>
                          </w:rPr>
                          <w:t>)</w:t>
                        </w:r>
                      </w:p>
                    </w:tc>
                    <w:tc>
                      <w:tcPr>
                        <w:tcW w:w="3790" w:type="dxa"/>
                        <w:shd w:val="clear" w:color="auto" w:fill="auto"/>
                      </w:tcPr>
                      <w:p>
                        <w:pPr>
                          <w:jc w:val="both"/>
                          <w:rPr>
                            <w:szCs w:val="24"/>
                          </w:rPr>
                        </w:pPr>
                        <w:r>
                          <w:rPr>
                            <w:rFonts w:eastAsia="Calibri"/>
                            <w:szCs w:val="24"/>
                          </w:rPr>
                          <w:t xml:space="preserve">Įvardija Hadžo – piligriminės kelionės svarbą musulmono gyvenime. Analizuojant Hadžo ritualus geba identifikuoti pagrindinius ritualo aspektus ir  istorinius faktus, susijusius su Hadžo metu atliekamais veiksmais. Padedamas stengiasi Hadžo ritualus susieti su tinkamais laikmečiais ir perteikti Hadžo ritualo pradininkų istorijas. Lygindamas įvairių islamo teisės mokyklų požiūrį aiškinant religines praktikas, stengiasi jį paaiškinti  remdamasis pateikta mokomąja medžiaga. (</w:t>
                        </w:r>
                        <w:r>
                          <w:rPr>
                            <w:rFonts w:eastAsia="Calibri"/>
                            <w:color w:val="000000"/>
                            <w:szCs w:val="24"/>
                          </w:rPr>
                          <w:t>C1.2.</w:t>
                        </w:r>
                        <w:r>
                          <w:rPr>
                            <w:rFonts w:eastAsia="Calibri"/>
                            <w:szCs w:val="24"/>
                          </w:rPr>
                          <w:t>)</w:t>
                        </w:r>
                      </w:p>
                    </w:tc>
                    <w:tc>
                      <w:tcPr>
                        <w:tcW w:w="3612" w:type="dxa"/>
                        <w:shd w:val="clear" w:color="auto" w:fill="auto"/>
                      </w:tcPr>
                      <w:p>
                        <w:pPr>
                          <w:pBdr>
                            <w:top w:val="nil"/>
                            <w:left w:val="nil"/>
                            <w:bottom w:val="nil"/>
                            <w:right w:val="nil"/>
                            <w:between w:val="nil"/>
                          </w:pBdr>
                          <w:jc w:val="both"/>
                          <w:rPr>
                            <w:szCs w:val="24"/>
                          </w:rPr>
                        </w:pPr>
                        <w:r>
                          <w:rPr>
                            <w:rFonts w:eastAsia="Calibri"/>
                            <w:szCs w:val="24"/>
                          </w:rPr>
                          <w:t xml:space="preserve">Apibūdina Hadžo – piligriminės kelionės svarbą musulmono gyvenime. Analizuojant Hadžo ritualus lengvai identifikuoja pagrindinius ritualo aspektus ir  istorinius faktus, susijusius su Hadžo metu atliekamais veiksmais. Sieja Hadžo ritualus su tinkamais laikmečiais ir perteikia Hadžo ritualo pradininkų istorijas. Lygindamas įvairių islamo teisės mokyklų požiūrį aiškinant religines praktikas, gali jį paaiškinti  remdamasis pateikta mokomąja medžiaga. (</w:t>
                        </w:r>
                        <w:r>
                          <w:rPr>
                            <w:rFonts w:eastAsia="Calibri"/>
                            <w:color w:val="000000"/>
                            <w:szCs w:val="24"/>
                          </w:rPr>
                          <w:t>C1.3.</w:t>
                        </w:r>
                        <w:r>
                          <w:rPr>
                            <w:rFonts w:eastAsia="Calibri"/>
                            <w:szCs w:val="24"/>
                          </w:rPr>
                          <w:t>)</w:t>
                        </w:r>
                      </w:p>
                    </w:tc>
                    <w:tc>
                      <w:tcPr>
                        <w:tcW w:w="3969" w:type="dxa"/>
                      </w:tcPr>
                      <w:p>
                        <w:pPr>
                          <w:jc w:val="both"/>
                          <w:rPr>
                            <w:rFonts w:eastAsia="Calibri"/>
                            <w:szCs w:val="24"/>
                          </w:rPr>
                        </w:pPr>
                        <w:r>
                          <w:rPr>
                            <w:rFonts w:eastAsia="Calibri"/>
                            <w:szCs w:val="24"/>
                          </w:rPr>
                          <w:t xml:space="preserve">Komentuoja Hadžo – piligriminės kelionės svarbą musulmono gyvenime. Analizuojant Hadžo ritualus lengvai identifikuoja pagrindinius ritualo aspektus ir  istorinius faktus, susijusius su Hadžo metu atliekamais veiksmais. Geba Hadžo ritualus susieti su tinkamais laikmečiais ir  perteikti Hadžo ritualo pradininkų istorijas, papasakoti šias istorijas susiedamas Hadžo ritualus su istoriniais įvykiais ir faktais. Aiškinant religines praktikas diskutuoja remdamasis įvairių islamo teisės mokyklų požiūriais. Pateikia praktinių pavyzdžių. (</w:t>
                        </w:r>
                        <w:r>
                          <w:rPr>
                            <w:rFonts w:eastAsia="Calibri"/>
                            <w:color w:val="000000"/>
                            <w:szCs w:val="24"/>
                          </w:rPr>
                          <w:t>C1.4.</w:t>
                        </w:r>
                        <w:r>
                          <w:rPr>
                            <w:rFonts w:eastAsia="Calibri"/>
                            <w:szCs w:val="24"/>
                          </w:rPr>
                          <w:t>)</w:t>
                        </w:r>
                      </w:p>
                    </w:tc>
                  </w:tr>
                  <w:tr>
                    <w:trPr>
                      <w:trHeight w:val="283"/>
                    </w:trPr>
                    <w:tc>
                      <w:tcPr>
                        <w:tcW w:w="3789" w:type="dxa"/>
                      </w:tcPr>
                      <w:p>
                        <w:pPr>
                          <w:jc w:val="both"/>
                          <w:rPr>
                            <w:b/>
                            <w:szCs w:val="24"/>
                          </w:rPr>
                        </w:pPr>
                        <w:r>
                          <w:rPr>
                            <w:rFonts w:eastAsia="Calibri"/>
                            <w:szCs w:val="24"/>
                          </w:rPr>
                          <w:t xml:space="preserve">Išvardija  didžiųjų metinių švenčių, Ramadano pasninko, Zakiato ir Hadžo ritualų svarbą musulmono gyvenime. Šias sąvokas paaiškina remdamasis pateikta mokomąja medžiaga. (</w:t>
                        </w:r>
                        <w:r>
                          <w:rPr>
                            <w:rFonts w:eastAsia="Calibri"/>
                            <w:color w:val="000000"/>
                            <w:szCs w:val="24"/>
                          </w:rPr>
                          <w:t>C2.1.</w:t>
                        </w:r>
                        <w:r>
                          <w:rPr>
                            <w:rFonts w:eastAsia="Calibri"/>
                            <w:szCs w:val="24"/>
                          </w:rPr>
                          <w:t>)</w:t>
                        </w:r>
                      </w:p>
                    </w:tc>
                    <w:tc>
                      <w:tcPr>
                        <w:tcW w:w="3790" w:type="dxa"/>
                        <w:shd w:val="clear" w:color="auto" w:fill="auto"/>
                      </w:tcPr>
                      <w:p>
                        <w:pPr>
                          <w:jc w:val="both"/>
                          <w:rPr>
                            <w:szCs w:val="24"/>
                          </w:rPr>
                        </w:pPr>
                        <w:r>
                          <w:rPr>
                            <w:rFonts w:eastAsia="Calibri"/>
                            <w:szCs w:val="24"/>
                          </w:rPr>
                          <w:t xml:space="preserve">Apibūdina  didžiųjų metinių švenčių, Ramadano pasninko, Zakiato ir Hadžo ritualų svarbą musulmono gyvenime. Paaiškina šias sąvokas.  Nusako, kokį svarbų vaidmenį atlieka broliškumas ir bendruomeninė veikla  musulmono gyvenime. Reikalinga pagalba besimokant suras Al Kausar, Al Maun, Kuraiš, Al Fil ir Al Humazah  atmintinai. (</w:t>
                        </w:r>
                        <w:r>
                          <w:rPr>
                            <w:rFonts w:eastAsia="Calibri"/>
                            <w:color w:val="000000"/>
                            <w:szCs w:val="24"/>
                          </w:rPr>
                          <w:t>C2.2.</w:t>
                        </w:r>
                        <w:r>
                          <w:rPr>
                            <w:rFonts w:eastAsia="Calibri"/>
                            <w:szCs w:val="24"/>
                          </w:rPr>
                          <w:t>)</w:t>
                        </w:r>
                      </w:p>
                    </w:tc>
                    <w:tc>
                      <w:tcPr>
                        <w:tcW w:w="3612" w:type="dxa"/>
                        <w:shd w:val="clear" w:color="auto" w:fill="auto"/>
                      </w:tcPr>
                      <w:p>
                        <w:pPr>
                          <w:pBdr>
                            <w:top w:val="nil"/>
                            <w:left w:val="nil"/>
                            <w:bottom w:val="nil"/>
                            <w:right w:val="nil"/>
                            <w:between w:val="nil"/>
                          </w:pBdr>
                          <w:jc w:val="both"/>
                          <w:rPr>
                            <w:szCs w:val="24"/>
                          </w:rPr>
                        </w:pPr>
                        <w:r>
                          <w:rPr>
                            <w:rFonts w:eastAsia="Calibri"/>
                            <w:szCs w:val="24"/>
                          </w:rPr>
                          <w:t xml:space="preserve">Apibūdina ir pakomentuoja  didžiųjų metinių švenčių, Ramadano pasninko, Zakiato ir Hadžo ritualų svarbą musulmono gyvenime. Paaiškina šias sąvokas.  Gerai suvokia, kokį svarbų vaidmenį atlieka broliškumas ir bendruomeninė veikla  musulmono gyvenime, ir paaiškina pasinaudodamas gyvais pavyzdžiais iš bendruomenės gyvenimo. Atmintinai moka suras Al Kausar, Al Maun, Kuraiš, Al Fil ir Al Humazah. (</w:t>
                        </w:r>
                        <w:r>
                          <w:rPr>
                            <w:rFonts w:eastAsia="Calibri"/>
                            <w:color w:val="000000"/>
                            <w:szCs w:val="24"/>
                          </w:rPr>
                          <w:t>C2.3.</w:t>
                        </w:r>
                        <w:r>
                          <w:rPr>
                            <w:rFonts w:eastAsia="Calibri"/>
                            <w:szCs w:val="24"/>
                          </w:rPr>
                          <w:t>)</w:t>
                        </w:r>
                      </w:p>
                    </w:tc>
                    <w:tc>
                      <w:tcPr>
                        <w:tcW w:w="3969" w:type="dxa"/>
                      </w:tcPr>
                      <w:p>
                        <w:pPr>
                          <w:jc w:val="both"/>
                          <w:rPr>
                            <w:szCs w:val="24"/>
                          </w:rPr>
                        </w:pPr>
                        <w:r>
                          <w:rPr>
                            <w:rFonts w:eastAsia="Calibri"/>
                            <w:szCs w:val="24"/>
                          </w:rPr>
                          <w:t xml:space="preserve">Gerai supranta didžiųjų metinių švenčių, Ramadano pasninko, Zakiato ir Hadžo ritualų svarbą musulmono gyvenime.  Diskutuoja apie  broliškumo ir bendruomeninė veiklos vaidmenį  musulmono gyvenime. Pateikia pavyzdžių iš savo ir bendruomenės gyvenimo. Praktikuoja suras Al Kausar, Al Maun, Kuraiš, Al Fil ir Al Humazah  atmintinai. (</w:t>
                        </w:r>
                        <w:r>
                          <w:rPr>
                            <w:rFonts w:eastAsia="Calibri"/>
                            <w:color w:val="000000"/>
                            <w:szCs w:val="24"/>
                          </w:rPr>
                          <w:t>C2.4.</w:t>
                        </w:r>
                        <w:r>
                          <w:rPr>
                            <w:rFonts w:eastAsia="Calibri"/>
                            <w:szCs w:val="24"/>
                          </w:rPr>
                          <w:t>)</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b/>
                            <w:szCs w:val="24"/>
                            <w:lang w:eastAsia="lt-LT"/>
                          </w:rPr>
                        </w:pPr>
                        <w:r>
                          <w:rPr>
                            <w:szCs w:val="24"/>
                            <w:lang w:eastAsia="lt-LT"/>
                          </w:rPr>
                          <w:t xml:space="preserve">4. Pasiekimų sritis: </w:t>
                        </w:r>
                        <w:r>
                          <w:rPr>
                            <w:szCs w:val="24"/>
                            <w:lang w:eastAsia="ar-SA"/>
                          </w:rPr>
                          <w:t xml:space="preserve">Asmens tobulėjimas ir visuomenė (D) </w:t>
                        </w:r>
                      </w:p>
                    </w:tc>
                  </w:tr>
                  <w:tr>
                    <w:trPr>
                      <w:trHeight w:val="283"/>
                    </w:trPr>
                    <w:tc>
                      <w:tcPr>
                        <w:tcW w:w="3789" w:type="dxa"/>
                      </w:tcPr>
                      <w:p>
                        <w:pPr>
                          <w:jc w:val="both"/>
                          <w:rPr>
                            <w:rFonts w:eastAsia="Calibri"/>
                            <w:szCs w:val="24"/>
                          </w:rPr>
                        </w:pPr>
                        <w:r>
                          <w:rPr>
                            <w:rFonts w:eastAsia="Calibri"/>
                            <w:szCs w:val="24"/>
                          </w:rPr>
                          <w:t>Apibūdina pavienių žmonių veiklą, kuriant darnią visuomenę tėvynėje. (D1.1.)</w:t>
                        </w:r>
                      </w:p>
                    </w:tc>
                    <w:tc>
                      <w:tcPr>
                        <w:tcW w:w="3790" w:type="dxa"/>
                        <w:shd w:val="clear" w:color="auto" w:fill="auto"/>
                      </w:tcPr>
                      <w:p>
                        <w:pPr>
                          <w:jc w:val="both"/>
                          <w:rPr>
                            <w:rFonts w:eastAsia="Calibri"/>
                            <w:szCs w:val="24"/>
                          </w:rPr>
                        </w:pPr>
                        <w:r>
                          <w:rPr>
                            <w:rFonts w:eastAsia="Calibri"/>
                            <w:szCs w:val="24"/>
                          </w:rPr>
                          <w:t xml:space="preserve">Interpretuoja pavienių žmonių veiklą, kuriant darnią visuomenę savo tėvynėje, ir  paskatintas paaiškina savo vaidmenį visuomenėje. (D1.2.)</w:t>
                        </w:r>
                      </w:p>
                    </w:tc>
                    <w:tc>
                      <w:tcPr>
                        <w:tcW w:w="3612" w:type="dxa"/>
                        <w:shd w:val="clear" w:color="auto" w:fill="auto"/>
                      </w:tcPr>
                      <w:p>
                        <w:pPr>
                          <w:pBdr>
                            <w:top w:val="nil"/>
                            <w:left w:val="nil"/>
                            <w:bottom w:val="nil"/>
                            <w:right w:val="nil"/>
                            <w:between w:val="nil"/>
                          </w:pBdr>
                          <w:jc w:val="both"/>
                          <w:rPr>
                            <w:rFonts w:eastAsia="Calibri"/>
                            <w:szCs w:val="24"/>
                          </w:rPr>
                        </w:pPr>
                        <w:r>
                          <w:rPr>
                            <w:rFonts w:eastAsia="Calibri"/>
                            <w:szCs w:val="24"/>
                          </w:rPr>
                          <w:t>Tyrinėjant veiklą bendruomenės labui, analizuoja savo vaidmenį joje, nusako, kaip gali būti naudingesnis bendruomenėje, pateikia pavyzdžių apie visuomenės svarbą iš Šv. Korano ajatų ir Pranašo Sunos. (D1.3.)</w:t>
                        </w:r>
                      </w:p>
                    </w:tc>
                    <w:tc>
                      <w:tcPr>
                        <w:tcW w:w="3969" w:type="dxa"/>
                      </w:tcPr>
                      <w:p>
                        <w:pPr>
                          <w:jc w:val="both"/>
                          <w:rPr>
                            <w:rFonts w:eastAsia="Calibri"/>
                            <w:szCs w:val="24"/>
                          </w:rPr>
                        </w:pPr>
                        <w:r>
                          <w:rPr>
                            <w:rFonts w:eastAsia="Calibri"/>
                            <w:szCs w:val="24"/>
                          </w:rPr>
                          <w:t xml:space="preserve">Apibūdina veiklą bendruomenės labui, savo dalyvimą ir  galimą įnašą joje, gerai suvokia, kaip gali būti naudingas bendruomenėje. Diskutuoja asmeninės atsakomybės,  kuriant darnią visuomenę tėvynėje, klausimais, gerai suvokia savo vaidmenį visuomenėje. Remiasi pavyzdžiais iš Šv. Korano. (D1.4.)</w:t>
                        </w:r>
                      </w:p>
                    </w:tc>
                  </w:tr>
                  <w:tr>
                    <w:trPr>
                      <w:trHeight w:val="283"/>
                    </w:trPr>
                    <w:tc>
                      <w:tcPr>
                        <w:tcW w:w="3789" w:type="dxa"/>
                      </w:tcPr>
                      <w:p>
                        <w:pPr>
                          <w:jc w:val="both"/>
                          <w:rPr>
                            <w:rFonts w:eastAsia="Calibri"/>
                            <w:szCs w:val="24"/>
                          </w:rPr>
                        </w:pPr>
                        <w:r>
                          <w:rPr>
                            <w:rFonts w:eastAsia="Calibri"/>
                            <w:szCs w:val="24"/>
                          </w:rPr>
                          <w:t xml:space="preserve">Analizuoja  tikėjimą moderniame pasaulyje, nusako žmogaus santykį su religinėmis praktikomis globaliame pasaulyje. Pripažįsta  religinių praktikų svarbą. (D2.1.)</w:t>
                        </w:r>
                      </w:p>
                    </w:tc>
                    <w:tc>
                      <w:tcPr>
                        <w:tcW w:w="3790" w:type="dxa"/>
                        <w:shd w:val="clear" w:color="auto" w:fill="auto"/>
                      </w:tcPr>
                      <w:p>
                        <w:pPr>
                          <w:jc w:val="both"/>
                          <w:rPr>
                            <w:rFonts w:eastAsia="Calibri"/>
                            <w:szCs w:val="24"/>
                          </w:rPr>
                        </w:pPr>
                        <w:r>
                          <w:rPr>
                            <w:rFonts w:eastAsia="Calibri"/>
                            <w:szCs w:val="24"/>
                          </w:rPr>
                          <w:t xml:space="preserve">Analizuoja tikėjimą moderniame pasaulyje, nusako žmogaus santykį su religinėmis praktikomis globaliame pasaulyje, apibrėžia religinių praktikų ir tikėjimo svarbą, susipažįsta su tarpreliginiu dialogu. (D2.2.  )</w:t>
                        </w:r>
                      </w:p>
                    </w:tc>
                    <w:tc>
                      <w:tcPr>
                        <w:tcW w:w="3612" w:type="dxa"/>
                        <w:shd w:val="clear" w:color="auto" w:fill="auto"/>
                      </w:tcPr>
                      <w:p>
                        <w:pPr>
                          <w:pBdr>
                            <w:top w:val="nil"/>
                            <w:left w:val="nil"/>
                            <w:bottom w:val="nil"/>
                            <w:right w:val="nil"/>
                            <w:between w:val="nil"/>
                          </w:pBdr>
                          <w:jc w:val="both"/>
                          <w:rPr>
                            <w:rFonts w:eastAsia="Calibri"/>
                            <w:szCs w:val="24"/>
                          </w:rPr>
                        </w:pPr>
                        <w:r>
                          <w:rPr>
                            <w:rFonts w:eastAsia="Calibri"/>
                            <w:szCs w:val="24"/>
                          </w:rPr>
                          <w:t>Analizuoja tikėjimą moderniame pasaulyje, nusako žmogaus santykį su religinėmis praktikomis globaliame pasaulyje, apibrėžia religinių praktikų ir tikėjimo svarbą, apibūdina tarpreliginio dialogo reikšmę. Padedamas pateikia pavyzdžių. (D2.3.)</w:t>
                        </w:r>
                      </w:p>
                    </w:tc>
                    <w:tc>
                      <w:tcPr>
                        <w:tcW w:w="3969" w:type="dxa"/>
                      </w:tcPr>
                      <w:p>
                        <w:pPr>
                          <w:jc w:val="both"/>
                          <w:rPr>
                            <w:rFonts w:eastAsia="Calibri"/>
                            <w:szCs w:val="24"/>
                          </w:rPr>
                        </w:pPr>
                        <w:r>
                          <w:rPr>
                            <w:rFonts w:eastAsia="Calibri"/>
                            <w:szCs w:val="24"/>
                          </w:rPr>
                          <w:t>Analizuoja tikėjimą moderniame pasaulyje, nusako santykį su religinėmis praktikomis globaliame pasaulyje, apibrėžia religinių praktikų ir tikėjimo svarbą, apibūdina tarpreliginio dialogo reikšmę ir pateikia pavyzdžių. (D2.4.)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b/>
                            <w:szCs w:val="24"/>
                            <w:lang w:eastAsia="lt-LT"/>
                          </w:rPr>
                        </w:pPr>
                        <w:r>
                          <w:rPr>
                            <w:szCs w:val="24"/>
                            <w:lang w:eastAsia="lt-LT"/>
                          </w:rPr>
                          <w:t>5. Pasiekimų sritis: Moralė arba žmogus ir pasaulis (E)</w:t>
                        </w:r>
                      </w:p>
                    </w:tc>
                  </w:tr>
                  <w:tr>
                    <w:trPr>
                      <w:trHeight w:val="283"/>
                    </w:trPr>
                    <w:tc>
                      <w:tcPr>
                        <w:tcW w:w="3789" w:type="dxa"/>
                      </w:tcPr>
                      <w:p>
                        <w:pPr>
                          <w:jc w:val="both"/>
                          <w:rPr>
                            <w:bCs/>
                            <w:szCs w:val="24"/>
                            <w:lang w:eastAsia="ar-SA"/>
                          </w:rPr>
                        </w:pPr>
                        <w:r>
                          <w:rPr>
                            <w:bCs/>
                            <w:szCs w:val="24"/>
                            <w:lang w:eastAsia="ar-SA"/>
                          </w:rPr>
                          <w:t xml:space="preserve">Analizuodamas aukštos moralės  islamo pasekėjų (kalifų, sachabų, tebiynų) gyvenimo pavyzdžius įvardija </w:t>
                        </w:r>
                        <w:r>
                          <w:rPr>
                            <w:szCs w:val="24"/>
                            <w:lang w:eastAsia="ar-SA"/>
                          </w:rPr>
                          <w:t>jų svarbą musulmonui. (</w:t>
                        </w:r>
                        <w:r>
                          <w:rPr>
                            <w:color w:val="000000"/>
                            <w:szCs w:val="24"/>
                            <w:lang w:eastAsia="ar-SA"/>
                          </w:rPr>
                          <w:t>E1.1.</w:t>
                        </w:r>
                        <w:r>
                          <w:rPr>
                            <w:szCs w:val="24"/>
                            <w:lang w:eastAsia="ar-SA"/>
                          </w:rPr>
                          <w:t>)</w:t>
                        </w:r>
                      </w:p>
                      <w:p>
                        <w:pPr>
                          <w:ind w:firstLine="720"/>
                          <w:jc w:val="both"/>
                          <w:rPr>
                            <w:szCs w:val="24"/>
                          </w:rPr>
                        </w:pPr>
                      </w:p>
                    </w:tc>
                    <w:tc>
                      <w:tcPr>
                        <w:tcW w:w="3790" w:type="dxa"/>
                        <w:shd w:val="clear" w:color="auto" w:fill="auto"/>
                      </w:tcPr>
                      <w:p>
                        <w:pPr>
                          <w:jc w:val="both"/>
                          <w:rPr>
                            <w:bCs/>
                            <w:szCs w:val="24"/>
                            <w:lang w:eastAsia="ar-SA"/>
                          </w:rPr>
                        </w:pPr>
                        <w:r>
                          <w:rPr>
                            <w:bCs/>
                            <w:szCs w:val="24"/>
                            <w:lang w:eastAsia="ar-SA"/>
                          </w:rPr>
                          <w:t xml:space="preserve">Analizuodamas aukštos moralės pavyzdžius iš islamo pasekėjų kalifų, sachabų, tebiynų gyvenimo apibūdina </w:t>
                        </w:r>
                        <w:r>
                          <w:rPr>
                            <w:szCs w:val="24"/>
                            <w:lang w:eastAsia="ar-SA"/>
                          </w:rPr>
                          <w:t xml:space="preserve">šių pirmųjų islamo pasekėjų svarbą musulmonui. Padedamas stengiasi išmokti </w:t>
                        </w:r>
                        <w:r>
                          <w:rPr>
                            <w:bCs/>
                            <w:szCs w:val="24"/>
                            <w:lang w:eastAsia="ar-SA"/>
                          </w:rPr>
                          <w:t xml:space="preserve">pritaikyti šiuos pavyzdžius  savo gyvenime. (</w:t>
                        </w:r>
                        <w:r>
                          <w:rPr>
                            <w:color w:val="000000"/>
                            <w:szCs w:val="24"/>
                            <w:lang w:eastAsia="ar-SA"/>
                          </w:rPr>
                          <w:t>E1.2.</w:t>
                        </w:r>
                        <w:r>
                          <w:rPr>
                            <w:bCs/>
                            <w:szCs w:val="24"/>
                            <w:lang w:eastAsia="ar-SA"/>
                          </w:rPr>
                          <w:t>)</w:t>
                        </w:r>
                      </w:p>
                      <w:p>
                        <w:pPr>
                          <w:ind w:firstLine="720"/>
                          <w:jc w:val="both"/>
                          <w:rPr>
                            <w:szCs w:val="24"/>
                          </w:rPr>
                        </w:pPr>
                      </w:p>
                    </w:tc>
                    <w:tc>
                      <w:tcPr>
                        <w:tcW w:w="3612" w:type="dxa"/>
                        <w:shd w:val="clear" w:color="auto" w:fill="auto"/>
                      </w:tcPr>
                      <w:p>
                        <w:pPr>
                          <w:jc w:val="both"/>
                          <w:rPr>
                            <w:bCs/>
                            <w:szCs w:val="24"/>
                            <w:lang w:eastAsia="ar-SA"/>
                          </w:rPr>
                        </w:pPr>
                        <w:r>
                          <w:rPr>
                            <w:bCs/>
                            <w:szCs w:val="24"/>
                            <w:lang w:eastAsia="ar-SA"/>
                          </w:rPr>
                          <w:t xml:space="preserve">Analizuodamas aukštos moralės pavyzdžius iš islamo pasekėjų kalifų, sachabų, tebiynų gyvenimo apibūdina </w:t>
                        </w:r>
                        <w:r>
                          <w:rPr>
                            <w:szCs w:val="24"/>
                            <w:lang w:eastAsia="ar-SA"/>
                          </w:rPr>
                          <w:t xml:space="preserve">šių pirmųjų islamo pasekėjų svarbą musulmonui. Paaiškina ir </w:t>
                        </w:r>
                        <w:r>
                          <w:rPr>
                            <w:bCs/>
                            <w:szCs w:val="24"/>
                            <w:lang w:eastAsia="ar-SA"/>
                          </w:rPr>
                          <w:t>pateikia pavyzdžių, kaip šias istorijas pritaikyti šiuolaikiniame pasaulyje. (</w:t>
                        </w:r>
                        <w:r>
                          <w:rPr>
                            <w:color w:val="000000"/>
                            <w:szCs w:val="24"/>
                            <w:lang w:eastAsia="ar-SA"/>
                          </w:rPr>
                          <w:t>E1.3.</w:t>
                        </w:r>
                        <w:r>
                          <w:rPr>
                            <w:bCs/>
                            <w:szCs w:val="24"/>
                            <w:lang w:eastAsia="ar-SA"/>
                          </w:rPr>
                          <w:t>)</w:t>
                        </w:r>
                      </w:p>
                      <w:p>
                        <w:pPr>
                          <w:pBdr>
                            <w:top w:val="nil"/>
                            <w:left w:val="nil"/>
                            <w:bottom w:val="nil"/>
                            <w:right w:val="nil"/>
                            <w:between w:val="nil"/>
                          </w:pBdr>
                          <w:ind w:firstLine="720"/>
                          <w:jc w:val="both"/>
                          <w:rPr>
                            <w:szCs w:val="24"/>
                          </w:rPr>
                        </w:pPr>
                      </w:p>
                    </w:tc>
                    <w:tc>
                      <w:tcPr>
                        <w:tcW w:w="3969" w:type="dxa"/>
                      </w:tcPr>
                      <w:p>
                        <w:pPr>
                          <w:jc w:val="both"/>
                          <w:rPr>
                            <w:bCs/>
                            <w:szCs w:val="24"/>
                            <w:lang w:eastAsia="ar-SA"/>
                          </w:rPr>
                        </w:pPr>
                        <w:r>
                          <w:rPr>
                            <w:bCs/>
                            <w:szCs w:val="24"/>
                            <w:lang w:eastAsia="ar-SA"/>
                          </w:rPr>
                          <w:t xml:space="preserve">Analizuodamas aukštos moralės pavyzdžius iš islamo pasekėjų kalifų, sachabų, tebiynų gyvenimo apibūdina </w:t>
                        </w:r>
                        <w:r>
                          <w:rPr>
                            <w:szCs w:val="24"/>
                            <w:lang w:eastAsia="ar-SA"/>
                          </w:rPr>
                          <w:t xml:space="preserve">šių pirmųjų islamo pasekėjų svarbą musulmonui. </w:t>
                        </w:r>
                        <w:r>
                          <w:rPr>
                            <w:bCs/>
                            <w:szCs w:val="24"/>
                            <w:lang w:eastAsia="ar-SA"/>
                          </w:rPr>
                          <w:t>Apmąstęs savais žodžiais pateikia pavyzdžių, kaip šiuos pavyzdžius pritaikyti šiuolaikiniame pasaulyje. (</w:t>
                        </w:r>
                        <w:r>
                          <w:rPr>
                            <w:color w:val="000000"/>
                            <w:szCs w:val="24"/>
                            <w:lang w:eastAsia="ar-SA"/>
                          </w:rPr>
                          <w:t>E1.4.</w:t>
                        </w:r>
                        <w:r>
                          <w:rPr>
                            <w:bCs/>
                            <w:szCs w:val="24"/>
                            <w:lang w:eastAsia="ar-SA"/>
                          </w:rPr>
                          <w:t>)</w:t>
                        </w:r>
                      </w:p>
                      <w:p>
                        <w:pPr>
                          <w:ind w:firstLine="720"/>
                          <w:jc w:val="both"/>
                          <w:rPr>
                            <w:bCs/>
                            <w:szCs w:val="24"/>
                            <w:lang w:eastAsia="ar-SA"/>
                          </w:rPr>
                        </w:pPr>
                      </w:p>
                      <w:p>
                        <w:pPr>
                          <w:ind w:firstLine="720"/>
                          <w:jc w:val="both"/>
                          <w:rPr>
                            <w:rFonts w:eastAsia="Calibri"/>
                            <w:szCs w:val="24"/>
                          </w:rPr>
                        </w:pPr>
                      </w:p>
                    </w:tc>
                  </w:tr>
                </w:tbl>
                <w:p>
                  <w:pPr>
                    <w:ind w:firstLine="720"/>
                    <w:jc w:val="both"/>
                    <w:rPr>
                      <w:sz w:val="22"/>
                      <w:szCs w:val="22"/>
                      <w:lang w:eastAsia="ar-SA"/>
                    </w:rPr>
                  </w:pPr>
                </w:p>
              </w:sdtContent>
            </w:sdt>
            <w:sdt>
              <w:sdtPr>
                <w:alias w:val="10 pr. 49 p."/>
                <w:tag w:val="part_d3d6165109fe403092479cc799b73629"/>
                <w:lock w:val="sdtLocked"/>
                <w:richText/>
              </w:sdtPr>
              <w:sdtContent>
                <w:p>
                  <w:pPr>
                    <w:ind w:firstLine="720"/>
                    <w:jc w:val="both"/>
                    <w:rPr>
                      <w:sz w:val="22"/>
                      <w:szCs w:val="22"/>
                      <w:lang w:eastAsia="ar-SA"/>
                    </w:rPr>
                  </w:pPr>
                  <w:sdt>
                    <w:sdtPr>
                      <w:alias w:val="Numeris"/>
                      <w:tag w:val="nr_d3d6165109fe403092479cc799b73629"/>
                      <w:lock w:val="sdtLocked"/>
                      <w:richText/>
                    </w:sdtPr>
                    <w:sdtContent>
                      <w:r>
                        <w:rPr>
                          <w:szCs w:val="24"/>
                          <w:lang w:eastAsia="ar-SA"/>
                        </w:rPr>
                        <w:t>49</w:t>
                      </w:r>
                    </w:sdtContent>
                  </w:sdt>
                  <w:r>
                    <w:rPr>
                      <w:szCs w:val="24"/>
                      <w:lang w:eastAsia="ar-SA"/>
                    </w:rPr>
                    <w:t>. Pasiekimų lygių požymiai. III – IV gimnazijos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89"/>
                    <w:gridCol w:w="3790"/>
                    <w:gridCol w:w="3612"/>
                    <w:gridCol w:w="3969"/>
                  </w:tblGrid>
                  <w:tr>
                    <w:trPr>
                      <w:trHeight w:val="340"/>
                      <w:tblHeader/>
                    </w:trPr>
                    <w:tc>
                      <w:tcPr>
                        <w:tcW w:w="15160" w:type="dxa"/>
                        <w:gridSpan w:val="4"/>
                        <w:shd w:val="clear" w:color="auto" w:fill="auto"/>
                        <w:vAlign w:val="center"/>
                      </w:tcPr>
                      <w:p>
                        <w:pPr>
                          <w:ind w:firstLine="720"/>
                          <w:jc w:val="center"/>
                          <w:rPr>
                            <w:szCs w:val="24"/>
                          </w:rPr>
                        </w:pPr>
                        <w:r>
                          <w:rPr>
                            <w:szCs w:val="24"/>
                          </w:rPr>
                          <w:t>Pasiekimų lygiai</w:t>
                        </w:r>
                      </w:p>
                    </w:tc>
                  </w:tr>
                  <w:tr>
                    <w:trPr>
                      <w:trHeight w:val="340"/>
                      <w:tblHeader/>
                    </w:trPr>
                    <w:tc>
                      <w:tcPr>
                        <w:tcW w:w="3789" w:type="dxa"/>
                        <w:shd w:val="clear" w:color="auto" w:fill="auto"/>
                        <w:vAlign w:val="center"/>
                      </w:tcPr>
                      <w:p>
                        <w:pPr>
                          <w:jc w:val="center"/>
                          <w:rPr>
                            <w:szCs w:val="24"/>
                          </w:rPr>
                        </w:pPr>
                        <w:r>
                          <w:rPr>
                            <w:szCs w:val="24"/>
                          </w:rPr>
                          <w:t>Slenkstinis (I)</w:t>
                        </w:r>
                      </w:p>
                    </w:tc>
                    <w:tc>
                      <w:tcPr>
                        <w:tcW w:w="3790" w:type="dxa"/>
                        <w:shd w:val="clear" w:color="auto" w:fill="auto"/>
                        <w:vAlign w:val="center"/>
                      </w:tcPr>
                      <w:p>
                        <w:pPr>
                          <w:jc w:val="center"/>
                          <w:rPr>
                            <w:szCs w:val="24"/>
                          </w:rPr>
                        </w:pPr>
                        <w:r>
                          <w:rPr>
                            <w:szCs w:val="24"/>
                          </w:rPr>
                          <w:t>Patenkinamas (II)</w:t>
                        </w:r>
                      </w:p>
                    </w:tc>
                    <w:tc>
                      <w:tcPr>
                        <w:tcW w:w="3612" w:type="dxa"/>
                        <w:shd w:val="clear" w:color="auto" w:fill="auto"/>
                        <w:vAlign w:val="center"/>
                      </w:tcPr>
                      <w:p>
                        <w:pPr>
                          <w:jc w:val="center"/>
                          <w:rPr>
                            <w:szCs w:val="24"/>
                          </w:rPr>
                        </w:pPr>
                        <w:r>
                          <w:rPr>
                            <w:szCs w:val="24"/>
                          </w:rPr>
                          <w:t>Pagrindinis (III)</w:t>
                        </w:r>
                      </w:p>
                    </w:tc>
                    <w:tc>
                      <w:tcPr>
                        <w:tcW w:w="3969" w:type="dxa"/>
                        <w:shd w:val="clear" w:color="auto" w:fill="auto"/>
                        <w:vAlign w:val="center"/>
                      </w:tcPr>
                      <w:p>
                        <w:pPr>
                          <w:jc w:val="center"/>
                          <w:rPr>
                            <w:szCs w:val="24"/>
                            <w:lang w:eastAsia="ar-SA"/>
                          </w:rPr>
                        </w:pPr>
                        <w:r>
                          <w:rPr>
                            <w:szCs w:val="24"/>
                            <w:lang w:eastAsia="ar-SA"/>
                          </w:rPr>
                          <w:t>Aukštesnysis (IV)</w:t>
                        </w:r>
                      </w:p>
                    </w:tc>
                  </w:tr>
                  <w:tr>
                    <w:trPr>
                      <w:trHeight w:val="283"/>
                    </w:trPr>
                    <w:tc>
                      <w:tcPr>
                        <w:tcW w:w="15160" w:type="dxa"/>
                        <w:gridSpan w:val="4"/>
                        <w:shd w:val="clear" w:color="auto" w:fill="auto"/>
                        <w:vAlign w:val="center"/>
                      </w:tcPr>
                      <w:p>
                        <w:pPr>
                          <w:ind w:firstLine="720"/>
                          <w:jc w:val="center"/>
                          <w:rPr>
                            <w:szCs w:val="24"/>
                            <w:lang w:eastAsia="lt-LT"/>
                          </w:rPr>
                        </w:pPr>
                        <w:r>
                          <w:rPr>
                            <w:szCs w:val="24"/>
                            <w:lang w:eastAsia="lt-LT"/>
                          </w:rPr>
                          <w:t xml:space="preserve">1. Pasiekimų sritis: </w:t>
                        </w:r>
                        <w:r>
                          <w:rPr>
                            <w:color w:val="000000"/>
                            <w:szCs w:val="24"/>
                            <w:lang w:eastAsia="ar-SA"/>
                          </w:rPr>
                          <w:t xml:space="preserve">Šventraščio  pažinimas (</w:t>
                        </w:r>
                        <w:r>
                          <w:rPr>
                            <w:szCs w:val="24"/>
                            <w:lang w:eastAsia="lt-LT"/>
                          </w:rPr>
                          <w:t>A)</w:t>
                        </w:r>
                      </w:p>
                    </w:tc>
                  </w:tr>
                  <w:tr>
                    <w:trPr>
                      <w:trHeight w:val="283"/>
                    </w:trPr>
                    <w:tc>
                      <w:tcPr>
                        <w:tcW w:w="3789" w:type="dxa"/>
                        <w:shd w:val="clear" w:color="auto" w:fill="auto"/>
                      </w:tcPr>
                      <w:p>
                        <w:pPr>
                          <w:jc w:val="both"/>
                          <w:rPr>
                            <w:szCs w:val="24"/>
                            <w:lang w:eastAsia="ar-SA"/>
                          </w:rPr>
                        </w:pPr>
                        <w:r>
                          <w:rPr>
                            <w:szCs w:val="24"/>
                            <w:lang w:eastAsia="ar-SA"/>
                          </w:rPr>
                          <w:t>Remdamasis Šv. Korano Sprendimų posmais (Ajat al Ahkam) nagrinėja Dievo apreikštas gyvenimo taisykles. Analizuoja šiuos Šv. Korano posmus ir iš jų išvedamas taisykles. Supranta islamo teisės mokyklų taisyklių pritaikymą kasdieniame musulmonų gyvenime. (</w:t>
                        </w:r>
                        <w:r>
                          <w:rPr>
                            <w:color w:val="000000"/>
                            <w:szCs w:val="24"/>
                            <w:lang w:eastAsia="ar-SA"/>
                          </w:rPr>
                          <w:t>A1.1.</w:t>
                        </w:r>
                        <w:r>
                          <w:rPr>
                            <w:szCs w:val="24"/>
                            <w:lang w:eastAsia="ar-SA"/>
                          </w:rPr>
                          <w:t>)</w:t>
                        </w:r>
                      </w:p>
                      <w:p/>
                    </w:tc>
                    <w:tc>
                      <w:tcPr>
                        <w:tcW w:w="3790" w:type="dxa"/>
                        <w:shd w:val="clear" w:color="auto" w:fill="auto"/>
                      </w:tcPr>
                      <w:p>
                        <w:pPr>
                          <w:ind w:firstLine="720"/>
                          <w:jc w:val="both"/>
                          <w:rPr>
                            <w:strike/>
                            <w:szCs w:val="24"/>
                            <w:lang w:eastAsia="ar-SA"/>
                          </w:rPr>
                        </w:pPr>
                        <w:r>
                          <w:rPr>
                            <w:szCs w:val="24"/>
                            <w:lang w:eastAsia="ar-SA"/>
                          </w:rPr>
                          <w:t>Remdamasis Šv. Korano Sprendimų posmais (Ajat al Ahkam) nagrinėja Dievo apreikštas gyvenimo taisykles. Analizuoja šiuos Šv. Korano posmus ir iš jų išvedamas taisykles. Supranta islamo teisės mokyklų taisyklių pritaikymą kasdieniame musulmonų gyvenime. Analizuoja atsiradusius skirtumus tarp teisės mokyklų. (A1.2.)</w:t>
                        </w:r>
                      </w:p>
                    </w:tc>
                    <w:tc>
                      <w:tcPr>
                        <w:tcW w:w="3612" w:type="dxa"/>
                        <w:shd w:val="clear" w:color="auto" w:fill="auto"/>
                      </w:tcPr>
                      <w:p>
                        <w:pPr>
                          <w:jc w:val="both"/>
                          <w:rPr>
                            <w:strike/>
                            <w:szCs w:val="24"/>
                            <w:lang w:eastAsia="ar-SA"/>
                          </w:rPr>
                        </w:pPr>
                        <w:r>
                          <w:rPr>
                            <w:szCs w:val="24"/>
                            <w:lang w:eastAsia="ar-SA"/>
                          </w:rPr>
                          <w:t>Remdamasis Šv. Korano Sprendimų posmais (Ajat al Ahkam) nagrinėja Dievo apreikštas gyvenimo taisykles. Analizuoja šiuos Šv. Korano posmus ir iš jų išvedamas taisykles. Supranta islamo teisės mokyklų taisyklių pritaikymą kasdieniame musulmonų gyvenime. Pateikia pavyzdžių, pritaiko juos įvairiose gyvenimo situacijose. Analizuoja atsiradusius skirtumus tarp teisės mokyklų. (A1.3.)</w:t>
                        </w:r>
                      </w:p>
                    </w:tc>
                    <w:tc>
                      <w:tcPr>
                        <w:tcW w:w="3969" w:type="dxa"/>
                        <w:shd w:val="clear" w:color="auto" w:fill="auto"/>
                      </w:tcPr>
                      <w:p>
                        <w:pPr>
                          <w:jc w:val="both"/>
                          <w:rPr>
                            <w:szCs w:val="24"/>
                            <w:lang w:eastAsia="ar-SA"/>
                          </w:rPr>
                        </w:pPr>
                        <w:r>
                          <w:rPr>
                            <w:szCs w:val="24"/>
                            <w:lang w:eastAsia="ar-SA"/>
                          </w:rPr>
                          <w:t>Remdamasis Šv. Korano Sprendimų posmais (Ajat al Ahkam) nagrinėja Dievo apreikštas gyvenimo taisykles. Analizuoja šiuos Šv. Korano posmus ir iš jų išvedamas taisykles. Supranta islamo teisės mokyklų taisyklių pritaikymą kasdieniame musulmonų gyvenime. Pateikia pavyzdžių, pritaiko juos įvairiose gyvenimo situacijose. Analizuoja ir moka paaiškinti atsiradusius skirtumus tarp teisės mokyklų. (A1.4.)</w:t>
                        </w:r>
                      </w:p>
                      <w:p>
                        <w:pPr>
                          <w:ind w:firstLine="720"/>
                          <w:jc w:val="both"/>
                          <w:rPr>
                            <w:szCs w:val="24"/>
                          </w:rPr>
                        </w:pPr>
                      </w:p>
                    </w:tc>
                  </w:tr>
                  <w:tr>
                    <w:trPr>
                      <w:trHeight w:val="283"/>
                    </w:trPr>
                    <w:tc>
                      <w:tcPr>
                        <w:tcW w:w="3789" w:type="dxa"/>
                        <w:shd w:val="clear" w:color="auto" w:fill="auto"/>
                      </w:tcPr>
                      <w:p>
                        <w:pPr>
                          <w:jc w:val="both"/>
                          <w:rPr>
                            <w:szCs w:val="24"/>
                            <w:lang w:eastAsia="ar-SA"/>
                          </w:rPr>
                        </w:pPr>
                        <w:r>
                          <w:rPr>
                            <w:szCs w:val="24"/>
                            <w:lang w:eastAsia="ar-SA"/>
                          </w:rPr>
                          <w:t xml:space="preserve">Besimokydamas Šv. Korano suras atmintinai, mokosi ir  pagrindinių islamo teisės teiginių ir praktikų. Sudarinėja nesudėtingus sakinius ir bando panaudoti savo arabų kalbos žinias dialoge.  Tobulina savo skaitymą pagal Tadžvydo taisykles remdamasis Hafs an Asym skaitymo mokykla. (A2.1.)</w:t>
                        </w:r>
                      </w:p>
                    </w:tc>
                    <w:tc>
                      <w:tcPr>
                        <w:tcW w:w="3790" w:type="dxa"/>
                        <w:shd w:val="clear" w:color="auto" w:fill="auto"/>
                      </w:tcPr>
                      <w:p>
                        <w:pPr>
                          <w:jc w:val="both"/>
                          <w:rPr>
                            <w:szCs w:val="24"/>
                            <w:lang w:eastAsia="ar-SA"/>
                          </w:rPr>
                        </w:pPr>
                        <w:r>
                          <w:rPr>
                            <w:szCs w:val="24"/>
                            <w:lang w:eastAsia="ar-SA"/>
                          </w:rPr>
                          <w:t xml:space="preserve">Besimokydamas Šv. Korano suras atmintinai, mokosi ir  pagrindinių islamo teisės teiginių ir praktikų. Sudarinėja  sakinius ir bando panaudoti savo arabų kalbos žinias dialoge.  Gerai sekasi skaityti Šv. Koraną pagal Tadžvydo taisykles remdamasis Hafs an Asym skaitymo mokykla. (A2.2.)</w:t>
                        </w:r>
                      </w:p>
                    </w:tc>
                    <w:tc>
                      <w:tcPr>
                        <w:tcW w:w="3612" w:type="dxa"/>
                        <w:shd w:val="clear" w:color="auto" w:fill="auto"/>
                      </w:tcPr>
                      <w:p>
                        <w:pPr>
                          <w:jc w:val="both"/>
                          <w:rPr>
                            <w:szCs w:val="24"/>
                            <w:lang w:eastAsia="ar-SA"/>
                          </w:rPr>
                        </w:pPr>
                        <w:r>
                          <w:rPr>
                            <w:szCs w:val="24"/>
                            <w:lang w:eastAsia="ar-SA"/>
                          </w:rPr>
                          <w:t xml:space="preserve">Besimokydamas Šv. Korano suras atmintinai, mokosi ir  pagrindinių islamo teisės teiginių ir praktikų. Sudarinėja  sakinius ir bando panaudoti savo arabų kalbos žinias dialoge. Bando naudoti savo sudarytus sakinius dialoge su bendraklasiais. Gerai sekasi skaityti Šv. Koraną pagal Tadžvydo taisykles remdamasis Hafs an Asym skaitymo mokykla. (A2.3.)</w:t>
                        </w:r>
                      </w:p>
                    </w:tc>
                    <w:tc>
                      <w:tcPr>
                        <w:tcW w:w="3969" w:type="dxa"/>
                        <w:shd w:val="clear" w:color="auto" w:fill="auto"/>
                      </w:tcPr>
                      <w:p>
                        <w:pPr>
                          <w:jc w:val="both"/>
                          <w:rPr>
                            <w:szCs w:val="24"/>
                            <w:lang w:eastAsia="ar-SA"/>
                          </w:rPr>
                        </w:pPr>
                        <w:r>
                          <w:rPr>
                            <w:szCs w:val="24"/>
                            <w:lang w:eastAsia="ar-SA"/>
                          </w:rPr>
                          <w:t xml:space="preserve">Besimokydamas Šv. Korano suras atmintinai, mokosi ir  pagrindinių islamo teisės teiginių ir praktikų. Sudarinėja  sakinius ir bando panaudoti savo arabų kalbos žinias dialoge. Naudoja savo sudarytus salinius dialoge su bendraklasiais. Gerai skaito Šv. Koraną pagal Tadžvydo taisykles remdamasis Hafs an Asym skaitymo mokykla. (A2.4.)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szCs w:val="24"/>
                            <w:lang w:eastAsia="lt-LT"/>
                          </w:rPr>
                        </w:pPr>
                        <w:r>
                          <w:rPr>
                            <w:szCs w:val="24"/>
                            <w:lang w:eastAsia="lt-LT"/>
                          </w:rPr>
                          <w:t xml:space="preserve">2. Pasiekimų sritis: </w:t>
                        </w:r>
                        <w:r>
                          <w:rPr>
                            <w:szCs w:val="24"/>
                            <w:lang w:eastAsia="ar-SA"/>
                          </w:rPr>
                          <w:t>Tikėjimo turinio pažinimas (</w:t>
                        </w:r>
                        <w:r>
                          <w:rPr>
                            <w:szCs w:val="24"/>
                            <w:lang w:eastAsia="lt-LT"/>
                          </w:rPr>
                          <w:t>B)</w:t>
                        </w:r>
                      </w:p>
                    </w:tc>
                  </w:tr>
                  <w:tr>
                    <w:trPr>
                      <w:trHeight w:val="283"/>
                    </w:trPr>
                    <w:tc>
                      <w:tcPr>
                        <w:tcW w:w="3789" w:type="dxa"/>
                        <w:shd w:val="clear" w:color="auto" w:fill="auto"/>
                      </w:tcPr>
                      <w:p>
                        <w:pPr>
                          <w:jc w:val="both"/>
                          <w:rPr>
                            <w:szCs w:val="24"/>
                          </w:rPr>
                        </w:pPr>
                        <w:r>
                          <w:rPr>
                            <w:rFonts w:eastAsia="Calibri"/>
                            <w:color w:val="000000"/>
                            <w:szCs w:val="24"/>
                          </w:rPr>
                          <w:t>Analizuodamas pasaulio sutvėrimo, šio laikino gyvenimo svarbos ir Teismo dienos ajatus Šv. Korane, suvokia savo veiksmų gyvenime svarbą ir didžiulę atsakomybę už savo poelgius ruošiantis ateinančiam amžinajam gyvenimui. (B1.1.)</w:t>
                        </w:r>
                      </w:p>
                    </w:tc>
                    <w:tc>
                      <w:tcPr>
                        <w:tcW w:w="3790" w:type="dxa"/>
                        <w:shd w:val="clear" w:color="auto" w:fill="auto"/>
                      </w:tcPr>
                      <w:p>
                        <w:pPr>
                          <w:jc w:val="both"/>
                          <w:rPr>
                            <w:szCs w:val="24"/>
                            <w:lang w:eastAsia="ar-SA"/>
                          </w:rPr>
                        </w:pPr>
                        <w:r>
                          <w:rPr>
                            <w:color w:val="000000"/>
                            <w:szCs w:val="24"/>
                            <w:lang w:eastAsia="ar-SA"/>
                          </w:rPr>
                          <w:t>Analizuodamas pasaulio sutvėrimo, šio laikino gyvenimo svarbos ir Teismo dienos ajatus Šv. Korane, suvokia savo veiksmų gyvenime svarbą ir didžiulę atsakomybę už savo poelgius ruošiantis ateinančiam amžinajam gyvenimui. Suvokia pomirtinio gyvenimo esmę remdamasis Šv. Korano posmais ir pranašo Mahometo hadisais. (B1.2.)</w:t>
                        </w:r>
                      </w:p>
                      <w:p>
                        <w:pPr>
                          <w:ind w:firstLine="720"/>
                          <w:jc w:val="both"/>
                          <w:rPr>
                            <w:strike/>
                            <w:szCs w:val="24"/>
                          </w:rPr>
                        </w:pPr>
                      </w:p>
                    </w:tc>
                    <w:tc>
                      <w:tcPr>
                        <w:tcW w:w="3612" w:type="dxa"/>
                        <w:shd w:val="clear" w:color="auto" w:fill="auto"/>
                      </w:tcPr>
                      <w:p>
                        <w:pPr>
                          <w:pBdr>
                            <w:top w:val="nil"/>
                            <w:left w:val="nil"/>
                            <w:bottom w:val="nil"/>
                            <w:right w:val="nil"/>
                            <w:between w:val="nil"/>
                          </w:pBdr>
                          <w:jc w:val="both"/>
                          <w:rPr>
                            <w:strike/>
                            <w:szCs w:val="24"/>
                          </w:rPr>
                        </w:pPr>
                        <w:r>
                          <w:rPr>
                            <w:rFonts w:eastAsia="Calibri"/>
                            <w:color w:val="000000"/>
                            <w:szCs w:val="24"/>
                          </w:rPr>
                          <w:t>Analizuodamas pasaulio sutvėrimo, šio laikino gyvenimo svarbos ir Teismo dienos ajatus Šv. Korane, suvokia savo veiksmų gyvenime svarbą ir didžiulę atsakomybę už savo poelgius ruošiantis ateinančiam amžinajam gyvenimui. Gerai suvokia pomirtinio gyvenimo esmę remdamasis Šv. Korano posmais ir pranašo Mahometo hadisais. Supranta ir moka paaiškinti šių žinių ir mūsų veiksmų žemėje svarbą ruošiantis amžinajam gyvenimui. (B1.3.)</w:t>
                        </w:r>
                      </w:p>
                    </w:tc>
                    <w:tc>
                      <w:tcPr>
                        <w:tcW w:w="3969" w:type="dxa"/>
                        <w:shd w:val="clear" w:color="auto" w:fill="auto"/>
                      </w:tcPr>
                      <w:p>
                        <w:pPr>
                          <w:jc w:val="both"/>
                          <w:rPr>
                            <w:strike/>
                            <w:szCs w:val="24"/>
                          </w:rPr>
                        </w:pPr>
                        <w:r>
                          <w:rPr>
                            <w:rFonts w:eastAsia="Calibri"/>
                            <w:color w:val="000000"/>
                            <w:szCs w:val="24"/>
                          </w:rPr>
                          <w:t>Analizuodamas pasaulio sutvėrimo, šio laikino gyvenimo svarbos ir Teismo dienos ajatus Šv. Korane, suvokia savo veiksmų gyvenime svarbą ir didžiulę atsakomybę už savo poelgius ruošiantis ateinančiam amžinajam gyvenimui. Gerai suvokia pomirtinio gyvenimo esmę remdamasis Šv. Korano posmais ir pranašo Mahometo hadisais. Moka paaiškinti savais žodžiais bei pasitelkia pavyzdžių iš Šv. Korano ir Pranašo Sunos. Gerai supranta šių žinių ir mūsų veiksmų svarbą ruošiantis amžinajam gyvenimui. (B1.4.)</w:t>
                        </w:r>
                      </w:p>
                    </w:tc>
                  </w:tr>
                  <w:tr>
                    <w:trPr>
                      <w:trHeight w:val="283"/>
                    </w:trPr>
                    <w:tc>
                      <w:tcPr>
                        <w:tcW w:w="3789" w:type="dxa"/>
                        <w:shd w:val="clear" w:color="auto" w:fill="auto"/>
                      </w:tcPr>
                      <w:p>
                        <w:pPr>
                          <w:jc w:val="both"/>
                          <w:rPr>
                            <w:szCs w:val="24"/>
                            <w:lang w:eastAsia="ar-SA"/>
                          </w:rPr>
                        </w:pPr>
                        <w:r>
                          <w:rPr>
                            <w:szCs w:val="24"/>
                            <w:lang w:eastAsia="ar-SA"/>
                          </w:rPr>
                          <w:t>Besimokant apie paskutinių pranašo Mahometo gyvenimo metų sprendimus ir jo teisinį palikimą, analizuoja jo kaip karo vado, valstybės kūrėjo ir dvasinio lyderio veiksmus atitinkamose kritinėse situacijose, suvokia Pranašo misijos ir jo veiksmų svarbą kuriant islamišką visuomenę. Nagrinėjant teisingųjų islamo kalifų (Abu Bakro, Omaro, Osmano ir Ali) laikotarpį ir jų įnašą, suvokia jų vaidmenį įtvirtinant Pranašo palikimą. (B2.1.)</w:t>
                        </w:r>
                      </w:p>
                    </w:tc>
                    <w:tc>
                      <w:tcPr>
                        <w:tcW w:w="3790" w:type="dxa"/>
                        <w:shd w:val="clear" w:color="auto" w:fill="auto"/>
                      </w:tcPr>
                      <w:p>
                        <w:pPr>
                          <w:jc w:val="both"/>
                          <w:rPr>
                            <w:szCs w:val="24"/>
                            <w:lang w:eastAsia="ar-SA"/>
                          </w:rPr>
                        </w:pPr>
                        <w:r>
                          <w:rPr>
                            <w:szCs w:val="24"/>
                            <w:lang w:eastAsia="ar-SA"/>
                          </w:rPr>
                          <w:t xml:space="preserve">Besimokant apie paskutinių pranašo Mahometo gyvenimo metų sprendimus ir jo teisinį palikimą, analizuoja jo kaip karo vado, valstybės kūrėjo ir dvasinio lyderio  veiksmus atitinkamose kritinėse situacijose, suvokia Pranašo misijos ir jo veiksmų svarbą kuriant islamišką visuomenę. Nagrinėjant teisingųjų islamo kalifų (Abu Bakro, Omaro, Osmano ir Ali) laikotarpį ir jų įnašą, suvokia jų vaidmenį įtvirtinant Pranašo palikimą. Analizuoja Pranašo Sunos surašymo knygose ir išsaugojimo svarbą būsimoms kartoms. (B2.2.)</w:t>
                        </w:r>
                      </w:p>
                    </w:tc>
                    <w:tc>
                      <w:tcPr>
                        <w:tcW w:w="3612" w:type="dxa"/>
                        <w:shd w:val="clear" w:color="auto" w:fill="auto"/>
                      </w:tcPr>
                      <w:p>
                        <w:pPr>
                          <w:jc w:val="both"/>
                          <w:rPr>
                            <w:szCs w:val="24"/>
                            <w:lang w:eastAsia="ar-SA"/>
                          </w:rPr>
                        </w:pPr>
                        <w:r>
                          <w:rPr>
                            <w:szCs w:val="24"/>
                            <w:lang w:eastAsia="ar-SA"/>
                          </w:rPr>
                          <w:t xml:space="preserve">Besimokant apie paskutinių pranašo Mahometo gyvenimo metų sprendimus ir jo teisinį palikimą, analizuoja jo kaip karo vado, valstybės kūrėjo ir dvasinio lyderio  veiksmus atitinkamose kritinėse situacijose, gerai suvokia Pranašo misijos ir jo veiksmų svarbą kuriant islamišką visuomenę. Nagrinėjant teisingųjų islamo kalifų (Abu Bakro, Omaro, Osmano ir Ali) laikotarpį ir jų įnašą, suvokia jų vaidmenį įtvirtinant Pranašo palikimą. Analizuoja Pranašo Sunos surašymo knygose ir išsaugojimo svarbą būsimoms kartoms. Gerai žino paskutiniųjų Pranašo misijos metų chronologiją ir suvokia šių įvykių svarbą islamo istorijoje. (B2.3.)</w:t>
                        </w:r>
                      </w:p>
                    </w:tc>
                    <w:tc>
                      <w:tcPr>
                        <w:tcW w:w="3969" w:type="dxa"/>
                        <w:shd w:val="clear" w:color="auto" w:fill="auto"/>
                      </w:tcPr>
                      <w:p>
                        <w:pPr>
                          <w:jc w:val="both"/>
                          <w:rPr>
                            <w:szCs w:val="24"/>
                            <w:lang w:eastAsia="ar-SA"/>
                          </w:rPr>
                        </w:pPr>
                        <w:r>
                          <w:rPr>
                            <w:szCs w:val="24"/>
                            <w:lang w:eastAsia="ar-SA"/>
                          </w:rPr>
                          <w:t xml:space="preserve">Besimokant apie paskutinių pranašo Mahometo gyvenimo metų sprendimus ir jo teisinį palikimą, analizuoja jo kaip karo vado, valstybės kūrėjo ir dvasinio lyderio veiksmus atitinkamose kritinėse situacijose,  gerai suvokia Pranašo misijos ir jo veiksmų svarbą kuriant islamišką visuomenę. Nagrinėjant teisingųjų islamo kalifų (Abu Bakro, Omaro, Osmano ir Ali) laikotarpį ir jų įnašą, suvokia jų vaidmenį įtvirtinant Pranašo palikimą. Analizuoja Pranašo Sunos surašymo knygose ir išsaugojimo svarbą būsimoms kartoms. Gerai žino paskutiniųjų Pranašo misijos metų chronologiją ir suvokia šių įvykių svarbą islamo istorijoje. Gerai suvokia įvykusių konfliktų priežastis ir pasekmes. Analizuoja, kaip šiose situacijose pasielgė Pranašas, ir bando tapatinti savo poelgius su Pranašo sprendimais konfliktinėse situacijose. (B2.4.)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szCs w:val="24"/>
                            <w:lang w:eastAsia="lt-LT"/>
                          </w:rPr>
                        </w:pPr>
                        <w:r>
                          <w:rPr>
                            <w:szCs w:val="24"/>
                            <w:lang w:eastAsia="lt-LT"/>
                          </w:rPr>
                          <w:t xml:space="preserve">3. Pasiekimų sritis: </w:t>
                        </w:r>
                        <w:r>
                          <w:rPr>
                            <w:szCs w:val="24"/>
                            <w:lang w:eastAsia="ar-SA"/>
                          </w:rPr>
                          <w:t>Bendruomenė ir malda (C)</w:t>
                        </w:r>
                      </w:p>
                    </w:tc>
                  </w:tr>
                  <w:tr>
                    <w:trPr>
                      <w:trHeight w:val="283"/>
                    </w:trPr>
                    <w:tc>
                      <w:tcPr>
                        <w:tcW w:w="3789" w:type="dxa"/>
                        <w:shd w:val="clear" w:color="auto" w:fill="auto"/>
                      </w:tcPr>
                      <w:p>
                        <w:pPr>
                          <w:jc w:val="both"/>
                          <w:rPr>
                            <w:szCs w:val="24"/>
                          </w:rPr>
                        </w:pPr>
                        <w:r>
                          <w:rPr>
                            <w:rFonts w:eastAsia="Calibri"/>
                            <w:color w:val="000000"/>
                            <w:szCs w:val="24"/>
                          </w:rPr>
                          <w:t>Apibūdina socialinę kiekvieno musulmono veiklą ir jos svarbą bendruomenėje. Aiškina bendruomeniškumo ir broliškumo sąvokas, gilinasi į šiuos musulmono gyvenimo principus. Suvokia, kad musulmono gyvenimas visada surištas su mečete ir su bendruomenine veikla, kuri vienija ir sutelkia bendruomenę. (C1.1.)</w:t>
                        </w:r>
                      </w:p>
                    </w:tc>
                    <w:tc>
                      <w:tcPr>
                        <w:tcW w:w="3790" w:type="dxa"/>
                        <w:shd w:val="clear" w:color="auto" w:fill="auto"/>
                      </w:tcPr>
                      <w:p>
                        <w:pPr>
                          <w:jc w:val="both"/>
                          <w:rPr>
                            <w:szCs w:val="24"/>
                          </w:rPr>
                        </w:pPr>
                        <w:r>
                          <w:rPr>
                            <w:rFonts w:eastAsia="Calibri"/>
                            <w:color w:val="000000"/>
                            <w:szCs w:val="24"/>
                          </w:rPr>
                          <w:t>Moka apibūdinti socialinę kiekvieno musulmono veiklą ir jos svarbą bendruomenėje. Moka paaiškinti bendruomeniškumo ir broliškumo sąvokas, gilinasi į šiuos musulmono gyvenimo principus. Suvokia, kad musulmono gyvenimas visada surištas su mečete ir su bendruomenine veikla, kuri vienija ir sutelkia bendruomenę. (C1.2.)</w:t>
                        </w:r>
                      </w:p>
                    </w:tc>
                    <w:tc>
                      <w:tcPr>
                        <w:tcW w:w="3612" w:type="dxa"/>
                        <w:shd w:val="clear" w:color="auto" w:fill="auto"/>
                      </w:tcPr>
                      <w:p>
                        <w:pPr>
                          <w:pBdr>
                            <w:top w:val="nil"/>
                            <w:left w:val="nil"/>
                            <w:bottom w:val="nil"/>
                            <w:right w:val="nil"/>
                            <w:between w:val="nil"/>
                          </w:pBdr>
                          <w:jc w:val="both"/>
                          <w:rPr>
                            <w:szCs w:val="24"/>
                          </w:rPr>
                        </w:pPr>
                        <w:r>
                          <w:rPr>
                            <w:rFonts w:eastAsia="Calibri"/>
                            <w:color w:val="000000"/>
                            <w:szCs w:val="24"/>
                          </w:rPr>
                          <w:t>Moka apibūdinti socialinę kiekvieno musulmono veiklą ir jos svarbą bendruomenėje. Gali lengvai apibūdinti socialines sritis, kurioms islamas moko skirti daugiausiai dėmesio. Moka paaiškinti bendruomeniškumo ir broliškumo sąvokas, gilinasi į šiuos musulmono gyvenimo principus. Pateikia išsamius pavyzdžius kiekvienai sričiai iš savo gyvenimo. Suvokia, kad musulmono gyvenimas visada surištas su mečete ir su bendruomenine veikla, kuri vienija ir sutelkia bendruomenę. (C1.3.)</w:t>
                        </w:r>
                      </w:p>
                    </w:tc>
                    <w:tc>
                      <w:tcPr>
                        <w:tcW w:w="3969" w:type="dxa"/>
                        <w:shd w:val="clear" w:color="auto" w:fill="auto"/>
                      </w:tcPr>
                      <w:p>
                        <w:pPr>
                          <w:jc w:val="both"/>
                          <w:rPr>
                            <w:rFonts w:eastAsia="Calibri"/>
                            <w:szCs w:val="24"/>
                          </w:rPr>
                        </w:pPr>
                        <w:r>
                          <w:rPr>
                            <w:rFonts w:eastAsia="Calibri"/>
                            <w:color w:val="000000"/>
                            <w:szCs w:val="24"/>
                          </w:rPr>
                          <w:t>Gerai moka apibūdinti socialinę kiekvieno musulmono veiklą ir jos svarbą bendruomenėje. Gali lengvai ir išsamiai apibūdinti socialines sritis, kurioms islamas moko skirti daugiausiai dėmesio. Gerai moka paaiškinti bendruomeniškumo ir broliškumo sąvokas, gilinasi į šiuos musulmono gyvenimo principus. Pateikia išsamius pavyzdžius kiekvienai sričiai iš savo gyvenimo. Suvokia, kad musulmono gyvenimas visada surištas su mečete ir su bendruomenine veikla, kuri vienija ir sutelkia bendruomenę. Dalinasi savo patirtimi šiose sferose ir veikla mečetėje. (C1.4.)</w:t>
                        </w:r>
                      </w:p>
                    </w:tc>
                  </w:tr>
                  <w:tr>
                    <w:trPr>
                      <w:trHeight w:val="283"/>
                    </w:trPr>
                    <w:tc>
                      <w:tcPr>
                        <w:tcW w:w="3789" w:type="dxa"/>
                        <w:shd w:val="clear" w:color="auto" w:fill="auto"/>
                      </w:tcPr>
                      <w:p>
                        <w:pPr>
                          <w:jc w:val="both"/>
                          <w:rPr>
                            <w:szCs w:val="24"/>
                          </w:rPr>
                        </w:pPr>
                        <w:r>
                          <w:rPr>
                            <w:rFonts w:eastAsia="Calibri"/>
                            <w:szCs w:val="24"/>
                          </w:rPr>
                          <w:t>Suvokia kantrybės sąvoką tikėjime. Apie kantrybę ir jos svarbą tikinčiojo gyvenime paaiškina pasitelkdamas pavyzdžių iš Šv. Korano bei Pranašo Sunos. Atintinai mokosi suras Al Zalzala, Al Adijat, Al Karija, Al Takesur ir Al Asr. (</w:t>
                        </w:r>
                        <w:r>
                          <w:rPr>
                            <w:rFonts w:eastAsia="Calibri"/>
                            <w:color w:val="000000"/>
                            <w:szCs w:val="24"/>
                          </w:rPr>
                          <w:t>C2.1</w:t>
                        </w:r>
                        <w:r>
                          <w:rPr>
                            <w:rFonts w:eastAsia="Calibri"/>
                            <w:szCs w:val="24"/>
                          </w:rPr>
                          <w:t>.)</w:t>
                        </w:r>
                      </w:p>
                    </w:tc>
                    <w:tc>
                      <w:tcPr>
                        <w:tcW w:w="3790" w:type="dxa"/>
                        <w:shd w:val="clear" w:color="auto" w:fill="auto"/>
                      </w:tcPr>
                      <w:p>
                        <w:pPr>
                          <w:jc w:val="both"/>
                          <w:rPr>
                            <w:szCs w:val="24"/>
                          </w:rPr>
                        </w:pPr>
                        <w:r>
                          <w:rPr>
                            <w:rFonts w:eastAsia="Calibri"/>
                            <w:szCs w:val="24"/>
                          </w:rPr>
                          <w:t xml:space="preserve">Apibūdina ir komentuoja kantrybės sąvoką tikėjime. Apie kantrybę ir jos svarbą tikinčiojo gyvenime aiškina savo žodžiais ir  pasitelkdamas pavyzdžių iš Šv. Korano bei Pranašo Sunos. Atintinai mokosi suras Al Zalzala, Al Adijat, Al Karija, Al Takesur ir Al Asr . (</w:t>
                        </w:r>
                        <w:r>
                          <w:rPr>
                            <w:rFonts w:eastAsia="Calibri"/>
                            <w:color w:val="000000"/>
                            <w:szCs w:val="24"/>
                          </w:rPr>
                          <w:t>C2.2.</w:t>
                        </w:r>
                        <w:r>
                          <w:rPr>
                            <w:rFonts w:eastAsia="Calibri"/>
                            <w:szCs w:val="24"/>
                          </w:rPr>
                          <w:t>)</w:t>
                        </w:r>
                      </w:p>
                    </w:tc>
                    <w:tc>
                      <w:tcPr>
                        <w:tcW w:w="3612" w:type="dxa"/>
                        <w:shd w:val="clear" w:color="auto" w:fill="auto"/>
                      </w:tcPr>
                      <w:p>
                        <w:pPr>
                          <w:pBdr>
                            <w:top w:val="nil"/>
                            <w:left w:val="nil"/>
                            <w:bottom w:val="nil"/>
                            <w:right w:val="nil"/>
                            <w:between w:val="nil"/>
                          </w:pBdr>
                          <w:jc w:val="both"/>
                          <w:rPr>
                            <w:szCs w:val="24"/>
                          </w:rPr>
                        </w:pPr>
                        <w:r>
                          <w:rPr>
                            <w:rFonts w:eastAsia="Calibri"/>
                            <w:szCs w:val="24"/>
                          </w:rPr>
                          <w:t xml:space="preserve">Apibūdina ir komentuoja kantrybės sąvoką tikėjime. Apie kantrybės svarbą tikinčiojo gyvenime moka paaiškinti savo žodžiais ir  pasiremdamas konkrečiais pavyzdžiais iš Šv. Korano bei Pranašo Sunos. Kantrybės temą nagrinėja naudodamasis istorijomis iš Pranašo ir jo pasekėjų gyvenimo. Moka suras Al Zalzala, Al Adijat, Al Karija, Al Takesur ir Al Asr  atmintinai. (</w:t>
                        </w:r>
                        <w:r>
                          <w:rPr>
                            <w:rFonts w:eastAsia="Calibri"/>
                            <w:color w:val="000000"/>
                            <w:szCs w:val="24"/>
                          </w:rPr>
                          <w:t>C2.3.</w:t>
                        </w:r>
                        <w:r>
                          <w:rPr>
                            <w:rFonts w:eastAsia="Calibri"/>
                            <w:szCs w:val="24"/>
                          </w:rPr>
                          <w:t>)</w:t>
                        </w:r>
                      </w:p>
                    </w:tc>
                    <w:tc>
                      <w:tcPr>
                        <w:tcW w:w="3969" w:type="dxa"/>
                        <w:shd w:val="clear" w:color="auto" w:fill="auto"/>
                      </w:tcPr>
                      <w:p>
                        <w:pPr>
                          <w:jc w:val="both"/>
                          <w:rPr>
                            <w:szCs w:val="24"/>
                          </w:rPr>
                        </w:pPr>
                        <w:r>
                          <w:rPr>
                            <w:rFonts w:eastAsia="Calibri"/>
                            <w:szCs w:val="24"/>
                          </w:rPr>
                          <w:t xml:space="preserve">Aiškiai apibūdina ir komentuoja kantrybės sąvoką tikėjime. Apie kantrybės svarbą tikinčiojo gyvenime moka paaiškinti savo žodžiais ir  pasitelkdamas konkrečius pavyzdžius iš Šv. Korano bei Pranašo Sunos. Kantrybės temą nagrinėja naudodamasis istorijomis iš Pranašo ir jo pasekėjų gyvenimo. Gerai moka suras Al Zalzala, Al Adijat, Al Karija, Al Takesur ir Al Asr  atmintinai. (</w:t>
                        </w:r>
                        <w:r>
                          <w:rPr>
                            <w:rFonts w:eastAsia="Calibri"/>
                            <w:color w:val="000000"/>
                            <w:szCs w:val="24"/>
                          </w:rPr>
                          <w:t>C2.4.</w:t>
                        </w:r>
                        <w:r>
                          <w:rPr>
                            <w:rFonts w:eastAsia="Calibri"/>
                            <w:szCs w:val="24"/>
                          </w:rPr>
                          <w:t>)</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szCs w:val="24"/>
                            <w:lang w:eastAsia="lt-LT"/>
                          </w:rPr>
                        </w:pPr>
                        <w:r>
                          <w:rPr>
                            <w:szCs w:val="24"/>
                            <w:lang w:eastAsia="lt-LT"/>
                          </w:rPr>
                          <w:t xml:space="preserve">4. Pasiekimų sritis: </w:t>
                        </w:r>
                        <w:r>
                          <w:rPr>
                            <w:szCs w:val="24"/>
                            <w:lang w:eastAsia="ar-SA"/>
                          </w:rPr>
                          <w:t xml:space="preserve">Asmens tobulėjimas ir visuomenė (D) </w:t>
                        </w:r>
                      </w:p>
                    </w:tc>
                  </w:tr>
                  <w:tr>
                    <w:trPr>
                      <w:trHeight w:val="283"/>
                    </w:trPr>
                    <w:tc>
                      <w:tcPr>
                        <w:tcW w:w="3789" w:type="dxa"/>
                        <w:shd w:val="clear" w:color="auto" w:fill="auto"/>
                      </w:tcPr>
                      <w:p>
                        <w:pPr>
                          <w:jc w:val="both"/>
                          <w:rPr>
                            <w:rFonts w:eastAsia="Calibri"/>
                            <w:szCs w:val="24"/>
                          </w:rPr>
                        </w:pPr>
                        <w:r>
                          <w:rPr>
                            <w:rFonts w:eastAsia="Calibri"/>
                            <w:szCs w:val="24"/>
                          </w:rPr>
                          <w:t>Suvokia labdaringumo sąvoką ir principus, sadaka ir Zakat svarbą islame. Suvokia aukojimo principus islame. Nagrinėja labdarą ir jos svarbą visuomenei. Gilinasi į pavyzdžius iš islamo tautų istorijos. Nagrinėja labdaros ir aukojimo tradicijas Lietuvos musulmonų bendruomenėje šešių amžių laikotarpiu. (D1.1.)</w:t>
                        </w:r>
                      </w:p>
                    </w:tc>
                    <w:tc>
                      <w:tcPr>
                        <w:tcW w:w="3790" w:type="dxa"/>
                        <w:shd w:val="clear" w:color="auto" w:fill="auto"/>
                      </w:tcPr>
                      <w:p>
                        <w:pPr>
                          <w:jc w:val="both"/>
                          <w:rPr>
                            <w:rFonts w:eastAsia="Calibri"/>
                            <w:szCs w:val="24"/>
                          </w:rPr>
                        </w:pPr>
                        <w:r>
                          <w:rPr>
                            <w:rFonts w:eastAsia="Calibri"/>
                            <w:szCs w:val="24"/>
                          </w:rPr>
                          <w:t>Suvokia labdaringumo sąvoką ir principus islamo religijoje, sadaka ir Zakat svarbą. Analizuoja aukojimo principus islame. Analizuoja labdarą ir jos svarbą visuomenei, pateikia pavyzdžių. Gilinasi į pavyzdžius iš islamo tautų istorijos. Nagrinėja labdaros ir aukojimo tradicijas Lietuvos musulmonų bendruomenėje šešių amžių laikotarpiu. (D1.2.)</w:t>
                        </w:r>
                      </w:p>
                    </w:tc>
                    <w:tc>
                      <w:tcPr>
                        <w:tcW w:w="3612" w:type="dxa"/>
                        <w:shd w:val="clear" w:color="auto" w:fill="auto"/>
                      </w:tcPr>
                      <w:p>
                        <w:pPr>
                          <w:pBdr>
                            <w:top w:val="nil"/>
                            <w:left w:val="nil"/>
                            <w:bottom w:val="nil"/>
                            <w:right w:val="nil"/>
                            <w:between w:val="nil"/>
                          </w:pBdr>
                          <w:jc w:val="both"/>
                          <w:rPr>
                            <w:rFonts w:eastAsia="Calibri"/>
                            <w:szCs w:val="24"/>
                          </w:rPr>
                        </w:pPr>
                        <w:r>
                          <w:rPr>
                            <w:rFonts w:eastAsia="Calibri"/>
                            <w:szCs w:val="24"/>
                          </w:rPr>
                          <w:t>Gerai suvokia labdaringumo sąvoką ir principus islamo religijoje, sadaka ir Zakat svarbą. Analizuoja aukojimo principus slame, pateikia pavyzdžių iš Šv. Korano ir Pranašo Sunos. Analizuoja labdarą ir jos svarbą visuomenei, pateikia pavyzdžių. Studijuoja pavyzdžius iš islamo tautų istorijos. Nagrinėja labdaros ir aukojimo tradicijas Lietuvos musulmonų bendruomenėje šešių amžių laikotarpiu. (D1.3.)</w:t>
                        </w:r>
                      </w:p>
                    </w:tc>
                    <w:tc>
                      <w:tcPr>
                        <w:tcW w:w="3969" w:type="dxa"/>
                        <w:shd w:val="clear" w:color="auto" w:fill="auto"/>
                      </w:tcPr>
                      <w:p>
                        <w:pPr>
                          <w:jc w:val="both"/>
                          <w:rPr>
                            <w:rFonts w:eastAsia="Calibri"/>
                            <w:szCs w:val="24"/>
                          </w:rPr>
                        </w:pPr>
                        <w:r>
                          <w:rPr>
                            <w:rFonts w:eastAsia="Calibri"/>
                            <w:szCs w:val="24"/>
                          </w:rPr>
                          <w:t>Gerai suvokia labdaringumo sąvoką ir principus islamo religijoje, sadaka ir Zakat svarbą. Analizuoja aukojimo principus islame, pateikia pavyzdžių iš Šv. Korano ir Pranašo Sunos. Analizuoja labdarą ir jos svarbą visuomenei, pateikia pavyzdžių. Studijuoja pavyzdžius iš islamo tautų istorijos. Nagrinėja labdaros ir aukojimo tradicijas Lietuvos musulmonų bendruomenėje šešių amžių laikotarpiu. Gerai supranta veikusią vakufų sistemą Lietuvos musulmonų bendruomenėje. (D1.4.)</w:t>
                        </w:r>
                      </w:p>
                    </w:tc>
                  </w:tr>
                  <w:tr>
                    <w:trPr>
                      <w:trHeight w:val="283"/>
                    </w:trPr>
                    <w:tc>
                      <w:tcPr>
                        <w:tcW w:w="3789" w:type="dxa"/>
                        <w:shd w:val="clear" w:color="auto" w:fill="auto"/>
                      </w:tcPr>
                      <w:p>
                        <w:pPr>
                          <w:jc w:val="both"/>
                          <w:rPr>
                            <w:rFonts w:eastAsia="Calibri"/>
                            <w:szCs w:val="24"/>
                          </w:rPr>
                        </w:pPr>
                        <w:r>
                          <w:rPr>
                            <w:rFonts w:eastAsia="Calibri"/>
                            <w:szCs w:val="24"/>
                          </w:rPr>
                          <w:t>Suvokia tarpreliginio dialogo visuomenėje svarbą. Apibūdina savo vietą žmonijos kontekste, suvokia broliškumo sąvoką kaip pagarbą kitiems tikėjimams, skirtingoms pažiūroms, kitoms kultūroms, kitos rasės žmonėms. Suvokia pagrindą, kad islamas visada moko taikos ir santarvės visuomenėje, iš kokių žmonių ji bebūtų sudaryta. (D2.1.)</w:t>
                        </w:r>
                      </w:p>
                    </w:tc>
                    <w:tc>
                      <w:tcPr>
                        <w:tcW w:w="3790" w:type="dxa"/>
                        <w:shd w:val="clear" w:color="auto" w:fill="auto"/>
                      </w:tcPr>
                      <w:p>
                        <w:pPr>
                          <w:jc w:val="both"/>
                          <w:rPr>
                            <w:rFonts w:eastAsia="Calibri"/>
                            <w:szCs w:val="24"/>
                          </w:rPr>
                        </w:pPr>
                        <w:r>
                          <w:rPr>
                            <w:rFonts w:eastAsia="Calibri"/>
                            <w:szCs w:val="24"/>
                          </w:rPr>
                          <w:t xml:space="preserve">Suvokia tarpreliginio dialogo visuomenėje svarbą. Suvokia savo vietą žmonijos kontekste, suvokia broliškumo sąvoką kaip pagarbą kitiems tikėjimams, skirtingoms pažiūroms, kitoms kultūroms, kitos rasės žmonėms. Suvokia pagrindą, kad islamas visada moko taikos ir santarvės visuomenėje, iš kokių žmonių ji bebūtų sudaryta. Analizuoja tam tikrų grupuočių, kurios juodina islamo religijos pasekėjus, ideologijas. (D2.2.  )</w:t>
                        </w:r>
                      </w:p>
                    </w:tc>
                    <w:tc>
                      <w:tcPr>
                        <w:tcW w:w="3612" w:type="dxa"/>
                        <w:shd w:val="clear" w:color="auto" w:fill="auto"/>
                      </w:tcPr>
                      <w:p>
                        <w:pPr>
                          <w:pBdr>
                            <w:top w:val="nil"/>
                            <w:left w:val="nil"/>
                            <w:bottom w:val="nil"/>
                            <w:right w:val="nil"/>
                            <w:between w:val="nil"/>
                          </w:pBdr>
                          <w:jc w:val="both"/>
                          <w:rPr>
                            <w:rFonts w:eastAsia="Calibri"/>
                            <w:szCs w:val="24"/>
                          </w:rPr>
                        </w:pPr>
                        <w:r>
                          <w:rPr>
                            <w:rFonts w:eastAsia="Calibri"/>
                            <w:szCs w:val="24"/>
                          </w:rPr>
                          <w:t>Gerai suvokia tarpreliginio dialogo visuomenėje svarbą. Suvokia savo vietą žmonijos kontekste. Gerai suvokia žmonijos, tikėjimo broliškumo sąvoką. Suvokia, kad broliškumas gali būti pasiekiamas tik per pagarbą kitiems tikėjimams, skirtingoms pažiūroms, kitoms kultūroms, kitos rasės žmonėms. Suvokia pagrindą, kad islamas visada moko taikos ir santarvės visuomenėje, iš kokių žmonių ji bebūtų sudaryta. Analizuoja tam tikrų grupuočių, kurios juodina islamo religijos pasekėjus, ideologijas. (D2.3.)</w:t>
                        </w:r>
                      </w:p>
                    </w:tc>
                    <w:tc>
                      <w:tcPr>
                        <w:tcW w:w="3969" w:type="dxa"/>
                        <w:shd w:val="clear" w:color="auto" w:fill="auto"/>
                      </w:tcPr>
                      <w:p>
                        <w:pPr>
                          <w:jc w:val="both"/>
                          <w:rPr>
                            <w:rFonts w:eastAsia="Calibri"/>
                            <w:szCs w:val="24"/>
                          </w:rPr>
                        </w:pPr>
                        <w:r>
                          <w:rPr>
                            <w:rFonts w:eastAsia="Calibri"/>
                            <w:szCs w:val="24"/>
                          </w:rPr>
                          <w:t>Gerai suvokia tarpreliginio dialogo visuomenėje svarbą. Suvokia savo vietą žmonijos kontekste. Gerai suvokia žmonijos, tikėjimo broliškumo sąvoką. Suvokia, kad broliškumas gali būti pasiekiamas tik per pagarbą kitiems tikėjimams, skirtingoms pažiūroms, kitoms kultūroms, kitos rasės žmonėms. Suvokia pagrindą, kad islamas visada moko taikos ir santarvės visuomenėje, iš kokių žmonių ji bebūtų sudaryta. Analizuoja tam tikrų grupuočių, kurios juodina islamo religijos pasekėjus, ideologijas. Samprotauja ir bando pateikti pavyzdžių, kaip atsispirti neteisingoms ideologijoms. (D2.4.)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ind w:firstLine="720"/>
                          <w:jc w:val="center"/>
                          <w:rPr>
                            <w:szCs w:val="24"/>
                            <w:lang w:eastAsia="lt-LT"/>
                          </w:rPr>
                        </w:pPr>
                        <w:r>
                          <w:rPr>
                            <w:szCs w:val="24"/>
                            <w:lang w:eastAsia="lt-LT"/>
                          </w:rPr>
                          <w:t>5. Pasiekimų sritis: Moralė arba žmogus ir pasaulis (E)</w:t>
                        </w:r>
                      </w:p>
                    </w:tc>
                  </w:tr>
                  <w:tr>
                    <w:trPr>
                      <w:trHeight w:val="283"/>
                    </w:trPr>
                    <w:tc>
                      <w:tcPr>
                        <w:tcW w:w="3789" w:type="dxa"/>
                        <w:shd w:val="clear" w:color="auto" w:fill="auto"/>
                      </w:tcPr>
                      <w:p>
                        <w:pPr>
                          <w:jc w:val="both"/>
                          <w:rPr>
                            <w:szCs w:val="24"/>
                            <w:lang w:eastAsia="ar-SA"/>
                          </w:rPr>
                        </w:pPr>
                        <w:r>
                          <w:rPr>
                            <w:color w:val="000000"/>
                            <w:szCs w:val="24"/>
                            <w:lang w:eastAsia="ar-SA"/>
                          </w:rPr>
                          <w:t>Analizuoja aukštos moralės pavyzdžius remdamasis iškiliausių islamo tautos žmonių pavyzdžiais ir jų mokymais. Nagrinėja ir suvokia tokių iškilių žmonių, kaip Imamas Gazali, Rumi, Ibn Sina, Ibn Rušd ir kiti, įžymių mokslinių veikalų svarbą. (E1.1.)</w:t>
                        </w:r>
                      </w:p>
                    </w:tc>
                    <w:tc>
                      <w:tcPr>
                        <w:tcW w:w="3790" w:type="dxa"/>
                        <w:shd w:val="clear" w:color="auto" w:fill="auto"/>
                      </w:tcPr>
                      <w:p>
                        <w:pPr>
                          <w:jc w:val="both"/>
                          <w:rPr>
                            <w:szCs w:val="24"/>
                            <w:lang w:eastAsia="ar-SA"/>
                          </w:rPr>
                        </w:pPr>
                        <w:r>
                          <w:rPr>
                            <w:color w:val="000000"/>
                            <w:szCs w:val="24"/>
                            <w:lang w:eastAsia="ar-SA"/>
                          </w:rPr>
                          <w:t xml:space="preserve">Analizuoja aukštos moralės pavyzdžius remdamasis iškiliausių islamo tautos žmonių pavyzdžiais ir jų mokymais. Nagrinėja ir suvokia tokių iškilių žmonių, kaip Imamas Gazali, Rumi, Ibn Sina, Ibn Rušd ir kiti,  įžymių mokslinių veikalų svarbą. Nagrinėja aukštos moralės pavyzdžius iš šių mokslininkų knygų. (E1.2.)</w:t>
                        </w:r>
                      </w:p>
                    </w:tc>
                    <w:tc>
                      <w:tcPr>
                        <w:tcW w:w="3612" w:type="dxa"/>
                        <w:shd w:val="clear" w:color="auto" w:fill="auto"/>
                      </w:tcPr>
                      <w:p>
                        <w:pPr>
                          <w:jc w:val="both"/>
                          <w:rPr>
                            <w:bCs/>
                            <w:szCs w:val="24"/>
                            <w:lang w:eastAsia="ar-SA"/>
                          </w:rPr>
                        </w:pPr>
                        <w:r>
                          <w:rPr>
                            <w:color w:val="000000"/>
                            <w:szCs w:val="24"/>
                            <w:lang w:eastAsia="ar-SA"/>
                          </w:rPr>
                          <w:t xml:space="preserve">Suvokia aukštos moralės pavyzdžius remdamasis iškiliausių islamo tautos žmonių pavyzdžiais ir jų mokymais. Nagrinėja ir suvokia tokių iškilių žmonių, kaip Imamas Gazali, Rumi, Ibn Sina, Ibn Rušd ir kitui,  įžymių mokslinių veikalų svarbą. Nagrinėja aukštos moralės pavyzdžius iš šių mokslininkų knygų. Analizuoja sufijų pakraipas islame. (E1.3.)</w:t>
                        </w:r>
                      </w:p>
                      <w:p>
                        <w:pPr>
                          <w:pBdr>
                            <w:top w:val="nil"/>
                            <w:left w:val="nil"/>
                            <w:bottom w:val="nil"/>
                            <w:right w:val="nil"/>
                            <w:between w:val="nil"/>
                          </w:pBdr>
                          <w:ind w:firstLine="720"/>
                          <w:jc w:val="both"/>
                          <w:rPr>
                            <w:szCs w:val="24"/>
                          </w:rPr>
                        </w:pPr>
                      </w:p>
                    </w:tc>
                    <w:tc>
                      <w:tcPr>
                        <w:tcW w:w="3969" w:type="dxa"/>
                        <w:shd w:val="clear" w:color="auto" w:fill="auto"/>
                      </w:tcPr>
                      <w:p>
                        <w:pPr>
                          <w:jc w:val="both"/>
                          <w:rPr>
                            <w:bCs/>
                            <w:szCs w:val="24"/>
                            <w:lang w:eastAsia="ar-SA"/>
                          </w:rPr>
                        </w:pPr>
                        <w:r>
                          <w:rPr>
                            <w:color w:val="000000"/>
                            <w:szCs w:val="24"/>
                            <w:lang w:eastAsia="ar-SA"/>
                          </w:rPr>
                          <w:t xml:space="preserve">Gerai suvokia aukštos moralės pavyzdžius remdamasis iškiliausių islamo tautos žmonių pavyzdžiais ir jų mokymais. Nagrinėja tokių iškilių žmonių, kaip Imamas Gazali, Rumi, Ibn Sina, Ibn Rušd ir kiti, įžymių  mokslinių veikalų svarbą. Nagrinėja aukštos moralės pavyzdžius iš šių mokslininkų knygų. Analizuoja sufijų pakraipas islame. Mokosi įžymių citatų iš Dažaluddino Rumi knygų. Analizuoja Imamo Gazali mokymus. (E1.4.)</w:t>
                        </w:r>
                      </w:p>
                      <w:p>
                        <w:pPr>
                          <w:ind w:firstLine="720"/>
                          <w:jc w:val="both"/>
                          <w:rPr>
                            <w:bCs/>
                            <w:szCs w:val="24"/>
                            <w:lang w:eastAsia="ar-SA"/>
                          </w:rPr>
                        </w:pPr>
                      </w:p>
                      <w:p>
                        <w:pPr>
                          <w:ind w:firstLine="720"/>
                          <w:jc w:val="both"/>
                          <w:rPr>
                            <w:rFonts w:eastAsia="Calibri"/>
                            <w:szCs w:val="24"/>
                          </w:rPr>
                        </w:pPr>
                      </w:p>
                    </w:tc>
                  </w:tr>
                </w:tbl>
                <w:p>
                  <w:pPr>
                    <w:ind w:firstLine="720"/>
                    <w:jc w:val="both"/>
                    <w:rPr>
                      <w:sz w:val="22"/>
                      <w:szCs w:val="22"/>
                      <w:lang w:eastAsia="ar-SA"/>
                    </w:rPr>
                  </w:pPr>
                </w:p>
                <w:p>
                  <w:pPr>
                    <w:ind w:firstLine="720"/>
                    <w:jc w:val="center"/>
                    <w:rPr>
                      <w:szCs w:val="24"/>
                      <w:lang w:eastAsia="ar-SA"/>
                    </w:rPr>
                  </w:pPr>
                </w:p>
                <w:p>
                  <w:pPr>
                    <w:ind w:firstLine="720"/>
                    <w:jc w:val="center"/>
                    <w:rPr>
                      <w:szCs w:val="24"/>
                      <w:lang w:eastAsia="ar-SA"/>
                    </w:rPr>
                  </w:pPr>
                  <w:r>
                    <w:rPr>
                      <w:szCs w:val="24"/>
                      <w:lang w:eastAsia="ar-SA"/>
                    </w:rPr>
                    <w:t>_____________________________</w:t>
                  </w:r>
                </w:p>
                <w:p>
                  <w:pPr>
                    <w:ind w:firstLine="720"/>
                    <w:jc w:val="center"/>
                    <w:rPr>
                      <w:szCs w:val="24"/>
                      <w:lang w:eastAsia="ar-SA"/>
                    </w:rPr>
                  </w:pPr>
                </w:p>
                <w:p>
                  <w:pPr>
                    <w:ind w:firstLine="720"/>
                    <w:jc w:val="center"/>
                    <w:rPr>
                      <w:szCs w:val="24"/>
                      <w:lang w:eastAsia="ar-SA"/>
                    </w:rPr>
                  </w:pPr>
                </w:p>
                <w:p>
                  <w:pPr>
                    <w:ind w:firstLine="720"/>
                    <w:jc w:val="center"/>
                    <w:rPr>
                      <w:szCs w:val="24"/>
                      <w:lang w:eastAsia="ar-SA"/>
                    </w:rPr>
                  </w:pPr>
                </w:p>
              </w:sdtContent>
            </w:sdt>
          </w:sdtContent>
        </w:sdt>
      </w:sdtContent>
    </w:sdt>
    <w:sectPr>
      <w:headerReference w:type="default" r:id="rId20"/>
      <w:headerReference w:type="first" r:id="rId21"/>
      <w:pgSz w:w="16838" w:h="11906" w:orient="landscape" w:code="9"/>
      <w:pgMar w:top="1134" w:right="567" w:bottom="851" w:left="1134" w:header="567" w:footer="567" w:gutter="0"/>
      <w:cols w:space="567"/>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jc w:val="both"/>
        <w:rPr>
          <w:szCs w:val="24"/>
          <w:lang w:eastAsia="ar-SA"/>
        </w:rPr>
      </w:pPr>
      <w:r>
        <w:rPr>
          <w:szCs w:val="24"/>
          <w:lang w:eastAsia="ar-SA"/>
        </w:rPr>
        <w:separator/>
      </w:r>
    </w:p>
  </w:endnote>
  <w:endnote w:type="continuationSeparator" w:id="0">
    <w:p>
      <w:pPr>
        <w:ind w:firstLine="720"/>
        <w:jc w:val="both"/>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both"/>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both"/>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both"/>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jc w:val="both"/>
        <w:rPr>
          <w:szCs w:val="24"/>
          <w:lang w:eastAsia="ar-SA"/>
        </w:rPr>
      </w:pPr>
      <w:r>
        <w:rPr>
          <w:szCs w:val="24"/>
          <w:lang w:eastAsia="ar-SA"/>
        </w:rPr>
        <w:separator/>
      </w:r>
    </w:p>
  </w:footnote>
  <w:footnote w:type="continuationSeparator" w:id="0">
    <w:p>
      <w:pPr>
        <w:ind w:firstLine="720"/>
        <w:jc w:val="both"/>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both"/>
      <w:rPr>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sz w:val="22"/>
        <w:szCs w:val="24"/>
        <w:lang w:eastAsia="ar-SA"/>
      </w:rPr>
    </w:pPr>
    <w:r>
      <w:rPr>
        <w:i/>
        <w:szCs w:val="24"/>
        <w:lang w:val="en-US"/>
      </w:rPr>
      <mc:AlternateContent>
        <mc:Choice Requires="wps">
          <w:drawing>
            <wp:anchor distT="0" distB="0" distL="114300" distR="114300" simplePos="0" relativeHeight="251662336" behindDoc="0" locked="0" layoutInCell="0" allowOverlap="1" wp14:anchorId="76383521" wp14:editId="655B17D7">
              <wp:simplePos x="0" y="0"/>
              <wp:positionH relativeFrom="margin">
                <wp:posOffset>7967980</wp:posOffset>
              </wp:positionH>
              <wp:positionV relativeFrom="topMargin">
                <wp:posOffset>266700</wp:posOffset>
              </wp:positionV>
              <wp:extent cx="1604645" cy="173736"/>
              <wp:effectExtent l="0" t="0" r="0" b="15240"/>
              <wp:wrapNone/>
              <wp:docPr id="2" name="220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4645"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ind w:firstLine="720"/>
                            <w:jc w:val="right"/>
                            <w:rPr>
                              <w:i/>
                              <w:color w:val="7030A0"/>
                              <w:szCs w:val="24"/>
                              <w:lang w:eastAsia="ar-SA"/>
                            </w:rPr>
                          </w:pPr>
                        </w:p>
                      </w:txbxContent>
                    </wps:txbx>
                    <wps:bodyPr rot="0" vert="horz" wrap="square" lIns="91440" tIns="0" rIns="91440" bIns="0" anchor="ctr" anchorCtr="0" upright="1">
                      <a:spAutoFit/>
                    </wps:bodyPr>
                  </wps:wsp>
                </a:graphicData>
              </a:graphic>
              <wp14:sizeRelH relativeFrom="margin">
                <wp14:pctWidth>0</wp14:pctWidth>
              </wp14:sizeRelH>
              <wp14:sizeRelV relativeFrom="page">
                <wp14:pctHeight>0</wp14:pctHeight>
              </wp14:sizeRelV>
            </wp:anchor>
          </w:drawing>
        </mc:Choice>
        <mc:Fallback>
          <w:pict>
            <v:shapetype w14:anchorId="76383521" id="_x0000_t202" coordsize="21600,21600" o:spt="202" path="m,l,21600r21600,l21600,xe">
              <v:stroke joinstyle="miter"/>
              <v:path gradientshapeok="t" o:connecttype="rect"/>
            </v:shapetype>
            <v:shape id="220 teksto laukas" o:spid="_x0000_s1026" type="#_x0000_t202" style="position:absolute;left:0;text-align:left;margin-left:627.4pt;margin-top:21pt;width:126.35pt;height:13.7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op-margin-area;mso-width-percent:0;mso-height-percent:0;mso-width-relative:margin;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pMsnuAIAALoFAAAOAAAAZHJzL2Uyb0RvYy54bWysVNtu2zAMfR+wfxD07vpSx4mNOkUbx8OA 7gJ0+wBFlmOhtuRJSuxu2L+PkpM0bTFg2KYHQRfqkIc84tX12LVoz5TmUuQ4vAgwYoLKiottjr9+ Kb0FRtoQUZFWCpbjR6bx9fLtm6uhz1gkG9lWTCEAETob+hw3xvSZ72vasI7oC9kzAZe1VB0xsFVb v1JkAPSu9aMgSPxBqqpXkjKt4bSYLvHS4dc1o+ZTXWtmUJtjiM24Wbl5Y2d/eUWyrSJ9w+khDPIX UXSEC3B6giqIIWin+CuojlMltazNBZWdL+uaU+Y4AJsweMHmviE9c1wgObo/pUn/P1j6cf9ZIV7l OMJIkA5KFEUBMuxBG4lasnsg2iZp6HUGtvc9WJvxVo5QbEdY93eSPmgk5KohYstulJJDw0gFQYb2 pX/2dMLRFmQzfJAVeCM7Ix3QWKvOZhByggAdivV4KhAbDaLWZRLESTzDiMJdOL+cXybOBcmOr3ul zTsmO2QXOVYgAIdO9nfa2GhIdjSxzoQseds6EbTi2QEYTifgG57aOxuFq+mPNEjXi/Ui9uIoWXtx UBTeTbmKvaQM57PislitivCn9RvGWcOrignr5qivMP6z+h2UPinjpDAtW15ZOBuSVtvNqlVoT0Df pRuHhJyZ+c/DcEkALi8ohVEc3EapVyaLuReX8cxL58HCC8L0NoW0p3FRPqd0xwX7d0poyHE6i2aT mH7LLXDjNTeSddxAB2l5l+PFyYhkVoJrUbnSGsLbaX2WChv+Uyqg3MdCO8FajU5qNeNmBBSr4o2s HkG6SoKyQJ/Q9mDRSPUdowFaSI71tx1RDKP2vQD5p2Ec257jNrBQ56eb4ykRFCByTI3CaNqszNSh dr3i2wZ8HL/aDXyWkjsdP8Vz+GLQIBydQzOzHeh876yeWu7yFwAAAP//AwBQSwMEFAAGAAgAAAAh AMHApvLeAAAACwEAAA8AAABkcnMvZG93bnJldi54bWxMj8FOwzAQRO9I/IO1SNyoTUhCG+JUCNED ggul3N14m0TE6yh22sDXsz3BcTSjmTflena9OOIYOk8abhcKBFLtbUeNht3H5mYJIkRD1vSeUMM3 BlhXlxelKaw/0Tset7ERXEKhMBraGIdCylC36ExY+AGJvYMfnYksx0ba0Zy43PUyUSqXznTEC60Z 8KnF+ms7OQ3Pk9q5t3hH/uVVNkv66bv8c6P19dX8+AAi4hz/wnDGZ3SomGnvJ7JB9KyTLGX2qCFN +NQ5kan7DMReQ75KQVal/P+h+gUAAP//AwBQSwECLQAUAAYACAAAACEAtoM4kv4AAADhAQAAEwAA AAAAAAAAAAAAAAAAAAAAW0NvbnRlbnRfVHlwZXNdLnhtbFBLAQItABQABgAIAAAAIQA4/SH/1gAA AJQBAAALAAAAAAAAAAAAAAAAAC8BAABfcmVscy8ucmVsc1BLAQItABQABgAIAAAAIQDlpMsnuAIA ALoFAAAOAAAAAAAAAAAAAAAAAC4CAABkcnMvZTJvRG9jLnhtbFBLAQItABQABgAIAAAAIQDBwKby 3gAAAAsBAAAPAAAAAAAAAAAAAAAAABIFAABkcnMvZG93bnJldi54bWxQSwUGAAAAAAQABADzAAAA HQYAAAAA " o:allowincell="f" filled="f" stroked="f">
              <v:textbox style="mso-fit-shape-to-text:t" inset=",0,,0">
                <w:txbxContent>
                  <w:p w14:paraId="72AE7FD3" w14:textId="77777777">
                    <w:pPr>
                      <w:ind w:firstLine="720"/>
                      <w:jc w:val="right"/>
                      <w:rPr>
                        <w:rFonts w:ascii="Times New Roman" w:hAnsi="Times New Roman" w:eastAsia="Times New Roman" w:cs="Times New Roman"/>
                        <w:i/>
                        <w:color w:val="7030A0"/>
                        <w:szCs w:val="24"/>
                        <w:lang w:eastAsia="ar-SA"/>
                      </w:rPr>
                    </w:pPr>
                  </w:p>
                </w:txbxContent>
              </v:textbox>
              <w10:wrap anchorx="margin" anchory="margin"/>
            </v:shape>
          </w:pict>
        </mc:Fallback>
      </mc:AlternateContent>
    </w:r>
    <w:r>
      <w:rPr>
        <w:sz w:val="22"/>
        <w:szCs w:val="24"/>
        <w:lang w:eastAsia="ar-SA"/>
      </w:rPr>
      <w:fldChar w:fldCharType="begin"/>
    </w:r>
    <w:r>
      <w:rPr>
        <w:sz w:val="22"/>
        <w:szCs w:val="24"/>
        <w:lang w:eastAsia="ar-SA"/>
      </w:rPr>
      <w:instrText>PAGE   \* MERGEFORMAT</w:instrText>
    </w:r>
    <w:r>
      <w:rPr>
        <w:sz w:val="22"/>
        <w:szCs w:val="24"/>
        <w:lang w:eastAsia="ar-SA"/>
      </w:rPr>
      <w:fldChar w:fldCharType="separate"/>
    </w:r>
    <w:r>
      <w:rPr>
        <w:sz w:val="22"/>
        <w:szCs w:val="24"/>
        <w:lang w:eastAsia="ar-SA"/>
      </w:rPr>
      <w:t>3</w:t>
    </w:r>
    <w:r>
      <w:rPr>
        <w:sz w:val="22"/>
        <w:szCs w:val="24"/>
        <w:lang w:eastAsia="ar-SA"/>
      </w:rPr>
      <w:fldChar w:fldCharType="end"/>
    </w:r>
  </w:p>
  <w:p>
    <w:pPr>
      <w:tabs>
        <w:tab w:val="center" w:pos="4819"/>
        <w:tab w:val="right" w:pos="9638"/>
      </w:tabs>
      <w:spacing w:after="120"/>
      <w:ind w:firstLine="720"/>
      <w:jc w:val="right"/>
      <w:rPr>
        <w:sz w:val="2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both"/>
      <w:rPr>
        <w:szCs w:val="24"/>
        <w:lang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sz w:val="22"/>
        <w:szCs w:val="24"/>
        <w:lang w:eastAsia="ar-SA"/>
      </w:rPr>
    </w:pPr>
    <w:r>
      <w:rPr>
        <w:sz w:val="22"/>
        <w:szCs w:val="24"/>
        <w:lang w:eastAsia="ar-SA"/>
      </w:rPr>
      <w:fldChar w:fldCharType="begin"/>
    </w:r>
    <w:r>
      <w:rPr>
        <w:sz w:val="22"/>
        <w:szCs w:val="24"/>
        <w:lang w:eastAsia="ar-SA"/>
      </w:rPr>
      <w:instrText>PAGE   \* MERGEFORMAT</w:instrText>
    </w:r>
    <w:r>
      <w:rPr>
        <w:sz w:val="22"/>
        <w:szCs w:val="24"/>
        <w:lang w:eastAsia="ar-SA"/>
      </w:rPr>
      <w:fldChar w:fldCharType="separate"/>
    </w:r>
    <w:r>
      <w:rPr>
        <w:sz w:val="22"/>
        <w:szCs w:val="24"/>
        <w:lang w:eastAsia="ar-SA"/>
      </w:rPr>
      <w:t>9</w:t>
    </w:r>
    <w:r>
      <w:rPr>
        <w:sz w:val="22"/>
        <w:szCs w:val="24"/>
        <w:lang w:eastAsia="ar-SA"/>
      </w:rPr>
      <w:fldChar w:fldCharType="end"/>
    </w:r>
  </w:p>
  <w:p>
    <w:pPr>
      <w:tabs>
        <w:tab w:val="center" w:pos="4819"/>
        <w:tab w:val="right" w:pos="9638"/>
      </w:tabs>
      <w:spacing w:after="120"/>
      <w:ind w:firstLine="720"/>
      <w:jc w:val="right"/>
      <w:rPr>
        <w:sz w:val="22"/>
        <w:szCs w:val="24"/>
        <w:lang w:eastAsia="ar-SA"/>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both"/>
      <w:rPr>
        <w:szCs w:val="24"/>
        <w:lang w:eastAsia="ar-SA"/>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sz w:val="22"/>
        <w:szCs w:val="24"/>
        <w:lang w:eastAsia="ar-SA"/>
      </w:rPr>
    </w:pPr>
    <w:r>
      <w:rPr>
        <w:sz w:val="22"/>
        <w:szCs w:val="24"/>
        <w:lang w:eastAsia="ar-SA"/>
      </w:rPr>
      <w:fldChar w:fldCharType="begin"/>
    </w:r>
    <w:r>
      <w:rPr>
        <w:sz w:val="22"/>
        <w:szCs w:val="24"/>
        <w:lang w:eastAsia="ar-SA"/>
      </w:rPr>
      <w:instrText>PAGE   \* MERGEFORMAT</w:instrText>
    </w:r>
    <w:r>
      <w:rPr>
        <w:sz w:val="22"/>
        <w:szCs w:val="24"/>
        <w:lang w:eastAsia="ar-SA"/>
      </w:rPr>
      <w:fldChar w:fldCharType="separate"/>
    </w:r>
    <w:r>
      <w:rPr>
        <w:sz w:val="22"/>
        <w:szCs w:val="24"/>
        <w:lang w:eastAsia="ar-SA"/>
      </w:rPr>
      <w:t>18</w:t>
    </w:r>
    <w:r>
      <w:rPr>
        <w:sz w:val="22"/>
        <w:szCs w:val="24"/>
        <w:lang w:eastAsia="ar-SA"/>
      </w:rPr>
      <w:fldChar w:fldCharType="end"/>
    </w:r>
  </w:p>
  <w:p>
    <w:pPr>
      <w:tabs>
        <w:tab w:val="center" w:pos="4819"/>
        <w:tab w:val="right" w:pos="9638"/>
      </w:tabs>
      <w:spacing w:after="120"/>
      <w:ind w:firstLine="720"/>
      <w:jc w:val="right"/>
      <w:rPr>
        <w:strike/>
        <w:sz w:val="22"/>
        <w:szCs w:val="24"/>
        <w:lang w:eastAsia="ar-SA"/>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both"/>
      <w:rPr>
        <w:szCs w:val="24"/>
        <w:lang w:eastAsia="ar-SA"/>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sz w:val="22"/>
        <w:szCs w:val="24"/>
        <w:lang w:eastAsia="ar-SA"/>
      </w:rPr>
    </w:pPr>
    <w:r>
      <w:rPr>
        <w:sz w:val="22"/>
        <w:szCs w:val="24"/>
        <w:lang w:eastAsia="ar-SA"/>
      </w:rPr>
      <w:fldChar w:fldCharType="begin"/>
    </w:r>
    <w:r>
      <w:rPr>
        <w:sz w:val="22"/>
        <w:szCs w:val="24"/>
        <w:lang w:eastAsia="ar-SA"/>
      </w:rPr>
      <w:instrText>PAGE   \* MERGEFORMAT</w:instrText>
    </w:r>
    <w:r>
      <w:rPr>
        <w:sz w:val="22"/>
        <w:szCs w:val="24"/>
        <w:lang w:eastAsia="ar-SA"/>
      </w:rPr>
      <w:fldChar w:fldCharType="separate"/>
    </w:r>
    <w:r>
      <w:rPr>
        <w:sz w:val="22"/>
        <w:szCs w:val="24"/>
        <w:lang w:eastAsia="ar-SA"/>
      </w:rPr>
      <w:t>22</w:t>
    </w:r>
    <w:r>
      <w:rPr>
        <w:sz w:val="22"/>
        <w:szCs w:val="24"/>
        <w:lang w:eastAsia="ar-SA"/>
      </w:rPr>
      <w:fldChar w:fldCharType="end"/>
    </w:r>
  </w:p>
  <w:p>
    <w:pPr>
      <w:tabs>
        <w:tab w:val="center" w:pos="4819"/>
        <w:tab w:val="right" w:pos="9638"/>
      </w:tabs>
      <w:spacing w:after="120"/>
      <w:ind w:firstLine="720"/>
      <w:jc w:val="right"/>
      <w:rPr>
        <w:sz w:val="22"/>
        <w:szCs w:val="24"/>
        <w:lang w:eastAsia="ar-SA"/>
      </w:rPr>
    </w:pPr>
  </w:p>
</w:hdr>
</file>

<file path=word/header9.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both"/>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ctiveWritingStyle w:appName="MSWord" w:lang="fr-FR" w:vendorID="64" w:dllVersion="6" w:nlCheck="1" w:checkStyle="0"/>
  <w:activeWritingStyle w:appName="MSWord" w:lang="en-US" w:vendorID="64" w:dllVersion="6" w:nlCheck="1" w:checkStyle="1"/>
  <w:activeWritingStyle w:appName="MSWord" w:lang="de-DE" w:vendorID="64" w:dllVersion="6" w:nlCheck="1" w:checkStyle="0"/>
  <w:activeWritingStyle w:appName="MSWord" w:lang="fr-FR" w:vendorID="64" w:dllVersion="0" w:nlCheck="1" w:checkStyle="0"/>
  <w:activeWritingStyle w:appName="MSWord" w:lang="en-US" w:vendorID="64" w:dllVersion="0" w:nlCheck="1" w:checkStyle="0"/>
  <w:activeWritingStyle w:appName="MSWord" w:lang="de-DE" w:vendorID="64" w:dllVersion="0" w:nlCheck="1" w:checkStyle="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45F"/>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5C2F18DA-000D-4692-B79F-AE189BF93B3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5637626">
      <w:bodyDiv w:val="1"/>
      <w:marLeft w:val="0"/>
      <w:marRight w:val="0"/>
      <w:marTop w:val="0"/>
      <w:marBottom w:val="0"/>
      <w:divBdr>
        <w:top w:val="none" w:sz="0" w:space="0" w:color="auto"/>
        <w:left w:val="none" w:sz="0" w:space="0" w:color="auto"/>
        <w:bottom w:val="none" w:sz="0" w:space="0" w:color="auto"/>
        <w:right w:val="none" w:sz="0" w:space="0" w:color="auto"/>
      </w:divBdr>
    </w:div>
    <w:div w:id="163475592">
      <w:bodyDiv w:val="1"/>
      <w:marLeft w:val="0"/>
      <w:marRight w:val="0"/>
      <w:marTop w:val="0"/>
      <w:marBottom w:val="0"/>
      <w:divBdr>
        <w:top w:val="none" w:sz="0" w:space="0" w:color="auto"/>
        <w:left w:val="none" w:sz="0" w:space="0" w:color="auto"/>
        <w:bottom w:val="none" w:sz="0" w:space="0" w:color="auto"/>
        <w:right w:val="none" w:sz="0" w:space="0" w:color="auto"/>
      </w:divBdr>
    </w:div>
    <w:div w:id="335378295">
      <w:bodyDiv w:val="1"/>
      <w:marLeft w:val="0"/>
      <w:marRight w:val="0"/>
      <w:marTop w:val="0"/>
      <w:marBottom w:val="0"/>
      <w:divBdr>
        <w:top w:val="none" w:sz="0" w:space="0" w:color="auto"/>
        <w:left w:val="none" w:sz="0" w:space="0" w:color="auto"/>
        <w:bottom w:val="none" w:sz="0" w:space="0" w:color="auto"/>
        <w:right w:val="none" w:sz="0" w:space="0" w:color="auto"/>
      </w:divBdr>
    </w:div>
    <w:div w:id="345249596">
      <w:bodyDiv w:val="1"/>
      <w:marLeft w:val="0"/>
      <w:marRight w:val="0"/>
      <w:marTop w:val="0"/>
      <w:marBottom w:val="0"/>
      <w:divBdr>
        <w:top w:val="none" w:sz="0" w:space="0" w:color="auto"/>
        <w:left w:val="none" w:sz="0" w:space="0" w:color="auto"/>
        <w:bottom w:val="none" w:sz="0" w:space="0" w:color="auto"/>
        <w:right w:val="none" w:sz="0" w:space="0" w:color="auto"/>
      </w:divBdr>
    </w:div>
    <w:div w:id="354695169">
      <w:bodyDiv w:val="1"/>
      <w:marLeft w:val="0"/>
      <w:marRight w:val="0"/>
      <w:marTop w:val="0"/>
      <w:marBottom w:val="0"/>
      <w:divBdr>
        <w:top w:val="none" w:sz="0" w:space="0" w:color="auto"/>
        <w:left w:val="none" w:sz="0" w:space="0" w:color="auto"/>
        <w:bottom w:val="none" w:sz="0" w:space="0" w:color="auto"/>
        <w:right w:val="none" w:sz="0" w:space="0" w:color="auto"/>
      </w:divBdr>
    </w:div>
    <w:div w:id="490024941">
      <w:bodyDiv w:val="1"/>
      <w:marLeft w:val="0"/>
      <w:marRight w:val="0"/>
      <w:marTop w:val="0"/>
      <w:marBottom w:val="0"/>
      <w:divBdr>
        <w:top w:val="none" w:sz="0" w:space="0" w:color="auto"/>
        <w:left w:val="none" w:sz="0" w:space="0" w:color="auto"/>
        <w:bottom w:val="none" w:sz="0" w:space="0" w:color="auto"/>
        <w:right w:val="none" w:sz="0" w:space="0" w:color="auto"/>
      </w:divBdr>
    </w:div>
    <w:div w:id="603727763">
      <w:bodyDiv w:val="1"/>
      <w:marLeft w:val="0"/>
      <w:marRight w:val="0"/>
      <w:marTop w:val="0"/>
      <w:marBottom w:val="0"/>
      <w:divBdr>
        <w:top w:val="none" w:sz="0" w:space="0" w:color="auto"/>
        <w:left w:val="none" w:sz="0" w:space="0" w:color="auto"/>
        <w:bottom w:val="none" w:sz="0" w:space="0" w:color="auto"/>
        <w:right w:val="none" w:sz="0" w:space="0" w:color="auto"/>
      </w:divBdr>
      <w:divsChild>
        <w:div w:id="1270117528">
          <w:marLeft w:val="-108"/>
          <w:marRight w:val="0"/>
          <w:marTop w:val="0"/>
          <w:marBottom w:val="0"/>
          <w:divBdr>
            <w:top w:val="none" w:sz="0" w:space="0" w:color="auto"/>
            <w:left w:val="none" w:sz="0" w:space="0" w:color="auto"/>
            <w:bottom w:val="none" w:sz="0" w:space="0" w:color="auto"/>
            <w:right w:val="none" w:sz="0" w:space="0" w:color="auto"/>
          </w:divBdr>
        </w:div>
      </w:divsChild>
    </w:div>
    <w:div w:id="667295226">
      <w:bodyDiv w:val="1"/>
      <w:marLeft w:val="0"/>
      <w:marRight w:val="0"/>
      <w:marTop w:val="0"/>
      <w:marBottom w:val="0"/>
      <w:divBdr>
        <w:top w:val="none" w:sz="0" w:space="0" w:color="auto"/>
        <w:left w:val="none" w:sz="0" w:space="0" w:color="auto"/>
        <w:bottom w:val="none" w:sz="0" w:space="0" w:color="auto"/>
        <w:right w:val="none" w:sz="0" w:space="0" w:color="auto"/>
      </w:divBdr>
    </w:div>
    <w:div w:id="891966511">
      <w:bodyDiv w:val="1"/>
      <w:marLeft w:val="0"/>
      <w:marRight w:val="0"/>
      <w:marTop w:val="0"/>
      <w:marBottom w:val="0"/>
      <w:divBdr>
        <w:top w:val="none" w:sz="0" w:space="0" w:color="auto"/>
        <w:left w:val="none" w:sz="0" w:space="0" w:color="auto"/>
        <w:bottom w:val="none" w:sz="0" w:space="0" w:color="auto"/>
        <w:right w:val="none" w:sz="0" w:space="0" w:color="auto"/>
      </w:divBdr>
    </w:div>
    <w:div w:id="901061969">
      <w:bodyDiv w:val="1"/>
      <w:marLeft w:val="0"/>
      <w:marRight w:val="0"/>
      <w:marTop w:val="0"/>
      <w:marBottom w:val="0"/>
      <w:divBdr>
        <w:top w:val="none" w:sz="0" w:space="0" w:color="auto"/>
        <w:left w:val="none" w:sz="0" w:space="0" w:color="auto"/>
        <w:bottom w:val="none" w:sz="0" w:space="0" w:color="auto"/>
        <w:right w:val="none" w:sz="0" w:space="0" w:color="auto"/>
      </w:divBdr>
    </w:div>
    <w:div w:id="967316079">
      <w:bodyDiv w:val="1"/>
      <w:marLeft w:val="0"/>
      <w:marRight w:val="0"/>
      <w:marTop w:val="0"/>
      <w:marBottom w:val="0"/>
      <w:divBdr>
        <w:top w:val="none" w:sz="0" w:space="0" w:color="auto"/>
        <w:left w:val="none" w:sz="0" w:space="0" w:color="auto"/>
        <w:bottom w:val="none" w:sz="0" w:space="0" w:color="auto"/>
        <w:right w:val="none" w:sz="0" w:space="0" w:color="auto"/>
      </w:divBdr>
    </w:div>
    <w:div w:id="971908406">
      <w:bodyDiv w:val="1"/>
      <w:marLeft w:val="0"/>
      <w:marRight w:val="0"/>
      <w:marTop w:val="0"/>
      <w:marBottom w:val="0"/>
      <w:divBdr>
        <w:top w:val="none" w:sz="0" w:space="0" w:color="auto"/>
        <w:left w:val="none" w:sz="0" w:space="0" w:color="auto"/>
        <w:bottom w:val="none" w:sz="0" w:space="0" w:color="auto"/>
        <w:right w:val="none" w:sz="0" w:space="0" w:color="auto"/>
      </w:divBdr>
      <w:divsChild>
        <w:div w:id="1200052238">
          <w:marLeft w:val="0"/>
          <w:marRight w:val="0"/>
          <w:marTop w:val="0"/>
          <w:marBottom w:val="0"/>
          <w:divBdr>
            <w:top w:val="none" w:sz="0" w:space="0" w:color="auto"/>
            <w:left w:val="none" w:sz="0" w:space="0" w:color="auto"/>
            <w:bottom w:val="none" w:sz="0" w:space="0" w:color="auto"/>
            <w:right w:val="none" w:sz="0" w:space="0" w:color="auto"/>
          </w:divBdr>
        </w:div>
      </w:divsChild>
    </w:div>
    <w:div w:id="981622459">
      <w:bodyDiv w:val="1"/>
      <w:marLeft w:val="0"/>
      <w:marRight w:val="0"/>
      <w:marTop w:val="0"/>
      <w:marBottom w:val="0"/>
      <w:divBdr>
        <w:top w:val="none" w:sz="0" w:space="0" w:color="auto"/>
        <w:left w:val="none" w:sz="0" w:space="0" w:color="auto"/>
        <w:bottom w:val="none" w:sz="0" w:space="0" w:color="auto"/>
        <w:right w:val="none" w:sz="0" w:space="0" w:color="auto"/>
      </w:divBdr>
    </w:div>
    <w:div w:id="1011614467">
      <w:bodyDiv w:val="1"/>
      <w:marLeft w:val="0"/>
      <w:marRight w:val="0"/>
      <w:marTop w:val="0"/>
      <w:marBottom w:val="0"/>
      <w:divBdr>
        <w:top w:val="none" w:sz="0" w:space="0" w:color="auto"/>
        <w:left w:val="none" w:sz="0" w:space="0" w:color="auto"/>
        <w:bottom w:val="none" w:sz="0" w:space="0" w:color="auto"/>
        <w:right w:val="none" w:sz="0" w:space="0" w:color="auto"/>
      </w:divBdr>
    </w:div>
    <w:div w:id="1040780959">
      <w:bodyDiv w:val="1"/>
      <w:marLeft w:val="0"/>
      <w:marRight w:val="0"/>
      <w:marTop w:val="0"/>
      <w:marBottom w:val="0"/>
      <w:divBdr>
        <w:top w:val="none" w:sz="0" w:space="0" w:color="auto"/>
        <w:left w:val="none" w:sz="0" w:space="0" w:color="auto"/>
        <w:bottom w:val="none" w:sz="0" w:space="0" w:color="auto"/>
        <w:right w:val="none" w:sz="0" w:space="0" w:color="auto"/>
      </w:divBdr>
      <w:divsChild>
        <w:div w:id="359473194">
          <w:marLeft w:val="0"/>
          <w:marRight w:val="0"/>
          <w:marTop w:val="0"/>
          <w:marBottom w:val="0"/>
          <w:divBdr>
            <w:top w:val="none" w:sz="0" w:space="0" w:color="auto"/>
            <w:left w:val="none" w:sz="0" w:space="0" w:color="auto"/>
            <w:bottom w:val="none" w:sz="0" w:space="0" w:color="auto"/>
            <w:right w:val="none" w:sz="0" w:space="0" w:color="auto"/>
          </w:divBdr>
        </w:div>
        <w:div w:id="1932933596">
          <w:marLeft w:val="0"/>
          <w:marRight w:val="0"/>
          <w:marTop w:val="0"/>
          <w:marBottom w:val="0"/>
          <w:divBdr>
            <w:top w:val="none" w:sz="0" w:space="0" w:color="auto"/>
            <w:left w:val="none" w:sz="0" w:space="0" w:color="auto"/>
            <w:bottom w:val="none" w:sz="0" w:space="0" w:color="auto"/>
            <w:right w:val="none" w:sz="0" w:space="0" w:color="auto"/>
          </w:divBdr>
        </w:div>
      </w:divsChild>
    </w:div>
    <w:div w:id="1080129703">
      <w:bodyDiv w:val="1"/>
      <w:marLeft w:val="0"/>
      <w:marRight w:val="0"/>
      <w:marTop w:val="0"/>
      <w:marBottom w:val="0"/>
      <w:divBdr>
        <w:top w:val="none" w:sz="0" w:space="0" w:color="auto"/>
        <w:left w:val="none" w:sz="0" w:space="0" w:color="auto"/>
        <w:bottom w:val="none" w:sz="0" w:space="0" w:color="auto"/>
        <w:right w:val="none" w:sz="0" w:space="0" w:color="auto"/>
      </w:divBdr>
    </w:div>
    <w:div w:id="1146167884">
      <w:bodyDiv w:val="1"/>
      <w:marLeft w:val="0"/>
      <w:marRight w:val="0"/>
      <w:marTop w:val="0"/>
      <w:marBottom w:val="0"/>
      <w:divBdr>
        <w:top w:val="none" w:sz="0" w:space="0" w:color="auto"/>
        <w:left w:val="none" w:sz="0" w:space="0" w:color="auto"/>
        <w:bottom w:val="none" w:sz="0" w:space="0" w:color="auto"/>
        <w:right w:val="none" w:sz="0" w:space="0" w:color="auto"/>
      </w:divBdr>
      <w:divsChild>
        <w:div w:id="1554193849">
          <w:marLeft w:val="0"/>
          <w:marRight w:val="0"/>
          <w:marTop w:val="0"/>
          <w:marBottom w:val="0"/>
          <w:divBdr>
            <w:top w:val="none" w:sz="0" w:space="0" w:color="auto"/>
            <w:left w:val="none" w:sz="0" w:space="0" w:color="auto"/>
            <w:bottom w:val="none" w:sz="0" w:space="0" w:color="auto"/>
            <w:right w:val="none" w:sz="0" w:space="0" w:color="auto"/>
          </w:divBdr>
          <w:divsChild>
            <w:div w:id="126946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188025">
      <w:bodyDiv w:val="1"/>
      <w:marLeft w:val="0"/>
      <w:marRight w:val="0"/>
      <w:marTop w:val="0"/>
      <w:marBottom w:val="0"/>
      <w:divBdr>
        <w:top w:val="none" w:sz="0" w:space="0" w:color="auto"/>
        <w:left w:val="none" w:sz="0" w:space="0" w:color="auto"/>
        <w:bottom w:val="none" w:sz="0" w:space="0" w:color="auto"/>
        <w:right w:val="none" w:sz="0" w:space="0" w:color="auto"/>
      </w:divBdr>
      <w:divsChild>
        <w:div w:id="786001860">
          <w:marLeft w:val="-108"/>
          <w:marRight w:val="0"/>
          <w:marTop w:val="0"/>
          <w:marBottom w:val="0"/>
          <w:divBdr>
            <w:top w:val="none" w:sz="0" w:space="0" w:color="auto"/>
            <w:left w:val="none" w:sz="0" w:space="0" w:color="auto"/>
            <w:bottom w:val="none" w:sz="0" w:space="0" w:color="auto"/>
            <w:right w:val="none" w:sz="0" w:space="0" w:color="auto"/>
          </w:divBdr>
        </w:div>
      </w:divsChild>
    </w:div>
    <w:div w:id="1433745180">
      <w:bodyDiv w:val="1"/>
      <w:marLeft w:val="0"/>
      <w:marRight w:val="0"/>
      <w:marTop w:val="0"/>
      <w:marBottom w:val="0"/>
      <w:divBdr>
        <w:top w:val="none" w:sz="0" w:space="0" w:color="auto"/>
        <w:left w:val="none" w:sz="0" w:space="0" w:color="auto"/>
        <w:bottom w:val="none" w:sz="0" w:space="0" w:color="auto"/>
        <w:right w:val="none" w:sz="0" w:space="0" w:color="auto"/>
      </w:divBdr>
      <w:divsChild>
        <w:div w:id="1794709007">
          <w:marLeft w:val="-108"/>
          <w:marRight w:val="0"/>
          <w:marTop w:val="0"/>
          <w:marBottom w:val="0"/>
          <w:divBdr>
            <w:top w:val="none" w:sz="0" w:space="0" w:color="auto"/>
            <w:left w:val="none" w:sz="0" w:space="0" w:color="auto"/>
            <w:bottom w:val="none" w:sz="0" w:space="0" w:color="auto"/>
            <w:right w:val="none" w:sz="0" w:space="0" w:color="auto"/>
          </w:divBdr>
        </w:div>
      </w:divsChild>
    </w:div>
    <w:div w:id="1454792178">
      <w:bodyDiv w:val="1"/>
      <w:marLeft w:val="0"/>
      <w:marRight w:val="0"/>
      <w:marTop w:val="0"/>
      <w:marBottom w:val="0"/>
      <w:divBdr>
        <w:top w:val="none" w:sz="0" w:space="0" w:color="auto"/>
        <w:left w:val="none" w:sz="0" w:space="0" w:color="auto"/>
        <w:bottom w:val="none" w:sz="0" w:space="0" w:color="auto"/>
        <w:right w:val="none" w:sz="0" w:space="0" w:color="auto"/>
      </w:divBdr>
    </w:div>
    <w:div w:id="1482580660">
      <w:bodyDiv w:val="1"/>
      <w:marLeft w:val="0"/>
      <w:marRight w:val="0"/>
      <w:marTop w:val="0"/>
      <w:marBottom w:val="0"/>
      <w:divBdr>
        <w:top w:val="none" w:sz="0" w:space="0" w:color="auto"/>
        <w:left w:val="none" w:sz="0" w:space="0" w:color="auto"/>
        <w:bottom w:val="none" w:sz="0" w:space="0" w:color="auto"/>
        <w:right w:val="none" w:sz="0" w:space="0" w:color="auto"/>
      </w:divBdr>
    </w:div>
    <w:div w:id="1518692936">
      <w:bodyDiv w:val="1"/>
      <w:marLeft w:val="0"/>
      <w:marRight w:val="0"/>
      <w:marTop w:val="0"/>
      <w:marBottom w:val="0"/>
      <w:divBdr>
        <w:top w:val="none" w:sz="0" w:space="0" w:color="auto"/>
        <w:left w:val="none" w:sz="0" w:space="0" w:color="auto"/>
        <w:bottom w:val="none" w:sz="0" w:space="0" w:color="auto"/>
        <w:right w:val="none" w:sz="0" w:space="0" w:color="auto"/>
      </w:divBdr>
    </w:div>
    <w:div w:id="1536652308">
      <w:bodyDiv w:val="1"/>
      <w:marLeft w:val="0"/>
      <w:marRight w:val="0"/>
      <w:marTop w:val="0"/>
      <w:marBottom w:val="0"/>
      <w:divBdr>
        <w:top w:val="none" w:sz="0" w:space="0" w:color="auto"/>
        <w:left w:val="none" w:sz="0" w:space="0" w:color="auto"/>
        <w:bottom w:val="none" w:sz="0" w:space="0" w:color="auto"/>
        <w:right w:val="none" w:sz="0" w:space="0" w:color="auto"/>
      </w:divBdr>
      <w:divsChild>
        <w:div w:id="1175651924">
          <w:marLeft w:val="0"/>
          <w:marRight w:val="0"/>
          <w:marTop w:val="0"/>
          <w:marBottom w:val="0"/>
          <w:divBdr>
            <w:top w:val="none" w:sz="0" w:space="0" w:color="auto"/>
            <w:left w:val="none" w:sz="0" w:space="0" w:color="auto"/>
            <w:bottom w:val="none" w:sz="0" w:space="0" w:color="auto"/>
            <w:right w:val="none" w:sz="0" w:space="0" w:color="auto"/>
          </w:divBdr>
          <w:divsChild>
            <w:div w:id="423847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170969">
      <w:bodyDiv w:val="1"/>
      <w:marLeft w:val="0"/>
      <w:marRight w:val="0"/>
      <w:marTop w:val="0"/>
      <w:marBottom w:val="0"/>
      <w:divBdr>
        <w:top w:val="none" w:sz="0" w:space="0" w:color="auto"/>
        <w:left w:val="none" w:sz="0" w:space="0" w:color="auto"/>
        <w:bottom w:val="none" w:sz="0" w:space="0" w:color="auto"/>
        <w:right w:val="none" w:sz="0" w:space="0" w:color="auto"/>
      </w:divBdr>
    </w:div>
    <w:div w:id="1760323532">
      <w:bodyDiv w:val="1"/>
      <w:marLeft w:val="0"/>
      <w:marRight w:val="0"/>
      <w:marTop w:val="0"/>
      <w:marBottom w:val="0"/>
      <w:divBdr>
        <w:top w:val="none" w:sz="0" w:space="0" w:color="auto"/>
        <w:left w:val="none" w:sz="0" w:space="0" w:color="auto"/>
        <w:bottom w:val="none" w:sz="0" w:space="0" w:color="auto"/>
        <w:right w:val="none" w:sz="0" w:space="0" w:color="auto"/>
      </w:divBdr>
    </w:div>
    <w:div w:id="1857889158">
      <w:bodyDiv w:val="1"/>
      <w:marLeft w:val="0"/>
      <w:marRight w:val="0"/>
      <w:marTop w:val="0"/>
      <w:marBottom w:val="0"/>
      <w:divBdr>
        <w:top w:val="none" w:sz="0" w:space="0" w:color="auto"/>
        <w:left w:val="none" w:sz="0" w:space="0" w:color="auto"/>
        <w:bottom w:val="none" w:sz="0" w:space="0" w:color="auto"/>
        <w:right w:val="none" w:sz="0" w:space="0" w:color="auto"/>
      </w:divBdr>
    </w:div>
    <w:div w:id="1885830231">
      <w:bodyDiv w:val="1"/>
      <w:marLeft w:val="0"/>
      <w:marRight w:val="0"/>
      <w:marTop w:val="0"/>
      <w:marBottom w:val="0"/>
      <w:divBdr>
        <w:top w:val="none" w:sz="0" w:space="0" w:color="auto"/>
        <w:left w:val="none" w:sz="0" w:space="0" w:color="auto"/>
        <w:bottom w:val="none" w:sz="0" w:space="0" w:color="auto"/>
        <w:right w:val="none" w:sz="0" w:space="0" w:color="auto"/>
      </w:divBdr>
    </w:div>
    <w:div w:id="1903254903">
      <w:bodyDiv w:val="1"/>
      <w:marLeft w:val="0"/>
      <w:marRight w:val="0"/>
      <w:marTop w:val="0"/>
      <w:marBottom w:val="0"/>
      <w:divBdr>
        <w:top w:val="none" w:sz="0" w:space="0" w:color="auto"/>
        <w:left w:val="none" w:sz="0" w:space="0" w:color="auto"/>
        <w:bottom w:val="none" w:sz="0" w:space="0" w:color="auto"/>
        <w:right w:val="none" w:sz="0" w:space="0" w:color="auto"/>
      </w:divBdr>
      <w:divsChild>
        <w:div w:id="1013801603">
          <w:marLeft w:val="0"/>
          <w:marRight w:val="0"/>
          <w:marTop w:val="0"/>
          <w:marBottom w:val="0"/>
          <w:divBdr>
            <w:top w:val="none" w:sz="0" w:space="0" w:color="auto"/>
            <w:left w:val="none" w:sz="0" w:space="0" w:color="auto"/>
            <w:bottom w:val="none" w:sz="0" w:space="0" w:color="auto"/>
            <w:right w:val="none" w:sz="0" w:space="0" w:color="auto"/>
          </w:divBdr>
          <w:divsChild>
            <w:div w:id="1056973911">
              <w:marLeft w:val="0"/>
              <w:marRight w:val="0"/>
              <w:marTop w:val="30"/>
              <w:marBottom w:val="30"/>
              <w:divBdr>
                <w:top w:val="none" w:sz="0" w:space="0" w:color="auto"/>
                <w:left w:val="none" w:sz="0" w:space="0" w:color="auto"/>
                <w:bottom w:val="none" w:sz="0" w:space="0" w:color="auto"/>
                <w:right w:val="none" w:sz="0" w:space="0" w:color="auto"/>
              </w:divBdr>
              <w:divsChild>
                <w:div w:id="50547708">
                  <w:marLeft w:val="0"/>
                  <w:marRight w:val="0"/>
                  <w:marTop w:val="0"/>
                  <w:marBottom w:val="0"/>
                  <w:divBdr>
                    <w:top w:val="none" w:sz="0" w:space="0" w:color="auto"/>
                    <w:left w:val="none" w:sz="0" w:space="0" w:color="auto"/>
                    <w:bottom w:val="none" w:sz="0" w:space="0" w:color="auto"/>
                    <w:right w:val="none" w:sz="0" w:space="0" w:color="auto"/>
                  </w:divBdr>
                  <w:divsChild>
                    <w:div w:id="1200389192">
                      <w:marLeft w:val="0"/>
                      <w:marRight w:val="0"/>
                      <w:marTop w:val="0"/>
                      <w:marBottom w:val="0"/>
                      <w:divBdr>
                        <w:top w:val="none" w:sz="0" w:space="0" w:color="auto"/>
                        <w:left w:val="none" w:sz="0" w:space="0" w:color="auto"/>
                        <w:bottom w:val="none" w:sz="0" w:space="0" w:color="auto"/>
                        <w:right w:val="none" w:sz="0" w:space="0" w:color="auto"/>
                      </w:divBdr>
                    </w:div>
                  </w:divsChild>
                </w:div>
                <w:div w:id="59525118">
                  <w:marLeft w:val="0"/>
                  <w:marRight w:val="0"/>
                  <w:marTop w:val="0"/>
                  <w:marBottom w:val="0"/>
                  <w:divBdr>
                    <w:top w:val="none" w:sz="0" w:space="0" w:color="auto"/>
                    <w:left w:val="none" w:sz="0" w:space="0" w:color="auto"/>
                    <w:bottom w:val="none" w:sz="0" w:space="0" w:color="auto"/>
                    <w:right w:val="none" w:sz="0" w:space="0" w:color="auto"/>
                  </w:divBdr>
                  <w:divsChild>
                    <w:div w:id="792484083">
                      <w:marLeft w:val="0"/>
                      <w:marRight w:val="0"/>
                      <w:marTop w:val="0"/>
                      <w:marBottom w:val="0"/>
                      <w:divBdr>
                        <w:top w:val="none" w:sz="0" w:space="0" w:color="auto"/>
                        <w:left w:val="none" w:sz="0" w:space="0" w:color="auto"/>
                        <w:bottom w:val="none" w:sz="0" w:space="0" w:color="auto"/>
                        <w:right w:val="none" w:sz="0" w:space="0" w:color="auto"/>
                      </w:divBdr>
                    </w:div>
                  </w:divsChild>
                </w:div>
                <w:div w:id="82336477">
                  <w:marLeft w:val="0"/>
                  <w:marRight w:val="0"/>
                  <w:marTop w:val="0"/>
                  <w:marBottom w:val="0"/>
                  <w:divBdr>
                    <w:top w:val="none" w:sz="0" w:space="0" w:color="auto"/>
                    <w:left w:val="none" w:sz="0" w:space="0" w:color="auto"/>
                    <w:bottom w:val="none" w:sz="0" w:space="0" w:color="auto"/>
                    <w:right w:val="none" w:sz="0" w:space="0" w:color="auto"/>
                  </w:divBdr>
                  <w:divsChild>
                    <w:div w:id="1221937187">
                      <w:marLeft w:val="0"/>
                      <w:marRight w:val="0"/>
                      <w:marTop w:val="0"/>
                      <w:marBottom w:val="0"/>
                      <w:divBdr>
                        <w:top w:val="none" w:sz="0" w:space="0" w:color="auto"/>
                        <w:left w:val="none" w:sz="0" w:space="0" w:color="auto"/>
                        <w:bottom w:val="none" w:sz="0" w:space="0" w:color="auto"/>
                        <w:right w:val="none" w:sz="0" w:space="0" w:color="auto"/>
                      </w:divBdr>
                    </w:div>
                  </w:divsChild>
                </w:div>
                <w:div w:id="164369781">
                  <w:marLeft w:val="0"/>
                  <w:marRight w:val="0"/>
                  <w:marTop w:val="0"/>
                  <w:marBottom w:val="0"/>
                  <w:divBdr>
                    <w:top w:val="none" w:sz="0" w:space="0" w:color="auto"/>
                    <w:left w:val="none" w:sz="0" w:space="0" w:color="auto"/>
                    <w:bottom w:val="none" w:sz="0" w:space="0" w:color="auto"/>
                    <w:right w:val="none" w:sz="0" w:space="0" w:color="auto"/>
                  </w:divBdr>
                  <w:divsChild>
                    <w:div w:id="612248165">
                      <w:marLeft w:val="0"/>
                      <w:marRight w:val="0"/>
                      <w:marTop w:val="0"/>
                      <w:marBottom w:val="0"/>
                      <w:divBdr>
                        <w:top w:val="none" w:sz="0" w:space="0" w:color="auto"/>
                        <w:left w:val="none" w:sz="0" w:space="0" w:color="auto"/>
                        <w:bottom w:val="none" w:sz="0" w:space="0" w:color="auto"/>
                        <w:right w:val="none" w:sz="0" w:space="0" w:color="auto"/>
                      </w:divBdr>
                    </w:div>
                  </w:divsChild>
                </w:div>
                <w:div w:id="185099316">
                  <w:marLeft w:val="0"/>
                  <w:marRight w:val="0"/>
                  <w:marTop w:val="0"/>
                  <w:marBottom w:val="0"/>
                  <w:divBdr>
                    <w:top w:val="none" w:sz="0" w:space="0" w:color="auto"/>
                    <w:left w:val="none" w:sz="0" w:space="0" w:color="auto"/>
                    <w:bottom w:val="none" w:sz="0" w:space="0" w:color="auto"/>
                    <w:right w:val="none" w:sz="0" w:space="0" w:color="auto"/>
                  </w:divBdr>
                  <w:divsChild>
                    <w:div w:id="1693604390">
                      <w:marLeft w:val="0"/>
                      <w:marRight w:val="0"/>
                      <w:marTop w:val="0"/>
                      <w:marBottom w:val="0"/>
                      <w:divBdr>
                        <w:top w:val="none" w:sz="0" w:space="0" w:color="auto"/>
                        <w:left w:val="none" w:sz="0" w:space="0" w:color="auto"/>
                        <w:bottom w:val="none" w:sz="0" w:space="0" w:color="auto"/>
                        <w:right w:val="none" w:sz="0" w:space="0" w:color="auto"/>
                      </w:divBdr>
                    </w:div>
                  </w:divsChild>
                </w:div>
                <w:div w:id="229923716">
                  <w:marLeft w:val="0"/>
                  <w:marRight w:val="0"/>
                  <w:marTop w:val="0"/>
                  <w:marBottom w:val="0"/>
                  <w:divBdr>
                    <w:top w:val="none" w:sz="0" w:space="0" w:color="auto"/>
                    <w:left w:val="none" w:sz="0" w:space="0" w:color="auto"/>
                    <w:bottom w:val="none" w:sz="0" w:space="0" w:color="auto"/>
                    <w:right w:val="none" w:sz="0" w:space="0" w:color="auto"/>
                  </w:divBdr>
                  <w:divsChild>
                    <w:div w:id="857935997">
                      <w:marLeft w:val="0"/>
                      <w:marRight w:val="0"/>
                      <w:marTop w:val="0"/>
                      <w:marBottom w:val="0"/>
                      <w:divBdr>
                        <w:top w:val="none" w:sz="0" w:space="0" w:color="auto"/>
                        <w:left w:val="none" w:sz="0" w:space="0" w:color="auto"/>
                        <w:bottom w:val="none" w:sz="0" w:space="0" w:color="auto"/>
                        <w:right w:val="none" w:sz="0" w:space="0" w:color="auto"/>
                      </w:divBdr>
                    </w:div>
                  </w:divsChild>
                </w:div>
                <w:div w:id="241763572">
                  <w:marLeft w:val="0"/>
                  <w:marRight w:val="0"/>
                  <w:marTop w:val="0"/>
                  <w:marBottom w:val="0"/>
                  <w:divBdr>
                    <w:top w:val="none" w:sz="0" w:space="0" w:color="auto"/>
                    <w:left w:val="none" w:sz="0" w:space="0" w:color="auto"/>
                    <w:bottom w:val="none" w:sz="0" w:space="0" w:color="auto"/>
                    <w:right w:val="none" w:sz="0" w:space="0" w:color="auto"/>
                  </w:divBdr>
                  <w:divsChild>
                    <w:div w:id="801926535">
                      <w:marLeft w:val="0"/>
                      <w:marRight w:val="0"/>
                      <w:marTop w:val="0"/>
                      <w:marBottom w:val="0"/>
                      <w:divBdr>
                        <w:top w:val="none" w:sz="0" w:space="0" w:color="auto"/>
                        <w:left w:val="none" w:sz="0" w:space="0" w:color="auto"/>
                        <w:bottom w:val="none" w:sz="0" w:space="0" w:color="auto"/>
                        <w:right w:val="none" w:sz="0" w:space="0" w:color="auto"/>
                      </w:divBdr>
                    </w:div>
                  </w:divsChild>
                </w:div>
                <w:div w:id="363212085">
                  <w:marLeft w:val="0"/>
                  <w:marRight w:val="0"/>
                  <w:marTop w:val="0"/>
                  <w:marBottom w:val="0"/>
                  <w:divBdr>
                    <w:top w:val="none" w:sz="0" w:space="0" w:color="auto"/>
                    <w:left w:val="none" w:sz="0" w:space="0" w:color="auto"/>
                    <w:bottom w:val="none" w:sz="0" w:space="0" w:color="auto"/>
                    <w:right w:val="none" w:sz="0" w:space="0" w:color="auto"/>
                  </w:divBdr>
                  <w:divsChild>
                    <w:div w:id="1142314214">
                      <w:marLeft w:val="0"/>
                      <w:marRight w:val="0"/>
                      <w:marTop w:val="0"/>
                      <w:marBottom w:val="0"/>
                      <w:divBdr>
                        <w:top w:val="none" w:sz="0" w:space="0" w:color="auto"/>
                        <w:left w:val="none" w:sz="0" w:space="0" w:color="auto"/>
                        <w:bottom w:val="none" w:sz="0" w:space="0" w:color="auto"/>
                        <w:right w:val="none" w:sz="0" w:space="0" w:color="auto"/>
                      </w:divBdr>
                    </w:div>
                  </w:divsChild>
                </w:div>
                <w:div w:id="468475720">
                  <w:marLeft w:val="0"/>
                  <w:marRight w:val="0"/>
                  <w:marTop w:val="0"/>
                  <w:marBottom w:val="0"/>
                  <w:divBdr>
                    <w:top w:val="none" w:sz="0" w:space="0" w:color="auto"/>
                    <w:left w:val="none" w:sz="0" w:space="0" w:color="auto"/>
                    <w:bottom w:val="none" w:sz="0" w:space="0" w:color="auto"/>
                    <w:right w:val="none" w:sz="0" w:space="0" w:color="auto"/>
                  </w:divBdr>
                  <w:divsChild>
                    <w:div w:id="1602104604">
                      <w:marLeft w:val="0"/>
                      <w:marRight w:val="0"/>
                      <w:marTop w:val="0"/>
                      <w:marBottom w:val="0"/>
                      <w:divBdr>
                        <w:top w:val="none" w:sz="0" w:space="0" w:color="auto"/>
                        <w:left w:val="none" w:sz="0" w:space="0" w:color="auto"/>
                        <w:bottom w:val="none" w:sz="0" w:space="0" w:color="auto"/>
                        <w:right w:val="none" w:sz="0" w:space="0" w:color="auto"/>
                      </w:divBdr>
                    </w:div>
                  </w:divsChild>
                </w:div>
                <w:div w:id="476384036">
                  <w:marLeft w:val="0"/>
                  <w:marRight w:val="0"/>
                  <w:marTop w:val="0"/>
                  <w:marBottom w:val="0"/>
                  <w:divBdr>
                    <w:top w:val="none" w:sz="0" w:space="0" w:color="auto"/>
                    <w:left w:val="none" w:sz="0" w:space="0" w:color="auto"/>
                    <w:bottom w:val="none" w:sz="0" w:space="0" w:color="auto"/>
                    <w:right w:val="none" w:sz="0" w:space="0" w:color="auto"/>
                  </w:divBdr>
                  <w:divsChild>
                    <w:div w:id="403181660">
                      <w:marLeft w:val="0"/>
                      <w:marRight w:val="0"/>
                      <w:marTop w:val="0"/>
                      <w:marBottom w:val="0"/>
                      <w:divBdr>
                        <w:top w:val="none" w:sz="0" w:space="0" w:color="auto"/>
                        <w:left w:val="none" w:sz="0" w:space="0" w:color="auto"/>
                        <w:bottom w:val="none" w:sz="0" w:space="0" w:color="auto"/>
                        <w:right w:val="none" w:sz="0" w:space="0" w:color="auto"/>
                      </w:divBdr>
                    </w:div>
                  </w:divsChild>
                </w:div>
                <w:div w:id="497230865">
                  <w:marLeft w:val="0"/>
                  <w:marRight w:val="0"/>
                  <w:marTop w:val="0"/>
                  <w:marBottom w:val="0"/>
                  <w:divBdr>
                    <w:top w:val="none" w:sz="0" w:space="0" w:color="auto"/>
                    <w:left w:val="none" w:sz="0" w:space="0" w:color="auto"/>
                    <w:bottom w:val="none" w:sz="0" w:space="0" w:color="auto"/>
                    <w:right w:val="none" w:sz="0" w:space="0" w:color="auto"/>
                  </w:divBdr>
                  <w:divsChild>
                    <w:div w:id="914556662">
                      <w:marLeft w:val="0"/>
                      <w:marRight w:val="0"/>
                      <w:marTop w:val="0"/>
                      <w:marBottom w:val="0"/>
                      <w:divBdr>
                        <w:top w:val="none" w:sz="0" w:space="0" w:color="auto"/>
                        <w:left w:val="none" w:sz="0" w:space="0" w:color="auto"/>
                        <w:bottom w:val="none" w:sz="0" w:space="0" w:color="auto"/>
                        <w:right w:val="none" w:sz="0" w:space="0" w:color="auto"/>
                      </w:divBdr>
                    </w:div>
                  </w:divsChild>
                </w:div>
                <w:div w:id="518856408">
                  <w:marLeft w:val="0"/>
                  <w:marRight w:val="0"/>
                  <w:marTop w:val="0"/>
                  <w:marBottom w:val="0"/>
                  <w:divBdr>
                    <w:top w:val="none" w:sz="0" w:space="0" w:color="auto"/>
                    <w:left w:val="none" w:sz="0" w:space="0" w:color="auto"/>
                    <w:bottom w:val="none" w:sz="0" w:space="0" w:color="auto"/>
                    <w:right w:val="none" w:sz="0" w:space="0" w:color="auto"/>
                  </w:divBdr>
                  <w:divsChild>
                    <w:div w:id="82073603">
                      <w:marLeft w:val="0"/>
                      <w:marRight w:val="0"/>
                      <w:marTop w:val="0"/>
                      <w:marBottom w:val="0"/>
                      <w:divBdr>
                        <w:top w:val="none" w:sz="0" w:space="0" w:color="auto"/>
                        <w:left w:val="none" w:sz="0" w:space="0" w:color="auto"/>
                        <w:bottom w:val="none" w:sz="0" w:space="0" w:color="auto"/>
                        <w:right w:val="none" w:sz="0" w:space="0" w:color="auto"/>
                      </w:divBdr>
                    </w:div>
                  </w:divsChild>
                </w:div>
                <w:div w:id="558856935">
                  <w:marLeft w:val="0"/>
                  <w:marRight w:val="0"/>
                  <w:marTop w:val="0"/>
                  <w:marBottom w:val="0"/>
                  <w:divBdr>
                    <w:top w:val="none" w:sz="0" w:space="0" w:color="auto"/>
                    <w:left w:val="none" w:sz="0" w:space="0" w:color="auto"/>
                    <w:bottom w:val="none" w:sz="0" w:space="0" w:color="auto"/>
                    <w:right w:val="none" w:sz="0" w:space="0" w:color="auto"/>
                  </w:divBdr>
                  <w:divsChild>
                    <w:div w:id="91366216">
                      <w:marLeft w:val="0"/>
                      <w:marRight w:val="0"/>
                      <w:marTop w:val="0"/>
                      <w:marBottom w:val="0"/>
                      <w:divBdr>
                        <w:top w:val="none" w:sz="0" w:space="0" w:color="auto"/>
                        <w:left w:val="none" w:sz="0" w:space="0" w:color="auto"/>
                        <w:bottom w:val="none" w:sz="0" w:space="0" w:color="auto"/>
                        <w:right w:val="none" w:sz="0" w:space="0" w:color="auto"/>
                      </w:divBdr>
                    </w:div>
                  </w:divsChild>
                </w:div>
                <w:div w:id="569854662">
                  <w:marLeft w:val="0"/>
                  <w:marRight w:val="0"/>
                  <w:marTop w:val="0"/>
                  <w:marBottom w:val="0"/>
                  <w:divBdr>
                    <w:top w:val="none" w:sz="0" w:space="0" w:color="auto"/>
                    <w:left w:val="none" w:sz="0" w:space="0" w:color="auto"/>
                    <w:bottom w:val="none" w:sz="0" w:space="0" w:color="auto"/>
                    <w:right w:val="none" w:sz="0" w:space="0" w:color="auto"/>
                  </w:divBdr>
                  <w:divsChild>
                    <w:div w:id="624384447">
                      <w:marLeft w:val="0"/>
                      <w:marRight w:val="0"/>
                      <w:marTop w:val="0"/>
                      <w:marBottom w:val="0"/>
                      <w:divBdr>
                        <w:top w:val="none" w:sz="0" w:space="0" w:color="auto"/>
                        <w:left w:val="none" w:sz="0" w:space="0" w:color="auto"/>
                        <w:bottom w:val="none" w:sz="0" w:space="0" w:color="auto"/>
                        <w:right w:val="none" w:sz="0" w:space="0" w:color="auto"/>
                      </w:divBdr>
                    </w:div>
                  </w:divsChild>
                </w:div>
                <w:div w:id="602884497">
                  <w:marLeft w:val="0"/>
                  <w:marRight w:val="0"/>
                  <w:marTop w:val="0"/>
                  <w:marBottom w:val="0"/>
                  <w:divBdr>
                    <w:top w:val="none" w:sz="0" w:space="0" w:color="auto"/>
                    <w:left w:val="none" w:sz="0" w:space="0" w:color="auto"/>
                    <w:bottom w:val="none" w:sz="0" w:space="0" w:color="auto"/>
                    <w:right w:val="none" w:sz="0" w:space="0" w:color="auto"/>
                  </w:divBdr>
                  <w:divsChild>
                    <w:div w:id="1922248441">
                      <w:marLeft w:val="0"/>
                      <w:marRight w:val="0"/>
                      <w:marTop w:val="0"/>
                      <w:marBottom w:val="0"/>
                      <w:divBdr>
                        <w:top w:val="none" w:sz="0" w:space="0" w:color="auto"/>
                        <w:left w:val="none" w:sz="0" w:space="0" w:color="auto"/>
                        <w:bottom w:val="none" w:sz="0" w:space="0" w:color="auto"/>
                        <w:right w:val="none" w:sz="0" w:space="0" w:color="auto"/>
                      </w:divBdr>
                    </w:div>
                  </w:divsChild>
                </w:div>
                <w:div w:id="769474572">
                  <w:marLeft w:val="0"/>
                  <w:marRight w:val="0"/>
                  <w:marTop w:val="0"/>
                  <w:marBottom w:val="0"/>
                  <w:divBdr>
                    <w:top w:val="none" w:sz="0" w:space="0" w:color="auto"/>
                    <w:left w:val="none" w:sz="0" w:space="0" w:color="auto"/>
                    <w:bottom w:val="none" w:sz="0" w:space="0" w:color="auto"/>
                    <w:right w:val="none" w:sz="0" w:space="0" w:color="auto"/>
                  </w:divBdr>
                  <w:divsChild>
                    <w:div w:id="1540778493">
                      <w:marLeft w:val="0"/>
                      <w:marRight w:val="0"/>
                      <w:marTop w:val="0"/>
                      <w:marBottom w:val="0"/>
                      <w:divBdr>
                        <w:top w:val="none" w:sz="0" w:space="0" w:color="auto"/>
                        <w:left w:val="none" w:sz="0" w:space="0" w:color="auto"/>
                        <w:bottom w:val="none" w:sz="0" w:space="0" w:color="auto"/>
                        <w:right w:val="none" w:sz="0" w:space="0" w:color="auto"/>
                      </w:divBdr>
                    </w:div>
                  </w:divsChild>
                </w:div>
                <w:div w:id="849567524">
                  <w:marLeft w:val="0"/>
                  <w:marRight w:val="0"/>
                  <w:marTop w:val="0"/>
                  <w:marBottom w:val="0"/>
                  <w:divBdr>
                    <w:top w:val="none" w:sz="0" w:space="0" w:color="auto"/>
                    <w:left w:val="none" w:sz="0" w:space="0" w:color="auto"/>
                    <w:bottom w:val="none" w:sz="0" w:space="0" w:color="auto"/>
                    <w:right w:val="none" w:sz="0" w:space="0" w:color="auto"/>
                  </w:divBdr>
                  <w:divsChild>
                    <w:div w:id="868838689">
                      <w:marLeft w:val="0"/>
                      <w:marRight w:val="0"/>
                      <w:marTop w:val="0"/>
                      <w:marBottom w:val="0"/>
                      <w:divBdr>
                        <w:top w:val="none" w:sz="0" w:space="0" w:color="auto"/>
                        <w:left w:val="none" w:sz="0" w:space="0" w:color="auto"/>
                        <w:bottom w:val="none" w:sz="0" w:space="0" w:color="auto"/>
                        <w:right w:val="none" w:sz="0" w:space="0" w:color="auto"/>
                      </w:divBdr>
                    </w:div>
                  </w:divsChild>
                </w:div>
                <w:div w:id="871379398">
                  <w:marLeft w:val="0"/>
                  <w:marRight w:val="0"/>
                  <w:marTop w:val="0"/>
                  <w:marBottom w:val="0"/>
                  <w:divBdr>
                    <w:top w:val="none" w:sz="0" w:space="0" w:color="auto"/>
                    <w:left w:val="none" w:sz="0" w:space="0" w:color="auto"/>
                    <w:bottom w:val="none" w:sz="0" w:space="0" w:color="auto"/>
                    <w:right w:val="none" w:sz="0" w:space="0" w:color="auto"/>
                  </w:divBdr>
                  <w:divsChild>
                    <w:div w:id="1808694479">
                      <w:marLeft w:val="0"/>
                      <w:marRight w:val="0"/>
                      <w:marTop w:val="0"/>
                      <w:marBottom w:val="0"/>
                      <w:divBdr>
                        <w:top w:val="none" w:sz="0" w:space="0" w:color="auto"/>
                        <w:left w:val="none" w:sz="0" w:space="0" w:color="auto"/>
                        <w:bottom w:val="none" w:sz="0" w:space="0" w:color="auto"/>
                        <w:right w:val="none" w:sz="0" w:space="0" w:color="auto"/>
                      </w:divBdr>
                    </w:div>
                  </w:divsChild>
                </w:div>
                <w:div w:id="911040333">
                  <w:marLeft w:val="0"/>
                  <w:marRight w:val="0"/>
                  <w:marTop w:val="0"/>
                  <w:marBottom w:val="0"/>
                  <w:divBdr>
                    <w:top w:val="none" w:sz="0" w:space="0" w:color="auto"/>
                    <w:left w:val="none" w:sz="0" w:space="0" w:color="auto"/>
                    <w:bottom w:val="none" w:sz="0" w:space="0" w:color="auto"/>
                    <w:right w:val="none" w:sz="0" w:space="0" w:color="auto"/>
                  </w:divBdr>
                  <w:divsChild>
                    <w:div w:id="1975333960">
                      <w:marLeft w:val="0"/>
                      <w:marRight w:val="0"/>
                      <w:marTop w:val="0"/>
                      <w:marBottom w:val="0"/>
                      <w:divBdr>
                        <w:top w:val="none" w:sz="0" w:space="0" w:color="auto"/>
                        <w:left w:val="none" w:sz="0" w:space="0" w:color="auto"/>
                        <w:bottom w:val="none" w:sz="0" w:space="0" w:color="auto"/>
                        <w:right w:val="none" w:sz="0" w:space="0" w:color="auto"/>
                      </w:divBdr>
                    </w:div>
                  </w:divsChild>
                </w:div>
                <w:div w:id="925571202">
                  <w:marLeft w:val="0"/>
                  <w:marRight w:val="0"/>
                  <w:marTop w:val="0"/>
                  <w:marBottom w:val="0"/>
                  <w:divBdr>
                    <w:top w:val="none" w:sz="0" w:space="0" w:color="auto"/>
                    <w:left w:val="none" w:sz="0" w:space="0" w:color="auto"/>
                    <w:bottom w:val="none" w:sz="0" w:space="0" w:color="auto"/>
                    <w:right w:val="none" w:sz="0" w:space="0" w:color="auto"/>
                  </w:divBdr>
                  <w:divsChild>
                    <w:div w:id="753866578">
                      <w:marLeft w:val="0"/>
                      <w:marRight w:val="0"/>
                      <w:marTop w:val="0"/>
                      <w:marBottom w:val="0"/>
                      <w:divBdr>
                        <w:top w:val="none" w:sz="0" w:space="0" w:color="auto"/>
                        <w:left w:val="none" w:sz="0" w:space="0" w:color="auto"/>
                        <w:bottom w:val="none" w:sz="0" w:space="0" w:color="auto"/>
                        <w:right w:val="none" w:sz="0" w:space="0" w:color="auto"/>
                      </w:divBdr>
                    </w:div>
                  </w:divsChild>
                </w:div>
                <w:div w:id="982781127">
                  <w:marLeft w:val="0"/>
                  <w:marRight w:val="0"/>
                  <w:marTop w:val="0"/>
                  <w:marBottom w:val="0"/>
                  <w:divBdr>
                    <w:top w:val="none" w:sz="0" w:space="0" w:color="auto"/>
                    <w:left w:val="none" w:sz="0" w:space="0" w:color="auto"/>
                    <w:bottom w:val="none" w:sz="0" w:space="0" w:color="auto"/>
                    <w:right w:val="none" w:sz="0" w:space="0" w:color="auto"/>
                  </w:divBdr>
                  <w:divsChild>
                    <w:div w:id="496389307">
                      <w:marLeft w:val="0"/>
                      <w:marRight w:val="0"/>
                      <w:marTop w:val="0"/>
                      <w:marBottom w:val="0"/>
                      <w:divBdr>
                        <w:top w:val="none" w:sz="0" w:space="0" w:color="auto"/>
                        <w:left w:val="none" w:sz="0" w:space="0" w:color="auto"/>
                        <w:bottom w:val="none" w:sz="0" w:space="0" w:color="auto"/>
                        <w:right w:val="none" w:sz="0" w:space="0" w:color="auto"/>
                      </w:divBdr>
                    </w:div>
                  </w:divsChild>
                </w:div>
                <w:div w:id="1017199888">
                  <w:marLeft w:val="0"/>
                  <w:marRight w:val="0"/>
                  <w:marTop w:val="0"/>
                  <w:marBottom w:val="0"/>
                  <w:divBdr>
                    <w:top w:val="none" w:sz="0" w:space="0" w:color="auto"/>
                    <w:left w:val="none" w:sz="0" w:space="0" w:color="auto"/>
                    <w:bottom w:val="none" w:sz="0" w:space="0" w:color="auto"/>
                    <w:right w:val="none" w:sz="0" w:space="0" w:color="auto"/>
                  </w:divBdr>
                  <w:divsChild>
                    <w:div w:id="58482329">
                      <w:marLeft w:val="0"/>
                      <w:marRight w:val="0"/>
                      <w:marTop w:val="0"/>
                      <w:marBottom w:val="0"/>
                      <w:divBdr>
                        <w:top w:val="none" w:sz="0" w:space="0" w:color="auto"/>
                        <w:left w:val="none" w:sz="0" w:space="0" w:color="auto"/>
                        <w:bottom w:val="none" w:sz="0" w:space="0" w:color="auto"/>
                        <w:right w:val="none" w:sz="0" w:space="0" w:color="auto"/>
                      </w:divBdr>
                    </w:div>
                  </w:divsChild>
                </w:div>
                <w:div w:id="1028799092">
                  <w:marLeft w:val="0"/>
                  <w:marRight w:val="0"/>
                  <w:marTop w:val="0"/>
                  <w:marBottom w:val="0"/>
                  <w:divBdr>
                    <w:top w:val="none" w:sz="0" w:space="0" w:color="auto"/>
                    <w:left w:val="none" w:sz="0" w:space="0" w:color="auto"/>
                    <w:bottom w:val="none" w:sz="0" w:space="0" w:color="auto"/>
                    <w:right w:val="none" w:sz="0" w:space="0" w:color="auto"/>
                  </w:divBdr>
                  <w:divsChild>
                    <w:div w:id="818154655">
                      <w:marLeft w:val="0"/>
                      <w:marRight w:val="0"/>
                      <w:marTop w:val="0"/>
                      <w:marBottom w:val="0"/>
                      <w:divBdr>
                        <w:top w:val="none" w:sz="0" w:space="0" w:color="auto"/>
                        <w:left w:val="none" w:sz="0" w:space="0" w:color="auto"/>
                        <w:bottom w:val="none" w:sz="0" w:space="0" w:color="auto"/>
                        <w:right w:val="none" w:sz="0" w:space="0" w:color="auto"/>
                      </w:divBdr>
                    </w:div>
                  </w:divsChild>
                </w:div>
                <w:div w:id="1177887465">
                  <w:marLeft w:val="0"/>
                  <w:marRight w:val="0"/>
                  <w:marTop w:val="0"/>
                  <w:marBottom w:val="0"/>
                  <w:divBdr>
                    <w:top w:val="none" w:sz="0" w:space="0" w:color="auto"/>
                    <w:left w:val="none" w:sz="0" w:space="0" w:color="auto"/>
                    <w:bottom w:val="none" w:sz="0" w:space="0" w:color="auto"/>
                    <w:right w:val="none" w:sz="0" w:space="0" w:color="auto"/>
                  </w:divBdr>
                  <w:divsChild>
                    <w:div w:id="503933888">
                      <w:marLeft w:val="0"/>
                      <w:marRight w:val="0"/>
                      <w:marTop w:val="0"/>
                      <w:marBottom w:val="0"/>
                      <w:divBdr>
                        <w:top w:val="none" w:sz="0" w:space="0" w:color="auto"/>
                        <w:left w:val="none" w:sz="0" w:space="0" w:color="auto"/>
                        <w:bottom w:val="none" w:sz="0" w:space="0" w:color="auto"/>
                        <w:right w:val="none" w:sz="0" w:space="0" w:color="auto"/>
                      </w:divBdr>
                    </w:div>
                  </w:divsChild>
                </w:div>
                <w:div w:id="1196042234">
                  <w:marLeft w:val="0"/>
                  <w:marRight w:val="0"/>
                  <w:marTop w:val="0"/>
                  <w:marBottom w:val="0"/>
                  <w:divBdr>
                    <w:top w:val="none" w:sz="0" w:space="0" w:color="auto"/>
                    <w:left w:val="none" w:sz="0" w:space="0" w:color="auto"/>
                    <w:bottom w:val="none" w:sz="0" w:space="0" w:color="auto"/>
                    <w:right w:val="none" w:sz="0" w:space="0" w:color="auto"/>
                  </w:divBdr>
                  <w:divsChild>
                    <w:div w:id="6488286">
                      <w:marLeft w:val="0"/>
                      <w:marRight w:val="0"/>
                      <w:marTop w:val="0"/>
                      <w:marBottom w:val="0"/>
                      <w:divBdr>
                        <w:top w:val="none" w:sz="0" w:space="0" w:color="auto"/>
                        <w:left w:val="none" w:sz="0" w:space="0" w:color="auto"/>
                        <w:bottom w:val="none" w:sz="0" w:space="0" w:color="auto"/>
                        <w:right w:val="none" w:sz="0" w:space="0" w:color="auto"/>
                      </w:divBdr>
                    </w:div>
                  </w:divsChild>
                </w:div>
                <w:div w:id="1327628747">
                  <w:marLeft w:val="0"/>
                  <w:marRight w:val="0"/>
                  <w:marTop w:val="0"/>
                  <w:marBottom w:val="0"/>
                  <w:divBdr>
                    <w:top w:val="none" w:sz="0" w:space="0" w:color="auto"/>
                    <w:left w:val="none" w:sz="0" w:space="0" w:color="auto"/>
                    <w:bottom w:val="none" w:sz="0" w:space="0" w:color="auto"/>
                    <w:right w:val="none" w:sz="0" w:space="0" w:color="auto"/>
                  </w:divBdr>
                  <w:divsChild>
                    <w:div w:id="634606173">
                      <w:marLeft w:val="0"/>
                      <w:marRight w:val="0"/>
                      <w:marTop w:val="0"/>
                      <w:marBottom w:val="0"/>
                      <w:divBdr>
                        <w:top w:val="none" w:sz="0" w:space="0" w:color="auto"/>
                        <w:left w:val="none" w:sz="0" w:space="0" w:color="auto"/>
                        <w:bottom w:val="none" w:sz="0" w:space="0" w:color="auto"/>
                        <w:right w:val="none" w:sz="0" w:space="0" w:color="auto"/>
                      </w:divBdr>
                    </w:div>
                  </w:divsChild>
                </w:div>
                <w:div w:id="1438676553">
                  <w:marLeft w:val="0"/>
                  <w:marRight w:val="0"/>
                  <w:marTop w:val="0"/>
                  <w:marBottom w:val="0"/>
                  <w:divBdr>
                    <w:top w:val="none" w:sz="0" w:space="0" w:color="auto"/>
                    <w:left w:val="none" w:sz="0" w:space="0" w:color="auto"/>
                    <w:bottom w:val="none" w:sz="0" w:space="0" w:color="auto"/>
                    <w:right w:val="none" w:sz="0" w:space="0" w:color="auto"/>
                  </w:divBdr>
                  <w:divsChild>
                    <w:div w:id="706949256">
                      <w:marLeft w:val="0"/>
                      <w:marRight w:val="0"/>
                      <w:marTop w:val="0"/>
                      <w:marBottom w:val="0"/>
                      <w:divBdr>
                        <w:top w:val="none" w:sz="0" w:space="0" w:color="auto"/>
                        <w:left w:val="none" w:sz="0" w:space="0" w:color="auto"/>
                        <w:bottom w:val="none" w:sz="0" w:space="0" w:color="auto"/>
                        <w:right w:val="none" w:sz="0" w:space="0" w:color="auto"/>
                      </w:divBdr>
                    </w:div>
                  </w:divsChild>
                </w:div>
                <w:div w:id="1515418040">
                  <w:marLeft w:val="0"/>
                  <w:marRight w:val="0"/>
                  <w:marTop w:val="0"/>
                  <w:marBottom w:val="0"/>
                  <w:divBdr>
                    <w:top w:val="none" w:sz="0" w:space="0" w:color="auto"/>
                    <w:left w:val="none" w:sz="0" w:space="0" w:color="auto"/>
                    <w:bottom w:val="none" w:sz="0" w:space="0" w:color="auto"/>
                    <w:right w:val="none" w:sz="0" w:space="0" w:color="auto"/>
                  </w:divBdr>
                  <w:divsChild>
                    <w:div w:id="298925206">
                      <w:marLeft w:val="0"/>
                      <w:marRight w:val="0"/>
                      <w:marTop w:val="0"/>
                      <w:marBottom w:val="0"/>
                      <w:divBdr>
                        <w:top w:val="none" w:sz="0" w:space="0" w:color="auto"/>
                        <w:left w:val="none" w:sz="0" w:space="0" w:color="auto"/>
                        <w:bottom w:val="none" w:sz="0" w:space="0" w:color="auto"/>
                        <w:right w:val="none" w:sz="0" w:space="0" w:color="auto"/>
                      </w:divBdr>
                    </w:div>
                  </w:divsChild>
                </w:div>
                <w:div w:id="1632520175">
                  <w:marLeft w:val="0"/>
                  <w:marRight w:val="0"/>
                  <w:marTop w:val="0"/>
                  <w:marBottom w:val="0"/>
                  <w:divBdr>
                    <w:top w:val="none" w:sz="0" w:space="0" w:color="auto"/>
                    <w:left w:val="none" w:sz="0" w:space="0" w:color="auto"/>
                    <w:bottom w:val="none" w:sz="0" w:space="0" w:color="auto"/>
                    <w:right w:val="none" w:sz="0" w:space="0" w:color="auto"/>
                  </w:divBdr>
                  <w:divsChild>
                    <w:div w:id="1102147841">
                      <w:marLeft w:val="0"/>
                      <w:marRight w:val="0"/>
                      <w:marTop w:val="0"/>
                      <w:marBottom w:val="0"/>
                      <w:divBdr>
                        <w:top w:val="none" w:sz="0" w:space="0" w:color="auto"/>
                        <w:left w:val="none" w:sz="0" w:space="0" w:color="auto"/>
                        <w:bottom w:val="none" w:sz="0" w:space="0" w:color="auto"/>
                        <w:right w:val="none" w:sz="0" w:space="0" w:color="auto"/>
                      </w:divBdr>
                    </w:div>
                  </w:divsChild>
                </w:div>
                <w:div w:id="1692100199">
                  <w:marLeft w:val="0"/>
                  <w:marRight w:val="0"/>
                  <w:marTop w:val="0"/>
                  <w:marBottom w:val="0"/>
                  <w:divBdr>
                    <w:top w:val="none" w:sz="0" w:space="0" w:color="auto"/>
                    <w:left w:val="none" w:sz="0" w:space="0" w:color="auto"/>
                    <w:bottom w:val="none" w:sz="0" w:space="0" w:color="auto"/>
                    <w:right w:val="none" w:sz="0" w:space="0" w:color="auto"/>
                  </w:divBdr>
                  <w:divsChild>
                    <w:div w:id="143549940">
                      <w:marLeft w:val="0"/>
                      <w:marRight w:val="0"/>
                      <w:marTop w:val="0"/>
                      <w:marBottom w:val="0"/>
                      <w:divBdr>
                        <w:top w:val="none" w:sz="0" w:space="0" w:color="auto"/>
                        <w:left w:val="none" w:sz="0" w:space="0" w:color="auto"/>
                        <w:bottom w:val="none" w:sz="0" w:space="0" w:color="auto"/>
                        <w:right w:val="none" w:sz="0" w:space="0" w:color="auto"/>
                      </w:divBdr>
                    </w:div>
                  </w:divsChild>
                </w:div>
                <w:div w:id="1711026697">
                  <w:marLeft w:val="0"/>
                  <w:marRight w:val="0"/>
                  <w:marTop w:val="0"/>
                  <w:marBottom w:val="0"/>
                  <w:divBdr>
                    <w:top w:val="none" w:sz="0" w:space="0" w:color="auto"/>
                    <w:left w:val="none" w:sz="0" w:space="0" w:color="auto"/>
                    <w:bottom w:val="none" w:sz="0" w:space="0" w:color="auto"/>
                    <w:right w:val="none" w:sz="0" w:space="0" w:color="auto"/>
                  </w:divBdr>
                  <w:divsChild>
                    <w:div w:id="765200150">
                      <w:marLeft w:val="0"/>
                      <w:marRight w:val="0"/>
                      <w:marTop w:val="0"/>
                      <w:marBottom w:val="0"/>
                      <w:divBdr>
                        <w:top w:val="none" w:sz="0" w:space="0" w:color="auto"/>
                        <w:left w:val="none" w:sz="0" w:space="0" w:color="auto"/>
                        <w:bottom w:val="none" w:sz="0" w:space="0" w:color="auto"/>
                        <w:right w:val="none" w:sz="0" w:space="0" w:color="auto"/>
                      </w:divBdr>
                    </w:div>
                  </w:divsChild>
                </w:div>
                <w:div w:id="1825198817">
                  <w:marLeft w:val="0"/>
                  <w:marRight w:val="0"/>
                  <w:marTop w:val="0"/>
                  <w:marBottom w:val="0"/>
                  <w:divBdr>
                    <w:top w:val="none" w:sz="0" w:space="0" w:color="auto"/>
                    <w:left w:val="none" w:sz="0" w:space="0" w:color="auto"/>
                    <w:bottom w:val="none" w:sz="0" w:space="0" w:color="auto"/>
                    <w:right w:val="none" w:sz="0" w:space="0" w:color="auto"/>
                  </w:divBdr>
                  <w:divsChild>
                    <w:div w:id="1158232598">
                      <w:marLeft w:val="0"/>
                      <w:marRight w:val="0"/>
                      <w:marTop w:val="0"/>
                      <w:marBottom w:val="0"/>
                      <w:divBdr>
                        <w:top w:val="none" w:sz="0" w:space="0" w:color="auto"/>
                        <w:left w:val="none" w:sz="0" w:space="0" w:color="auto"/>
                        <w:bottom w:val="none" w:sz="0" w:space="0" w:color="auto"/>
                        <w:right w:val="none" w:sz="0" w:space="0" w:color="auto"/>
                      </w:divBdr>
                    </w:div>
                  </w:divsChild>
                </w:div>
                <w:div w:id="1848595254">
                  <w:marLeft w:val="0"/>
                  <w:marRight w:val="0"/>
                  <w:marTop w:val="0"/>
                  <w:marBottom w:val="0"/>
                  <w:divBdr>
                    <w:top w:val="none" w:sz="0" w:space="0" w:color="auto"/>
                    <w:left w:val="none" w:sz="0" w:space="0" w:color="auto"/>
                    <w:bottom w:val="none" w:sz="0" w:space="0" w:color="auto"/>
                    <w:right w:val="none" w:sz="0" w:space="0" w:color="auto"/>
                  </w:divBdr>
                  <w:divsChild>
                    <w:div w:id="1177764768">
                      <w:marLeft w:val="0"/>
                      <w:marRight w:val="0"/>
                      <w:marTop w:val="0"/>
                      <w:marBottom w:val="0"/>
                      <w:divBdr>
                        <w:top w:val="none" w:sz="0" w:space="0" w:color="auto"/>
                        <w:left w:val="none" w:sz="0" w:space="0" w:color="auto"/>
                        <w:bottom w:val="none" w:sz="0" w:space="0" w:color="auto"/>
                        <w:right w:val="none" w:sz="0" w:space="0" w:color="auto"/>
                      </w:divBdr>
                    </w:div>
                  </w:divsChild>
                </w:div>
                <w:div w:id="1849371618">
                  <w:marLeft w:val="0"/>
                  <w:marRight w:val="0"/>
                  <w:marTop w:val="0"/>
                  <w:marBottom w:val="0"/>
                  <w:divBdr>
                    <w:top w:val="none" w:sz="0" w:space="0" w:color="auto"/>
                    <w:left w:val="none" w:sz="0" w:space="0" w:color="auto"/>
                    <w:bottom w:val="none" w:sz="0" w:space="0" w:color="auto"/>
                    <w:right w:val="none" w:sz="0" w:space="0" w:color="auto"/>
                  </w:divBdr>
                  <w:divsChild>
                    <w:div w:id="1663309875">
                      <w:marLeft w:val="0"/>
                      <w:marRight w:val="0"/>
                      <w:marTop w:val="0"/>
                      <w:marBottom w:val="0"/>
                      <w:divBdr>
                        <w:top w:val="none" w:sz="0" w:space="0" w:color="auto"/>
                        <w:left w:val="none" w:sz="0" w:space="0" w:color="auto"/>
                        <w:bottom w:val="none" w:sz="0" w:space="0" w:color="auto"/>
                        <w:right w:val="none" w:sz="0" w:space="0" w:color="auto"/>
                      </w:divBdr>
                    </w:div>
                  </w:divsChild>
                </w:div>
                <w:div w:id="1877960363">
                  <w:marLeft w:val="0"/>
                  <w:marRight w:val="0"/>
                  <w:marTop w:val="0"/>
                  <w:marBottom w:val="0"/>
                  <w:divBdr>
                    <w:top w:val="none" w:sz="0" w:space="0" w:color="auto"/>
                    <w:left w:val="none" w:sz="0" w:space="0" w:color="auto"/>
                    <w:bottom w:val="none" w:sz="0" w:space="0" w:color="auto"/>
                    <w:right w:val="none" w:sz="0" w:space="0" w:color="auto"/>
                  </w:divBdr>
                  <w:divsChild>
                    <w:div w:id="1245527140">
                      <w:marLeft w:val="0"/>
                      <w:marRight w:val="0"/>
                      <w:marTop w:val="0"/>
                      <w:marBottom w:val="0"/>
                      <w:divBdr>
                        <w:top w:val="none" w:sz="0" w:space="0" w:color="auto"/>
                        <w:left w:val="none" w:sz="0" w:space="0" w:color="auto"/>
                        <w:bottom w:val="none" w:sz="0" w:space="0" w:color="auto"/>
                        <w:right w:val="none" w:sz="0" w:space="0" w:color="auto"/>
                      </w:divBdr>
                    </w:div>
                  </w:divsChild>
                </w:div>
                <w:div w:id="1908684256">
                  <w:marLeft w:val="0"/>
                  <w:marRight w:val="0"/>
                  <w:marTop w:val="0"/>
                  <w:marBottom w:val="0"/>
                  <w:divBdr>
                    <w:top w:val="none" w:sz="0" w:space="0" w:color="auto"/>
                    <w:left w:val="none" w:sz="0" w:space="0" w:color="auto"/>
                    <w:bottom w:val="none" w:sz="0" w:space="0" w:color="auto"/>
                    <w:right w:val="none" w:sz="0" w:space="0" w:color="auto"/>
                  </w:divBdr>
                  <w:divsChild>
                    <w:div w:id="1612781529">
                      <w:marLeft w:val="0"/>
                      <w:marRight w:val="0"/>
                      <w:marTop w:val="0"/>
                      <w:marBottom w:val="0"/>
                      <w:divBdr>
                        <w:top w:val="none" w:sz="0" w:space="0" w:color="auto"/>
                        <w:left w:val="none" w:sz="0" w:space="0" w:color="auto"/>
                        <w:bottom w:val="none" w:sz="0" w:space="0" w:color="auto"/>
                        <w:right w:val="none" w:sz="0" w:space="0" w:color="auto"/>
                      </w:divBdr>
                    </w:div>
                  </w:divsChild>
                </w:div>
                <w:div w:id="1912233870">
                  <w:marLeft w:val="0"/>
                  <w:marRight w:val="0"/>
                  <w:marTop w:val="0"/>
                  <w:marBottom w:val="0"/>
                  <w:divBdr>
                    <w:top w:val="none" w:sz="0" w:space="0" w:color="auto"/>
                    <w:left w:val="none" w:sz="0" w:space="0" w:color="auto"/>
                    <w:bottom w:val="none" w:sz="0" w:space="0" w:color="auto"/>
                    <w:right w:val="none" w:sz="0" w:space="0" w:color="auto"/>
                  </w:divBdr>
                  <w:divsChild>
                    <w:div w:id="1355040536">
                      <w:marLeft w:val="0"/>
                      <w:marRight w:val="0"/>
                      <w:marTop w:val="0"/>
                      <w:marBottom w:val="0"/>
                      <w:divBdr>
                        <w:top w:val="none" w:sz="0" w:space="0" w:color="auto"/>
                        <w:left w:val="none" w:sz="0" w:space="0" w:color="auto"/>
                        <w:bottom w:val="none" w:sz="0" w:space="0" w:color="auto"/>
                        <w:right w:val="none" w:sz="0" w:space="0" w:color="auto"/>
                      </w:divBdr>
                    </w:div>
                  </w:divsChild>
                </w:div>
                <w:div w:id="1977444734">
                  <w:marLeft w:val="0"/>
                  <w:marRight w:val="0"/>
                  <w:marTop w:val="0"/>
                  <w:marBottom w:val="0"/>
                  <w:divBdr>
                    <w:top w:val="none" w:sz="0" w:space="0" w:color="auto"/>
                    <w:left w:val="none" w:sz="0" w:space="0" w:color="auto"/>
                    <w:bottom w:val="none" w:sz="0" w:space="0" w:color="auto"/>
                    <w:right w:val="none" w:sz="0" w:space="0" w:color="auto"/>
                  </w:divBdr>
                  <w:divsChild>
                    <w:div w:id="2086604177">
                      <w:marLeft w:val="0"/>
                      <w:marRight w:val="0"/>
                      <w:marTop w:val="0"/>
                      <w:marBottom w:val="0"/>
                      <w:divBdr>
                        <w:top w:val="none" w:sz="0" w:space="0" w:color="auto"/>
                        <w:left w:val="none" w:sz="0" w:space="0" w:color="auto"/>
                        <w:bottom w:val="none" w:sz="0" w:space="0" w:color="auto"/>
                        <w:right w:val="none" w:sz="0" w:space="0" w:color="auto"/>
                      </w:divBdr>
                    </w:div>
                  </w:divsChild>
                </w:div>
                <w:div w:id="2002124842">
                  <w:marLeft w:val="0"/>
                  <w:marRight w:val="0"/>
                  <w:marTop w:val="0"/>
                  <w:marBottom w:val="0"/>
                  <w:divBdr>
                    <w:top w:val="none" w:sz="0" w:space="0" w:color="auto"/>
                    <w:left w:val="none" w:sz="0" w:space="0" w:color="auto"/>
                    <w:bottom w:val="none" w:sz="0" w:space="0" w:color="auto"/>
                    <w:right w:val="none" w:sz="0" w:space="0" w:color="auto"/>
                  </w:divBdr>
                  <w:divsChild>
                    <w:div w:id="203372721">
                      <w:marLeft w:val="0"/>
                      <w:marRight w:val="0"/>
                      <w:marTop w:val="0"/>
                      <w:marBottom w:val="0"/>
                      <w:divBdr>
                        <w:top w:val="none" w:sz="0" w:space="0" w:color="auto"/>
                        <w:left w:val="none" w:sz="0" w:space="0" w:color="auto"/>
                        <w:bottom w:val="none" w:sz="0" w:space="0" w:color="auto"/>
                        <w:right w:val="none" w:sz="0" w:space="0" w:color="auto"/>
                      </w:divBdr>
                    </w:div>
                  </w:divsChild>
                </w:div>
                <w:div w:id="2025084218">
                  <w:marLeft w:val="0"/>
                  <w:marRight w:val="0"/>
                  <w:marTop w:val="0"/>
                  <w:marBottom w:val="0"/>
                  <w:divBdr>
                    <w:top w:val="none" w:sz="0" w:space="0" w:color="auto"/>
                    <w:left w:val="none" w:sz="0" w:space="0" w:color="auto"/>
                    <w:bottom w:val="none" w:sz="0" w:space="0" w:color="auto"/>
                    <w:right w:val="none" w:sz="0" w:space="0" w:color="auto"/>
                  </w:divBdr>
                  <w:divsChild>
                    <w:div w:id="102968256">
                      <w:marLeft w:val="0"/>
                      <w:marRight w:val="0"/>
                      <w:marTop w:val="0"/>
                      <w:marBottom w:val="0"/>
                      <w:divBdr>
                        <w:top w:val="none" w:sz="0" w:space="0" w:color="auto"/>
                        <w:left w:val="none" w:sz="0" w:space="0" w:color="auto"/>
                        <w:bottom w:val="none" w:sz="0" w:space="0" w:color="auto"/>
                        <w:right w:val="none" w:sz="0" w:space="0" w:color="auto"/>
                      </w:divBdr>
                    </w:div>
                  </w:divsChild>
                </w:div>
                <w:div w:id="2034189528">
                  <w:marLeft w:val="0"/>
                  <w:marRight w:val="0"/>
                  <w:marTop w:val="0"/>
                  <w:marBottom w:val="0"/>
                  <w:divBdr>
                    <w:top w:val="none" w:sz="0" w:space="0" w:color="auto"/>
                    <w:left w:val="none" w:sz="0" w:space="0" w:color="auto"/>
                    <w:bottom w:val="none" w:sz="0" w:space="0" w:color="auto"/>
                    <w:right w:val="none" w:sz="0" w:space="0" w:color="auto"/>
                  </w:divBdr>
                  <w:divsChild>
                    <w:div w:id="1506625994">
                      <w:marLeft w:val="0"/>
                      <w:marRight w:val="0"/>
                      <w:marTop w:val="0"/>
                      <w:marBottom w:val="0"/>
                      <w:divBdr>
                        <w:top w:val="none" w:sz="0" w:space="0" w:color="auto"/>
                        <w:left w:val="none" w:sz="0" w:space="0" w:color="auto"/>
                        <w:bottom w:val="none" w:sz="0" w:space="0" w:color="auto"/>
                        <w:right w:val="none" w:sz="0" w:space="0" w:color="auto"/>
                      </w:divBdr>
                    </w:div>
                  </w:divsChild>
                </w:div>
                <w:div w:id="2034306983">
                  <w:marLeft w:val="0"/>
                  <w:marRight w:val="0"/>
                  <w:marTop w:val="0"/>
                  <w:marBottom w:val="0"/>
                  <w:divBdr>
                    <w:top w:val="none" w:sz="0" w:space="0" w:color="auto"/>
                    <w:left w:val="none" w:sz="0" w:space="0" w:color="auto"/>
                    <w:bottom w:val="none" w:sz="0" w:space="0" w:color="auto"/>
                    <w:right w:val="none" w:sz="0" w:space="0" w:color="auto"/>
                  </w:divBdr>
                  <w:divsChild>
                    <w:div w:id="524096950">
                      <w:marLeft w:val="0"/>
                      <w:marRight w:val="0"/>
                      <w:marTop w:val="0"/>
                      <w:marBottom w:val="0"/>
                      <w:divBdr>
                        <w:top w:val="none" w:sz="0" w:space="0" w:color="auto"/>
                        <w:left w:val="none" w:sz="0" w:space="0" w:color="auto"/>
                        <w:bottom w:val="none" w:sz="0" w:space="0" w:color="auto"/>
                        <w:right w:val="none" w:sz="0" w:space="0" w:color="auto"/>
                      </w:divBdr>
                    </w:div>
                  </w:divsChild>
                </w:div>
                <w:div w:id="2035690239">
                  <w:marLeft w:val="0"/>
                  <w:marRight w:val="0"/>
                  <w:marTop w:val="0"/>
                  <w:marBottom w:val="0"/>
                  <w:divBdr>
                    <w:top w:val="none" w:sz="0" w:space="0" w:color="auto"/>
                    <w:left w:val="none" w:sz="0" w:space="0" w:color="auto"/>
                    <w:bottom w:val="none" w:sz="0" w:space="0" w:color="auto"/>
                    <w:right w:val="none" w:sz="0" w:space="0" w:color="auto"/>
                  </w:divBdr>
                  <w:divsChild>
                    <w:div w:id="773598428">
                      <w:marLeft w:val="0"/>
                      <w:marRight w:val="0"/>
                      <w:marTop w:val="0"/>
                      <w:marBottom w:val="0"/>
                      <w:divBdr>
                        <w:top w:val="none" w:sz="0" w:space="0" w:color="auto"/>
                        <w:left w:val="none" w:sz="0" w:space="0" w:color="auto"/>
                        <w:bottom w:val="none" w:sz="0" w:space="0" w:color="auto"/>
                        <w:right w:val="none" w:sz="0" w:space="0" w:color="auto"/>
                      </w:divBdr>
                    </w:div>
                  </w:divsChild>
                </w:div>
                <w:div w:id="2050954279">
                  <w:marLeft w:val="0"/>
                  <w:marRight w:val="0"/>
                  <w:marTop w:val="0"/>
                  <w:marBottom w:val="0"/>
                  <w:divBdr>
                    <w:top w:val="none" w:sz="0" w:space="0" w:color="auto"/>
                    <w:left w:val="none" w:sz="0" w:space="0" w:color="auto"/>
                    <w:bottom w:val="none" w:sz="0" w:space="0" w:color="auto"/>
                    <w:right w:val="none" w:sz="0" w:space="0" w:color="auto"/>
                  </w:divBdr>
                  <w:divsChild>
                    <w:div w:id="842166713">
                      <w:marLeft w:val="0"/>
                      <w:marRight w:val="0"/>
                      <w:marTop w:val="0"/>
                      <w:marBottom w:val="0"/>
                      <w:divBdr>
                        <w:top w:val="none" w:sz="0" w:space="0" w:color="auto"/>
                        <w:left w:val="none" w:sz="0" w:space="0" w:color="auto"/>
                        <w:bottom w:val="none" w:sz="0" w:space="0" w:color="auto"/>
                        <w:right w:val="none" w:sz="0" w:space="0" w:color="auto"/>
                      </w:divBdr>
                    </w:div>
                  </w:divsChild>
                </w:div>
                <w:div w:id="2118058445">
                  <w:marLeft w:val="0"/>
                  <w:marRight w:val="0"/>
                  <w:marTop w:val="0"/>
                  <w:marBottom w:val="0"/>
                  <w:divBdr>
                    <w:top w:val="none" w:sz="0" w:space="0" w:color="auto"/>
                    <w:left w:val="none" w:sz="0" w:space="0" w:color="auto"/>
                    <w:bottom w:val="none" w:sz="0" w:space="0" w:color="auto"/>
                    <w:right w:val="none" w:sz="0" w:space="0" w:color="auto"/>
                  </w:divBdr>
                  <w:divsChild>
                    <w:div w:id="27363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294164">
          <w:marLeft w:val="0"/>
          <w:marRight w:val="0"/>
          <w:marTop w:val="0"/>
          <w:marBottom w:val="0"/>
          <w:divBdr>
            <w:top w:val="none" w:sz="0" w:space="0" w:color="auto"/>
            <w:left w:val="none" w:sz="0" w:space="0" w:color="auto"/>
            <w:bottom w:val="none" w:sz="0" w:space="0" w:color="auto"/>
            <w:right w:val="none" w:sz="0" w:space="0" w:color="auto"/>
          </w:divBdr>
        </w:div>
      </w:divsChild>
    </w:div>
    <w:div w:id="1924759485">
      <w:bodyDiv w:val="1"/>
      <w:marLeft w:val="0"/>
      <w:marRight w:val="0"/>
      <w:marTop w:val="0"/>
      <w:marBottom w:val="0"/>
      <w:divBdr>
        <w:top w:val="none" w:sz="0" w:space="0" w:color="auto"/>
        <w:left w:val="none" w:sz="0" w:space="0" w:color="auto"/>
        <w:bottom w:val="none" w:sz="0" w:space="0" w:color="auto"/>
        <w:right w:val="none" w:sz="0" w:space="0" w:color="auto"/>
      </w:divBdr>
    </w:div>
    <w:div w:id="1930968191">
      <w:bodyDiv w:val="1"/>
      <w:marLeft w:val="0"/>
      <w:marRight w:val="0"/>
      <w:marTop w:val="0"/>
      <w:marBottom w:val="0"/>
      <w:divBdr>
        <w:top w:val="none" w:sz="0" w:space="0" w:color="auto"/>
        <w:left w:val="none" w:sz="0" w:space="0" w:color="auto"/>
        <w:bottom w:val="none" w:sz="0" w:space="0" w:color="auto"/>
        <w:right w:val="none" w:sz="0" w:space="0" w:color="auto"/>
      </w:divBdr>
      <w:divsChild>
        <w:div w:id="268969983">
          <w:marLeft w:val="0"/>
          <w:marRight w:val="0"/>
          <w:marTop w:val="0"/>
          <w:marBottom w:val="0"/>
          <w:divBdr>
            <w:top w:val="none" w:sz="0" w:space="0" w:color="auto"/>
            <w:left w:val="none" w:sz="0" w:space="0" w:color="auto"/>
            <w:bottom w:val="none" w:sz="0" w:space="0" w:color="auto"/>
            <w:right w:val="none" w:sz="0" w:space="0" w:color="auto"/>
          </w:divBdr>
        </w:div>
        <w:div w:id="777716314">
          <w:marLeft w:val="0"/>
          <w:marRight w:val="0"/>
          <w:marTop w:val="0"/>
          <w:marBottom w:val="0"/>
          <w:divBdr>
            <w:top w:val="none" w:sz="0" w:space="0" w:color="auto"/>
            <w:left w:val="none" w:sz="0" w:space="0" w:color="auto"/>
            <w:bottom w:val="none" w:sz="0" w:space="0" w:color="auto"/>
            <w:right w:val="none" w:sz="0" w:space="0" w:color="auto"/>
          </w:divBdr>
        </w:div>
        <w:div w:id="1294168841">
          <w:marLeft w:val="0"/>
          <w:marRight w:val="0"/>
          <w:marTop w:val="0"/>
          <w:marBottom w:val="0"/>
          <w:divBdr>
            <w:top w:val="none" w:sz="0" w:space="0" w:color="auto"/>
            <w:left w:val="none" w:sz="0" w:space="0" w:color="auto"/>
            <w:bottom w:val="none" w:sz="0" w:space="0" w:color="auto"/>
            <w:right w:val="none" w:sz="0" w:space="0" w:color="auto"/>
          </w:divBdr>
        </w:div>
        <w:div w:id="1686208035">
          <w:marLeft w:val="0"/>
          <w:marRight w:val="0"/>
          <w:marTop w:val="0"/>
          <w:marBottom w:val="0"/>
          <w:divBdr>
            <w:top w:val="none" w:sz="0" w:space="0" w:color="auto"/>
            <w:left w:val="none" w:sz="0" w:space="0" w:color="auto"/>
            <w:bottom w:val="none" w:sz="0" w:space="0" w:color="auto"/>
            <w:right w:val="none" w:sz="0" w:space="0" w:color="auto"/>
          </w:divBdr>
        </w:div>
        <w:div w:id="1914928153">
          <w:marLeft w:val="0"/>
          <w:marRight w:val="0"/>
          <w:marTop w:val="0"/>
          <w:marBottom w:val="0"/>
          <w:divBdr>
            <w:top w:val="none" w:sz="0" w:space="0" w:color="auto"/>
            <w:left w:val="none" w:sz="0" w:space="0" w:color="auto"/>
            <w:bottom w:val="none" w:sz="0" w:space="0" w:color="auto"/>
            <w:right w:val="none" w:sz="0" w:space="0" w:color="auto"/>
          </w:divBdr>
        </w:div>
        <w:div w:id="1944413371">
          <w:marLeft w:val="0"/>
          <w:marRight w:val="0"/>
          <w:marTop w:val="0"/>
          <w:marBottom w:val="0"/>
          <w:divBdr>
            <w:top w:val="none" w:sz="0" w:space="0" w:color="auto"/>
            <w:left w:val="none" w:sz="0" w:space="0" w:color="auto"/>
            <w:bottom w:val="none" w:sz="0" w:space="0" w:color="auto"/>
            <w:right w:val="none" w:sz="0" w:space="0" w:color="auto"/>
          </w:divBdr>
        </w:div>
      </w:divsChild>
    </w:div>
    <w:div w:id="1981572701">
      <w:bodyDiv w:val="1"/>
      <w:marLeft w:val="0"/>
      <w:marRight w:val="0"/>
      <w:marTop w:val="0"/>
      <w:marBottom w:val="0"/>
      <w:divBdr>
        <w:top w:val="none" w:sz="0" w:space="0" w:color="auto"/>
        <w:left w:val="none" w:sz="0" w:space="0" w:color="auto"/>
        <w:bottom w:val="none" w:sz="0" w:space="0" w:color="auto"/>
        <w:right w:val="none" w:sz="0" w:space="0" w:color="auto"/>
      </w:divBdr>
    </w:div>
    <w:div w:id="2093551574">
      <w:bodyDiv w:val="1"/>
      <w:marLeft w:val="0"/>
      <w:marRight w:val="0"/>
      <w:marTop w:val="0"/>
      <w:marBottom w:val="0"/>
      <w:divBdr>
        <w:top w:val="none" w:sz="0" w:space="0" w:color="auto"/>
        <w:left w:val="none" w:sz="0" w:space="0" w:color="auto"/>
        <w:bottom w:val="none" w:sz="0" w:space="0" w:color="auto"/>
        <w:right w:val="none" w:sz="0" w:space="0" w:color="auto"/>
      </w:divBdr>
      <w:divsChild>
        <w:div w:id="41171254">
          <w:marLeft w:val="547"/>
          <w:marRight w:val="0"/>
          <w:marTop w:val="0"/>
          <w:marBottom w:val="0"/>
          <w:divBdr>
            <w:top w:val="none" w:sz="0" w:space="0" w:color="auto"/>
            <w:left w:val="none" w:sz="0" w:space="0" w:color="auto"/>
            <w:bottom w:val="none" w:sz="0" w:space="0" w:color="auto"/>
            <w:right w:val="none" w:sz="0" w:space="0" w:color="auto"/>
          </w:divBdr>
        </w:div>
        <w:div w:id="209735048">
          <w:marLeft w:val="547"/>
          <w:marRight w:val="0"/>
          <w:marTop w:val="0"/>
          <w:marBottom w:val="0"/>
          <w:divBdr>
            <w:top w:val="none" w:sz="0" w:space="0" w:color="auto"/>
            <w:left w:val="none" w:sz="0" w:space="0" w:color="auto"/>
            <w:bottom w:val="none" w:sz="0" w:space="0" w:color="auto"/>
            <w:right w:val="none" w:sz="0" w:space="0" w:color="auto"/>
          </w:divBdr>
        </w:div>
        <w:div w:id="1485582079">
          <w:marLeft w:val="547"/>
          <w:marRight w:val="0"/>
          <w:marTop w:val="0"/>
          <w:marBottom w:val="0"/>
          <w:divBdr>
            <w:top w:val="none" w:sz="0" w:space="0" w:color="auto"/>
            <w:left w:val="none" w:sz="0" w:space="0" w:color="auto"/>
            <w:bottom w:val="none" w:sz="0" w:space="0" w:color="auto"/>
            <w:right w:val="none" w:sz="0" w:space="0" w:color="auto"/>
          </w:divBdr>
        </w:div>
        <w:div w:id="2101682100">
          <w:marLeft w:val="547"/>
          <w:marRight w:val="0"/>
          <w:marTop w:val="0"/>
          <w:marBottom w:val="0"/>
          <w:divBdr>
            <w:top w:val="none" w:sz="0" w:space="0" w:color="auto"/>
            <w:left w:val="none" w:sz="0" w:space="0" w:color="auto"/>
            <w:bottom w:val="none" w:sz="0" w:space="0" w:color="auto"/>
            <w:right w:val="none" w:sz="0" w:space="0" w:color="auto"/>
          </w:divBdr>
        </w:div>
      </w:divsChild>
    </w:div>
    <w:div w:id="2097021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header" Target="header6.xml"/>
  <Relationship Id="rId19" Type="http://schemas.openxmlformats.org/officeDocument/2006/relationships/header" Target="header7.xml"/>
  <Relationship Id="rId2" Type="http://schemas.openxmlformats.org/officeDocument/2006/relationships/customXml" Target="../customXml/item2.xml"/>
  <Relationship Id="rId20" Type="http://schemas.openxmlformats.org/officeDocument/2006/relationships/header" Target="header8.xml"/>
  <Relationship Id="rId21" Type="http://schemas.openxmlformats.org/officeDocument/2006/relationships/header" Target="header9.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0" Abbr="10 pr." Title="MUSULMONŲ SUNITŲ TIKYBOS BENDROJI PROGRAMA" DocPartId="2d5042f7abd14e7284761a8820428e70" PartId="0cc8a357196b44749bff331c8498b04b">
    <Part Type="skirsnis" Title="I SKYRIUS BENDROSIOS NUOSTATOS" DocPartId="f2eed1ed1630471d9aa7227031f73708" PartId="988193f194eb4d508f5583e2547995da">
      <Part Type="punktas" Nr="1" Abbr="10 pr. 1 p." DocPartId="62ef872fba954b3aa58b03badc178464" PartId="bb29b14e76d044a5acaa8d32a17be37b"/>
      <Part Type="punktas" Nr="2" Abbr="10 pr. 2 p." DocPartId="68b5affd67344048923314b98483c83b" PartId="474aa71409454b409bbc5bbe6ea692fa"/>
      <Part Type="punktas" Nr="3" Abbr="10 pr. 3 p." DocPartId="7e85194b882c474d9bfb94ca6abb458f" PartId="c8e99ae38a7e408094c17d7c1c92437e"/>
      <Part Type="punktas" Nr="4" Abbr="10 pr. 4 p." DocPartId="9bcb430d786344fdb2cb51a8c601301a" PartId="b455154f90864a5ba6b34d524c841f8a"/>
    </Part>
    <Part Type="skirsnis" Title="II SKYRIUS TIKSLAS IR UŽDAVINIAI" DocPartId="5f10a482860d41cea0e321aca3eebcc4" PartId="dc1c6f1dc5d048a1a836fb643a3461c7">
      <Part Type="punktas" Nr="5" Abbr="10 pr. 5 p." DocPartId="59ada31dace04d19936c206565632b84" PartId="e3919af5df0d48d6bf9b36d1249a5e4f"/>
      <Part Type="punktas" Nr="6" Abbr="10 pr. 6 p." DocPartId="387090aa7bdd404ba7917ee8bfa366d2" PartId="40fb102b1b264efaa353ee6471251680">
        <Part Type="papunktis" Nr="6.1" Abbr="10 pr. 6.1 pp." DocPartId="d66667ace7f54e7dbad6dd49c573066f" PartId="08259546126645f0b6b9fb26627162df"/>
        <Part Type="papunktis" Nr="6.2" Abbr="10 pr. 6.2 pp." DocPartId="a2849a1c47dd4b34a4effb41e9e120f0" PartId="7f2165d6ccf6432aa6789094cca1d550"/>
        <Part Type="papunktis" Nr="6.3" Abbr="10 pr. 6.3 pp." DocPartId="c7d4691feca849d29ba25179138a4db3" PartId="c29ec49a32654fa7823d2f268b2b30f2"/>
        <Part Type="papunktis" Nr="6.4" Abbr="10 pr. 6.4 pp." DocPartId="8dcbe2ec9eee417a976590d839ce05f2" PartId="0e55800419314a28ae01aab37c46024b"/>
        <Part Type="papunktis" Nr="6.5" Abbr="10 pr. 6.5 pp." DocPartId="a00712224fa04ec5b792fef3d37acddc" PartId="55a16776a36e4031b641de0e2814ec33"/>
      </Part>
      <Part Type="punktas" Nr="7" Abbr="10 pr. 7 p." DocPartId="9360ba2bf1154f149efb88736684ed8b" PartId="be7e015959f44e65a5d6aac730039b15">
        <Part Type="papunktis" Nr="7.1" Abbr="10 pr. 7.1 pp." DocPartId="fdbb9332fb724e368151b4287c6712d1" PartId="99c5f791ca8b4255831b2f7340511e10"/>
        <Part Type="papunktis" Nr="7.2" Abbr="10 pr. 7.2 pp." DocPartId="27d624f75fcf4c2f925f283d23b7af8e" PartId="0bd7cf61a7bf4fcbbb411c1417a76271"/>
        <Part Type="papunktis" Nr="7.3" Abbr="10 pr. 7.3 pp." DocPartId="5e88489278b54dceb9a773f114a335e6" PartId="7c86ebf167414367add0a16d99e20d82"/>
        <Part Type="papunktis" Nr="7.4" Abbr="10 pr. 7.4 pp." DocPartId="9d138fc86fea40ebbb51294c0d06d8d2" PartId="51ce7d946d9446da91a3d862cca1a6aa"/>
      </Part>
      <Part Type="punktas" Nr="8" Abbr="10 pr. 8 p." DocPartId="bb794cbe89c84108b33e7917caa0b876" PartId="d94ccfb331cb4d3f8ee8d34198be5948">
        <Part Type="papunktis" Nr="8.1" Abbr="10 pr. 8.1 pp." DocPartId="d7d19d092f8d4b5eb02e0ceded790571" PartId="1071b805f85243bb9533387d942beb78"/>
        <Part Type="papunktis" Nr="8.2" Abbr="10 pr. 8.2 pp." DocPartId="7362b8b935c84c5eb01facfc153ed649" PartId="abaf8afa9e6c4d06968a963ba0ff404a"/>
        <Part Type="papunktis" Nr="8.3" Abbr="10 pr. 8.3 pp." DocPartId="d4802336c8154362b0b3a74415be280c" PartId="5300e4a5482346a0bf2bc9eeadfa8f50"/>
        <Part Type="papunktis" Nr="8.4" Abbr="10 pr. 8.4 pp." DocPartId="86629fa05df541668546f320e9ffb2a8" PartId="58fa459f470148a5b6a5f692afe08d79"/>
        <Part Type="papunktis" Nr="8.5" Abbr="10 pr. 8.5 pp." DocPartId="47164a73be764f3ca7effe787be71abe" PartId="e5d812fa00b8483c9e1c018ed9780e3f"/>
      </Part>
    </Part>
    <Part Type="skirsnis" Title="III SKYRIUS KOMPETENCIJŲ UGDYMAS" DocPartId="7f1029c9f1464100b2136abd2a09c8d0" PartId="c022193a712441759798c1914d353153">
      <Part Type="punktas" Nr="9" Abbr="10 pr. 9 p." DocPartId="314525d6c69249ea9612dfbe9aede4b0" PartId="c554f9abede14cb5be06b4dbad00defe"/>
      <Part Type="punktas" Nr="10" Abbr="10 pr. 10 p." DocPartId="765cf7674c8b42c0a17ce54a64831fb0" PartId="b381813ba5cf4250ae125439faf53b4c"/>
      <Part Type="punktas" Nr="11" Abbr="10 pr. 11 p." DocPartId="6354b1c5840a43ff8e8a0ad5de735037" PartId="ad615156cce441139176f83870f07921"/>
      <Part Type="punktas" Nr="12" Abbr="10 pr. 12 p." DocPartId="16d4779ee28f4ce5b968bcda4d3c626a" PartId="910ec506c45245229c1296742b132046"/>
      <Part Type="punktas" Nr="13" Abbr="10 pr. 13 p." DocPartId="06bb1613237c487abcc63010bee3ce7a" PartId="ca728292068645009e5355e8d362be4b"/>
      <Part Type="punktas" Nr="14" Abbr="10 pr. 14 p." DocPartId="c11e4596118b410b8db560e33498a048" PartId="ef51080622ef41d4bbd224e9a8d130e8"/>
      <Part Type="punktas" Nr="15" Abbr="10 pr. 15 p." DocPartId="b0927e1f5b0241f49413ec6b4111dd47" PartId="7535c2915b1a4f629d176e197f888518"/>
      <Part Type="punktas" Nr="16" Abbr="10 pr. 16 p." DocPartId="3973049abd4c40f99e3847638134eda1" PartId="04fdfdd3c4af444e9c9390736dcc2b20"/>
    </Part>
    <Part Type="skirsnis" Title="IV SKYRIUS PASIEKIMŲ SRITYS IR PASIEKIMAI" DocPartId="0a727757c4d14968b18b545112643593" PartId="54b68a01375649cdbd6db8390eceff33">
      <Part Type="punktas" Nr="17" Abbr="10 pr. 17 p." DocPartId="68149d3dbe39489b97074980610da7fb" PartId="6f48114c12a441f6ad116c8f1ee1c7ba"/>
      <Part Type="punktas" Nr="18" Abbr="10 pr. 18 p." DocPartId="6c1bcc99084c4654a615ff8285cf053a" PartId="97196c3eda4749669d21f6ea71c6bdc1">
        <Part Type="papunktis" Nr="18.1" Abbr="10 pr. 18.1 pp." DocPartId="9674516cec9b4d9b9c0ebdbf0f00b0bb" PartId="b97c8fa51e634cdeab612d576c065f39"/>
        <Part Type="papunktis" Nr="18.2" Abbr="10 pr. 18.2 pp." DocPartId="e7edb270d07840f7b9ff48141dd381b9" PartId="b05e802b91064e23a6e413cb2bd9732e"/>
      </Part>
      <Part Type="punktas" Nr="19" Abbr="10 pr. 19 p." DocPartId="f709de154a7a410d87fa0daac212deb3" PartId="c165e68ae48143c5a76d650de01ec14a">
        <Part Type="papunktis" Nr="19.1" Abbr="10 pr. 19.1 pp." DocPartId="3459cedae1b94608ac81793bd1223419" PartId="becd3c7481f34a51b9a4853e7aef24fe"/>
        <Part Type="papunktis" Nr="19.2" Abbr="10 pr. 19.2 pp." DocPartId="1ddef52a62574f8d9d782e811a36d4fb" PartId="6ba30bbb97954333b53262a35c086829"/>
      </Part>
      <Part Type="punktas" Nr="20" Abbr="10 pr. 20 p." DocPartId="289b267efcf741c79dd3e0b108ddb7cb" PartId="d8bc1948423e4a7d834ca6e3f5367cb9">
        <Part Type="papunktis" Nr="20.1" Abbr="10 pr. 20.1 pp." DocPartId="f3104b31aad845f5a04b5242faa04790" PartId="0540f8335f6b44c5bebf5d9a231d0914"/>
        <Part Type="papunktis" Nr="20.2" Abbr="10 pr. 20.2 pp." DocPartId="ea86a08b69ff40abbd88727dd99503a7" PartId="23dde47427e245a3a8a0ebf4512f22b5"/>
      </Part>
      <Part Type="punktas" Nr="21" Abbr="10 pr. 21 p." DocPartId="0905f7b739f840fda8c057f5cf4759c1" PartId="9e7587ab2e3d44cf981bf683250b65d5">
        <Part Type="papunktis" Nr="21.1" Abbr="10 pr. 21.1 pp." DocPartId="2322eec1403d4f06a6250060f6cbe1ac" PartId="15a63deb55c149f4910523922f01c534"/>
        <Part Type="papunktis" Nr="21.2" Abbr="10 pr. 21.2 pp." DocPartId="58321b7ce72a4ba7bcd9c1794fe5d21f" PartId="7767e80b4b9f4efa99a2b4a774efd3ff"/>
      </Part>
      <Part Type="punktas" Nr="22" Abbr="10 pr. 22 p." DocPartId="eb6b18b5a8ed4d49b6e13781d296f9ea" PartId="0eee919be9d44637a87a7fa81df94ab6"/>
      <Part Type="punktas" Nr="23" Abbr="10 pr. 23 p." DocPartId="79600d7274d8458681b6523a62031c4e" PartId="fefa36987d734b2ca6b8ed4e6f38fa2a"/>
    </Part>
    <Part Type="skirsnis" Title="V SKYRIUS MOKYMO(SI) TURINYS" DocPartId="b15b6ecc7aa9424ebdf6eb445d65d24c" PartId="7716798b22d342968aeb2a031a47eaee">
      <Part Type="punktas" Nr="24" Abbr="10 pr. 24 p." DocPartId="f2f5ba16e89e48e3a117154f50e4b0b0" PartId="7e59b073bb444d199b841af3462e1394">
        <Part Type="papunktis" Nr="24.1" Abbr="10 pr. 24.1 pp." DocPartId="fd950c6773504fcb9cb4e0a36f5a756e" PartId="2a3b538a98674a2081da9513788b5d4f">
          <Part Type="papunktis" Nr="24.1.1" Abbr="10 pr. 24.1.1 pp." DocPartId="f4998de38b464ba9ad65cf903ab23b39" PartId="941ae1727d7042979cb30312316df93d"/>
          <Part Type="papunktis" Nr="24.1.2" Abbr="10 pr. 24.1.2 pp." DocPartId="2be3010df46148f19d7522ba63f7dc54" PartId="ccc509c58efb4fe0966d383035515ac4"/>
        </Part>
        <Part Type="papunktis" Nr="24.2" Abbr="10 pr. 24.2 pp." DocPartId="7e71cfbbb95b46edbfa8af1ce83fecd5" PartId="3c361f09b8ed46beaff97bfc6586780b"/>
        <Part Type="papunktis" Nr="242.1" Abbr="10 pr. 242.1 pp." Notes="Numeris ne iš eilės. Trūksta dalių? [DocDalys]" DocPartId="0e02c4ffc1864e92a8fe2ea2db3a84ad" PartId="c56a9200d7da4108b16f1d984e62a23d"/>
        <Part Type="papunktis" Nr="24.2.2" Abbr="10 pr. 24.2.2 pp." Notes="Numeris ne iš eilės. Trūksta dalių? [DocDalys]" DocPartId="f53ffad5b0cf4fc6893f4e7894c6a90d" PartId="fa425e9daf464d9f9f7120864f5705ed"/>
        <Part Type="papunktis" Nr="24.3" Abbr="10 pr. 24.3 pp." DocPartId="fc6c6e55d45d46d19498841275141b67" PartId="8778797735b54a408baf2baef641fbd0">
          <Part Type="papunktis" Nr="24.3.1" Abbr="10 pr. 24.3.1 pp." DocPartId="66f19459ec0e4a3d8eb08c9d0fd3f8a8" PartId="ab39dfeb87b2403bb260b46576ca9963"/>
          <Part Type="papunktis" Nr="24.3.2" Abbr="10 pr. 24.3.2 pp." DocPartId="cbb60d0e67d045b483832a42ae232ef1" PartId="10c5ac15aee84b9eb5079cc8f947f287"/>
        </Part>
        <Part Type="papunktis" Nr="24.4" Abbr="10 pr. 24.4 pp." DocPartId="519fcb06bc31413e96b6ba0ee5af3d0d" PartId="97431a2a4f984dd8b9b7e2b5f38bac2a">
          <Part Type="papunktis" Nr="24.4.1" Abbr="10 pr. 24.4.1 pp." DocPartId="6e9aa9ed1efc4321a02bc2df2f96cdea" PartId="6ed924bab12a47aa9a595fb1829a3efc"/>
          <Part Type="papunktis" Nr="24.4.2" Abbr="10 pr. 24.4.2 pp." DocPartId="e4864749a5ed475ba1380dce667728e0" PartId="698782b753d94c949f5f263366f4f25e"/>
        </Part>
        <Part Type="papunktis" Nr="24.5" Abbr="10 pr. 24.5 pp." DocPartId="8a32d4b444ca4583aab9c1a7921a11fd" PartId="ac5a9798cf2c4236b5a62ce2537c823a">
          <Part Type="papunktis" Nr="24.5.1" Abbr="10 pr. 24.5.1 pp." DocPartId="0e15628e26154b52bb507e02c56792d7" PartId="45734bdab44849fa97bb8dafd399f03a"/>
        </Part>
      </Part>
      <Part Type="punktas" Nr="25" Abbr="10 pr. 25 p." DocPartId="1bed294186b14d4b8f672db230ef2bdd" PartId="f339fc381664460eb7038b19a085549c">
        <Part Type="papunktis" Nr="25.1" Abbr="10 pr. 25.1 pp." DocPartId="96ca4116bf6b491e87539a00e273e9d7" PartId="8cc9f7f9f3eb4969bb54f6d331669aac">
          <Part Type="papunktis" Nr="25.1.1" Abbr="10 pr. 25.1.1 pp." DocPartId="c125b8b40f094d19832e821ca9a3338d" PartId="126be7bfff854db6a7dd2c5ac999511e"/>
          <Part Type="papunktis" Nr="25.1.2" Abbr="10 pr. 25.1.2 pp." DocPartId="f886e3e39a6446d59c0556a05ce01c1b" PartId="e314b1a2ab17444dbb825042bbcf006c"/>
        </Part>
        <Part Type="papunktis" Nr="25.2" Abbr="10 pr. 25.2 pp." DocPartId="9b6b04bbd7c84b549499cb5a7af34aa6" PartId="c4da18d4260249a6abdd4e1580b1eb8b">
          <Part Type="papunktis" Nr="25.2.1" Abbr="10 pr. 25.2.1 pp." DocPartId="add6b2f0391840c5a88b63ba68f83071" PartId="b7b7721a3acb4d05bf3a6d5538ad9036"/>
          <Part Type="papunktis" Nr="25.2.2" Abbr="10 pr. 25.2.2 pp." DocPartId="e3b22f354ecf41aab06aef9bdd6db5d7" PartId="789f73b810c04776aa215d90f3a49aa4"/>
        </Part>
        <Part Type="papunktis" Nr="25.3" Abbr="10 pr. 25.3 pp." DocPartId="b50bc5a120924b1c99668a89dafc7598" PartId="60f0743bb2e54b079ffbf2a08505556a">
          <Part Type="papunktis" Nr="25.3.1" Abbr="10 pr. 25.3.1 pp." DocPartId="4252decea5b74a1a8687b5400630275a" PartId="89611c0de4124b85af2baea6c5ca8649"/>
          <Part Type="papunktis" Nr="25.3.2" Abbr="10 pr. 25.3.2 pp." DocPartId="5ff27cdf70044dabbdac81065b00a5eb" PartId="2b8a3288ebd448b2a4625018715b6113"/>
        </Part>
        <Part Type="papunktis" Nr="25.4" Abbr="10 pr. 25.4 pp." DocPartId="9591cf353b7c457dba24fc0556c24466" PartId="add9e50371074811837b6e0d2aafbc69">
          <Part Type="papunktis" Nr="25.4.1" Abbr="10 pr. 25.4.1 pp." DocPartId="03e7b003ffc14fdbb63ec889fad6d7d6" PartId="e71b9eed966448ff880dfaa032c7684a"/>
          <Part Type="papunktis" Nr="25.4.2" Abbr="10 pr. 25.4.2 pp." DocPartId="b91d49dc06de4ca998bb106420087c63" PartId="3e67c457db15493d8f4810ae9815b0cd"/>
        </Part>
        <Part Type="papunktis" Nr="25.5" Abbr="10 pr. 25.5 pp." DocPartId="27f923e8762d47648b39396a90cbb6eb" PartId="c8418ec6879543f9a2f92c45db72ae08">
          <Part Type="papunktis" Nr="25.5.1" Abbr="10 pr. 25.5.1 pp." DocPartId="f54aa88bb51349dc8924ce4e01dc449c" PartId="2ce5f46b52d340e18fdb67bb8725764d"/>
        </Part>
      </Part>
      <Part Type="punktas" Nr="26" Abbr="10 pr. 26 p." DocPartId="00acedc26a1147b6818252dc7d7c6e25" PartId="cc2fc1ef922a45dda7c85383bd6fd69e">
        <Part Type="papunktis" Nr="26.1" Abbr="10 pr. 26.1 pp." DocPartId="4a96e0b2179c492981127b26a11b36de" PartId="b90896d9e6e94199a5ca1b1d605fd6cf">
          <Part Type="papunktis" Nr="26.1.1" Abbr="10 pr. 26.1.1 pp." DocPartId="a9ecea84b31b41498252620a20ed31ca" PartId="2532b8c8eb0c481bbda073095cd79308"/>
          <Part Type="papunktis" Nr="26.1.2" Abbr="10 pr. 26.1.2 pp." DocPartId="c97e4f6e068f47aab737d8ae7158e268" PartId="7d5e2a6cca9c4301a539c7f7bfacc0d7"/>
        </Part>
        <Part Type="papunktis" Nr="26.2" Abbr="10 pr. 26.2 pp." DocPartId="90a2f61fda9d4445857398aeb0128847" PartId="2ad2630f83fa4adc94301e78e22bb173">
          <Part Type="papunktis" Nr="26.2.1" Abbr="10 pr. 26.2.1 pp." DocPartId="9970796020a1498e8a927eacf6041e61" PartId="cee2001c7c2047b3ba4b82b4f368ed2f"/>
          <Part Type="papunktis" Nr="26.2.2" Abbr="10 pr. 26.2.2 pp." DocPartId="4abadfc07f4b4c40a1e8a9793158f1fa" PartId="05510669d8a84e4580afd1d9437790a2"/>
        </Part>
        <Part Type="papunktis" Nr="26.3" Abbr="10 pr. 26.3 pp." DocPartId="f782132115174ec0b31a5abb88fb7390" PartId="30b93808e47e481a8c574c72dca431e2">
          <Part Type="papunktis" Nr="26.3.1" Abbr="10 pr. 26.3.1 pp." DocPartId="d3309d7ffaf0470a9e8dfd4360fabf81" PartId="1f9ec5c56b774e94a995138d29ddc030"/>
          <Part Type="papunktis" Nr="26.3.2" Abbr="10 pr. 26.3.2 pp." DocPartId="333579a9e601402590b04976193cc719" PartId="ad76c412038244c6a05e17f63b67dc01"/>
        </Part>
        <Part Type="papunktis" Nr="26.4" Abbr="10 pr. 26.4 pp." DocPartId="372bb275db694e82ae2421f8ca1e2e0e" PartId="94201d92181d4e9a84508e02a6eedea5">
          <Part Type="papunktis" Nr="26.4.1" Abbr="10 pr. 26.4.1 pp." DocPartId="7546015ced8140e187e97da01e78dcd5" PartId="91578a612c844f68a3713ddeab15209c"/>
          <Part Type="papunktis" Nr="26.4.2" Abbr="10 pr. 26.4.2 pp." DocPartId="0d40a6b4e01e4a6ab4e954eebbb0f920" PartId="d649bab58d614e3aad9269ed0a2a10fd"/>
          <Part Type="papunktis" Nr="26.4.3" Abbr="10 pr. 26.4.3 pp." DocPartId="c4453125ee6d4c1d945c6844f6faa3c4" PartId="1ad07bd17aec4550af7c70faad361813"/>
          <Part Type="papunktis" Nr="26.4.4" Abbr="10 pr. 26.4.4 pp." DocPartId="72c01fac0bc04e71a07560162ff95a6a" PartId="edf4088ec782409eb3531b79afcde7da"/>
        </Part>
        <Part Type="papunktis" Nr="26.5" Abbr="10 pr. 26.5 pp." DocPartId="e7885a8f42a240188ab65343908a3280" PartId="5c5f60538acf4a3c93b42af07310b3a2">
          <Part Type="papunktis" Nr="26.5.1" Abbr="10 pr. 26.5.1 pp." DocPartId="052908fbe7964b4c9bae96a359b24845" PartId="369e1d368b934274b0dc8fdb8260e8d8"/>
        </Part>
      </Part>
      <Part Type="punktas" Nr="27" Abbr="10 pr. 27 p." DocPartId="5340461f64e84adc8e8278f23fa335bc" PartId="a3b56c4fb0f948279ac5b16db4e9e9aa">
        <Part Type="papunktis" Nr="27.1" Abbr="10 pr. 27.1 pp." DocPartId="cc076a06b3f647448d7e6382d59dabaa" PartId="75de9be76fe2466798548f5f9372e349">
          <Part Type="papunktis" Nr="27.1.1" Abbr="10 pr. 27.1.1 pp." DocPartId="d761c9452cc04ff39c368ae961bc75ab" PartId="2f68df931c094d509ca0e22914322e3a"/>
          <Part Type="papunktis" Nr="27.1.2" Abbr="10 pr. 27.1.2 pp." DocPartId="d9408c59f80b4983b8acae6a67eb0d4e" PartId="fee72c5ed0834a8594989cb19fd4330c"/>
        </Part>
        <Part Type="papunktis" Nr="27.2" Abbr="10 pr. 27.2 pp." DocPartId="8bd900ec4880497395cc06fe0ea2bba7" PartId="7aac4b25efe74283a4e991a60a63fd1c">
          <Part Type="papunktis" Nr="27.2.1" Abbr="10 pr. 27.2.1 pp." DocPartId="daa68c38f19944a0a3d83b0fe586895d" PartId="8f463c34f03f474c8a099e527235336c"/>
          <Part Type="papunktis" Nr="27.2.2" Abbr="10 pr. 27.2.2 pp." DocPartId="9b2b907cc3c64fec94b3e3698089ca68" PartId="cafdf1bfdf5643b28ddef0e60642b264"/>
        </Part>
        <Part Type="papunktis" Nr="27.3" Abbr="10 pr. 27.3 pp." DocPartId="7310bdf51ead46ea961eedd29419eba8" PartId="2e5c49a2201b45669820abf078bbfc8d">
          <Part Type="papunktis" Nr="27.3.1" Abbr="10 pr. 27.3.1 pp." DocPartId="1645d2b5c663466ea6ea93d39a655aaa" PartId="4e3f57367276442f87e48b9f0d62b9dd"/>
          <Part Type="papunktis" Nr="27.3.2" Abbr="10 pr. 27.3.2 pp." DocPartId="e0ad03cabb3b40d89307ad56ee083e63" PartId="58e660dfd9f34b15a4e88b56dc12e432"/>
        </Part>
        <Part Type="papunktis" Nr="27.4" Abbr="10 pr. 27.4 pp." DocPartId="000421406c3b4633bcfb40d8456b80dc" PartId="6866364353954120b11fa356ef8b95ab">
          <Part Type="papunktis" Nr="27.4.1" Abbr="10 pr. 27.4.1 pp." DocPartId="1691b314f2494a09b526bc97bab1a3e1" PartId="851e1f1d94c9474a98b502c8a59e3096"/>
          <Part Type="papunktis" Nr="27.4.2" Abbr="10 pr. 27.4.2 pp." DocPartId="3d63656b3a474a86932e13be05d88d72" PartId="138e2fad8842418e861f5cc3a0d28ab6"/>
          <Part Type="papunktis" Nr="27.4.3" Abbr="10 pr. 27.4.3 pp." DocPartId="ae2c82e80301404fae8ccd54f341ad56" PartId="68ec0df1cc384f97b3a91e4229ba7976"/>
        </Part>
        <Part Type="papunktis" Nr="27.5" Abbr="10 pr. 27.5 pp." DocPartId="23db430acfe243f9be6c8afe8cbfa867" PartId="1c7e5d2813df4841b762dc0285fc6916">
          <Part Type="papunktis" Nr="27.5.1" Abbr="10 pr. 27.5.1 pp." DocPartId="3c3f7afa6b744c178f3b808721b3c51d" PartId="dbb8fa17d5c64695bd724b8a38b30cbb"/>
        </Part>
      </Part>
      <Part Type="punktas" Nr="28" Abbr="10 pr. 28 p." DocPartId="cd8e7fe4c7e5411d840240d0c09ec096" PartId="f1d03b4f930146a2ae91996b7a7bb865">
        <Part Type="papunktis" Nr="28.1" Abbr="10 pr. 28.1 pp." DocPartId="9ff72b37b6314bcfab724d87f50c4c1e" PartId="248695d4634243ac9a4c41ff54f992d0">
          <Part Type="papunktis" Nr="28.1.1" Abbr="10 pr. 28.1.1 pp." DocPartId="11585f308de14d42b28ea515d7473eca" PartId="9f04d4bd801c4e3b8e77662e9e5218e0"/>
        </Part>
        <Part Type="papunktis" Nr="281.2" Abbr="10 pr. 281.2 pp." Notes="Numeris ne iš eilės. Trūksta dalių? [DocDalys]" DocPartId="072d3ba05f5445108554a34083620f42" PartId="3f451373afc94c019554705c57ad70bd"/>
        <Part Type="papunktis" Nr="28.2" Abbr="10 pr. 28.2 pp." Notes="Numeris ne iš eilės. Trūksta dalių? [DocDalys]" DocPartId="3bc467cb402844eeb067ed169cb52472" PartId="90023123ed7147ec85cda94d18d234d0">
          <Part Type="papunktis" Nr="28.2.1" Abbr="10 pr. 28.2.1 pp." DocPartId="bd73c746ea8c4e58be80c5651852b64a" PartId="6efed69f92f449f79435e36caa12d765"/>
          <Part Type="papunktis" Nr="28.2.2" Abbr="10 pr. 28.2.2 pp." DocPartId="d98faec59a414363b19484dea58ca040" PartId="5c1b7b59c03b4ed3a295820da7feb39c"/>
        </Part>
        <Part Type="papunktis" Nr="28.3" Abbr="10 pr. 28.3 pp." DocPartId="1d3245c811954af496d158011f88060b" PartId="1d12b00e23514398bda5dcff313873a1">
          <Part Type="papunktis" Nr="28.3.1" Abbr="10 pr. 28.3.1 pp." DocPartId="67dab90986d24324b2e41382c6d1ef29" PartId="89010d79e44b434cb22ffe475c04998e"/>
          <Part Type="papunktis" Nr="28.3.2" Abbr="10 pr. 28.3.2 pp." DocPartId="920e6273c78644b29f5bebb21d479fa0" PartId="ce7cfab4f5d5417cae0f9ebc5bf6d63f"/>
          <Part Type="papunktis" Nr="28.3.3" Abbr="10 pr. 28.3.3 pp." DocPartId="c9be361a0cd043d08604becfefed90f4" PartId="91108ba53d2341309048d07cc2bf3f8e"/>
        </Part>
        <Part Type="papunktis" Nr="28.4" Abbr="10 pr. 28.4 pp." DocPartId="0a05d712a0d04ec7a6e091cebc2fd594" PartId="5363342bd5a14214b2dadba43d8264b0">
          <Part Type="papunktis" Nr="28.4.1" Abbr="10 pr. 28.4.1 pp." DocPartId="65b78771c2f544eba77a4154e64b7e8a" PartId="771a953e29ed4bd3a2e7e72ac58d176f"/>
          <Part Type="papunktis" Nr="28.4.2" Abbr="10 pr. 28.4.2 pp." DocPartId="561a801e30eb40cc8abc057a8deb7dcf" PartId="1e906a77d53742129ea27bbb6e14f89b"/>
          <Part Type="papunktis" Nr="28.4.3" Abbr="10 pr. 28.4.3 pp." DocPartId="71bf9d978c3a469cb735be2c771c104b" PartId="79046c22d9e4430d96dd0c29daf0553c"/>
        </Part>
        <Part Type="papunktis" Nr="28.5" Abbr="10 pr. 28.5 pp." DocPartId="c350be5c69ee48aa83c5d705b3b20bf7" PartId="7ae91b5de3b840e0bd2a2436e0c6f9e7">
          <Part Type="papunktis" Nr="28.5.1" Abbr="10 pr. 28.5.1 pp." DocPartId="943c28825c7b4837866978faeb1dd61e" PartId="d9ce01a3ae4a4151ad41f877b8492d90"/>
        </Part>
      </Part>
      <Part Type="punktas" Nr="29" Abbr="10 pr. 29 p." DocPartId="de2d246bd37a4836bfaa43090db3b47c" PartId="fdf4ebb8c7384ab39655b19ec7e3bb20">
        <Part Type="papunktis" Nr="29.1" Abbr="10 pr. 29.1 pp." DocPartId="4df7060da1bb425db41b236168ab89d2" PartId="bbc8e780867f4a62832bab8e5e6ded41">
          <Part Type="papunktis" Nr="29.1.1" Abbr="10 pr. 29.1.1 pp." DocPartId="6452772c53014bee8dc9ff62be1d8936" PartId="2c1b1d21df744e05883d48b7c58159fa"/>
          <Part Type="papunktis" Nr="29.1.2" Abbr="10 pr. 29.1.2 pp." DocPartId="3529a257183241708a2cc071ce3daf56" PartId="6697558ed5c34b0facb0e480ce8d37d8"/>
        </Part>
        <Part Type="papunktis" Nr="29.2" Abbr="10 pr. 29.2 pp." DocPartId="0cd43b7ddeaf4967a2b483b7917eac7b" PartId="8425bd7b9d6848d0954574977e4da041">
          <Part Type="papunktis" Nr="29.2.1" Abbr="10 pr. 29.2.1 pp." DocPartId="60143a561e824d7d84267a20de24975f" PartId="385cd9fb7224483099406546fdba9ba3"/>
          <Part Type="papunktis" Nr="29.2.2" Abbr="10 pr. 29.2.2 pp." DocPartId="96d3dd8426b64a96a066bbe5aeb3643c" PartId="8f9c3334f8914b669b121a95a6356adb"/>
        </Part>
        <Part Type="papunktis" Nr="29.3" Abbr="10 pr. 29.3 pp." DocPartId="9b90ce1526e84a5981fa98f539b37d4d" PartId="b12d136eb31044ec9b025984416291e3">
          <Part Type="papunktis" Nr="29.3.1" Abbr="10 pr. 29.3.1 pp." DocPartId="8466e962b5ed4bc88b7eb173ce5fe18b" PartId="d78f916ec9fb42eb8b3d2212ce0c78c6"/>
          <Part Type="papunktis" Nr="29.3.2" Abbr="10 pr. 29.3.2 pp." DocPartId="f4c9ca2aa84141d3b693bb4eb2b7b8fe" PartId="35fb50039f3d40cdba75f5fbad0a1ab0"/>
        </Part>
        <Part Type="papunktis" Nr="29.4" Abbr="10 pr. 29.4 pp." DocPartId="5dc931b3d0bf49b5a559ac07771f2d28" PartId="2722378ac09940fa930ed5224c5c8895">
          <Part Type="papunktis" Nr="29.4.1" Abbr="10 pr. 29.4.1 pp." DocPartId="62dbe9a508504443b6ea1d8b59904c44" PartId="21d9059a771e4a64931c557ec48208bf"/>
          <Part Type="papunktis" Nr="29.4.2" Abbr="10 pr. 29.4.2 pp." DocPartId="2e91b7050d6c493b9a4c38d8cdd7519b" PartId="155a1a855de644c7acb0f10ddfff5f31"/>
        </Part>
        <Part Type="papunktis" Nr="29.5" Abbr="10 pr. 29.5 pp." DocPartId="8165bf3e7fce4852981eb2ab4db3ff70" PartId="c7ae067d36dc408488c42b8450cf6041">
          <Part Type="papunktis" Nr="29.5.1" Abbr="10 pr. 29.5.1 pp." DocPartId="115c9fbaa63b42559c66c4e7e0b0683e" PartId="2994c12ee2a7494baf690698aec31bf4"/>
        </Part>
      </Part>
      <Part Type="punktas" Nr="30" Abbr="10 pr. 30 p." DocPartId="0f52bbaffe9542ce82080cb0389566af" PartId="b31cb634524643bcab1f159afd19c067">
        <Part Type="papunktis" Nr="30.1" Abbr="10 pr. 30.1 pp." DocPartId="f123b508435a4a73921f57d3048ce1e5" PartId="46a6a11fea9a4516888efa03d706462e">
          <Part Type="papunktis" Nr="30.1.1" Abbr="10 pr. 30.1.1 pp." DocPartId="917447d1fc25480db67544e6e1b155f3" PartId="6f91add5f76b4db99b351c7d1b93cd5a"/>
          <Part Type="papunktis" Nr="30.1.2" Abbr="10 pr. 30.1.2 pp." DocPartId="872e7c9427734ce5a6b2ee0bc8360669" PartId="a12f5ac8b7ae4606bdd26bc05cde97f5"/>
        </Part>
        <Part Type="papunktis" Nr="30.2" Abbr="10 pr. 30.2 pp." DocPartId="345be9116cb145059e38e13c14b8f39c" PartId="ffbd4a87a32a40bea92f596a8443862e">
          <Part Type="papunktis" Nr="30.2.1" Abbr="10 pr. 30.2.1 pp." DocPartId="555f47437af34fa988b56c070856dbbb" PartId="32a8b1ba92074d4ea6d63614ec407222"/>
          <Part Type="papunktis" Nr="30.2.2" Abbr="10 pr. 30.2.2 pp." DocPartId="9eb5117f7d044b3680a2112b57de4071" PartId="d5bf5bbb086a404eaaa987c7e22b2f17"/>
        </Part>
        <Part Type="papunktis" Nr="30.3" Abbr="10 pr. 30.3 pp." DocPartId="4f353f7051e54a6ab6396f1aa1340105" PartId="7de15b490d444b5baab8f0ad47c3b355">
          <Part Type="papunktis" Nr="30.3.1" Abbr="10 pr. 30.3.1 pp." DocPartId="e8688c1a6f394287b35b7f28d17109da" PartId="64678e1aaafa445099f9f7255f24198e"/>
          <Part Type="papunktis" Nr="30.3.2" Abbr="10 pr. 30.3.2 pp." DocPartId="6aecc3f704894365b8d5168a37e1bb58" PartId="6775883afe474b3da0deb842bfd33051"/>
        </Part>
        <Part Type="papunktis" Nr="30.4" Abbr="10 pr. 30.4 pp." DocPartId="6e0dc6c6f63c453e9e73b7707e06752a" PartId="df846319812846029769aef4bfd3f1e2">
          <Part Type="papunktis" Nr="30.4.1" Abbr="10 pr. 30.4.1 pp." DocPartId="49083aeb324f4e3e895df0142f7d4dd8" PartId="fb4dafd97e0f412089204e5418a4792e"/>
          <Part Type="papunktis" Nr="30.4.2" Abbr="10 pr. 30.4.2 pp." DocPartId="04d370169cae48409649b1f57acbe73b" PartId="e191413e06b34c1eb9c49f3680cef1b7"/>
        </Part>
        <Part Type="papunktis" Nr="30.5" Abbr="10 pr. 30.5 pp." DocPartId="d6f8da3c3e7c4235b68be1a8924a1833" PartId="4c3ff51de6c64adcb5298faf8f1774bd">
          <Part Type="papunktis" Nr="30.5.1" Abbr="10 pr. 30.5.1 pp." DocPartId="dabea85e0c0347b6a516ca90802d35f4" PartId="9faa31afab6a48c286b501497974c984"/>
        </Part>
      </Part>
      <Part Type="punktas" Nr="31" Abbr="10 pr. 31 p." DocPartId="6c42f51f108b46919ab508854a364d38" PartId="b0f460c873264356885d48e5d7f52d0d">
        <Part Type="papunktis" Nr="31.1" Abbr="10 pr. 31.1 pp." DocPartId="f3e5c057245246c5a86be9ea4b3fcec6" PartId="0a6cfe7f7c354e32b8838816ad98296b">
          <Part Type="papunktis" Nr="31.1.1" Abbr="10 pr. 31.1.1 pp." DocPartId="ca627612b9ac4c978a44c27415447fdb" PartId="ccfa1d54fa5f4799ab4b3d07f5d6baf4"/>
          <Part Type="papunktis" Nr="31.1.2" Abbr="10 pr. 31.1.2 pp." DocPartId="a6c75143b6394be5aad011a386445a0f" PartId="dd390c3e032c4a1d90f24129fa56661c"/>
        </Part>
        <Part Type="papunktis" Nr="31.2" Abbr="10 pr. 31.2 pp." DocPartId="81ba283d5bdf4bdb86fdac1dea5c676c" PartId="a4c99d7a023c462180a94edcef4f5869">
          <Part Type="papunktis" Nr="31.2.1" Abbr="10 pr. 31.2.1 pp." DocPartId="d960d626bf75483cb2d7629a28615f65" PartId="c4de0f3447dc4b1683ddd425558711ed"/>
          <Part Type="papunktis" Nr="31.2.2" Abbr="10 pr. 31.2.2 pp." DocPartId="a2b0b502b9914099b9a16f68c2aff8af" PartId="0ba0ea13f8a6408bb05b970fce63d903"/>
        </Part>
        <Part Type="papunktis" Nr="31.3" Abbr="10 pr. 31.3 pp." DocPartId="6e3b8ea708354b21baada1466a77b270" PartId="2c272855bd6542e09d294bd4b6d3e734">
          <Part Type="papunktis" Nr="31.3.1" Abbr="10 pr. 31.3.1 pp." DocPartId="7bca6020028341c0a6b931f7143c5d3b" PartId="eb7f9d03e4cc4e4d9cedc2378795756d"/>
          <Part Type="papunktis" Nr="31.3.2" Abbr="10 pr. 31.3.2 pp." DocPartId="4c2ce3b0e1444a2cb449353ac50fe021" PartId="bf5bea9cc22e4be6891c358ab534a395"/>
        </Part>
        <Part Type="papunktis" Nr="31.4" Abbr="10 pr. 31.4 pp." DocPartId="960d9aed78444eefb8c6accdc1ce61f1" PartId="8715d750cf9e4d1a8a7860eec2dd2f7c">
          <Part Type="papunktis" Nr="31.4.1" Abbr="10 pr. 31.4.1 pp." DocPartId="9830a589404a478a8d253b8c4e3b2c04" PartId="f2587057f66f4905a8f7fd6e0b693745"/>
          <Part Type="papunktis" Nr="31.4.2" Abbr="10 pr. 31.4.2 pp." DocPartId="825ab6635ed046c49e035c332a6a1f20" PartId="13de802e1fc24ef2a4ff2211d3fcfa7b"/>
        </Part>
        <Part Type="papunktis" Nr="31.5" Abbr="10 pr. 31.5 pp." DocPartId="7e8a3255533547cba9ab4810c5f2a9c2" PartId="1eb28108e01f4ebf8225b48bf9d24ff3">
          <Part Type="papunktis" Nr="31.5.1" Abbr="10 pr. 31.5.1 pp." DocPartId="1ebbf0b4c8ea44dabc1b2711a29f84b6" PartId="da07aa232acb4556a0066ed885e702e0"/>
        </Part>
      </Part>
      <Part Type="punktas" Nr="32" Abbr="10 pr. 32 p." DocPartId="9a1229c6e092456188ab85e7f87bcc38" PartId="c42c36b4cb0d49ca939d5ea1f338a1e7">
        <Part Type="papunktis" Nr="32.1" Abbr="10 pr. 32.1 pp." DocPartId="e1e03508397e4cbdb1d295cbccc4d57d" PartId="6ca9428ef993401ba1ed9c4fc27eea09">
          <Part Type="papunktis" Nr="32.1.1" Abbr="10 pr. 32.1.1 pp." DocPartId="d02bc2a6e92943519164ffa3250b0e38" PartId="66fa08e92ca44b66ab7a5ddbb39ca4ac"/>
          <Part Type="papunktis" Nr="32.1.2" Abbr="10 pr. 32.1.2 pp." DocPartId="cdb791edee69474bb6bb470bb654ef1b" PartId="21c5b5276a3e4df598b78a431dd0b240"/>
          <Part Type="papunktis" Nr="32.1.3" Abbr="10 pr. 32.1.3 pp." DocPartId="cc6a7e0096f14a228cb80f092055af33" PartId="0e4e502e561946d499abea39fc9c12d3"/>
        </Part>
        <Part Type="papunktis" Nr="32.2" Abbr="10 pr. 32.2 pp." DocPartId="49981af1b57844a59c98a0232daf4e7b" PartId="45cfde700d3149a5b739bd32b7c6169b">
          <Part Type="papunktis" Nr="32.2.1" Abbr="10 pr. 32.2.1 pp." DocPartId="416a3950b70345d8b7a465f56600a9da" PartId="1c8ddf4f41e94928b5a55b311d491995"/>
          <Part Type="papunktis" Nr="32.2.3" Abbr="10 pr. 32.2.3 pp." Notes="Numeris ne iš eilės. Trūksta dalių? [DocDalys]" DocPartId="a39637464cd348a5a921059b7b498a8d" PartId="b989b18bd2b34d37b72b0ea00c65066d"/>
        </Part>
        <Part Type="papunktis" Nr="32.3" Abbr="10 pr. 32.3 pp." DocPartId="b39758ba8976475c882bba7fdc25c77b" PartId="6e678a58c6144ba58496b73e34216a2b">
          <Part Type="papunktis" Nr="32.3.1" Abbr="10 pr. 32.3.1 pp." DocPartId="92cdd0dcdcd34a5e87457fceca4ecfba" PartId="75ca2fc3b8bd4c9f9ee8de787bdf990b"/>
          <Part Type="papunktis" Nr="32.3.2" Abbr="10 pr. 32.3.2 pp." DocPartId="d13bc2fadde549bc86107f1d395a7953" PartId="0c2e79165267424eacef1838b74b387a"/>
        </Part>
        <Part Type="papunktis" Nr="32.4" Abbr="10 pr. 32.4 pp." DocPartId="311482299e334770ac8521103814b876" PartId="57db403ad2fc4c26909953b0ef4cbb12">
          <Part Type="papunktis" Nr="32.4.1" Abbr="10 pr. 32.4.1 pp." DocPartId="5f159496a03f404f85d9de0444c0059e" PartId="47f7c07d9dbb49aa8e25d1aeae4af31e"/>
          <Part Type="papunktis" Nr="32.4.2" Abbr="10 pr. 32.4.2 pp." DocPartId="ab5f9a9ee60d4b6b94cbe29ed0d11a61" PartId="95ec2bc1fee64752af7e0c4a7f86707f"/>
        </Part>
        <Part Type="papunktis" Nr="32.5" Abbr="10 pr. 32.5 pp." DocPartId="ded877c5d6aa49a190eec7adc84ea84d" PartId="3367c0c878c0419f83f69bab38162a55">
          <Part Type="papunktis" Nr="32.5.1" Abbr="10 pr. 32.5.1 pp." DocPartId="e369d1d98dcf4ab19f568d76c9745786" PartId="8c75573650c64b7a963cea5e25fc9437"/>
        </Part>
      </Part>
      <Part Type="punktas" Nr="33" Abbr="10 pr. 33 p." DocPartId="39a32124a7bc4502a417e28a83da78a3" PartId="946a3267accc47c88c851f570d3d294f">
        <Part Type="papunktis" Nr="33.1" Abbr="10 pr. 33.1 pp." DocPartId="ee8cab4c73ca451a9774dd3fa9dc08cd" PartId="52eda97025a04e75bf3ed788c530b591">
          <Part Type="papunktis" Nr="33.1.1" Abbr="10 pr. 33.1.1 pp." DocPartId="076b7162faca4ccc8bc977d8645a1f5a" PartId="2d5b276737544a6595bd275efa297a06"/>
          <Part Type="papunktis" Nr="33.1.2" Abbr="10 pr. 33.1.2 pp." DocPartId="c02edbb7a1cc4b3e8aea8fc89c14831e" PartId="db87c7a3de434b3ca4aa316eca86840d"/>
        </Part>
        <Part Type="papunktis" Nr="33.2" Abbr="10 pr. 33.2 pp." DocPartId="ff18e17733a54307b8f70486aab1adb3" PartId="8a7ea743bc734a3e9cfbd15442811d4c">
          <Part Type="papunktis" Nr="33.2.1" Abbr="10 pr. 33.2.1 pp." DocPartId="cd733ec46d354356b9ddec3271013919" PartId="8e54652e7c254f6f8790ae08b3fcd63c"/>
          <Part Type="papunktis" Nr="33.2.2" Abbr="10 pr. 33.2.2 pp." DocPartId="0a86be82e3a54ba298852b7789e5b328" PartId="3d1124cf8b4742b08b33ff159dd4cf87"/>
        </Part>
        <Part Type="papunktis" Nr="33.3" Abbr="10 pr. 33.3 pp." DocPartId="f734ccaaaaeb4dfe805890dae137535e" PartId="cc5413d3e0c343cc99d78a28fc2dc496">
          <Part Type="papunktis" Nr="33.3.1" Abbr="10 pr. 33.3.1 pp." DocPartId="5ca129aa45544fdea93e3ec507df48d7" PartId="522ad21eddb94fc4aba049bd3ec9b2a2"/>
          <Part Type="papunktis" Nr="33.3.2" Abbr="10 pr. 33.3.2 pp." DocPartId="c358c84315384f08947ca3c82eeb2e2a" PartId="7f8f7733603a4c28a51d1346a7cd30fa"/>
        </Part>
        <Part Type="papunktis" Nr="33.4" Abbr="10 pr. 33.4 pp." DocPartId="e69c4547ef4f42089baff3b070af0749" PartId="f900698682534a0e9ebd14e77edbea1f">
          <Part Type="papunktis" Nr="33.4.1" Abbr="10 pr. 33.4.1 pp." DocPartId="dcd0a05303cf416986d6e83a90f63535" PartId="c94e7f75ae4840fabf3fb16149ece868"/>
          <Part Type="papunktis" Nr="33.4.2" Abbr="10 pr. 33.4.2 pp." DocPartId="cb17eb296341469391c8410efd67228d" PartId="b7c63f8f067e4a2b97e4f69fe221453d"/>
        </Part>
        <Part Type="papunktis" Nr="33.5" Abbr="10 pr. 33.5 pp." DocPartId="9b451158f7fe4a649ab7aae2e538ea05" PartId="206959c0913e40f6b604338e5cce4137">
          <Part Type="papunktis" Nr="33.5.1" Abbr="10 pr. 33.5.1 pp." DocPartId="5c82700833ce4d69854dd79f8294aa6d" PartId="38111c89ce7e47b099e5c3a12e4c8eff"/>
        </Part>
      </Part>
      <Part Type="punktas" Nr="34" Abbr="10 pr. 34 p." DocPartId="ef140d57dbd84fd382f92a88d2fb312d" PartId="b4819659803e43e99235c5004ec51c1d">
        <Part Type="papunktis" Nr="34.1" Abbr="10 pr. 34.1 pp." DocPartId="236f9ea1ea1340e5b359e2387964fb23" PartId="d799642349af451a99d65bc787421671">
          <Part Type="papunktis" Nr="34.1.1" Abbr="10 pr. 34.1.1 pp." DocPartId="0130e0d21998423b8b5a2ef77928f748" PartId="92287a739d86467f9283d9118aa7fff0"/>
          <Part Type="papunktis" Nr="34.1.2" Abbr="10 pr. 34.1.2 pp." DocPartId="f277342f1902415a99eb8dc4f5421f68" PartId="ca229c141c8944aba0c12b08aed223f9"/>
        </Part>
        <Part Type="papunktis" Nr="34.2" Abbr="10 pr. 34.2 pp." DocPartId="d007a66edc4845d59fbcaab57badb3df" PartId="a4a7571316c1442bb15b414d89dfd30d">
          <Part Type="papunktis" Nr="34.2.1" Abbr="10 pr. 34.2.1 pp." DocPartId="3eaa7e2723c84055a813a07dc2658d5a" PartId="2c4593649b104e6eb78e0662bf147a7a"/>
          <Part Type="papunktis" Nr="34.2.2" Abbr="10 pr. 34.2.2 pp." DocPartId="d3b3b2199c914bcb89daa59afb2fc547" PartId="cf01a72939e74954a05409c0ef98b4aa"/>
        </Part>
        <Part Type="papunktis" Nr="34.3" Abbr="10 pr. 34.3 pp." DocPartId="4e3a6870944847eb98397cf948033267" PartId="02c585e6d3ee4093b7d54eecf5785451">
          <Part Type="papunktis" Nr="34.3.1" Abbr="10 pr. 34.3.1 pp." DocPartId="9894f996da744d1194eef425168da135" PartId="1d3824866bf44291bdd99370a217c3dc"/>
          <Part Type="papunktis" Nr="34.3.2" Abbr="10 pr. 34.3.2 pp." DocPartId="5f57888261d049a3b06cf656838707f1" PartId="06a7b0999dcf4275b4a7fe2b7ccb483a"/>
        </Part>
        <Part Type="papunktis" Nr="34.4" Abbr="10 pr. 34.4 pp." DocPartId="d063556fb11248c9995cecf155ecbdf5" PartId="798258cb506c43ea9c3e16fb4a9eda0d">
          <Part Type="papunktis" Nr="34.4.1" Abbr="10 pr. 34.4.1 pp." DocPartId="268c1ced969b413e86b49d91fa69ceb9" PartId="3832b2c00c9d4e0fa1a9b014af136a92"/>
          <Part Type="papunktis" Nr="34.4.2" Abbr="10 pr. 34.4.2 pp." DocPartId="91998c9811af417e911d02cbfdd8313c" PartId="81630ad318e8491cab2c05d9344b25bc"/>
        </Part>
      </Part>
      <Part Type="punktas" Nr="345" Abbr="10 pr. 345 p." Notes="Numeris ne iš eilės. Trūksta dalių? [DocDalys]" DocPartId="a1221219335c4dde8777ac02a5548964" PartId="67ebbaacebc94d39a124001ac729d0c6">
        <Part Type="papunktis" Nr="34.5.1" Abbr="10 pr. 34.5.1 pp." Notes="Numeris ne iš eilės. Trūksta dalių? [DocDalys]" DocPartId="f938b3b8eaf245d8a711c99ac82d2633" PartId="9b572db5689345d680d2dfcdf3683911"/>
      </Part>
      <Part Type="punktas" Nr="35" Abbr="10 pr. 35 p." Notes="Numeris ne iš eilės. Trūksta dalių? [DocDalys]" DocPartId="893a5076b0804e0f94b4f268257e02ae" PartId="1e95cabfbc7f47e08dbae60d2d821a5c">
        <Part Type="papunktis" Nr="35.1" Abbr="10 pr. 35.1 pp." DocPartId="4d2ef94f935c4d78a140565c20992577" PartId="6e89503dc1eb4cb7815b1d046d482420">
          <Part Type="papunktis" Nr="35.1.1" Abbr="10 pr. 35.1.1 pp." DocPartId="5b6d6a37702845d8a105a6460f9cbf3d" PartId="c4e379acd7144efcb690e6f909c134b6"/>
          <Part Type="papunktis" Nr="35.1.2" Abbr="10 pr. 35.1.2 pp." DocPartId="12c07ff3aedc424b8cc0abd00330e38b" PartId="de2966faf5384434a91938f0188b329c"/>
        </Part>
        <Part Type="papunktis" Nr="35.2" Abbr="10 pr. 35.2 pp." DocPartId="38bb2a481d87436181f8b75f8bf0dcc7" PartId="36b9bebacb514e60be2339bea5178769">
          <Part Type="papunktis" Nr="35.2.1" Abbr="10 pr. 35.2.1 pp." DocPartId="5da05024f82a422ea90127a3cee9f7a3" PartId="0c0bd88711dd47b281a837a7c42d462c"/>
          <Part Type="papunktis" Nr="35.2.2" Abbr="10 pr. 35.2.2 pp." DocPartId="0150c512606f4fa1927881d92d14627e" PartId="a1e7e51f4a6f4f0a91761837e55f8435"/>
        </Part>
        <Part Type="papunktis" Nr="35.3" Abbr="10 pr. 35.3 pp." DocPartId="e744fbf5f1aa4e39a44a66a99d040f70" PartId="544b9dbd7e3f4b7eac1a3ff5f997d151">
          <Part Type="papunktis" Nr="35.3.1" Abbr="10 pr. 35.3.1 pp." DocPartId="01685d7d51854b409f1e149d47ba2527" PartId="896ce506fb45483eaeef9ffbe6b77d9a"/>
          <Part Type="papunktis" Nr="35.3.2" Abbr="10 pr. 35.3.2 pp." DocPartId="4e5ed42ca7134c7ba779810c00a9b3be" PartId="3ace19a6a99247a0a63bdc76c9a5525f"/>
        </Part>
        <Part Type="papunktis" Nr="35.4" Abbr="10 pr. 35.4 pp." DocPartId="072249beb80d4455bd64d41fc0f2331d" PartId="6b3e26aa371647abadcc18bc4495efeb">
          <Part Type="papunktis" Nr="35.4.1" Abbr="10 pr. 35.4.1 pp." DocPartId="9516bda112cd47e28b4da754f7cd685b" PartId="2535be5fdd14415591197157b09f2b1b"/>
          <Part Type="papunktis" Nr="35.4.2" Abbr="10 pr. 35.4.2 pp." DocPartId="04aed0fedf5b4211b66f9945950ab24b" PartId="9fd5e5ba9c704aa481ddf14d6d77a87e"/>
        </Part>
        <Part Type="papunktis" Nr="35.5" Abbr="10 pr. 35.5 pp." DocPartId="27f88e6129ff439f87f1c225ad96f546" PartId="0ed638394b544f38b84f88f09f197d37">
          <Part Type="papunktis" Nr="35.5.1" Abbr="10 pr. 35.5.1 pp." DocPartId="601c1d9a89924409b8c92a7ff177117f" PartId="cfa18609262543b7a504cd5ccdf87ead"/>
        </Part>
      </Part>
    </Part>
    <Part Type="skirsnis" Title="VI SKYRIUS MOKINIŲ PASIEKIMŲ VERTINIMAS" DocPartId="a6bc85a1d2114d7eb9b499db7b2bbae7" PartId="494afa1fb99a4cfbb348bc7b03b1c668">
      <Part Type="punktas" Nr="36" Abbr="10 pr. 36 p." DocPartId="4a924f14e1a441459436a5f3d2987e20" PartId="2e428b6c3b3c479eaeaaa523d9d3060e"/>
      <Part Type="punktas" Nr="37" Abbr="10 pr. 37 p." DocPartId="97503cb1d0234066b0c541ea145734a1" PartId="e7547af0b5ab40fd98826baadfa9a3e7"/>
      <Part Type="punktas" Nr="38" Abbr="10 pr. 38 p." DocPartId="51eaf1dc708a4d3c9acfe39db0cbc336" PartId="e8d66d55b38b41d4a769b1994a87c7f8"/>
      <Part Type="punktas" Nr="39" Abbr="10 pr. 39 p." DocPartId="7b964071dbad46469aa1ec1e9e8d3148" PartId="76cf743a8ba946a38d4ffaee90b9e942">
        <Part Type="papunktis" Nr="39.1" Abbr="10 pr. 39.1 pp." DocPartId="fe8a82159b3842e2880a88ac12df5b3b" PartId="79760b65a98748e7b13ef953f3c27719">
          <Part Type="papunktis" Nr="39.1.1" Abbr="10 pr. 39.1.1 pp." DocPartId="cde30cdbefc9465e9b57828d9e83fd2d" PartId="6e61909fabbb49f69814ef787323a5e2"/>
          <Part Type="papunktis" Nr="39.1.2" Abbr="10 pr. 39.1.2 pp." DocPartId="66829e4c15b84ca5b78d67403224fc01" PartId="ee8cf44a349445a5af74bc78d14416c0"/>
        </Part>
        <Part Type="papunktis" Nr="39.2" Abbr="10 pr. 39.2 pp." DocPartId="0542255f7483411caa2d1c033d590851" PartId="44f490eeb38543b2b58fce0fc9c1d8d1">
          <Part Type="papunktis" Nr="39.2.1" Abbr="10 pr. 39.2.1 pp." DocPartId="eaab8355c1a14c9c80dc2076aa53bd70" PartId="48ee78c1bafc4d1792a457e0e4b342a7"/>
          <Part Type="papunktis" Nr="39.2.2" Abbr="10 pr. 39.2.2 pp." DocPartId="90ea55f5ce8a44419a896b67eb4bedeb" PartId="cc65827a186043f4a355d38dfe7323a0"/>
        </Part>
      </Part>
      <Part Type="punktas" Nr="40" Abbr="10 pr. 40 p." DocPartId="52500f1af0b842a78f4df2c8766400c8" PartId="5e7637772e69417899c75001601d12ad"/>
      <Part Type="punktas" Nr="41" Abbr="10 pr. 41 p." DocPartId="c72a0f5523e14a8b94cbfb63c7b5f3f5" PartId="c8f383c40aa24c6ebc7939d9d4c94761"/>
      <Part Type="punktas" Nr="42" Abbr="10 pr. 42 p." DocPartId="6ed9214c949549eaadeae658e6ee5acb" PartId="eeda179d0279486e814eb38db77ff987"/>
    </Part>
    <Part Type="skirsnis" Title="VII SKYRIUS MOKINIŲ PASIEKIMŲ LYGIŲ POŽYMIAI PAGAL PASIEKIMŲ SRITIS" DocPartId="d657abe06cd64cc09b6ff79cd75c8690" PartId="55b9159379c44a89b57985af4d40b334">
      <Part Type="punktas" Nr="43" Abbr="10 pr. 43 p." DocPartId="34f792df3efc4f4bb4dba53d685ae9f7" PartId="fa45af5d78564a289d849bd977a29b82"/>
      <Part Type="punktas" Nr="44" Abbr="10 pr. 44 p." DocPartId="8b1f4a1f58874b79815cd22b1fe9e8ca" PartId="b5f6ac2c4564492cb22799783103063a"/>
      <Part Type="punktas" Nr="45" Abbr="10 pr. 45 p." DocPartId="d282867ec1f6471fb4de5429be11353b" PartId="b1739b2341d9447d86d73c80d5483151"/>
      <Part Type="punktas" Nr="46" Abbr="10 pr. 46 p." DocPartId="1f61f233db3742e28bafa5af1a24ff31" PartId="d65f31ed985244ab93861793ddd6752e"/>
      <Part Type="punktas" Nr="47" Abbr="10 pr. 47 p." DocPartId="2da006b32be24b798b762cde70557dc5" PartId="2bc7ee2ee4f647edbb009af8aad79a68"/>
      <Part Type="punktas" Nr="48" Abbr="10 pr. 48 p." DocPartId="c80597e8f4904ace8988c7a799e78114" PartId="c1e887901fbf420c837a9e8c8da4b234"/>
      <Part Type="punktas" Nr="49" Abbr="10 pr. 49 p." DocPartId="26f410ae99704234a0ff763fe8398621" PartId="d3d6165109fe403092479cc799b73629"/>
    </Part>
  </Part>
</Parts>
</file>

<file path=customXml/itemProps1.xml><?xml version="1.0" encoding="utf-8"?>
<ds:datastoreItem xmlns:ds="http://schemas.openxmlformats.org/officeDocument/2006/customXml" ds:itemID="{C16A9A87-AC5A-4CF4-980F-7512B684D74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4E41438-B362-4BA4-A212-48F116904FA9}">
  <ds:schemaRefs>
    <ds:schemaRef ds:uri="http://schemas.microsoft.com/sharepoint/v3/contenttype/forms"/>
  </ds:schemaRefs>
</ds:datastoreItem>
</file>

<file path=customXml/itemProps3.xml><?xml version="1.0" encoding="utf-8"?>
<ds:datastoreItem xmlns:ds="http://schemas.openxmlformats.org/officeDocument/2006/customXml" ds:itemID="{331ECE42-751E-4A21-9A28-39F5F62BA0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0A5CA5C-21F4-474D-B8C5-AAE8CB7DBC97}">
  <ds:schemaRefs>
    <ds:schemaRef ds:uri="http://schemas.openxmlformats.org/officeDocument/2006/bibliography"/>
  </ds:schemaRefs>
</ds:datastoreItem>
</file>

<file path=customXml/itemProps5.xml><?xml version="1.0" encoding="utf-8"?>
<ds:datastoreItem xmlns:ds="http://schemas.openxmlformats.org/officeDocument/2006/customXml" ds:itemID="{7CE8C6CC-3ADD-4B3A-92A5-192E03F7C55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13070</Words>
  <Characters>91099</Characters>
  <Application>Microsoft Office Word</Application>
  <DocSecurity>4</DocSecurity>
  <Lines>3036</Lines>
  <Paragraphs>708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103461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lastPrinted>2022-04-14T14:46:00Z</lastPrinted>
  <dcterms:modified xsi:type="dcterms:W3CDTF">2022-07-07T15:37:00Z</dcterms:modified>
  <revision>2</revision>
  <dc:title>c10e3ae6-a297-45d8-b901-7161b708acbf</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